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354BA" w14:textId="77777777" w:rsidR="00D01B4F" w:rsidRPr="00D01B4F" w:rsidRDefault="00D01B4F" w:rsidP="00D01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1B4F">
        <w:rPr>
          <w:rFonts w:ascii="Times New Roman" w:eastAsia="Times New Roman" w:hAnsi="Times New Roman" w:cs="Times New Roman"/>
          <w:b/>
          <w:bCs/>
          <w:kern w:val="0"/>
          <w:sz w:val="27"/>
          <w:szCs w:val="27"/>
          <w:lang w:eastAsia="en-IN"/>
          <w14:ligatures w14:val="none"/>
        </w:rPr>
        <w:t>1. Introduction and Strategic Context</w:t>
      </w:r>
    </w:p>
    <w:p w14:paraId="53763790" w14:textId="6BB9E73A"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w:t>
      </w:r>
      <w:r w:rsidRPr="00D01B4F">
        <w:rPr>
          <w:rFonts w:ascii="Times New Roman" w:eastAsia="Times New Roman" w:hAnsi="Times New Roman" w:cs="Times New Roman"/>
          <w:b/>
          <w:bCs/>
          <w:kern w:val="0"/>
          <w:sz w:val="24"/>
          <w:szCs w:val="24"/>
          <w:lang w:eastAsia="en-IN"/>
          <w14:ligatures w14:val="none"/>
        </w:rPr>
        <w:t>Global Label-Free Array Systems Market</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kern w:val="0"/>
          <w:sz w:val="24"/>
          <w:szCs w:val="24"/>
          <w:lang w:eastAsia="en-IN"/>
          <w14:ligatures w14:val="none"/>
        </w:rPr>
        <w:t xml:space="preserve">will witness a robust CAGR of </w:t>
      </w:r>
      <w:r w:rsidRPr="00D01B4F">
        <w:rPr>
          <w:rFonts w:ascii="Times New Roman" w:eastAsia="Times New Roman" w:hAnsi="Times New Roman" w:cs="Times New Roman"/>
          <w:b/>
          <w:bCs/>
          <w:kern w:val="0"/>
          <w:sz w:val="24"/>
          <w:szCs w:val="24"/>
          <w:lang w:eastAsia="en-IN"/>
          <w14:ligatures w14:val="none"/>
        </w:rPr>
        <w:t>12.3%</w:t>
      </w:r>
      <w:r w:rsidRPr="00D01B4F">
        <w:rPr>
          <w:rFonts w:ascii="Times New Roman" w:eastAsia="Times New Roman" w:hAnsi="Times New Roman" w:cs="Times New Roman"/>
          <w:kern w:val="0"/>
          <w:sz w:val="24"/>
          <w:szCs w:val="24"/>
          <w:lang w:eastAsia="en-IN"/>
          <w14:ligatures w14:val="none"/>
        </w:rPr>
        <w:t xml:space="preserve">, valued at an estimated </w:t>
      </w:r>
      <w:r w:rsidRPr="00D01B4F">
        <w:rPr>
          <w:rFonts w:ascii="Times New Roman" w:eastAsia="Times New Roman" w:hAnsi="Times New Roman" w:cs="Times New Roman"/>
          <w:b/>
          <w:bCs/>
          <w:kern w:val="0"/>
          <w:sz w:val="24"/>
          <w:szCs w:val="24"/>
          <w:lang w:eastAsia="en-IN"/>
          <w14:ligatures w14:val="none"/>
        </w:rPr>
        <w:t>USD 1.24 billion</w:t>
      </w:r>
      <w:r w:rsidRPr="00D01B4F">
        <w:rPr>
          <w:rFonts w:ascii="Times New Roman" w:eastAsia="Times New Roman" w:hAnsi="Times New Roman" w:cs="Times New Roman"/>
          <w:kern w:val="0"/>
          <w:sz w:val="24"/>
          <w:szCs w:val="24"/>
          <w:lang w:eastAsia="en-IN"/>
          <w14:ligatures w14:val="none"/>
        </w:rPr>
        <w:t xml:space="preserve"> in </w:t>
      </w:r>
      <w:r w:rsidRPr="00D01B4F">
        <w:rPr>
          <w:rFonts w:ascii="Times New Roman" w:eastAsia="Times New Roman" w:hAnsi="Times New Roman" w:cs="Times New Roman"/>
          <w:b/>
          <w:bCs/>
          <w:kern w:val="0"/>
          <w:sz w:val="24"/>
          <w:szCs w:val="24"/>
          <w:lang w:eastAsia="en-IN"/>
          <w14:ligatures w14:val="none"/>
        </w:rPr>
        <w:t>2024</w:t>
      </w:r>
      <w:r w:rsidRPr="00D01B4F">
        <w:rPr>
          <w:rFonts w:ascii="Times New Roman" w:eastAsia="Times New Roman" w:hAnsi="Times New Roman" w:cs="Times New Roman"/>
          <w:kern w:val="0"/>
          <w:sz w:val="24"/>
          <w:szCs w:val="24"/>
          <w:lang w:eastAsia="en-IN"/>
          <w14:ligatures w14:val="none"/>
        </w:rPr>
        <w:t xml:space="preserve">, expected to appreciate and reach </w:t>
      </w:r>
      <w:r w:rsidRPr="00D01B4F">
        <w:rPr>
          <w:rFonts w:ascii="Times New Roman" w:eastAsia="Times New Roman" w:hAnsi="Times New Roman" w:cs="Times New Roman"/>
          <w:b/>
          <w:bCs/>
          <w:kern w:val="0"/>
          <w:sz w:val="24"/>
          <w:szCs w:val="24"/>
          <w:lang w:eastAsia="en-IN"/>
          <w14:ligatures w14:val="none"/>
        </w:rPr>
        <w:t>USD 2.51 billion</w:t>
      </w:r>
      <w:r w:rsidRPr="00D01B4F">
        <w:rPr>
          <w:rFonts w:ascii="Times New Roman" w:eastAsia="Times New Roman" w:hAnsi="Times New Roman" w:cs="Times New Roman"/>
          <w:kern w:val="0"/>
          <w:sz w:val="24"/>
          <w:szCs w:val="24"/>
          <w:lang w:eastAsia="en-IN"/>
          <w14:ligatures w14:val="none"/>
        </w:rPr>
        <w:t xml:space="preserve"> by </w:t>
      </w:r>
      <w:r w:rsidRPr="00D01B4F">
        <w:rPr>
          <w:rFonts w:ascii="Times New Roman" w:eastAsia="Times New Roman" w:hAnsi="Times New Roman" w:cs="Times New Roman"/>
          <w:b/>
          <w:bCs/>
          <w:kern w:val="0"/>
          <w:sz w:val="24"/>
          <w:szCs w:val="24"/>
          <w:lang w:eastAsia="en-IN"/>
          <w14:ligatures w14:val="none"/>
        </w:rPr>
        <w:t>2030</w:t>
      </w:r>
      <w:r w:rsidRPr="00D01B4F">
        <w:rPr>
          <w:rFonts w:ascii="Times New Roman" w:eastAsia="Times New Roman" w:hAnsi="Times New Roman" w:cs="Times New Roman"/>
          <w:kern w:val="0"/>
          <w:sz w:val="24"/>
          <w:szCs w:val="24"/>
          <w:lang w:eastAsia="en-IN"/>
          <w14:ligatures w14:val="none"/>
        </w:rPr>
        <w:t>, confirms Strategic Market Research.</w:t>
      </w:r>
    </w:p>
    <w:p w14:paraId="793E80E7"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Label-free array systems have emerged as a pivotal advancement in bioanalytical instrumentation, allowing for real-time, high-throughput molecular interaction analysis without the use of chemical labels or reporters. These systems are revolutionizing sectors such as drug discovery, diagnostics, and proteomics, by offering faster results, enhanced sensitivity, and the ability to study native biomolecular </w:t>
      </w:r>
      <w:proofErr w:type="spellStart"/>
      <w:r w:rsidRPr="00D01B4F">
        <w:rPr>
          <w:rFonts w:ascii="Times New Roman" w:eastAsia="Times New Roman" w:hAnsi="Times New Roman" w:cs="Times New Roman"/>
          <w:kern w:val="0"/>
          <w:sz w:val="24"/>
          <w:szCs w:val="24"/>
          <w:lang w:eastAsia="en-IN"/>
          <w14:ligatures w14:val="none"/>
        </w:rPr>
        <w:t>behaviors</w:t>
      </w:r>
      <w:proofErr w:type="spellEnd"/>
      <w:r w:rsidRPr="00D01B4F">
        <w:rPr>
          <w:rFonts w:ascii="Times New Roman" w:eastAsia="Times New Roman" w:hAnsi="Times New Roman" w:cs="Times New Roman"/>
          <w:kern w:val="0"/>
          <w:sz w:val="24"/>
          <w:szCs w:val="24"/>
          <w:lang w:eastAsia="en-IN"/>
          <w14:ligatures w14:val="none"/>
        </w:rPr>
        <w:t>.</w:t>
      </w:r>
    </w:p>
    <w:p w14:paraId="6DE405D7"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growing demand for </w:t>
      </w:r>
      <w:r w:rsidRPr="00D01B4F">
        <w:rPr>
          <w:rFonts w:ascii="Times New Roman" w:eastAsia="Times New Roman" w:hAnsi="Times New Roman" w:cs="Times New Roman"/>
          <w:b/>
          <w:bCs/>
          <w:kern w:val="0"/>
          <w:sz w:val="24"/>
          <w:szCs w:val="24"/>
          <w:lang w:eastAsia="en-IN"/>
          <w14:ligatures w14:val="none"/>
        </w:rPr>
        <w:t>precision medicine</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targeted biologics</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non-invasive diagnostics</w:t>
      </w:r>
      <w:r w:rsidRPr="00D01B4F">
        <w:rPr>
          <w:rFonts w:ascii="Times New Roman" w:eastAsia="Times New Roman" w:hAnsi="Times New Roman" w:cs="Times New Roman"/>
          <w:kern w:val="0"/>
          <w:sz w:val="24"/>
          <w:szCs w:val="24"/>
          <w:lang w:eastAsia="en-IN"/>
          <w14:ligatures w14:val="none"/>
        </w:rPr>
        <w:t xml:space="preserve"> is accelerating the adoption of label-free array technologies across research and clinical applications. Additionally, label-free methods reduce assay development costs and eliminate signal interference often associated with traditional </w:t>
      </w:r>
      <w:proofErr w:type="spellStart"/>
      <w:r w:rsidRPr="00D01B4F">
        <w:rPr>
          <w:rFonts w:ascii="Times New Roman" w:eastAsia="Times New Roman" w:hAnsi="Times New Roman" w:cs="Times New Roman"/>
          <w:kern w:val="0"/>
          <w:sz w:val="24"/>
          <w:szCs w:val="24"/>
          <w:lang w:eastAsia="en-IN"/>
          <w14:ligatures w14:val="none"/>
        </w:rPr>
        <w:t>labeled</w:t>
      </w:r>
      <w:proofErr w:type="spellEnd"/>
      <w:r w:rsidRPr="00D01B4F">
        <w:rPr>
          <w:rFonts w:ascii="Times New Roman" w:eastAsia="Times New Roman" w:hAnsi="Times New Roman" w:cs="Times New Roman"/>
          <w:kern w:val="0"/>
          <w:sz w:val="24"/>
          <w:szCs w:val="24"/>
          <w:lang w:eastAsia="en-IN"/>
          <w14:ligatures w14:val="none"/>
        </w:rPr>
        <w:t xml:space="preserve"> techniques, making them attractive for both academic and commercial laboratories.</w:t>
      </w:r>
    </w:p>
    <w:p w14:paraId="5FC106E9"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Key macro forces shaping this market include:</w:t>
      </w:r>
    </w:p>
    <w:p w14:paraId="0B32F197" w14:textId="77777777" w:rsidR="00D01B4F" w:rsidRPr="00D01B4F" w:rsidRDefault="00D01B4F" w:rsidP="00D01B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Technological advancements</w:t>
      </w:r>
      <w:r w:rsidRPr="00D01B4F">
        <w:rPr>
          <w:rFonts w:ascii="Times New Roman" w:eastAsia="Times New Roman" w:hAnsi="Times New Roman" w:cs="Times New Roman"/>
          <w:kern w:val="0"/>
          <w:sz w:val="24"/>
          <w:szCs w:val="24"/>
          <w:lang w:eastAsia="en-IN"/>
          <w14:ligatures w14:val="none"/>
        </w:rPr>
        <w:t xml:space="preserve"> in surface plasmon resonance (SPR), interferometry, and biolayer interferometry</w:t>
      </w:r>
    </w:p>
    <w:p w14:paraId="3C6AD245" w14:textId="77777777" w:rsidR="00D01B4F" w:rsidRPr="00D01B4F" w:rsidRDefault="00D01B4F" w:rsidP="00D01B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Rising demand for </w:t>
      </w:r>
      <w:r w:rsidRPr="00D01B4F">
        <w:rPr>
          <w:rFonts w:ascii="Times New Roman" w:eastAsia="Times New Roman" w:hAnsi="Times New Roman" w:cs="Times New Roman"/>
          <w:b/>
          <w:bCs/>
          <w:kern w:val="0"/>
          <w:sz w:val="24"/>
          <w:szCs w:val="24"/>
          <w:lang w:eastAsia="en-IN"/>
          <w14:ligatures w14:val="none"/>
        </w:rPr>
        <w:t>high-throughput screening</w:t>
      </w:r>
      <w:r w:rsidRPr="00D01B4F">
        <w:rPr>
          <w:rFonts w:ascii="Times New Roman" w:eastAsia="Times New Roman" w:hAnsi="Times New Roman" w:cs="Times New Roman"/>
          <w:kern w:val="0"/>
          <w:sz w:val="24"/>
          <w:szCs w:val="24"/>
          <w:lang w:eastAsia="en-IN"/>
          <w14:ligatures w14:val="none"/>
        </w:rPr>
        <w:t xml:space="preserve"> in pharmaceutical R&amp;D</w:t>
      </w:r>
    </w:p>
    <w:p w14:paraId="6911858B" w14:textId="77777777" w:rsidR="00D01B4F" w:rsidRPr="00D01B4F" w:rsidRDefault="00D01B4F" w:rsidP="00D01B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Global growth in </w:t>
      </w:r>
      <w:r w:rsidRPr="00D01B4F">
        <w:rPr>
          <w:rFonts w:ascii="Times New Roman" w:eastAsia="Times New Roman" w:hAnsi="Times New Roman" w:cs="Times New Roman"/>
          <w:b/>
          <w:bCs/>
          <w:kern w:val="0"/>
          <w:sz w:val="24"/>
          <w:szCs w:val="24"/>
          <w:lang w:eastAsia="en-IN"/>
          <w14:ligatures w14:val="none"/>
        </w:rPr>
        <w:t>chronic disease incidence</w:t>
      </w:r>
      <w:r w:rsidRPr="00D01B4F">
        <w:rPr>
          <w:rFonts w:ascii="Times New Roman" w:eastAsia="Times New Roman" w:hAnsi="Times New Roman" w:cs="Times New Roman"/>
          <w:kern w:val="0"/>
          <w:sz w:val="24"/>
          <w:szCs w:val="24"/>
          <w:lang w:eastAsia="en-IN"/>
          <w14:ligatures w14:val="none"/>
        </w:rPr>
        <w:t>, requiring more efficient biomarker discovery</w:t>
      </w:r>
    </w:p>
    <w:p w14:paraId="603D1596" w14:textId="77777777" w:rsidR="00D01B4F" w:rsidRPr="00D01B4F" w:rsidRDefault="00D01B4F" w:rsidP="00D01B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Strategic emphasis on </w:t>
      </w:r>
      <w:r w:rsidRPr="00D01B4F">
        <w:rPr>
          <w:rFonts w:ascii="Times New Roman" w:eastAsia="Times New Roman" w:hAnsi="Times New Roman" w:cs="Times New Roman"/>
          <w:b/>
          <w:bCs/>
          <w:kern w:val="0"/>
          <w:sz w:val="24"/>
          <w:szCs w:val="24"/>
          <w:lang w:eastAsia="en-IN"/>
          <w14:ligatures w14:val="none"/>
        </w:rPr>
        <w:t>automation and miniaturization</w:t>
      </w:r>
      <w:r w:rsidRPr="00D01B4F">
        <w:rPr>
          <w:rFonts w:ascii="Times New Roman" w:eastAsia="Times New Roman" w:hAnsi="Times New Roman" w:cs="Times New Roman"/>
          <w:kern w:val="0"/>
          <w:sz w:val="24"/>
          <w:szCs w:val="24"/>
          <w:lang w:eastAsia="en-IN"/>
          <w14:ligatures w14:val="none"/>
        </w:rPr>
        <w:t xml:space="preserve"> in laboratory workflows</w:t>
      </w:r>
    </w:p>
    <w:p w14:paraId="22721182" w14:textId="77777777" w:rsidR="00D01B4F" w:rsidRPr="00D01B4F" w:rsidRDefault="00D01B4F" w:rsidP="00D01B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Strengthening of </w:t>
      </w:r>
      <w:r w:rsidRPr="00D01B4F">
        <w:rPr>
          <w:rFonts w:ascii="Times New Roman" w:eastAsia="Times New Roman" w:hAnsi="Times New Roman" w:cs="Times New Roman"/>
          <w:b/>
          <w:bCs/>
          <w:kern w:val="0"/>
          <w:sz w:val="24"/>
          <w:szCs w:val="24"/>
          <w:lang w:eastAsia="en-IN"/>
          <w14:ligatures w14:val="none"/>
        </w:rPr>
        <w:t>regulatory frameworks</w:t>
      </w:r>
      <w:r w:rsidRPr="00D01B4F">
        <w:rPr>
          <w:rFonts w:ascii="Times New Roman" w:eastAsia="Times New Roman" w:hAnsi="Times New Roman" w:cs="Times New Roman"/>
          <w:kern w:val="0"/>
          <w:sz w:val="24"/>
          <w:szCs w:val="24"/>
          <w:lang w:eastAsia="en-IN"/>
          <w14:ligatures w14:val="none"/>
        </w:rPr>
        <w:t xml:space="preserve"> supporting translational research initiatives</w:t>
      </w:r>
    </w:p>
    <w:p w14:paraId="0D165EED"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Key stakeholders in this ecosystem include:</w:t>
      </w:r>
    </w:p>
    <w:p w14:paraId="2E447481" w14:textId="77777777" w:rsidR="00D01B4F" w:rsidRPr="00D01B4F" w:rsidRDefault="00D01B4F" w:rsidP="00D01B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OEMs and instrument manufacturers</w:t>
      </w:r>
      <w:r w:rsidRPr="00D01B4F">
        <w:rPr>
          <w:rFonts w:ascii="Times New Roman" w:eastAsia="Times New Roman" w:hAnsi="Times New Roman" w:cs="Times New Roman"/>
          <w:kern w:val="0"/>
          <w:sz w:val="24"/>
          <w:szCs w:val="24"/>
          <w:lang w:eastAsia="en-IN"/>
          <w14:ligatures w14:val="none"/>
        </w:rPr>
        <w:t xml:space="preserve"> developing novel label-free detection platforms</w:t>
      </w:r>
    </w:p>
    <w:p w14:paraId="13363A81" w14:textId="77777777" w:rsidR="00D01B4F" w:rsidRPr="00D01B4F" w:rsidRDefault="00D01B4F" w:rsidP="00D01B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Pharmaceutical and biotech firms</w:t>
      </w:r>
      <w:r w:rsidRPr="00D01B4F">
        <w:rPr>
          <w:rFonts w:ascii="Times New Roman" w:eastAsia="Times New Roman" w:hAnsi="Times New Roman" w:cs="Times New Roman"/>
          <w:kern w:val="0"/>
          <w:sz w:val="24"/>
          <w:szCs w:val="24"/>
          <w:lang w:eastAsia="en-IN"/>
          <w14:ligatures w14:val="none"/>
        </w:rPr>
        <w:t xml:space="preserve"> leveraging these systems for faster drug screening</w:t>
      </w:r>
    </w:p>
    <w:p w14:paraId="226F1ED6" w14:textId="77777777" w:rsidR="00D01B4F" w:rsidRPr="00D01B4F" w:rsidRDefault="00D01B4F" w:rsidP="00D01B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Academic research institutions</w:t>
      </w:r>
      <w:r w:rsidRPr="00D01B4F">
        <w:rPr>
          <w:rFonts w:ascii="Times New Roman" w:eastAsia="Times New Roman" w:hAnsi="Times New Roman" w:cs="Times New Roman"/>
          <w:kern w:val="0"/>
          <w:sz w:val="24"/>
          <w:szCs w:val="24"/>
          <w:lang w:eastAsia="en-IN"/>
          <w14:ligatures w14:val="none"/>
        </w:rPr>
        <w:t xml:space="preserve"> applying label-free arrays in functional genomics and proteomics</w:t>
      </w:r>
    </w:p>
    <w:p w14:paraId="1BFEC585" w14:textId="77777777" w:rsidR="00D01B4F" w:rsidRPr="00D01B4F" w:rsidRDefault="00D01B4F" w:rsidP="00D01B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Regulatory agencies and funding bodies</w:t>
      </w:r>
      <w:r w:rsidRPr="00D01B4F">
        <w:rPr>
          <w:rFonts w:ascii="Times New Roman" w:eastAsia="Times New Roman" w:hAnsi="Times New Roman" w:cs="Times New Roman"/>
          <w:kern w:val="0"/>
          <w:sz w:val="24"/>
          <w:szCs w:val="24"/>
          <w:lang w:eastAsia="en-IN"/>
          <w14:ligatures w14:val="none"/>
        </w:rPr>
        <w:t xml:space="preserve"> supporting innovation through grants and accelerated pathways</w:t>
      </w:r>
    </w:p>
    <w:p w14:paraId="17EC47A0" w14:textId="77777777" w:rsidR="00D01B4F" w:rsidRPr="00D01B4F" w:rsidRDefault="00D01B4F" w:rsidP="00D01B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Investors and venture capitalists</w:t>
      </w:r>
      <w:r w:rsidRPr="00D01B4F">
        <w:rPr>
          <w:rFonts w:ascii="Times New Roman" w:eastAsia="Times New Roman" w:hAnsi="Times New Roman" w:cs="Times New Roman"/>
          <w:kern w:val="0"/>
          <w:sz w:val="24"/>
          <w:szCs w:val="24"/>
          <w:lang w:eastAsia="en-IN"/>
          <w14:ligatures w14:val="none"/>
        </w:rPr>
        <w:t xml:space="preserve"> </w:t>
      </w:r>
      <w:proofErr w:type="spellStart"/>
      <w:r w:rsidRPr="00D01B4F">
        <w:rPr>
          <w:rFonts w:ascii="Times New Roman" w:eastAsia="Times New Roman" w:hAnsi="Times New Roman" w:cs="Times New Roman"/>
          <w:kern w:val="0"/>
          <w:sz w:val="24"/>
          <w:szCs w:val="24"/>
          <w:lang w:eastAsia="en-IN"/>
          <w14:ligatures w14:val="none"/>
        </w:rPr>
        <w:t>fueling</w:t>
      </w:r>
      <w:proofErr w:type="spellEnd"/>
      <w:r w:rsidRPr="00D01B4F">
        <w:rPr>
          <w:rFonts w:ascii="Times New Roman" w:eastAsia="Times New Roman" w:hAnsi="Times New Roman" w:cs="Times New Roman"/>
          <w:kern w:val="0"/>
          <w:sz w:val="24"/>
          <w:szCs w:val="24"/>
          <w:lang w:eastAsia="en-IN"/>
          <w14:ligatures w14:val="none"/>
        </w:rPr>
        <w:t xml:space="preserve"> startups focused on optical biosensing technologies</w:t>
      </w:r>
    </w:p>
    <w:p w14:paraId="5E848377"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The strategic shift towards label-free analysis marks a deeper transformation in how biological interactions are studied — from endpoint readouts to real-time, kinetic profiles with greater biological relevance.</w:t>
      </w:r>
    </w:p>
    <w:p w14:paraId="33560CB6" w14:textId="77777777" w:rsidR="00D01B4F" w:rsidRPr="00D01B4F" w:rsidRDefault="00D01B4F" w:rsidP="00D01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1B4F">
        <w:rPr>
          <w:rFonts w:ascii="Times New Roman" w:eastAsia="Times New Roman" w:hAnsi="Times New Roman" w:cs="Times New Roman"/>
          <w:b/>
          <w:bCs/>
          <w:kern w:val="0"/>
          <w:sz w:val="27"/>
          <w:szCs w:val="27"/>
          <w:lang w:eastAsia="en-IN"/>
          <w14:ligatures w14:val="none"/>
        </w:rPr>
        <w:t>2. Market Segmentation and Forecast Scope</w:t>
      </w:r>
    </w:p>
    <w:p w14:paraId="07327B96"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global </w:t>
      </w:r>
      <w:r w:rsidRPr="00D01B4F">
        <w:rPr>
          <w:rFonts w:ascii="Times New Roman" w:eastAsia="Times New Roman" w:hAnsi="Times New Roman" w:cs="Times New Roman"/>
          <w:b/>
          <w:bCs/>
          <w:kern w:val="0"/>
          <w:sz w:val="24"/>
          <w:szCs w:val="24"/>
          <w:lang w:eastAsia="en-IN"/>
          <w14:ligatures w14:val="none"/>
        </w:rPr>
        <w:t>label-free array systems market</w:t>
      </w:r>
      <w:r w:rsidRPr="00D01B4F">
        <w:rPr>
          <w:rFonts w:ascii="Times New Roman" w:eastAsia="Times New Roman" w:hAnsi="Times New Roman" w:cs="Times New Roman"/>
          <w:kern w:val="0"/>
          <w:sz w:val="24"/>
          <w:szCs w:val="24"/>
          <w:lang w:eastAsia="en-IN"/>
          <w14:ligatures w14:val="none"/>
        </w:rPr>
        <w:t xml:space="preserve"> is best segmented by </w:t>
      </w:r>
      <w:r w:rsidRPr="00D01B4F">
        <w:rPr>
          <w:rFonts w:ascii="Times New Roman" w:eastAsia="Times New Roman" w:hAnsi="Times New Roman" w:cs="Times New Roman"/>
          <w:b/>
          <w:bCs/>
          <w:kern w:val="0"/>
          <w:sz w:val="24"/>
          <w:szCs w:val="24"/>
          <w:lang w:eastAsia="en-IN"/>
          <w14:ligatures w14:val="none"/>
        </w:rPr>
        <w:t>Technology Type</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Application</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End User</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Region</w:t>
      </w:r>
      <w:r w:rsidRPr="00D01B4F">
        <w:rPr>
          <w:rFonts w:ascii="Times New Roman" w:eastAsia="Times New Roman" w:hAnsi="Times New Roman" w:cs="Times New Roman"/>
          <w:kern w:val="0"/>
          <w:sz w:val="24"/>
          <w:szCs w:val="24"/>
          <w:lang w:eastAsia="en-IN"/>
          <w14:ligatures w14:val="none"/>
        </w:rPr>
        <w:t xml:space="preserve">. Each segment plays a critical role in shaping product </w:t>
      </w:r>
      <w:r w:rsidRPr="00D01B4F">
        <w:rPr>
          <w:rFonts w:ascii="Times New Roman" w:eastAsia="Times New Roman" w:hAnsi="Times New Roman" w:cs="Times New Roman"/>
          <w:kern w:val="0"/>
          <w:sz w:val="24"/>
          <w:szCs w:val="24"/>
          <w:lang w:eastAsia="en-IN"/>
          <w14:ligatures w14:val="none"/>
        </w:rPr>
        <w:lastRenderedPageBreak/>
        <w:t>demand and innovation focus between 2024 and 2030. Below is the forecast structure based on current and emerging dynamics:</w:t>
      </w:r>
    </w:p>
    <w:p w14:paraId="36BBD853"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75A8587B">
          <v:rect id="_x0000_i1025" style="width:0;height:1.5pt" o:hralign="center" o:hrstd="t" o:hr="t" fillcolor="#a0a0a0" stroked="f"/>
        </w:pict>
      </w:r>
    </w:p>
    <w:p w14:paraId="5F66AFC8"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By Technology Type</w:t>
      </w:r>
    </w:p>
    <w:p w14:paraId="01727E60" w14:textId="77777777" w:rsidR="00D01B4F" w:rsidRPr="00D01B4F" w:rsidRDefault="00D01B4F" w:rsidP="00D01B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Surface Plasmon Resonance (SPR)</w:t>
      </w:r>
    </w:p>
    <w:p w14:paraId="2066DFE0" w14:textId="77777777" w:rsidR="00D01B4F" w:rsidRPr="00D01B4F" w:rsidRDefault="00D01B4F" w:rsidP="00D01B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Bio-Layer Interferometry (BLI)</w:t>
      </w:r>
    </w:p>
    <w:p w14:paraId="25A7544B" w14:textId="77777777" w:rsidR="00D01B4F" w:rsidRPr="00D01B4F" w:rsidRDefault="00D01B4F" w:rsidP="00D01B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Microcantilever-Based Sensors</w:t>
      </w:r>
    </w:p>
    <w:p w14:paraId="1F597DE7" w14:textId="77777777" w:rsidR="00D01B4F" w:rsidRPr="00D01B4F" w:rsidRDefault="00D01B4F" w:rsidP="00D01B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Other Optical and Impedance-Based Systems</w:t>
      </w:r>
    </w:p>
    <w:p w14:paraId="473FCF09"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Surface Plasmon Resonance (SPR)</w:t>
      </w:r>
      <w:r w:rsidRPr="00D01B4F">
        <w:rPr>
          <w:rFonts w:ascii="Times New Roman" w:eastAsia="Times New Roman" w:hAnsi="Times New Roman" w:cs="Times New Roman"/>
          <w:kern w:val="0"/>
          <w:sz w:val="24"/>
          <w:szCs w:val="24"/>
          <w:lang w:eastAsia="en-IN"/>
          <w14:ligatures w14:val="none"/>
        </w:rPr>
        <w:t xml:space="preserve"> held the largest revenue share in </w:t>
      </w:r>
      <w:r w:rsidRPr="00D01B4F">
        <w:rPr>
          <w:rFonts w:ascii="Times New Roman" w:eastAsia="Times New Roman" w:hAnsi="Times New Roman" w:cs="Times New Roman"/>
          <w:b/>
          <w:bCs/>
          <w:kern w:val="0"/>
          <w:sz w:val="24"/>
          <w:szCs w:val="24"/>
          <w:lang w:eastAsia="en-IN"/>
          <w14:ligatures w14:val="none"/>
        </w:rPr>
        <w:t>2024</w:t>
      </w:r>
      <w:r w:rsidRPr="00D01B4F">
        <w:rPr>
          <w:rFonts w:ascii="Times New Roman" w:eastAsia="Times New Roman" w:hAnsi="Times New Roman" w:cs="Times New Roman"/>
          <w:kern w:val="0"/>
          <w:sz w:val="24"/>
          <w:szCs w:val="24"/>
          <w:lang w:eastAsia="en-IN"/>
          <w14:ligatures w14:val="none"/>
        </w:rPr>
        <w:t xml:space="preserve">, accounting for </w:t>
      </w:r>
      <w:r w:rsidRPr="00D01B4F">
        <w:rPr>
          <w:rFonts w:ascii="Times New Roman" w:eastAsia="Times New Roman" w:hAnsi="Times New Roman" w:cs="Times New Roman"/>
          <w:b/>
          <w:bCs/>
          <w:kern w:val="0"/>
          <w:sz w:val="24"/>
          <w:szCs w:val="24"/>
          <w:lang w:eastAsia="en-IN"/>
          <w14:ligatures w14:val="none"/>
        </w:rPr>
        <w:t>over 40%</w:t>
      </w:r>
      <w:r w:rsidRPr="00D01B4F">
        <w:rPr>
          <w:rFonts w:ascii="Times New Roman" w:eastAsia="Times New Roman" w:hAnsi="Times New Roman" w:cs="Times New Roman"/>
          <w:kern w:val="0"/>
          <w:sz w:val="24"/>
          <w:szCs w:val="24"/>
          <w:lang w:eastAsia="en-IN"/>
          <w14:ligatures w14:val="none"/>
        </w:rPr>
        <w:t xml:space="preserve"> of the global market. Its dominance is attributed to broad compatibility with biomolecular studies, high throughput, and kinetic binding data. However, </w:t>
      </w:r>
      <w:r w:rsidRPr="00D01B4F">
        <w:rPr>
          <w:rFonts w:ascii="Times New Roman" w:eastAsia="Times New Roman" w:hAnsi="Times New Roman" w:cs="Times New Roman"/>
          <w:b/>
          <w:bCs/>
          <w:kern w:val="0"/>
          <w:sz w:val="24"/>
          <w:szCs w:val="24"/>
          <w:lang w:eastAsia="en-IN"/>
          <w14:ligatures w14:val="none"/>
        </w:rPr>
        <w:t>Bio-Layer Interferometry (BLI)</w:t>
      </w:r>
      <w:r w:rsidRPr="00D01B4F">
        <w:rPr>
          <w:rFonts w:ascii="Times New Roman" w:eastAsia="Times New Roman" w:hAnsi="Times New Roman" w:cs="Times New Roman"/>
          <w:kern w:val="0"/>
          <w:sz w:val="24"/>
          <w:szCs w:val="24"/>
          <w:lang w:eastAsia="en-IN"/>
          <w14:ligatures w14:val="none"/>
        </w:rPr>
        <w:t xml:space="preserve"> is expected to witness the fastest growth due to its ease of use, reduced sample consumption, and automation readiness.</w:t>
      </w:r>
    </w:p>
    <w:p w14:paraId="75F672BB"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6574A56">
          <v:rect id="_x0000_i1026" style="width:0;height:1.5pt" o:hralign="center" o:hrstd="t" o:hr="t" fillcolor="#a0a0a0" stroked="f"/>
        </w:pict>
      </w:r>
    </w:p>
    <w:p w14:paraId="0A9C6C05"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By Application</w:t>
      </w:r>
    </w:p>
    <w:p w14:paraId="2DE8A780" w14:textId="77777777" w:rsidR="00D01B4F" w:rsidRPr="00D01B4F" w:rsidRDefault="00D01B4F" w:rsidP="00D01B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Drug Discovery and Development</w:t>
      </w:r>
    </w:p>
    <w:p w14:paraId="516EAF5E" w14:textId="77777777" w:rsidR="00D01B4F" w:rsidRPr="00D01B4F" w:rsidRDefault="00D01B4F" w:rsidP="00D01B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Proteomics and Genomics</w:t>
      </w:r>
    </w:p>
    <w:p w14:paraId="1E4A8922" w14:textId="77777777" w:rsidR="00D01B4F" w:rsidRPr="00D01B4F" w:rsidRDefault="00D01B4F" w:rsidP="00D01B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Clinical Diagnostics</w:t>
      </w:r>
    </w:p>
    <w:p w14:paraId="2C7BAAFB" w14:textId="77777777" w:rsidR="00D01B4F" w:rsidRPr="00D01B4F" w:rsidRDefault="00D01B4F" w:rsidP="00D01B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Biomolecular Interaction Analysis</w:t>
      </w:r>
    </w:p>
    <w:p w14:paraId="1F5B198E" w14:textId="77777777" w:rsidR="00D01B4F" w:rsidRPr="00D01B4F" w:rsidRDefault="00D01B4F" w:rsidP="00D01B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Others</w:t>
      </w:r>
    </w:p>
    <w:p w14:paraId="04F0232C"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Drug Discovery and Development</w:t>
      </w:r>
      <w:r w:rsidRPr="00D01B4F">
        <w:rPr>
          <w:rFonts w:ascii="Times New Roman" w:eastAsia="Times New Roman" w:hAnsi="Times New Roman" w:cs="Times New Roman"/>
          <w:kern w:val="0"/>
          <w:sz w:val="24"/>
          <w:szCs w:val="24"/>
          <w:lang w:eastAsia="en-IN"/>
          <w14:ligatures w14:val="none"/>
        </w:rPr>
        <w:t xml:space="preserve"> remains the dominant application area, owing to its requirement for label-free systems to assess binding affinities, selectivity, and kinetics. These systems are extensively used in hit validation, lead optimization, and compound screening. </w:t>
      </w:r>
      <w:r w:rsidRPr="00D01B4F">
        <w:rPr>
          <w:rFonts w:ascii="Times New Roman" w:eastAsia="Times New Roman" w:hAnsi="Times New Roman" w:cs="Times New Roman"/>
          <w:i/>
          <w:iCs/>
          <w:kern w:val="0"/>
          <w:sz w:val="24"/>
          <w:szCs w:val="24"/>
          <w:lang w:eastAsia="en-IN"/>
          <w14:ligatures w14:val="none"/>
        </w:rPr>
        <w:t>As pharmaceutical R&amp;D costs escalate, label-free tools are becoming central to reducing attrition rates.</w:t>
      </w:r>
    </w:p>
    <w:p w14:paraId="0B820683"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6DCBB58F">
          <v:rect id="_x0000_i1027" style="width:0;height:1.5pt" o:hralign="center" o:hrstd="t" o:hr="t" fillcolor="#a0a0a0" stroked="f"/>
        </w:pict>
      </w:r>
    </w:p>
    <w:p w14:paraId="1640738F"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By End User</w:t>
      </w:r>
    </w:p>
    <w:p w14:paraId="419DEF9E" w14:textId="77777777" w:rsidR="00D01B4F" w:rsidRPr="00D01B4F" w:rsidRDefault="00D01B4F" w:rsidP="00D01B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Pharmaceutical &amp; Biotechnology Companies</w:t>
      </w:r>
    </w:p>
    <w:p w14:paraId="62FE62DA" w14:textId="77777777" w:rsidR="00D01B4F" w:rsidRPr="00D01B4F" w:rsidRDefault="00D01B4F" w:rsidP="00D01B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Academic &amp; Research Institutes</w:t>
      </w:r>
    </w:p>
    <w:p w14:paraId="542338F5" w14:textId="77777777" w:rsidR="00D01B4F" w:rsidRPr="00D01B4F" w:rsidRDefault="00D01B4F" w:rsidP="00D01B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Contract Research Organizations (CROs)</w:t>
      </w:r>
    </w:p>
    <w:p w14:paraId="664D0131" w14:textId="77777777" w:rsidR="00D01B4F" w:rsidRPr="00D01B4F" w:rsidRDefault="00D01B4F" w:rsidP="00D01B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Clinical Laboratories</w:t>
      </w:r>
    </w:p>
    <w:p w14:paraId="3333AE1C"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Pharmaceutical &amp; Biotechnology Companies</w:t>
      </w:r>
      <w:r w:rsidRPr="00D01B4F">
        <w:rPr>
          <w:rFonts w:ascii="Times New Roman" w:eastAsia="Times New Roman" w:hAnsi="Times New Roman" w:cs="Times New Roman"/>
          <w:kern w:val="0"/>
          <w:sz w:val="24"/>
          <w:szCs w:val="24"/>
          <w:lang w:eastAsia="en-IN"/>
          <w14:ligatures w14:val="none"/>
        </w:rPr>
        <w:t xml:space="preserve"> constituted the largest end-user segment in </w:t>
      </w:r>
      <w:r w:rsidRPr="00D01B4F">
        <w:rPr>
          <w:rFonts w:ascii="Times New Roman" w:eastAsia="Times New Roman" w:hAnsi="Times New Roman" w:cs="Times New Roman"/>
          <w:b/>
          <w:bCs/>
          <w:kern w:val="0"/>
          <w:sz w:val="24"/>
          <w:szCs w:val="24"/>
          <w:lang w:eastAsia="en-IN"/>
          <w14:ligatures w14:val="none"/>
        </w:rPr>
        <w:t>2024</w:t>
      </w:r>
      <w:r w:rsidRPr="00D01B4F">
        <w:rPr>
          <w:rFonts w:ascii="Times New Roman" w:eastAsia="Times New Roman" w:hAnsi="Times New Roman" w:cs="Times New Roman"/>
          <w:kern w:val="0"/>
          <w:sz w:val="24"/>
          <w:szCs w:val="24"/>
          <w:lang w:eastAsia="en-IN"/>
          <w14:ligatures w14:val="none"/>
        </w:rPr>
        <w:t xml:space="preserve">, driven by increased outsourcing of bioassay development and the use of label-free platforms in biologics pipeline acceleration. Meanwhile, </w:t>
      </w:r>
      <w:r w:rsidRPr="00D01B4F">
        <w:rPr>
          <w:rFonts w:ascii="Times New Roman" w:eastAsia="Times New Roman" w:hAnsi="Times New Roman" w:cs="Times New Roman"/>
          <w:b/>
          <w:bCs/>
          <w:kern w:val="0"/>
          <w:sz w:val="24"/>
          <w:szCs w:val="24"/>
          <w:lang w:eastAsia="en-IN"/>
          <w14:ligatures w14:val="none"/>
        </w:rPr>
        <w:t>CROs</w:t>
      </w:r>
      <w:r w:rsidRPr="00D01B4F">
        <w:rPr>
          <w:rFonts w:ascii="Times New Roman" w:eastAsia="Times New Roman" w:hAnsi="Times New Roman" w:cs="Times New Roman"/>
          <w:kern w:val="0"/>
          <w:sz w:val="24"/>
          <w:szCs w:val="24"/>
          <w:lang w:eastAsia="en-IN"/>
          <w14:ligatures w14:val="none"/>
        </w:rPr>
        <w:t xml:space="preserve"> are emerging as a high-growth user group due to demand for scalable, contract-based R&amp;D services using label-free technologies.</w:t>
      </w:r>
    </w:p>
    <w:p w14:paraId="60AB44EE"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3B011381">
          <v:rect id="_x0000_i1028" style="width:0;height:1.5pt" o:hralign="center" o:hrstd="t" o:hr="t" fillcolor="#a0a0a0" stroked="f"/>
        </w:pict>
      </w:r>
    </w:p>
    <w:p w14:paraId="258059B8"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lastRenderedPageBreak/>
        <w:t>By Region</w:t>
      </w:r>
    </w:p>
    <w:p w14:paraId="47FEB9F7" w14:textId="77777777" w:rsidR="00D01B4F" w:rsidRPr="00D01B4F" w:rsidRDefault="00D01B4F" w:rsidP="00D01B4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North America</w:t>
      </w:r>
    </w:p>
    <w:p w14:paraId="12311592" w14:textId="77777777" w:rsidR="00D01B4F" w:rsidRPr="00D01B4F" w:rsidRDefault="00D01B4F" w:rsidP="00D01B4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Europe</w:t>
      </w:r>
    </w:p>
    <w:p w14:paraId="0015378B" w14:textId="77777777" w:rsidR="00D01B4F" w:rsidRPr="00D01B4F" w:rsidRDefault="00D01B4F" w:rsidP="00D01B4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Asia Pacific</w:t>
      </w:r>
    </w:p>
    <w:p w14:paraId="49007722" w14:textId="77777777" w:rsidR="00D01B4F" w:rsidRPr="00D01B4F" w:rsidRDefault="00D01B4F" w:rsidP="00D01B4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LAMEA</w:t>
      </w:r>
      <w:r w:rsidRPr="00D01B4F">
        <w:rPr>
          <w:rFonts w:ascii="Times New Roman" w:eastAsia="Times New Roman" w:hAnsi="Times New Roman" w:cs="Times New Roman"/>
          <w:kern w:val="0"/>
          <w:sz w:val="24"/>
          <w:szCs w:val="24"/>
          <w:lang w:eastAsia="en-IN"/>
          <w14:ligatures w14:val="none"/>
        </w:rPr>
        <w:t xml:space="preserve"> (Latin America, Middle East, and Africa)</w:t>
      </w:r>
    </w:p>
    <w:p w14:paraId="31E73091"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North America</w:t>
      </w:r>
      <w:r w:rsidRPr="00D01B4F">
        <w:rPr>
          <w:rFonts w:ascii="Times New Roman" w:eastAsia="Times New Roman" w:hAnsi="Times New Roman" w:cs="Times New Roman"/>
          <w:kern w:val="0"/>
          <w:sz w:val="24"/>
          <w:szCs w:val="24"/>
          <w:lang w:eastAsia="en-IN"/>
          <w14:ligatures w14:val="none"/>
        </w:rPr>
        <w:t xml:space="preserve"> led the global market in </w:t>
      </w:r>
      <w:r w:rsidRPr="00D01B4F">
        <w:rPr>
          <w:rFonts w:ascii="Times New Roman" w:eastAsia="Times New Roman" w:hAnsi="Times New Roman" w:cs="Times New Roman"/>
          <w:b/>
          <w:bCs/>
          <w:kern w:val="0"/>
          <w:sz w:val="24"/>
          <w:szCs w:val="24"/>
          <w:lang w:eastAsia="en-IN"/>
          <w14:ligatures w14:val="none"/>
        </w:rPr>
        <w:t>2024</w:t>
      </w:r>
      <w:r w:rsidRPr="00D01B4F">
        <w:rPr>
          <w:rFonts w:ascii="Times New Roman" w:eastAsia="Times New Roman" w:hAnsi="Times New Roman" w:cs="Times New Roman"/>
          <w:kern w:val="0"/>
          <w:sz w:val="24"/>
          <w:szCs w:val="24"/>
          <w:lang w:eastAsia="en-IN"/>
          <w14:ligatures w14:val="none"/>
        </w:rPr>
        <w:t xml:space="preserve">, driven by advanced biopharma research infrastructure and strong adoption among U.S.-based biotechnology firms. However, the </w:t>
      </w:r>
      <w:r w:rsidRPr="00D01B4F">
        <w:rPr>
          <w:rFonts w:ascii="Times New Roman" w:eastAsia="Times New Roman" w:hAnsi="Times New Roman" w:cs="Times New Roman"/>
          <w:b/>
          <w:bCs/>
          <w:kern w:val="0"/>
          <w:sz w:val="24"/>
          <w:szCs w:val="24"/>
          <w:lang w:eastAsia="en-IN"/>
          <w14:ligatures w14:val="none"/>
        </w:rPr>
        <w:t>Asia Pacific</w:t>
      </w:r>
      <w:r w:rsidRPr="00D01B4F">
        <w:rPr>
          <w:rFonts w:ascii="Times New Roman" w:eastAsia="Times New Roman" w:hAnsi="Times New Roman" w:cs="Times New Roman"/>
          <w:kern w:val="0"/>
          <w:sz w:val="24"/>
          <w:szCs w:val="24"/>
          <w:lang w:eastAsia="en-IN"/>
          <w14:ligatures w14:val="none"/>
        </w:rPr>
        <w:t xml:space="preserve"> region is poised for the highest CAGR through </w:t>
      </w:r>
      <w:r w:rsidRPr="00D01B4F">
        <w:rPr>
          <w:rFonts w:ascii="Times New Roman" w:eastAsia="Times New Roman" w:hAnsi="Times New Roman" w:cs="Times New Roman"/>
          <w:b/>
          <w:bCs/>
          <w:kern w:val="0"/>
          <w:sz w:val="24"/>
          <w:szCs w:val="24"/>
          <w:lang w:eastAsia="en-IN"/>
          <w14:ligatures w14:val="none"/>
        </w:rPr>
        <w:t>2030</w:t>
      </w:r>
      <w:r w:rsidRPr="00D01B4F">
        <w:rPr>
          <w:rFonts w:ascii="Times New Roman" w:eastAsia="Times New Roman" w:hAnsi="Times New Roman" w:cs="Times New Roman"/>
          <w:kern w:val="0"/>
          <w:sz w:val="24"/>
          <w:szCs w:val="24"/>
          <w:lang w:eastAsia="en-IN"/>
          <w14:ligatures w14:val="none"/>
        </w:rPr>
        <w:t xml:space="preserve">, </w:t>
      </w:r>
      <w:proofErr w:type="spellStart"/>
      <w:r w:rsidRPr="00D01B4F">
        <w:rPr>
          <w:rFonts w:ascii="Times New Roman" w:eastAsia="Times New Roman" w:hAnsi="Times New Roman" w:cs="Times New Roman"/>
          <w:kern w:val="0"/>
          <w:sz w:val="24"/>
          <w:szCs w:val="24"/>
          <w:lang w:eastAsia="en-IN"/>
          <w14:ligatures w14:val="none"/>
        </w:rPr>
        <w:t>fueled</w:t>
      </w:r>
      <w:proofErr w:type="spellEnd"/>
      <w:r w:rsidRPr="00D01B4F">
        <w:rPr>
          <w:rFonts w:ascii="Times New Roman" w:eastAsia="Times New Roman" w:hAnsi="Times New Roman" w:cs="Times New Roman"/>
          <w:kern w:val="0"/>
          <w:sz w:val="24"/>
          <w:szCs w:val="24"/>
          <w:lang w:eastAsia="en-IN"/>
          <w14:ligatures w14:val="none"/>
        </w:rPr>
        <w:t xml:space="preserve"> by growing government research grants, expanding academic R&amp;D facilities, and emerging biotech ecosystems in countries like China, South Korea, and India.</w:t>
      </w:r>
    </w:p>
    <w:p w14:paraId="0D3EEA4B"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Label-free array systems are becoming a cornerstone in translational research environments where speed, specificity, and reproducibility are critical to success.</w:t>
      </w:r>
    </w:p>
    <w:p w14:paraId="32BB2DCF" w14:textId="77777777" w:rsidR="00D01B4F" w:rsidRPr="00D01B4F" w:rsidRDefault="00D01B4F" w:rsidP="00D01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1B4F">
        <w:rPr>
          <w:rFonts w:ascii="Times New Roman" w:eastAsia="Times New Roman" w:hAnsi="Times New Roman" w:cs="Times New Roman"/>
          <w:b/>
          <w:bCs/>
          <w:kern w:val="0"/>
          <w:sz w:val="27"/>
          <w:szCs w:val="27"/>
          <w:lang w:eastAsia="en-IN"/>
          <w14:ligatures w14:val="none"/>
        </w:rPr>
        <w:t>3. Market Trends and Innovation Landscape</w:t>
      </w:r>
    </w:p>
    <w:p w14:paraId="51D92994"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w:t>
      </w:r>
      <w:r w:rsidRPr="00D01B4F">
        <w:rPr>
          <w:rFonts w:ascii="Times New Roman" w:eastAsia="Times New Roman" w:hAnsi="Times New Roman" w:cs="Times New Roman"/>
          <w:b/>
          <w:bCs/>
          <w:kern w:val="0"/>
          <w:sz w:val="24"/>
          <w:szCs w:val="24"/>
          <w:lang w:eastAsia="en-IN"/>
          <w14:ligatures w14:val="none"/>
        </w:rPr>
        <w:t>label-free array systems market</w:t>
      </w:r>
      <w:r w:rsidRPr="00D01B4F">
        <w:rPr>
          <w:rFonts w:ascii="Times New Roman" w:eastAsia="Times New Roman" w:hAnsi="Times New Roman" w:cs="Times New Roman"/>
          <w:kern w:val="0"/>
          <w:sz w:val="24"/>
          <w:szCs w:val="24"/>
          <w:lang w:eastAsia="en-IN"/>
          <w14:ligatures w14:val="none"/>
        </w:rPr>
        <w:t xml:space="preserve"> is currently undergoing a pivotal transformation, </w:t>
      </w:r>
      <w:proofErr w:type="spellStart"/>
      <w:r w:rsidRPr="00D01B4F">
        <w:rPr>
          <w:rFonts w:ascii="Times New Roman" w:eastAsia="Times New Roman" w:hAnsi="Times New Roman" w:cs="Times New Roman"/>
          <w:kern w:val="0"/>
          <w:sz w:val="24"/>
          <w:szCs w:val="24"/>
          <w:lang w:eastAsia="en-IN"/>
          <w14:ligatures w14:val="none"/>
        </w:rPr>
        <w:t>fueled</w:t>
      </w:r>
      <w:proofErr w:type="spellEnd"/>
      <w:r w:rsidRPr="00D01B4F">
        <w:rPr>
          <w:rFonts w:ascii="Times New Roman" w:eastAsia="Times New Roman" w:hAnsi="Times New Roman" w:cs="Times New Roman"/>
          <w:kern w:val="0"/>
          <w:sz w:val="24"/>
          <w:szCs w:val="24"/>
          <w:lang w:eastAsia="en-IN"/>
          <w14:ligatures w14:val="none"/>
        </w:rPr>
        <w:t xml:space="preserve"> by rapid technological innovations, cross-disciplinary integrations, and increased commercial interest in biomolecular interaction studies. These developments are reshaping how biological data is generated and interpreted—moving from static to dynamic, from </w:t>
      </w:r>
      <w:proofErr w:type="spellStart"/>
      <w:r w:rsidRPr="00D01B4F">
        <w:rPr>
          <w:rFonts w:ascii="Times New Roman" w:eastAsia="Times New Roman" w:hAnsi="Times New Roman" w:cs="Times New Roman"/>
          <w:kern w:val="0"/>
          <w:sz w:val="24"/>
          <w:szCs w:val="24"/>
          <w:lang w:eastAsia="en-IN"/>
          <w14:ligatures w14:val="none"/>
        </w:rPr>
        <w:t>labeled</w:t>
      </w:r>
      <w:proofErr w:type="spellEnd"/>
      <w:r w:rsidRPr="00D01B4F">
        <w:rPr>
          <w:rFonts w:ascii="Times New Roman" w:eastAsia="Times New Roman" w:hAnsi="Times New Roman" w:cs="Times New Roman"/>
          <w:kern w:val="0"/>
          <w:sz w:val="24"/>
          <w:szCs w:val="24"/>
          <w:lang w:eastAsia="en-IN"/>
          <w14:ligatures w14:val="none"/>
        </w:rPr>
        <w:t xml:space="preserve"> to native-state observations.</w:t>
      </w:r>
    </w:p>
    <w:p w14:paraId="131CE24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67988316">
          <v:rect id="_x0000_i1033" style="width:0;height:1.5pt" o:hralign="center" o:hrstd="t" o:hr="t" fillcolor="#a0a0a0" stroked="f"/>
        </w:pict>
      </w:r>
    </w:p>
    <w:p w14:paraId="562119D4"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Key Innovation Trends Shaping the Market</w:t>
      </w:r>
    </w:p>
    <w:p w14:paraId="4EE8ACA9" w14:textId="77777777" w:rsidR="00D01B4F" w:rsidRPr="00D01B4F" w:rsidRDefault="00D01B4F" w:rsidP="00D01B4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Integration with Artificial Intelligence and Machine Learning</w:t>
      </w:r>
      <w:r w:rsidRPr="00D01B4F">
        <w:rPr>
          <w:rFonts w:ascii="Times New Roman" w:eastAsia="Times New Roman" w:hAnsi="Times New Roman" w:cs="Times New Roman"/>
          <w:kern w:val="0"/>
          <w:sz w:val="24"/>
          <w:szCs w:val="24"/>
          <w:lang w:eastAsia="en-IN"/>
          <w14:ligatures w14:val="none"/>
        </w:rPr>
        <w:br/>
        <w:t xml:space="preserve">Emerging label-free platforms are being integrated with </w:t>
      </w:r>
      <w:r w:rsidRPr="00D01B4F">
        <w:rPr>
          <w:rFonts w:ascii="Times New Roman" w:eastAsia="Times New Roman" w:hAnsi="Times New Roman" w:cs="Times New Roman"/>
          <w:b/>
          <w:bCs/>
          <w:kern w:val="0"/>
          <w:sz w:val="24"/>
          <w:szCs w:val="24"/>
          <w:lang w:eastAsia="en-IN"/>
          <w14:ligatures w14:val="none"/>
        </w:rPr>
        <w:t>AI-driven data analytics</w:t>
      </w:r>
      <w:r w:rsidRPr="00D01B4F">
        <w:rPr>
          <w:rFonts w:ascii="Times New Roman" w:eastAsia="Times New Roman" w:hAnsi="Times New Roman" w:cs="Times New Roman"/>
          <w:kern w:val="0"/>
          <w:sz w:val="24"/>
          <w:szCs w:val="24"/>
          <w:lang w:eastAsia="en-IN"/>
          <w14:ligatures w14:val="none"/>
        </w:rPr>
        <w:t>, enabling automated interpretation of complex kinetic binding data. This is particularly valuable in high-throughput screening environments where real-time decision-making is essential.</w:t>
      </w:r>
      <w:r w:rsidRPr="00D01B4F">
        <w:rPr>
          <w:rFonts w:ascii="Times New Roman" w:eastAsia="Times New Roman" w:hAnsi="Times New Roman" w:cs="Times New Roman"/>
          <w:kern w:val="0"/>
          <w:sz w:val="24"/>
          <w:szCs w:val="24"/>
          <w:lang w:eastAsia="en-IN"/>
          <w14:ligatures w14:val="none"/>
        </w:rPr>
        <w:br/>
      </w:r>
      <w:r w:rsidRPr="00D01B4F">
        <w:rPr>
          <w:rFonts w:ascii="Times New Roman" w:eastAsia="Times New Roman" w:hAnsi="Times New Roman" w:cs="Times New Roman"/>
          <w:i/>
          <w:iCs/>
          <w:kern w:val="0"/>
          <w:sz w:val="24"/>
          <w:szCs w:val="24"/>
          <w:lang w:eastAsia="en-IN"/>
          <w14:ligatures w14:val="none"/>
        </w:rPr>
        <w:t>AI-enhanced analysis is improving hit identification accuracy while reducing false positives and negatives in drug discovery pipelines.</w:t>
      </w:r>
    </w:p>
    <w:p w14:paraId="4F34B6A5" w14:textId="77777777" w:rsidR="00D01B4F" w:rsidRPr="00D01B4F" w:rsidRDefault="00D01B4F" w:rsidP="00D01B4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Miniaturization and Lab-on-a-Chip Platforms</w:t>
      </w:r>
      <w:r w:rsidRPr="00D01B4F">
        <w:rPr>
          <w:rFonts w:ascii="Times New Roman" w:eastAsia="Times New Roman" w:hAnsi="Times New Roman" w:cs="Times New Roman"/>
          <w:kern w:val="0"/>
          <w:sz w:val="24"/>
          <w:szCs w:val="24"/>
          <w:lang w:eastAsia="en-IN"/>
          <w14:ligatures w14:val="none"/>
        </w:rPr>
        <w:br/>
        <w:t xml:space="preserve">The push toward </w:t>
      </w:r>
      <w:r w:rsidRPr="00D01B4F">
        <w:rPr>
          <w:rFonts w:ascii="Times New Roman" w:eastAsia="Times New Roman" w:hAnsi="Times New Roman" w:cs="Times New Roman"/>
          <w:b/>
          <w:bCs/>
          <w:kern w:val="0"/>
          <w:sz w:val="24"/>
          <w:szCs w:val="24"/>
          <w:lang w:eastAsia="en-IN"/>
          <w14:ligatures w14:val="none"/>
        </w:rPr>
        <w:t>miniaturized sensor arrays</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microfluidic-enabled lab-on-a-chip (LOC)</w:t>
      </w:r>
      <w:r w:rsidRPr="00D01B4F">
        <w:rPr>
          <w:rFonts w:ascii="Times New Roman" w:eastAsia="Times New Roman" w:hAnsi="Times New Roman" w:cs="Times New Roman"/>
          <w:kern w:val="0"/>
          <w:sz w:val="24"/>
          <w:szCs w:val="24"/>
          <w:lang w:eastAsia="en-IN"/>
          <w14:ligatures w14:val="none"/>
        </w:rPr>
        <w:t xml:space="preserve"> solutions is making label-free systems more accessible to point-of-care and resource-limited settings. These devices offer portability without compromising sensitivity, opening up new market avenues in field diagnostics and environmental biosensing.</w:t>
      </w:r>
    </w:p>
    <w:p w14:paraId="344FBD52" w14:textId="77777777" w:rsidR="00D01B4F" w:rsidRPr="00D01B4F" w:rsidRDefault="00D01B4F" w:rsidP="00D01B4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Next-Generation Optical Sensing Modalities</w:t>
      </w:r>
      <w:r w:rsidRPr="00D01B4F">
        <w:rPr>
          <w:rFonts w:ascii="Times New Roman" w:eastAsia="Times New Roman" w:hAnsi="Times New Roman" w:cs="Times New Roman"/>
          <w:kern w:val="0"/>
          <w:sz w:val="24"/>
          <w:szCs w:val="24"/>
          <w:lang w:eastAsia="en-IN"/>
          <w14:ligatures w14:val="none"/>
        </w:rPr>
        <w:br/>
        <w:t xml:space="preserve">Novel detection technologies such as </w:t>
      </w:r>
      <w:r w:rsidRPr="00D01B4F">
        <w:rPr>
          <w:rFonts w:ascii="Times New Roman" w:eastAsia="Times New Roman" w:hAnsi="Times New Roman" w:cs="Times New Roman"/>
          <w:b/>
          <w:bCs/>
          <w:kern w:val="0"/>
          <w:sz w:val="24"/>
          <w:szCs w:val="24"/>
          <w:lang w:eastAsia="en-IN"/>
          <w14:ligatures w14:val="none"/>
        </w:rPr>
        <w:t>photonic crystal biosensors</w:t>
      </w:r>
      <w:r w:rsidRPr="00D01B4F">
        <w:rPr>
          <w:rFonts w:ascii="Times New Roman" w:eastAsia="Times New Roman" w:hAnsi="Times New Roman" w:cs="Times New Roman"/>
          <w:kern w:val="0"/>
          <w:sz w:val="24"/>
          <w:szCs w:val="24"/>
          <w:lang w:eastAsia="en-IN"/>
          <w14:ligatures w14:val="none"/>
        </w:rPr>
        <w:t xml:space="preserve">, </w:t>
      </w:r>
      <w:proofErr w:type="spellStart"/>
      <w:r w:rsidRPr="00D01B4F">
        <w:rPr>
          <w:rFonts w:ascii="Times New Roman" w:eastAsia="Times New Roman" w:hAnsi="Times New Roman" w:cs="Times New Roman"/>
          <w:b/>
          <w:bCs/>
          <w:kern w:val="0"/>
          <w:sz w:val="24"/>
          <w:szCs w:val="24"/>
          <w:lang w:eastAsia="en-IN"/>
          <w14:ligatures w14:val="none"/>
        </w:rPr>
        <w:t>nanoplasmonic</w:t>
      </w:r>
      <w:proofErr w:type="spellEnd"/>
      <w:r w:rsidRPr="00D01B4F">
        <w:rPr>
          <w:rFonts w:ascii="Times New Roman" w:eastAsia="Times New Roman" w:hAnsi="Times New Roman" w:cs="Times New Roman"/>
          <w:b/>
          <w:bCs/>
          <w:kern w:val="0"/>
          <w:sz w:val="24"/>
          <w:szCs w:val="24"/>
          <w:lang w:eastAsia="en-IN"/>
          <w14:ligatures w14:val="none"/>
        </w:rPr>
        <w:t xml:space="preserve"> arrays</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optical ring resonators</w:t>
      </w:r>
      <w:r w:rsidRPr="00D01B4F">
        <w:rPr>
          <w:rFonts w:ascii="Times New Roman" w:eastAsia="Times New Roman" w:hAnsi="Times New Roman" w:cs="Times New Roman"/>
          <w:kern w:val="0"/>
          <w:sz w:val="24"/>
          <w:szCs w:val="24"/>
          <w:lang w:eastAsia="en-IN"/>
          <w14:ligatures w14:val="none"/>
        </w:rPr>
        <w:t xml:space="preserve"> are entering the commercial scene. These tools offer enhanced refractive index sensitivity and multiplexing capabilities, expanding the range of biomolecules that can be studied simultaneously.</w:t>
      </w:r>
    </w:p>
    <w:p w14:paraId="721EC369" w14:textId="77777777" w:rsidR="00D01B4F" w:rsidRPr="00D01B4F" w:rsidRDefault="00D01B4F" w:rsidP="00D01B4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Cloud-Enabled Remote Monitoring and Workflow Integration</w:t>
      </w:r>
      <w:r w:rsidRPr="00D01B4F">
        <w:rPr>
          <w:rFonts w:ascii="Times New Roman" w:eastAsia="Times New Roman" w:hAnsi="Times New Roman" w:cs="Times New Roman"/>
          <w:kern w:val="0"/>
          <w:sz w:val="24"/>
          <w:szCs w:val="24"/>
          <w:lang w:eastAsia="en-IN"/>
          <w14:ligatures w14:val="none"/>
        </w:rPr>
        <w:br/>
        <w:t xml:space="preserve">Manufacturers are enabling </w:t>
      </w:r>
      <w:r w:rsidRPr="00D01B4F">
        <w:rPr>
          <w:rFonts w:ascii="Times New Roman" w:eastAsia="Times New Roman" w:hAnsi="Times New Roman" w:cs="Times New Roman"/>
          <w:b/>
          <w:bCs/>
          <w:kern w:val="0"/>
          <w:sz w:val="24"/>
          <w:szCs w:val="24"/>
          <w:lang w:eastAsia="en-IN"/>
          <w14:ligatures w14:val="none"/>
        </w:rPr>
        <w:t>cloud-based remote monitoring</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integration with laboratory information systems (LIS)</w:t>
      </w:r>
      <w:r w:rsidRPr="00D01B4F">
        <w:rPr>
          <w:rFonts w:ascii="Times New Roman" w:eastAsia="Times New Roman" w:hAnsi="Times New Roman" w:cs="Times New Roman"/>
          <w:kern w:val="0"/>
          <w:sz w:val="24"/>
          <w:szCs w:val="24"/>
          <w:lang w:eastAsia="en-IN"/>
          <w14:ligatures w14:val="none"/>
        </w:rPr>
        <w:t xml:space="preserve">, allowing researchers to remotely access, </w:t>
      </w:r>
      <w:r w:rsidRPr="00D01B4F">
        <w:rPr>
          <w:rFonts w:ascii="Times New Roman" w:eastAsia="Times New Roman" w:hAnsi="Times New Roman" w:cs="Times New Roman"/>
          <w:kern w:val="0"/>
          <w:sz w:val="24"/>
          <w:szCs w:val="24"/>
          <w:lang w:eastAsia="en-IN"/>
          <w14:ligatures w14:val="none"/>
        </w:rPr>
        <w:lastRenderedPageBreak/>
        <w:t>share, and interpret label-free assay data. This is especially valuable for CROs and collaborative drug development efforts across geographies.</w:t>
      </w:r>
    </w:p>
    <w:p w14:paraId="213B7E12"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60E9E404">
          <v:rect id="_x0000_i1034" style="width:0;height:1.5pt" o:hralign="center" o:hrstd="t" o:hr="t" fillcolor="#a0a0a0" stroked="f"/>
        </w:pict>
      </w:r>
    </w:p>
    <w:p w14:paraId="026033D0"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Collaborations and Partnerships Driving Innovation</w:t>
      </w:r>
    </w:p>
    <w:p w14:paraId="3FB059AD" w14:textId="77777777" w:rsidR="00D01B4F" w:rsidRPr="00D01B4F" w:rsidRDefault="00D01B4F" w:rsidP="00D01B4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Biotech startups and instrument manufacturers are entering </w:t>
      </w:r>
      <w:r w:rsidRPr="00D01B4F">
        <w:rPr>
          <w:rFonts w:ascii="Times New Roman" w:eastAsia="Times New Roman" w:hAnsi="Times New Roman" w:cs="Times New Roman"/>
          <w:b/>
          <w:bCs/>
          <w:kern w:val="0"/>
          <w:sz w:val="24"/>
          <w:szCs w:val="24"/>
          <w:lang w:eastAsia="en-IN"/>
          <w14:ligatures w14:val="none"/>
        </w:rPr>
        <w:t>strategic R&amp;D alliances</w:t>
      </w:r>
      <w:r w:rsidRPr="00D01B4F">
        <w:rPr>
          <w:rFonts w:ascii="Times New Roman" w:eastAsia="Times New Roman" w:hAnsi="Times New Roman" w:cs="Times New Roman"/>
          <w:kern w:val="0"/>
          <w:sz w:val="24"/>
          <w:szCs w:val="24"/>
          <w:lang w:eastAsia="en-IN"/>
          <w14:ligatures w14:val="none"/>
        </w:rPr>
        <w:t xml:space="preserve"> with pharmaceutical firms to co-develop customized platforms optimized for antibody screening, fragment-based drug design, and cell-based assays.</w:t>
      </w:r>
    </w:p>
    <w:p w14:paraId="6B6D14A5" w14:textId="77777777" w:rsidR="00D01B4F" w:rsidRPr="00D01B4F" w:rsidRDefault="00D01B4F" w:rsidP="00D01B4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Academic consortia</w:t>
      </w:r>
      <w:r w:rsidRPr="00D01B4F">
        <w:rPr>
          <w:rFonts w:ascii="Times New Roman" w:eastAsia="Times New Roman" w:hAnsi="Times New Roman" w:cs="Times New Roman"/>
          <w:kern w:val="0"/>
          <w:sz w:val="24"/>
          <w:szCs w:val="24"/>
          <w:lang w:eastAsia="en-IN"/>
          <w14:ligatures w14:val="none"/>
        </w:rPr>
        <w:t xml:space="preserve"> are increasingly collaborating with commercial players to validate emerging optical biosensing technologies in real-world biological applications, leading to faster regulatory acceptance.</w:t>
      </w:r>
    </w:p>
    <w:p w14:paraId="52BDE3C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07DD656B">
          <v:rect id="_x0000_i1035" style="width:0;height:1.5pt" o:hralign="center" o:hrstd="t" o:hr="t" fillcolor="#a0a0a0" stroked="f"/>
        </w:pict>
      </w:r>
    </w:p>
    <w:p w14:paraId="59D7D0B6"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Pipeline Announcements and R&amp;D Focus</w:t>
      </w:r>
    </w:p>
    <w:p w14:paraId="476EAF48"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Several players are actively developing </w:t>
      </w:r>
      <w:r w:rsidRPr="00D01B4F">
        <w:rPr>
          <w:rFonts w:ascii="Times New Roman" w:eastAsia="Times New Roman" w:hAnsi="Times New Roman" w:cs="Times New Roman"/>
          <w:b/>
          <w:bCs/>
          <w:kern w:val="0"/>
          <w:sz w:val="24"/>
          <w:szCs w:val="24"/>
          <w:lang w:eastAsia="en-IN"/>
          <w14:ligatures w14:val="none"/>
        </w:rPr>
        <w:t>high-throughput SPR and BLI arrays</w:t>
      </w:r>
      <w:r w:rsidRPr="00D01B4F">
        <w:rPr>
          <w:rFonts w:ascii="Times New Roman" w:eastAsia="Times New Roman" w:hAnsi="Times New Roman" w:cs="Times New Roman"/>
          <w:kern w:val="0"/>
          <w:sz w:val="24"/>
          <w:szCs w:val="24"/>
          <w:lang w:eastAsia="en-IN"/>
          <w14:ligatures w14:val="none"/>
        </w:rPr>
        <w:t xml:space="preserve"> that can run </w:t>
      </w:r>
      <w:r w:rsidRPr="00D01B4F">
        <w:rPr>
          <w:rFonts w:ascii="Times New Roman" w:eastAsia="Times New Roman" w:hAnsi="Times New Roman" w:cs="Times New Roman"/>
          <w:b/>
          <w:bCs/>
          <w:kern w:val="0"/>
          <w:sz w:val="24"/>
          <w:szCs w:val="24"/>
          <w:lang w:eastAsia="en-IN"/>
          <w14:ligatures w14:val="none"/>
        </w:rPr>
        <w:t>hundreds of interactions per cycle</w:t>
      </w:r>
      <w:r w:rsidRPr="00D01B4F">
        <w:rPr>
          <w:rFonts w:ascii="Times New Roman" w:eastAsia="Times New Roman" w:hAnsi="Times New Roman" w:cs="Times New Roman"/>
          <w:kern w:val="0"/>
          <w:sz w:val="24"/>
          <w:szCs w:val="24"/>
          <w:lang w:eastAsia="en-IN"/>
          <w14:ligatures w14:val="none"/>
        </w:rPr>
        <w:t>, significantly reducing cycle times in early-stage drug screening.</w:t>
      </w:r>
      <w:r w:rsidRPr="00D01B4F">
        <w:rPr>
          <w:rFonts w:ascii="Times New Roman" w:eastAsia="Times New Roman" w:hAnsi="Times New Roman" w:cs="Times New Roman"/>
          <w:kern w:val="0"/>
          <w:sz w:val="24"/>
          <w:szCs w:val="24"/>
          <w:lang w:eastAsia="en-IN"/>
          <w14:ligatures w14:val="none"/>
        </w:rPr>
        <w:br/>
      </w:r>
      <w:r w:rsidRPr="00D01B4F">
        <w:rPr>
          <w:rFonts w:ascii="Times New Roman" w:eastAsia="Times New Roman" w:hAnsi="Times New Roman" w:cs="Times New Roman"/>
          <w:i/>
          <w:iCs/>
          <w:kern w:val="0"/>
          <w:sz w:val="24"/>
          <w:szCs w:val="24"/>
          <w:lang w:eastAsia="en-IN"/>
          <w14:ligatures w14:val="none"/>
        </w:rPr>
        <w:t>This shift from bench-scale analysis to industrial-scale throughput signals a maturation of the label-free technology landscape.</w:t>
      </w:r>
    </w:p>
    <w:p w14:paraId="7C473CD6"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Furthermore, rising interest in </w:t>
      </w:r>
      <w:r w:rsidRPr="00D01B4F">
        <w:rPr>
          <w:rFonts w:ascii="Times New Roman" w:eastAsia="Times New Roman" w:hAnsi="Times New Roman" w:cs="Times New Roman"/>
          <w:b/>
          <w:bCs/>
          <w:kern w:val="0"/>
          <w:sz w:val="24"/>
          <w:szCs w:val="24"/>
          <w:lang w:eastAsia="en-IN"/>
          <w14:ligatures w14:val="none"/>
        </w:rPr>
        <w:t>biotherapeutics and gene therapy</w:t>
      </w:r>
      <w:r w:rsidRPr="00D01B4F">
        <w:rPr>
          <w:rFonts w:ascii="Times New Roman" w:eastAsia="Times New Roman" w:hAnsi="Times New Roman" w:cs="Times New Roman"/>
          <w:kern w:val="0"/>
          <w:sz w:val="24"/>
          <w:szCs w:val="24"/>
          <w:lang w:eastAsia="en-IN"/>
          <w14:ligatures w14:val="none"/>
        </w:rPr>
        <w:t xml:space="preserve"> is redirecting label-free system development toward </w:t>
      </w:r>
      <w:r w:rsidRPr="00D01B4F">
        <w:rPr>
          <w:rFonts w:ascii="Times New Roman" w:eastAsia="Times New Roman" w:hAnsi="Times New Roman" w:cs="Times New Roman"/>
          <w:b/>
          <w:bCs/>
          <w:kern w:val="0"/>
          <w:sz w:val="24"/>
          <w:szCs w:val="24"/>
          <w:lang w:eastAsia="en-IN"/>
          <w14:ligatures w14:val="none"/>
        </w:rPr>
        <w:t>real-time analysis of large molecular complexes</w:t>
      </w:r>
      <w:r w:rsidRPr="00D01B4F">
        <w:rPr>
          <w:rFonts w:ascii="Times New Roman" w:eastAsia="Times New Roman" w:hAnsi="Times New Roman" w:cs="Times New Roman"/>
          <w:kern w:val="0"/>
          <w:sz w:val="24"/>
          <w:szCs w:val="24"/>
          <w:lang w:eastAsia="en-IN"/>
          <w14:ligatures w14:val="none"/>
        </w:rPr>
        <w:t>, including viral vectors and lipid nanoparticles.</w:t>
      </w:r>
    </w:p>
    <w:p w14:paraId="53F5DC38"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38865EE">
          <v:rect id="_x0000_i1036" style="width:0;height:1.5pt" o:hralign="center" o:hrstd="t" o:hr="t" fillcolor="#a0a0a0" stroked="f"/>
        </w:pict>
      </w:r>
    </w:p>
    <w:p w14:paraId="1A0E4190"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Intellectual Property and Material Science Innovation</w:t>
      </w:r>
    </w:p>
    <w:p w14:paraId="2FF5F666"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use of </w:t>
      </w:r>
      <w:r w:rsidRPr="00D01B4F">
        <w:rPr>
          <w:rFonts w:ascii="Times New Roman" w:eastAsia="Times New Roman" w:hAnsi="Times New Roman" w:cs="Times New Roman"/>
          <w:b/>
          <w:bCs/>
          <w:kern w:val="0"/>
          <w:sz w:val="24"/>
          <w:szCs w:val="24"/>
          <w:lang w:eastAsia="en-IN"/>
          <w14:ligatures w14:val="none"/>
        </w:rPr>
        <w:t>advanced surface chemistries</w:t>
      </w:r>
      <w:r w:rsidRPr="00D01B4F">
        <w:rPr>
          <w:rFonts w:ascii="Times New Roman" w:eastAsia="Times New Roman" w:hAnsi="Times New Roman" w:cs="Times New Roman"/>
          <w:kern w:val="0"/>
          <w:sz w:val="24"/>
          <w:szCs w:val="24"/>
          <w:lang w:eastAsia="en-IN"/>
          <w14:ligatures w14:val="none"/>
        </w:rPr>
        <w:t>—such as hydrogel coatings and self-assembled monolayers—enhances the stability, sensitivity, and bio-compatibility of label-free detection platforms. These advances are also helping reduce non-specific binding, a longstanding challenge in kinetic assay design.</w:t>
      </w:r>
    </w:p>
    <w:p w14:paraId="09FA6CAB"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In summary, innovation in the label-free array systems market is both vertical (technological sophistication) and horizontal (expansion of applications), creating a fertile ground for disruptive growth.</w:t>
      </w:r>
    </w:p>
    <w:p w14:paraId="63ED3400" w14:textId="77777777" w:rsidR="00D01B4F" w:rsidRPr="00D01B4F" w:rsidRDefault="00D01B4F" w:rsidP="00D01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1B4F">
        <w:rPr>
          <w:rFonts w:ascii="Times New Roman" w:eastAsia="Times New Roman" w:hAnsi="Times New Roman" w:cs="Times New Roman"/>
          <w:b/>
          <w:bCs/>
          <w:kern w:val="0"/>
          <w:sz w:val="27"/>
          <w:szCs w:val="27"/>
          <w:lang w:eastAsia="en-IN"/>
          <w14:ligatures w14:val="none"/>
        </w:rPr>
        <w:t>4. Competitive Intelligence and Benchmarking</w:t>
      </w:r>
    </w:p>
    <w:p w14:paraId="1DF0DBBD"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w:t>
      </w:r>
      <w:r w:rsidRPr="00D01B4F">
        <w:rPr>
          <w:rFonts w:ascii="Times New Roman" w:eastAsia="Times New Roman" w:hAnsi="Times New Roman" w:cs="Times New Roman"/>
          <w:b/>
          <w:bCs/>
          <w:kern w:val="0"/>
          <w:sz w:val="24"/>
          <w:szCs w:val="24"/>
          <w:lang w:eastAsia="en-IN"/>
          <w14:ligatures w14:val="none"/>
        </w:rPr>
        <w:t>label-free array systems market</w:t>
      </w:r>
      <w:r w:rsidRPr="00D01B4F">
        <w:rPr>
          <w:rFonts w:ascii="Times New Roman" w:eastAsia="Times New Roman" w:hAnsi="Times New Roman" w:cs="Times New Roman"/>
          <w:kern w:val="0"/>
          <w:sz w:val="24"/>
          <w:szCs w:val="24"/>
          <w:lang w:eastAsia="en-IN"/>
          <w14:ligatures w14:val="none"/>
        </w:rPr>
        <w:t xml:space="preserve"> is moderately consolidated, with a blend of established instrumentation leaders, niche biotech firms, and emerging startups. Competition is defined by </w:t>
      </w:r>
      <w:r w:rsidRPr="00D01B4F">
        <w:rPr>
          <w:rFonts w:ascii="Times New Roman" w:eastAsia="Times New Roman" w:hAnsi="Times New Roman" w:cs="Times New Roman"/>
          <w:b/>
          <w:bCs/>
          <w:kern w:val="0"/>
          <w:sz w:val="24"/>
          <w:szCs w:val="24"/>
          <w:lang w:eastAsia="en-IN"/>
          <w14:ligatures w14:val="none"/>
        </w:rPr>
        <w:t>technology differentiation</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application-specific customization</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geographic reach</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integration with automation platforms</w:t>
      </w:r>
      <w:r w:rsidRPr="00D01B4F">
        <w:rPr>
          <w:rFonts w:ascii="Times New Roman" w:eastAsia="Times New Roman" w:hAnsi="Times New Roman" w:cs="Times New Roman"/>
          <w:kern w:val="0"/>
          <w:sz w:val="24"/>
          <w:szCs w:val="24"/>
          <w:lang w:eastAsia="en-IN"/>
          <w14:ligatures w14:val="none"/>
        </w:rPr>
        <w:t>.</w:t>
      </w:r>
    </w:p>
    <w:p w14:paraId="3C2A9F2D"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Below are some of the leading players actively shaping the market’s competitive landscape:</w:t>
      </w:r>
    </w:p>
    <w:p w14:paraId="4A29600F"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lastRenderedPageBreak/>
        <w:pict w14:anchorId="0468A000">
          <v:rect id="_x0000_i1041" style="width:0;height:1.5pt" o:hralign="center" o:hrstd="t" o:hr="t" fillcolor="#a0a0a0" stroked="f"/>
        </w:pict>
      </w:r>
    </w:p>
    <w:p w14:paraId="3056E9B4"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1. Bruker Corporation</w:t>
      </w:r>
    </w:p>
    <w:p w14:paraId="11507875"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A major global provider of analytical instrumentation, </w:t>
      </w:r>
      <w:r w:rsidRPr="00D01B4F">
        <w:rPr>
          <w:rFonts w:ascii="Times New Roman" w:eastAsia="Times New Roman" w:hAnsi="Times New Roman" w:cs="Times New Roman"/>
          <w:b/>
          <w:bCs/>
          <w:kern w:val="0"/>
          <w:sz w:val="24"/>
          <w:szCs w:val="24"/>
          <w:lang w:eastAsia="en-IN"/>
          <w14:ligatures w14:val="none"/>
        </w:rPr>
        <w:t>Bruker</w:t>
      </w:r>
      <w:r w:rsidRPr="00D01B4F">
        <w:rPr>
          <w:rFonts w:ascii="Times New Roman" w:eastAsia="Times New Roman" w:hAnsi="Times New Roman" w:cs="Times New Roman"/>
          <w:kern w:val="0"/>
          <w:sz w:val="24"/>
          <w:szCs w:val="24"/>
          <w:lang w:eastAsia="en-IN"/>
          <w14:ligatures w14:val="none"/>
        </w:rPr>
        <w:t xml:space="preserve"> offers advanced label-free solutions that integrate with proteomics workflows. The company leverages its SPR and interferometry platforms across pharma, academic, and industrial R&amp;D settings. Bruker’s strength lies in combining hardware with robust analytical software and multi-modal data processing.</w:t>
      </w:r>
    </w:p>
    <w:p w14:paraId="5729E0B7"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2. Sartorius AG</w:t>
      </w:r>
    </w:p>
    <w:p w14:paraId="7C9EBFDE"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Through its </w:t>
      </w:r>
      <w:proofErr w:type="spellStart"/>
      <w:r w:rsidRPr="00D01B4F">
        <w:rPr>
          <w:rFonts w:ascii="Times New Roman" w:eastAsia="Times New Roman" w:hAnsi="Times New Roman" w:cs="Times New Roman"/>
          <w:b/>
          <w:bCs/>
          <w:kern w:val="0"/>
          <w:sz w:val="24"/>
          <w:szCs w:val="24"/>
          <w:lang w:eastAsia="en-IN"/>
          <w14:ligatures w14:val="none"/>
        </w:rPr>
        <w:t>BioLayer</w:t>
      </w:r>
      <w:proofErr w:type="spellEnd"/>
      <w:r w:rsidRPr="00D01B4F">
        <w:rPr>
          <w:rFonts w:ascii="Times New Roman" w:eastAsia="Times New Roman" w:hAnsi="Times New Roman" w:cs="Times New Roman"/>
          <w:b/>
          <w:bCs/>
          <w:kern w:val="0"/>
          <w:sz w:val="24"/>
          <w:szCs w:val="24"/>
          <w:lang w:eastAsia="en-IN"/>
          <w14:ligatures w14:val="none"/>
        </w:rPr>
        <w:t xml:space="preserve"> Interferometry (BLI)</w:t>
      </w:r>
      <w:r w:rsidRPr="00D01B4F">
        <w:rPr>
          <w:rFonts w:ascii="Times New Roman" w:eastAsia="Times New Roman" w:hAnsi="Times New Roman" w:cs="Times New Roman"/>
          <w:kern w:val="0"/>
          <w:sz w:val="24"/>
          <w:szCs w:val="24"/>
          <w:lang w:eastAsia="en-IN"/>
          <w14:ligatures w14:val="none"/>
        </w:rPr>
        <w:t xml:space="preserve"> platform—originally acquired via </w:t>
      </w:r>
      <w:proofErr w:type="spellStart"/>
      <w:r w:rsidRPr="00D01B4F">
        <w:rPr>
          <w:rFonts w:ascii="Times New Roman" w:eastAsia="Times New Roman" w:hAnsi="Times New Roman" w:cs="Times New Roman"/>
          <w:kern w:val="0"/>
          <w:sz w:val="24"/>
          <w:szCs w:val="24"/>
          <w:lang w:eastAsia="en-IN"/>
          <w14:ligatures w14:val="none"/>
        </w:rPr>
        <w:t>FortéBio</w:t>
      </w:r>
      <w:proofErr w:type="spellEnd"/>
      <w:r w:rsidRPr="00D01B4F">
        <w:rPr>
          <w:rFonts w:ascii="Times New Roman" w:eastAsia="Times New Roman" w:hAnsi="Times New Roman" w:cs="Times New Roman"/>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Sartorius</w:t>
      </w:r>
      <w:r w:rsidRPr="00D01B4F">
        <w:rPr>
          <w:rFonts w:ascii="Times New Roman" w:eastAsia="Times New Roman" w:hAnsi="Times New Roman" w:cs="Times New Roman"/>
          <w:kern w:val="0"/>
          <w:sz w:val="24"/>
          <w:szCs w:val="24"/>
          <w:lang w:eastAsia="en-IN"/>
          <w14:ligatures w14:val="none"/>
        </w:rPr>
        <w:t xml:space="preserve"> is a key innovator in label-free kinetic assays. Sartorius focuses on simplifying workflows and expanding throughput capabilities, particularly for biologics development and quality control applications. Its instruments are preferred for their modularity and ease of integration with automated liquid handlers.</w:t>
      </w:r>
    </w:p>
    <w:p w14:paraId="71339D5C"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 xml:space="preserve">3. Malvern </w:t>
      </w:r>
      <w:proofErr w:type="spellStart"/>
      <w:r w:rsidRPr="00D01B4F">
        <w:rPr>
          <w:rFonts w:ascii="Times New Roman" w:eastAsia="Times New Roman" w:hAnsi="Times New Roman" w:cs="Times New Roman"/>
          <w:b/>
          <w:bCs/>
          <w:kern w:val="0"/>
          <w:sz w:val="24"/>
          <w:szCs w:val="24"/>
          <w:lang w:eastAsia="en-IN"/>
          <w14:ligatures w14:val="none"/>
        </w:rPr>
        <w:t>Panalytical</w:t>
      </w:r>
      <w:proofErr w:type="spellEnd"/>
      <w:r w:rsidRPr="00D01B4F">
        <w:rPr>
          <w:rFonts w:ascii="Times New Roman" w:eastAsia="Times New Roman" w:hAnsi="Times New Roman" w:cs="Times New Roman"/>
          <w:b/>
          <w:bCs/>
          <w:kern w:val="0"/>
          <w:sz w:val="24"/>
          <w:szCs w:val="24"/>
          <w:lang w:eastAsia="en-IN"/>
          <w14:ligatures w14:val="none"/>
        </w:rPr>
        <w:t xml:space="preserve"> (a Spectris company)</w:t>
      </w:r>
    </w:p>
    <w:p w14:paraId="6428BA0C"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With a legacy in molecular characterization, </w:t>
      </w:r>
      <w:r w:rsidRPr="00D01B4F">
        <w:rPr>
          <w:rFonts w:ascii="Times New Roman" w:eastAsia="Times New Roman" w:hAnsi="Times New Roman" w:cs="Times New Roman"/>
          <w:b/>
          <w:bCs/>
          <w:kern w:val="0"/>
          <w:sz w:val="24"/>
          <w:szCs w:val="24"/>
          <w:lang w:eastAsia="en-IN"/>
          <w14:ligatures w14:val="none"/>
        </w:rPr>
        <w:t xml:space="preserve">Malvern </w:t>
      </w:r>
      <w:proofErr w:type="spellStart"/>
      <w:r w:rsidRPr="00D01B4F">
        <w:rPr>
          <w:rFonts w:ascii="Times New Roman" w:eastAsia="Times New Roman" w:hAnsi="Times New Roman" w:cs="Times New Roman"/>
          <w:b/>
          <w:bCs/>
          <w:kern w:val="0"/>
          <w:sz w:val="24"/>
          <w:szCs w:val="24"/>
          <w:lang w:eastAsia="en-IN"/>
          <w14:ligatures w14:val="none"/>
        </w:rPr>
        <w:t>Panalytical</w:t>
      </w:r>
      <w:proofErr w:type="spellEnd"/>
      <w:r w:rsidRPr="00D01B4F">
        <w:rPr>
          <w:rFonts w:ascii="Times New Roman" w:eastAsia="Times New Roman" w:hAnsi="Times New Roman" w:cs="Times New Roman"/>
          <w:kern w:val="0"/>
          <w:sz w:val="24"/>
          <w:szCs w:val="24"/>
          <w:lang w:eastAsia="en-IN"/>
          <w14:ligatures w14:val="none"/>
        </w:rPr>
        <w:t xml:space="preserve"> offers highly sensitive, miniaturized systems for label-free analysis, particularly in biotherapeutics and formulation science. The company emphasizes R&amp;D support and customized assay development services for customers in regulated environments.</w:t>
      </w:r>
    </w:p>
    <w:p w14:paraId="0976404B"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4. Danaher Corporation</w:t>
      </w:r>
    </w:p>
    <w:p w14:paraId="188D403C"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Through various subsidiaries including </w:t>
      </w:r>
      <w:proofErr w:type="spellStart"/>
      <w:r w:rsidRPr="00D01B4F">
        <w:rPr>
          <w:rFonts w:ascii="Times New Roman" w:eastAsia="Times New Roman" w:hAnsi="Times New Roman" w:cs="Times New Roman"/>
          <w:b/>
          <w:bCs/>
          <w:kern w:val="0"/>
          <w:sz w:val="24"/>
          <w:szCs w:val="24"/>
          <w:lang w:eastAsia="en-IN"/>
          <w14:ligatures w14:val="none"/>
        </w:rPr>
        <w:t>Cytiva</w:t>
      </w:r>
      <w:proofErr w:type="spellEnd"/>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Molecular Devices</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Danaher</w:t>
      </w:r>
      <w:r w:rsidRPr="00D01B4F">
        <w:rPr>
          <w:rFonts w:ascii="Times New Roman" w:eastAsia="Times New Roman" w:hAnsi="Times New Roman" w:cs="Times New Roman"/>
          <w:kern w:val="0"/>
          <w:sz w:val="24"/>
          <w:szCs w:val="24"/>
          <w:lang w:eastAsia="en-IN"/>
          <w14:ligatures w14:val="none"/>
        </w:rPr>
        <w:t xml:space="preserve"> has a strategic presence in the label-free detection space. The company’s innovations are geared toward high-throughput drug discovery and scalable bioprocessing analytics. Danaher’s cross-platform connectivity is a key differentiator for enterprise-level pharmaceutical clients.</w:t>
      </w:r>
    </w:p>
    <w:p w14:paraId="7DE6001B"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5. Horiba Scientific</w:t>
      </w:r>
    </w:p>
    <w:p w14:paraId="7B9F027E"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Horiba</w:t>
      </w:r>
      <w:r w:rsidRPr="00D01B4F">
        <w:rPr>
          <w:rFonts w:ascii="Times New Roman" w:eastAsia="Times New Roman" w:hAnsi="Times New Roman" w:cs="Times New Roman"/>
          <w:kern w:val="0"/>
          <w:sz w:val="24"/>
          <w:szCs w:val="24"/>
          <w:lang w:eastAsia="en-IN"/>
          <w14:ligatures w14:val="none"/>
        </w:rPr>
        <w:t xml:space="preserve"> develops a wide range of spectroscopy-based solutions, including SPR and ellipsometry-based platforms. Its emphasis on precision optics and novel biosensor development caters to academic and government-funded research institutions.</w:t>
      </w:r>
    </w:p>
    <w:p w14:paraId="1E2F9130"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 xml:space="preserve">6. </w:t>
      </w:r>
      <w:proofErr w:type="spellStart"/>
      <w:r w:rsidRPr="00D01B4F">
        <w:rPr>
          <w:rFonts w:ascii="Times New Roman" w:eastAsia="Times New Roman" w:hAnsi="Times New Roman" w:cs="Times New Roman"/>
          <w:b/>
          <w:bCs/>
          <w:kern w:val="0"/>
          <w:sz w:val="24"/>
          <w:szCs w:val="24"/>
          <w:lang w:eastAsia="en-IN"/>
          <w14:ligatures w14:val="none"/>
        </w:rPr>
        <w:t>Attana</w:t>
      </w:r>
      <w:proofErr w:type="spellEnd"/>
      <w:r w:rsidRPr="00D01B4F">
        <w:rPr>
          <w:rFonts w:ascii="Times New Roman" w:eastAsia="Times New Roman" w:hAnsi="Times New Roman" w:cs="Times New Roman"/>
          <w:b/>
          <w:bCs/>
          <w:kern w:val="0"/>
          <w:sz w:val="24"/>
          <w:szCs w:val="24"/>
          <w:lang w:eastAsia="en-IN"/>
          <w14:ligatures w14:val="none"/>
        </w:rPr>
        <w:t xml:space="preserve"> AB</w:t>
      </w:r>
    </w:p>
    <w:p w14:paraId="21E1AA31"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A specialized player, </w:t>
      </w:r>
      <w:proofErr w:type="spellStart"/>
      <w:r w:rsidRPr="00D01B4F">
        <w:rPr>
          <w:rFonts w:ascii="Times New Roman" w:eastAsia="Times New Roman" w:hAnsi="Times New Roman" w:cs="Times New Roman"/>
          <w:b/>
          <w:bCs/>
          <w:kern w:val="0"/>
          <w:sz w:val="24"/>
          <w:szCs w:val="24"/>
          <w:lang w:eastAsia="en-IN"/>
          <w14:ligatures w14:val="none"/>
        </w:rPr>
        <w:t>Attana</w:t>
      </w:r>
      <w:proofErr w:type="spellEnd"/>
      <w:r w:rsidRPr="00D01B4F">
        <w:rPr>
          <w:rFonts w:ascii="Times New Roman" w:eastAsia="Times New Roman" w:hAnsi="Times New Roman" w:cs="Times New Roman"/>
          <w:kern w:val="0"/>
          <w:sz w:val="24"/>
          <w:szCs w:val="24"/>
          <w:lang w:eastAsia="en-IN"/>
          <w14:ligatures w14:val="none"/>
        </w:rPr>
        <w:t xml:space="preserve"> focuses on cell-based, label-free biosensors for real-time interaction analysis in physiologically relevant conditions. It is known for unique assay models that study complex cellular binding dynamics, gaining traction in vaccine development and immunology.</w:t>
      </w:r>
    </w:p>
    <w:p w14:paraId="694AE5C7"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 xml:space="preserve">7. </w:t>
      </w:r>
      <w:proofErr w:type="spellStart"/>
      <w:r w:rsidRPr="00D01B4F">
        <w:rPr>
          <w:rFonts w:ascii="Times New Roman" w:eastAsia="Times New Roman" w:hAnsi="Times New Roman" w:cs="Times New Roman"/>
          <w:b/>
          <w:bCs/>
          <w:kern w:val="0"/>
          <w:sz w:val="24"/>
          <w:szCs w:val="24"/>
          <w:lang w:eastAsia="en-IN"/>
          <w14:ligatures w14:val="none"/>
        </w:rPr>
        <w:t>Plexera</w:t>
      </w:r>
      <w:proofErr w:type="spellEnd"/>
      <w:r w:rsidRPr="00D01B4F">
        <w:rPr>
          <w:rFonts w:ascii="Times New Roman" w:eastAsia="Times New Roman" w:hAnsi="Times New Roman" w:cs="Times New Roman"/>
          <w:b/>
          <w:bCs/>
          <w:kern w:val="0"/>
          <w:sz w:val="24"/>
          <w:szCs w:val="24"/>
          <w:lang w:eastAsia="en-IN"/>
          <w14:ligatures w14:val="none"/>
        </w:rPr>
        <w:t xml:space="preserve"> Bioscience</w:t>
      </w:r>
    </w:p>
    <w:p w14:paraId="795DE42C"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01B4F">
        <w:rPr>
          <w:rFonts w:ascii="Times New Roman" w:eastAsia="Times New Roman" w:hAnsi="Times New Roman" w:cs="Times New Roman"/>
          <w:b/>
          <w:bCs/>
          <w:kern w:val="0"/>
          <w:sz w:val="24"/>
          <w:szCs w:val="24"/>
          <w:lang w:eastAsia="en-IN"/>
          <w14:ligatures w14:val="none"/>
        </w:rPr>
        <w:t>Plexera</w:t>
      </w:r>
      <w:proofErr w:type="spellEnd"/>
      <w:r w:rsidRPr="00D01B4F">
        <w:rPr>
          <w:rFonts w:ascii="Times New Roman" w:eastAsia="Times New Roman" w:hAnsi="Times New Roman" w:cs="Times New Roman"/>
          <w:kern w:val="0"/>
          <w:sz w:val="24"/>
          <w:szCs w:val="24"/>
          <w:lang w:eastAsia="en-IN"/>
          <w14:ligatures w14:val="none"/>
        </w:rPr>
        <w:t xml:space="preserve"> is an emerging innovator developing high-density array-based label-free systems for multiplexed interaction profiling. Its focus on increasing throughput without compromising </w:t>
      </w:r>
      <w:r w:rsidRPr="00D01B4F">
        <w:rPr>
          <w:rFonts w:ascii="Times New Roman" w:eastAsia="Times New Roman" w:hAnsi="Times New Roman" w:cs="Times New Roman"/>
          <w:kern w:val="0"/>
          <w:sz w:val="24"/>
          <w:szCs w:val="24"/>
          <w:lang w:eastAsia="en-IN"/>
          <w14:ligatures w14:val="none"/>
        </w:rPr>
        <w:lastRenderedPageBreak/>
        <w:t>on sensitivity positions it as a valuable partner for biotech and CROs engaged in early-phase biologics screening.</w:t>
      </w:r>
    </w:p>
    <w:p w14:paraId="220766DE"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3CCEC876">
          <v:rect id="_x0000_i1042" style="width:0;height:1.5pt" o:hralign="center" o:hrstd="t" o:hr="t" fillcolor="#a0a0a0" stroked="f"/>
        </w:pict>
      </w:r>
    </w:p>
    <w:p w14:paraId="1102284B"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Competitive Positioning Summary</w:t>
      </w:r>
    </w:p>
    <w:tbl>
      <w:tblPr>
        <w:tblStyle w:val="TableGrid"/>
        <w:tblW w:w="0" w:type="auto"/>
        <w:tblLook w:val="04A0" w:firstRow="1" w:lastRow="0" w:firstColumn="1" w:lastColumn="0" w:noHBand="0" w:noVBand="1"/>
      </w:tblPr>
      <w:tblGrid>
        <w:gridCol w:w="1933"/>
        <w:gridCol w:w="2460"/>
        <w:gridCol w:w="2464"/>
        <w:gridCol w:w="2159"/>
      </w:tblGrid>
      <w:tr w:rsidR="00D01B4F" w:rsidRPr="00D01B4F" w14:paraId="58A24DF7" w14:textId="77777777" w:rsidTr="00D01B4F">
        <w:tc>
          <w:tcPr>
            <w:tcW w:w="0" w:type="auto"/>
            <w:hideMark/>
          </w:tcPr>
          <w:p w14:paraId="1AD09054" w14:textId="77777777" w:rsidR="00D01B4F" w:rsidRPr="00D01B4F" w:rsidRDefault="00D01B4F" w:rsidP="00D01B4F">
            <w:pPr>
              <w:jc w:val="center"/>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Company</w:t>
            </w:r>
          </w:p>
        </w:tc>
        <w:tc>
          <w:tcPr>
            <w:tcW w:w="0" w:type="auto"/>
            <w:hideMark/>
          </w:tcPr>
          <w:p w14:paraId="4E3D9A24" w14:textId="77777777" w:rsidR="00D01B4F" w:rsidRPr="00D01B4F" w:rsidRDefault="00D01B4F" w:rsidP="00D01B4F">
            <w:pPr>
              <w:jc w:val="center"/>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Core Technology</w:t>
            </w:r>
          </w:p>
        </w:tc>
        <w:tc>
          <w:tcPr>
            <w:tcW w:w="0" w:type="auto"/>
            <w:hideMark/>
          </w:tcPr>
          <w:p w14:paraId="2C4F36B0" w14:textId="77777777" w:rsidR="00D01B4F" w:rsidRPr="00D01B4F" w:rsidRDefault="00D01B4F" w:rsidP="00D01B4F">
            <w:pPr>
              <w:jc w:val="center"/>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Differentiator</w:t>
            </w:r>
          </w:p>
        </w:tc>
        <w:tc>
          <w:tcPr>
            <w:tcW w:w="0" w:type="auto"/>
            <w:hideMark/>
          </w:tcPr>
          <w:p w14:paraId="75F1CF15" w14:textId="77777777" w:rsidR="00D01B4F" w:rsidRPr="00D01B4F" w:rsidRDefault="00D01B4F" w:rsidP="00D01B4F">
            <w:pPr>
              <w:jc w:val="center"/>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Primary Market Focus</w:t>
            </w:r>
          </w:p>
        </w:tc>
      </w:tr>
      <w:tr w:rsidR="00D01B4F" w:rsidRPr="00D01B4F" w14:paraId="26006781" w14:textId="77777777" w:rsidTr="00D01B4F">
        <w:tc>
          <w:tcPr>
            <w:tcW w:w="0" w:type="auto"/>
            <w:hideMark/>
          </w:tcPr>
          <w:p w14:paraId="6595E7F3"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Bruker</w:t>
            </w:r>
          </w:p>
        </w:tc>
        <w:tc>
          <w:tcPr>
            <w:tcW w:w="0" w:type="auto"/>
            <w:hideMark/>
          </w:tcPr>
          <w:p w14:paraId="42F052B5"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SPR, interferometry</w:t>
            </w:r>
          </w:p>
        </w:tc>
        <w:tc>
          <w:tcPr>
            <w:tcW w:w="0" w:type="auto"/>
            <w:hideMark/>
          </w:tcPr>
          <w:p w14:paraId="18A1C625"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Integrated analytics</w:t>
            </w:r>
          </w:p>
        </w:tc>
        <w:tc>
          <w:tcPr>
            <w:tcW w:w="0" w:type="auto"/>
            <w:hideMark/>
          </w:tcPr>
          <w:p w14:paraId="113B2B7F"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Broad R&amp;D, pharma</w:t>
            </w:r>
          </w:p>
        </w:tc>
      </w:tr>
      <w:tr w:rsidR="00D01B4F" w:rsidRPr="00D01B4F" w14:paraId="54EC8226" w14:textId="77777777" w:rsidTr="00D01B4F">
        <w:tc>
          <w:tcPr>
            <w:tcW w:w="0" w:type="auto"/>
            <w:hideMark/>
          </w:tcPr>
          <w:p w14:paraId="788F7476"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Sartorius</w:t>
            </w:r>
          </w:p>
        </w:tc>
        <w:tc>
          <w:tcPr>
            <w:tcW w:w="0" w:type="auto"/>
            <w:hideMark/>
          </w:tcPr>
          <w:p w14:paraId="3273C057"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BLI</w:t>
            </w:r>
          </w:p>
        </w:tc>
        <w:tc>
          <w:tcPr>
            <w:tcW w:w="0" w:type="auto"/>
            <w:hideMark/>
          </w:tcPr>
          <w:p w14:paraId="1DA68B9F"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Modularity &amp; CRO adoption</w:t>
            </w:r>
          </w:p>
        </w:tc>
        <w:tc>
          <w:tcPr>
            <w:tcW w:w="0" w:type="auto"/>
            <w:hideMark/>
          </w:tcPr>
          <w:p w14:paraId="19470737"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Biologics, QC labs</w:t>
            </w:r>
          </w:p>
        </w:tc>
      </w:tr>
      <w:tr w:rsidR="00D01B4F" w:rsidRPr="00D01B4F" w14:paraId="7292F635" w14:textId="77777777" w:rsidTr="00D01B4F">
        <w:tc>
          <w:tcPr>
            <w:tcW w:w="0" w:type="auto"/>
            <w:hideMark/>
          </w:tcPr>
          <w:p w14:paraId="1049DC5A"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 xml:space="preserve">Malvern </w:t>
            </w:r>
            <w:proofErr w:type="spellStart"/>
            <w:r w:rsidRPr="00D01B4F">
              <w:rPr>
                <w:rFonts w:ascii="Times New Roman" w:eastAsia="Times New Roman" w:hAnsi="Times New Roman" w:cs="Times New Roman"/>
                <w:b/>
                <w:bCs/>
                <w:kern w:val="0"/>
                <w:sz w:val="24"/>
                <w:szCs w:val="24"/>
                <w:lang w:eastAsia="en-IN"/>
                <w14:ligatures w14:val="none"/>
              </w:rPr>
              <w:t>Panalytical</w:t>
            </w:r>
            <w:proofErr w:type="spellEnd"/>
          </w:p>
        </w:tc>
        <w:tc>
          <w:tcPr>
            <w:tcW w:w="0" w:type="auto"/>
            <w:hideMark/>
          </w:tcPr>
          <w:p w14:paraId="7C97156D"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Microfluidics &amp; optics</w:t>
            </w:r>
          </w:p>
        </w:tc>
        <w:tc>
          <w:tcPr>
            <w:tcW w:w="0" w:type="auto"/>
            <w:hideMark/>
          </w:tcPr>
          <w:p w14:paraId="4B1DE14C"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Stability &amp; precision</w:t>
            </w:r>
          </w:p>
        </w:tc>
        <w:tc>
          <w:tcPr>
            <w:tcW w:w="0" w:type="auto"/>
            <w:hideMark/>
          </w:tcPr>
          <w:p w14:paraId="5458ED43"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Biopharma R&amp;D</w:t>
            </w:r>
          </w:p>
        </w:tc>
      </w:tr>
      <w:tr w:rsidR="00D01B4F" w:rsidRPr="00D01B4F" w14:paraId="5AC8227E" w14:textId="77777777" w:rsidTr="00D01B4F">
        <w:tc>
          <w:tcPr>
            <w:tcW w:w="0" w:type="auto"/>
            <w:hideMark/>
          </w:tcPr>
          <w:p w14:paraId="0AFC4B6A"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Danaher</w:t>
            </w:r>
          </w:p>
        </w:tc>
        <w:tc>
          <w:tcPr>
            <w:tcW w:w="0" w:type="auto"/>
            <w:hideMark/>
          </w:tcPr>
          <w:p w14:paraId="0BE5D43D"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Multi-platform</w:t>
            </w:r>
          </w:p>
        </w:tc>
        <w:tc>
          <w:tcPr>
            <w:tcW w:w="0" w:type="auto"/>
            <w:hideMark/>
          </w:tcPr>
          <w:p w14:paraId="0B0BDA84"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Automation-ready</w:t>
            </w:r>
          </w:p>
        </w:tc>
        <w:tc>
          <w:tcPr>
            <w:tcW w:w="0" w:type="auto"/>
            <w:hideMark/>
          </w:tcPr>
          <w:p w14:paraId="60CAAFD3"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Enterprise pharma</w:t>
            </w:r>
          </w:p>
        </w:tc>
      </w:tr>
      <w:tr w:rsidR="00D01B4F" w:rsidRPr="00D01B4F" w14:paraId="71455CED" w14:textId="77777777" w:rsidTr="00D01B4F">
        <w:tc>
          <w:tcPr>
            <w:tcW w:w="0" w:type="auto"/>
            <w:hideMark/>
          </w:tcPr>
          <w:p w14:paraId="4AE02ABE"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Horiba</w:t>
            </w:r>
          </w:p>
        </w:tc>
        <w:tc>
          <w:tcPr>
            <w:tcW w:w="0" w:type="auto"/>
            <w:hideMark/>
          </w:tcPr>
          <w:p w14:paraId="14D4953D"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Optical spectroscopy</w:t>
            </w:r>
          </w:p>
        </w:tc>
        <w:tc>
          <w:tcPr>
            <w:tcW w:w="0" w:type="auto"/>
            <w:hideMark/>
          </w:tcPr>
          <w:p w14:paraId="3A6E1350"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Academic precision tools</w:t>
            </w:r>
          </w:p>
        </w:tc>
        <w:tc>
          <w:tcPr>
            <w:tcW w:w="0" w:type="auto"/>
            <w:hideMark/>
          </w:tcPr>
          <w:p w14:paraId="2BE7A8D9"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Academic &amp; govt.</w:t>
            </w:r>
          </w:p>
        </w:tc>
      </w:tr>
      <w:tr w:rsidR="00D01B4F" w:rsidRPr="00D01B4F" w14:paraId="63021824" w14:textId="77777777" w:rsidTr="00D01B4F">
        <w:tc>
          <w:tcPr>
            <w:tcW w:w="0" w:type="auto"/>
            <w:hideMark/>
          </w:tcPr>
          <w:p w14:paraId="0D0AF6F9"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proofErr w:type="spellStart"/>
            <w:r w:rsidRPr="00D01B4F">
              <w:rPr>
                <w:rFonts w:ascii="Times New Roman" w:eastAsia="Times New Roman" w:hAnsi="Times New Roman" w:cs="Times New Roman"/>
                <w:b/>
                <w:bCs/>
                <w:kern w:val="0"/>
                <w:sz w:val="24"/>
                <w:szCs w:val="24"/>
                <w:lang w:eastAsia="en-IN"/>
                <w14:ligatures w14:val="none"/>
              </w:rPr>
              <w:t>Attana</w:t>
            </w:r>
            <w:proofErr w:type="spellEnd"/>
            <w:r w:rsidRPr="00D01B4F">
              <w:rPr>
                <w:rFonts w:ascii="Times New Roman" w:eastAsia="Times New Roman" w:hAnsi="Times New Roman" w:cs="Times New Roman"/>
                <w:b/>
                <w:bCs/>
                <w:kern w:val="0"/>
                <w:sz w:val="24"/>
                <w:szCs w:val="24"/>
                <w:lang w:eastAsia="en-IN"/>
                <w14:ligatures w14:val="none"/>
              </w:rPr>
              <w:t xml:space="preserve"> AB</w:t>
            </w:r>
          </w:p>
        </w:tc>
        <w:tc>
          <w:tcPr>
            <w:tcW w:w="0" w:type="auto"/>
            <w:hideMark/>
          </w:tcPr>
          <w:p w14:paraId="78B16022"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Cell-based label-free tech</w:t>
            </w:r>
          </w:p>
        </w:tc>
        <w:tc>
          <w:tcPr>
            <w:tcW w:w="0" w:type="auto"/>
            <w:hideMark/>
          </w:tcPr>
          <w:p w14:paraId="47C1E29A"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Physiological relevance</w:t>
            </w:r>
          </w:p>
        </w:tc>
        <w:tc>
          <w:tcPr>
            <w:tcW w:w="0" w:type="auto"/>
            <w:hideMark/>
          </w:tcPr>
          <w:p w14:paraId="741EF74C"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Immunology, vaccines</w:t>
            </w:r>
          </w:p>
        </w:tc>
      </w:tr>
      <w:tr w:rsidR="00D01B4F" w:rsidRPr="00D01B4F" w14:paraId="3807A7A2" w14:textId="77777777" w:rsidTr="00D01B4F">
        <w:tc>
          <w:tcPr>
            <w:tcW w:w="0" w:type="auto"/>
            <w:hideMark/>
          </w:tcPr>
          <w:p w14:paraId="62650EE4"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proofErr w:type="spellStart"/>
            <w:r w:rsidRPr="00D01B4F">
              <w:rPr>
                <w:rFonts w:ascii="Times New Roman" w:eastAsia="Times New Roman" w:hAnsi="Times New Roman" w:cs="Times New Roman"/>
                <w:b/>
                <w:bCs/>
                <w:kern w:val="0"/>
                <w:sz w:val="24"/>
                <w:szCs w:val="24"/>
                <w:lang w:eastAsia="en-IN"/>
                <w14:ligatures w14:val="none"/>
              </w:rPr>
              <w:t>Plexera</w:t>
            </w:r>
            <w:proofErr w:type="spellEnd"/>
            <w:r w:rsidRPr="00D01B4F">
              <w:rPr>
                <w:rFonts w:ascii="Times New Roman" w:eastAsia="Times New Roman" w:hAnsi="Times New Roman" w:cs="Times New Roman"/>
                <w:b/>
                <w:bCs/>
                <w:kern w:val="0"/>
                <w:sz w:val="24"/>
                <w:szCs w:val="24"/>
                <w:lang w:eastAsia="en-IN"/>
                <w14:ligatures w14:val="none"/>
              </w:rPr>
              <w:t xml:space="preserve"> Bioscience</w:t>
            </w:r>
          </w:p>
        </w:tc>
        <w:tc>
          <w:tcPr>
            <w:tcW w:w="0" w:type="auto"/>
            <w:hideMark/>
          </w:tcPr>
          <w:p w14:paraId="59F93DA8"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Multiplexed label-free arrays</w:t>
            </w:r>
          </w:p>
        </w:tc>
        <w:tc>
          <w:tcPr>
            <w:tcW w:w="0" w:type="auto"/>
            <w:hideMark/>
          </w:tcPr>
          <w:p w14:paraId="49BF4766"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High-density profiling</w:t>
            </w:r>
          </w:p>
        </w:tc>
        <w:tc>
          <w:tcPr>
            <w:tcW w:w="0" w:type="auto"/>
            <w:hideMark/>
          </w:tcPr>
          <w:p w14:paraId="4A22E713"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CROs, biotech startups</w:t>
            </w:r>
          </w:p>
        </w:tc>
      </w:tr>
    </w:tbl>
    <w:p w14:paraId="18B6C2A1"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Strategically, companies that enable high-throughput automation, expand cell-based assay compatibility, and offer AI-enhanced interpretation are gaining a clear edge.</w:t>
      </w:r>
    </w:p>
    <w:p w14:paraId="570C0907" w14:textId="77777777" w:rsidR="00D01B4F" w:rsidRPr="00D01B4F" w:rsidRDefault="00D01B4F" w:rsidP="00D01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1B4F">
        <w:rPr>
          <w:rFonts w:ascii="Times New Roman" w:eastAsia="Times New Roman" w:hAnsi="Times New Roman" w:cs="Times New Roman"/>
          <w:b/>
          <w:bCs/>
          <w:kern w:val="0"/>
          <w:sz w:val="27"/>
          <w:szCs w:val="27"/>
          <w:lang w:eastAsia="en-IN"/>
          <w14:ligatures w14:val="none"/>
        </w:rPr>
        <w:t>5. Regional Landscape and Adoption Outlook</w:t>
      </w:r>
    </w:p>
    <w:p w14:paraId="03C32D8F"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adoption of </w:t>
      </w:r>
      <w:r w:rsidRPr="00D01B4F">
        <w:rPr>
          <w:rFonts w:ascii="Times New Roman" w:eastAsia="Times New Roman" w:hAnsi="Times New Roman" w:cs="Times New Roman"/>
          <w:b/>
          <w:bCs/>
          <w:kern w:val="0"/>
          <w:sz w:val="24"/>
          <w:szCs w:val="24"/>
          <w:lang w:eastAsia="en-IN"/>
          <w14:ligatures w14:val="none"/>
        </w:rPr>
        <w:t>label-free array systems</w:t>
      </w:r>
      <w:r w:rsidRPr="00D01B4F">
        <w:rPr>
          <w:rFonts w:ascii="Times New Roman" w:eastAsia="Times New Roman" w:hAnsi="Times New Roman" w:cs="Times New Roman"/>
          <w:kern w:val="0"/>
          <w:sz w:val="24"/>
          <w:szCs w:val="24"/>
          <w:lang w:eastAsia="en-IN"/>
          <w14:ligatures w14:val="none"/>
        </w:rPr>
        <w:t xml:space="preserve"> varies significantly across regions, influenced by local R&amp;D funding, biopharmaceutical infrastructure, regulatory maturity, and industry-academic collaboration intensity. Below is an in-depth regional analysis of market development from </w:t>
      </w:r>
      <w:r w:rsidRPr="00D01B4F">
        <w:rPr>
          <w:rFonts w:ascii="Times New Roman" w:eastAsia="Times New Roman" w:hAnsi="Times New Roman" w:cs="Times New Roman"/>
          <w:b/>
          <w:bCs/>
          <w:kern w:val="0"/>
          <w:sz w:val="24"/>
          <w:szCs w:val="24"/>
          <w:lang w:eastAsia="en-IN"/>
          <w14:ligatures w14:val="none"/>
        </w:rPr>
        <w:t>2024 to 2030</w:t>
      </w:r>
      <w:r w:rsidRPr="00D01B4F">
        <w:rPr>
          <w:rFonts w:ascii="Times New Roman" w:eastAsia="Times New Roman" w:hAnsi="Times New Roman" w:cs="Times New Roman"/>
          <w:kern w:val="0"/>
          <w:sz w:val="24"/>
          <w:szCs w:val="24"/>
          <w:lang w:eastAsia="en-IN"/>
          <w14:ligatures w14:val="none"/>
        </w:rPr>
        <w:t>.</w:t>
      </w:r>
    </w:p>
    <w:p w14:paraId="71B77C8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3D6B1EC1">
          <v:rect id="_x0000_i1045" style="width:0;height:1.5pt" o:hralign="center" o:hrstd="t" o:hr="t" fillcolor="#a0a0a0" stroked="f"/>
        </w:pict>
      </w:r>
    </w:p>
    <w:p w14:paraId="2730F5A6"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North America</w:t>
      </w:r>
    </w:p>
    <w:p w14:paraId="1C4CBA8C"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North America</w:t>
      </w:r>
      <w:r w:rsidRPr="00D01B4F">
        <w:rPr>
          <w:rFonts w:ascii="Times New Roman" w:eastAsia="Times New Roman" w:hAnsi="Times New Roman" w:cs="Times New Roman"/>
          <w:kern w:val="0"/>
          <w:sz w:val="24"/>
          <w:szCs w:val="24"/>
          <w:lang w:eastAsia="en-IN"/>
          <w14:ligatures w14:val="none"/>
        </w:rPr>
        <w:t xml:space="preserve"> led the global label-free array systems market in </w:t>
      </w:r>
      <w:r w:rsidRPr="00D01B4F">
        <w:rPr>
          <w:rFonts w:ascii="Times New Roman" w:eastAsia="Times New Roman" w:hAnsi="Times New Roman" w:cs="Times New Roman"/>
          <w:b/>
          <w:bCs/>
          <w:kern w:val="0"/>
          <w:sz w:val="24"/>
          <w:szCs w:val="24"/>
          <w:lang w:eastAsia="en-IN"/>
          <w14:ligatures w14:val="none"/>
        </w:rPr>
        <w:t>2024</w:t>
      </w:r>
      <w:r w:rsidRPr="00D01B4F">
        <w:rPr>
          <w:rFonts w:ascii="Times New Roman" w:eastAsia="Times New Roman" w:hAnsi="Times New Roman" w:cs="Times New Roman"/>
          <w:kern w:val="0"/>
          <w:sz w:val="24"/>
          <w:szCs w:val="24"/>
          <w:lang w:eastAsia="en-IN"/>
          <w14:ligatures w14:val="none"/>
        </w:rPr>
        <w:t xml:space="preserve">, contributing over </w:t>
      </w:r>
      <w:r w:rsidRPr="00D01B4F">
        <w:rPr>
          <w:rFonts w:ascii="Times New Roman" w:eastAsia="Times New Roman" w:hAnsi="Times New Roman" w:cs="Times New Roman"/>
          <w:b/>
          <w:bCs/>
          <w:kern w:val="0"/>
          <w:sz w:val="24"/>
          <w:szCs w:val="24"/>
          <w:lang w:eastAsia="en-IN"/>
          <w14:ligatures w14:val="none"/>
        </w:rPr>
        <w:t>38%</w:t>
      </w:r>
      <w:r w:rsidRPr="00D01B4F">
        <w:rPr>
          <w:rFonts w:ascii="Times New Roman" w:eastAsia="Times New Roman" w:hAnsi="Times New Roman" w:cs="Times New Roman"/>
          <w:kern w:val="0"/>
          <w:sz w:val="24"/>
          <w:szCs w:val="24"/>
          <w:lang w:eastAsia="en-IN"/>
          <w14:ligatures w14:val="none"/>
        </w:rPr>
        <w:t xml:space="preserve"> of global revenues. The United States, in particular, is a global hub for biopharmaceutical R&amp;D and precision medicine, driving widespread implementation of label-free platforms in:</w:t>
      </w:r>
    </w:p>
    <w:p w14:paraId="469D4D26" w14:textId="77777777" w:rsidR="00D01B4F" w:rsidRPr="00D01B4F" w:rsidRDefault="00D01B4F" w:rsidP="00D01B4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Drug target validation</w:t>
      </w:r>
    </w:p>
    <w:p w14:paraId="1BA57ECD" w14:textId="77777777" w:rsidR="00D01B4F" w:rsidRPr="00D01B4F" w:rsidRDefault="00D01B4F" w:rsidP="00D01B4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Antibody discovery</w:t>
      </w:r>
    </w:p>
    <w:p w14:paraId="36FE49B4" w14:textId="77777777" w:rsidR="00D01B4F" w:rsidRPr="00D01B4F" w:rsidRDefault="00D01B4F" w:rsidP="00D01B4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Fragment-based screening</w:t>
      </w:r>
    </w:p>
    <w:p w14:paraId="545E3FF4"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Supportive initiatives from agencies such as the </w:t>
      </w:r>
      <w:r w:rsidRPr="00D01B4F">
        <w:rPr>
          <w:rFonts w:ascii="Times New Roman" w:eastAsia="Times New Roman" w:hAnsi="Times New Roman" w:cs="Times New Roman"/>
          <w:b/>
          <w:bCs/>
          <w:kern w:val="0"/>
          <w:sz w:val="24"/>
          <w:szCs w:val="24"/>
          <w:lang w:eastAsia="en-IN"/>
          <w14:ligatures w14:val="none"/>
        </w:rPr>
        <w:t>National Institutes of Health (NIH)</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Biomedical Advanced Research and Development Authority (BARDA)</w:t>
      </w:r>
      <w:r w:rsidRPr="00D01B4F">
        <w:rPr>
          <w:rFonts w:ascii="Times New Roman" w:eastAsia="Times New Roman" w:hAnsi="Times New Roman" w:cs="Times New Roman"/>
          <w:kern w:val="0"/>
          <w:sz w:val="24"/>
          <w:szCs w:val="24"/>
          <w:lang w:eastAsia="en-IN"/>
          <w14:ligatures w14:val="none"/>
        </w:rPr>
        <w:t xml:space="preserve"> have </w:t>
      </w:r>
      <w:proofErr w:type="spellStart"/>
      <w:r w:rsidRPr="00D01B4F">
        <w:rPr>
          <w:rFonts w:ascii="Times New Roman" w:eastAsia="Times New Roman" w:hAnsi="Times New Roman" w:cs="Times New Roman"/>
          <w:kern w:val="0"/>
          <w:sz w:val="24"/>
          <w:szCs w:val="24"/>
          <w:lang w:eastAsia="en-IN"/>
          <w14:ligatures w14:val="none"/>
        </w:rPr>
        <w:t>fueled</w:t>
      </w:r>
      <w:proofErr w:type="spellEnd"/>
      <w:r w:rsidRPr="00D01B4F">
        <w:rPr>
          <w:rFonts w:ascii="Times New Roman" w:eastAsia="Times New Roman" w:hAnsi="Times New Roman" w:cs="Times New Roman"/>
          <w:kern w:val="0"/>
          <w:sz w:val="24"/>
          <w:szCs w:val="24"/>
          <w:lang w:eastAsia="en-IN"/>
          <w14:ligatures w14:val="none"/>
        </w:rPr>
        <w:t xml:space="preserve"> large-scale adoption in both academic and industry labs. Integration of these systems into </w:t>
      </w:r>
      <w:r w:rsidRPr="00D01B4F">
        <w:rPr>
          <w:rFonts w:ascii="Times New Roman" w:eastAsia="Times New Roman" w:hAnsi="Times New Roman" w:cs="Times New Roman"/>
          <w:kern w:val="0"/>
          <w:sz w:val="24"/>
          <w:szCs w:val="24"/>
          <w:lang w:eastAsia="en-IN"/>
          <w14:ligatures w14:val="none"/>
        </w:rPr>
        <w:lastRenderedPageBreak/>
        <w:t>FDA-aligned quality assurance protocols has also promoted uptake in regulated environments.</w:t>
      </w:r>
    </w:p>
    <w:p w14:paraId="3EC84B02"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 xml:space="preserve">The convergence of high R&amp;D </w:t>
      </w:r>
      <w:proofErr w:type="gramStart"/>
      <w:r w:rsidRPr="00D01B4F">
        <w:rPr>
          <w:rFonts w:ascii="Times New Roman" w:eastAsia="Times New Roman" w:hAnsi="Times New Roman" w:cs="Times New Roman"/>
          <w:i/>
          <w:iCs/>
          <w:kern w:val="0"/>
          <w:sz w:val="24"/>
          <w:szCs w:val="24"/>
          <w:lang w:eastAsia="en-IN"/>
          <w14:ligatures w14:val="none"/>
        </w:rPr>
        <w:t>spend</w:t>
      </w:r>
      <w:proofErr w:type="gramEnd"/>
      <w:r w:rsidRPr="00D01B4F">
        <w:rPr>
          <w:rFonts w:ascii="Times New Roman" w:eastAsia="Times New Roman" w:hAnsi="Times New Roman" w:cs="Times New Roman"/>
          <w:i/>
          <w:iCs/>
          <w:kern w:val="0"/>
          <w:sz w:val="24"/>
          <w:szCs w:val="24"/>
          <w:lang w:eastAsia="en-IN"/>
          <w14:ligatures w14:val="none"/>
        </w:rPr>
        <w:t xml:space="preserve"> and advanced instrumentation ecosystems makes North America the most technically mature region for label-free system deployment.</w:t>
      </w:r>
    </w:p>
    <w:p w14:paraId="24F25DA0"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187A103">
          <v:rect id="_x0000_i1046" style="width:0;height:1.5pt" o:hralign="center" o:hrstd="t" o:hr="t" fillcolor="#a0a0a0" stroked="f"/>
        </w:pict>
      </w:r>
    </w:p>
    <w:p w14:paraId="00FE8B0F"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Europe</w:t>
      </w:r>
    </w:p>
    <w:p w14:paraId="40298050"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Europe</w:t>
      </w:r>
      <w:r w:rsidRPr="00D01B4F">
        <w:rPr>
          <w:rFonts w:ascii="Times New Roman" w:eastAsia="Times New Roman" w:hAnsi="Times New Roman" w:cs="Times New Roman"/>
          <w:kern w:val="0"/>
          <w:sz w:val="24"/>
          <w:szCs w:val="24"/>
          <w:lang w:eastAsia="en-IN"/>
          <w14:ligatures w14:val="none"/>
        </w:rPr>
        <w:t xml:space="preserve"> maintains a stronghold in label-free innovation, largely due to high academic research output and government-driven biotechnology initiatives. Countries like </w:t>
      </w:r>
      <w:r w:rsidRPr="00D01B4F">
        <w:rPr>
          <w:rFonts w:ascii="Times New Roman" w:eastAsia="Times New Roman" w:hAnsi="Times New Roman" w:cs="Times New Roman"/>
          <w:b/>
          <w:bCs/>
          <w:kern w:val="0"/>
          <w:sz w:val="24"/>
          <w:szCs w:val="24"/>
          <w:lang w:eastAsia="en-IN"/>
          <w14:ligatures w14:val="none"/>
        </w:rPr>
        <w:t>Germany</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UK</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France</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Sweden</w:t>
      </w:r>
      <w:r w:rsidRPr="00D01B4F">
        <w:rPr>
          <w:rFonts w:ascii="Times New Roman" w:eastAsia="Times New Roman" w:hAnsi="Times New Roman" w:cs="Times New Roman"/>
          <w:kern w:val="0"/>
          <w:sz w:val="24"/>
          <w:szCs w:val="24"/>
          <w:lang w:eastAsia="en-IN"/>
          <w14:ligatures w14:val="none"/>
        </w:rPr>
        <w:t xml:space="preserve"> are at the forefront of clinical proteomics and biosensor technology.</w:t>
      </w:r>
    </w:p>
    <w:p w14:paraId="132C49F1"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EU Horizon funding mechanisms and collaborations between universities and biopharma firms are enabling rapid adoption of SPR and BLI technologies for:</w:t>
      </w:r>
    </w:p>
    <w:p w14:paraId="251D6F6E" w14:textId="77777777" w:rsidR="00D01B4F" w:rsidRPr="00D01B4F" w:rsidRDefault="00D01B4F" w:rsidP="00D01B4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Early-stage compound screening</w:t>
      </w:r>
    </w:p>
    <w:p w14:paraId="7548905F" w14:textId="77777777" w:rsidR="00D01B4F" w:rsidRPr="00D01B4F" w:rsidRDefault="00D01B4F" w:rsidP="00D01B4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Host-pathogen interaction studies</w:t>
      </w:r>
    </w:p>
    <w:p w14:paraId="7BD77C4D" w14:textId="77777777" w:rsidR="00D01B4F" w:rsidRPr="00D01B4F" w:rsidRDefault="00D01B4F" w:rsidP="00D01B4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Structural biology applications</w:t>
      </w:r>
    </w:p>
    <w:p w14:paraId="14C8967A"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While regulatory diversity across EU nations can slow adoption, </w:t>
      </w:r>
      <w:r w:rsidRPr="00D01B4F">
        <w:rPr>
          <w:rFonts w:ascii="Times New Roman" w:eastAsia="Times New Roman" w:hAnsi="Times New Roman" w:cs="Times New Roman"/>
          <w:b/>
          <w:bCs/>
          <w:kern w:val="0"/>
          <w:sz w:val="24"/>
          <w:szCs w:val="24"/>
          <w:lang w:eastAsia="en-IN"/>
          <w14:ligatures w14:val="none"/>
        </w:rPr>
        <w:t>standardization under EMA guidelines</w:t>
      </w:r>
      <w:r w:rsidRPr="00D01B4F">
        <w:rPr>
          <w:rFonts w:ascii="Times New Roman" w:eastAsia="Times New Roman" w:hAnsi="Times New Roman" w:cs="Times New Roman"/>
          <w:kern w:val="0"/>
          <w:sz w:val="24"/>
          <w:szCs w:val="24"/>
          <w:lang w:eastAsia="en-IN"/>
          <w14:ligatures w14:val="none"/>
        </w:rPr>
        <w:t xml:space="preserve"> is improving cross-border research interoperability.</w:t>
      </w:r>
    </w:p>
    <w:p w14:paraId="6E418D93"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B38D431">
          <v:rect id="_x0000_i1047" style="width:0;height:1.5pt" o:hralign="center" o:hrstd="t" o:hr="t" fillcolor="#a0a0a0" stroked="f"/>
        </w:pict>
      </w:r>
    </w:p>
    <w:p w14:paraId="63E136A3"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Asia Pacific</w:t>
      </w:r>
    </w:p>
    <w:p w14:paraId="51F9FD54"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Asia Pacific</w:t>
      </w:r>
      <w:r w:rsidRPr="00D01B4F">
        <w:rPr>
          <w:rFonts w:ascii="Times New Roman" w:eastAsia="Times New Roman" w:hAnsi="Times New Roman" w:cs="Times New Roman"/>
          <w:kern w:val="0"/>
          <w:sz w:val="24"/>
          <w:szCs w:val="24"/>
          <w:lang w:eastAsia="en-IN"/>
          <w14:ligatures w14:val="none"/>
        </w:rPr>
        <w:t xml:space="preserve"> is projected to be the </w:t>
      </w:r>
      <w:r w:rsidRPr="00D01B4F">
        <w:rPr>
          <w:rFonts w:ascii="Times New Roman" w:eastAsia="Times New Roman" w:hAnsi="Times New Roman" w:cs="Times New Roman"/>
          <w:b/>
          <w:bCs/>
          <w:kern w:val="0"/>
          <w:sz w:val="24"/>
          <w:szCs w:val="24"/>
          <w:lang w:eastAsia="en-IN"/>
          <w14:ligatures w14:val="none"/>
        </w:rPr>
        <w:t>fastest-growing region</w:t>
      </w:r>
      <w:r w:rsidRPr="00D01B4F">
        <w:rPr>
          <w:rFonts w:ascii="Times New Roman" w:eastAsia="Times New Roman" w:hAnsi="Times New Roman" w:cs="Times New Roman"/>
          <w:kern w:val="0"/>
          <w:sz w:val="24"/>
          <w:szCs w:val="24"/>
          <w:lang w:eastAsia="en-IN"/>
          <w14:ligatures w14:val="none"/>
        </w:rPr>
        <w:t xml:space="preserve">, with a forecast CAGR exceeding </w:t>
      </w:r>
      <w:r w:rsidRPr="00D01B4F">
        <w:rPr>
          <w:rFonts w:ascii="Times New Roman" w:eastAsia="Times New Roman" w:hAnsi="Times New Roman" w:cs="Times New Roman"/>
          <w:b/>
          <w:bCs/>
          <w:kern w:val="0"/>
          <w:sz w:val="24"/>
          <w:szCs w:val="24"/>
          <w:lang w:eastAsia="en-IN"/>
          <w14:ligatures w14:val="none"/>
        </w:rPr>
        <w:t>14%</w:t>
      </w:r>
      <w:r w:rsidRPr="00D01B4F">
        <w:rPr>
          <w:rFonts w:ascii="Times New Roman" w:eastAsia="Times New Roman" w:hAnsi="Times New Roman" w:cs="Times New Roman"/>
          <w:kern w:val="0"/>
          <w:sz w:val="24"/>
          <w:szCs w:val="24"/>
          <w:lang w:eastAsia="en-IN"/>
          <w14:ligatures w14:val="none"/>
        </w:rPr>
        <w:t xml:space="preserve"> between 2024 and 2030. Growth is led by </w:t>
      </w:r>
      <w:r w:rsidRPr="00D01B4F">
        <w:rPr>
          <w:rFonts w:ascii="Times New Roman" w:eastAsia="Times New Roman" w:hAnsi="Times New Roman" w:cs="Times New Roman"/>
          <w:b/>
          <w:bCs/>
          <w:kern w:val="0"/>
          <w:sz w:val="24"/>
          <w:szCs w:val="24"/>
          <w:lang w:eastAsia="en-IN"/>
          <w14:ligatures w14:val="none"/>
        </w:rPr>
        <w:t>China</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India</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Japan</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South Korea</w:t>
      </w:r>
      <w:r w:rsidRPr="00D01B4F">
        <w:rPr>
          <w:rFonts w:ascii="Times New Roman" w:eastAsia="Times New Roman" w:hAnsi="Times New Roman" w:cs="Times New Roman"/>
          <w:kern w:val="0"/>
          <w:sz w:val="24"/>
          <w:szCs w:val="24"/>
          <w:lang w:eastAsia="en-IN"/>
          <w14:ligatures w14:val="none"/>
        </w:rPr>
        <w:t>, where increased investment in biotechnology infrastructure and contract research capabilities is reshaping the landscape.</w:t>
      </w:r>
    </w:p>
    <w:p w14:paraId="7E7871DA"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Key adoption drivers include:</w:t>
      </w:r>
    </w:p>
    <w:p w14:paraId="6DB4BF70" w14:textId="77777777" w:rsidR="00D01B4F" w:rsidRPr="00D01B4F" w:rsidRDefault="00D01B4F" w:rsidP="00D01B4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Expanding </w:t>
      </w:r>
      <w:r w:rsidRPr="00D01B4F">
        <w:rPr>
          <w:rFonts w:ascii="Times New Roman" w:eastAsia="Times New Roman" w:hAnsi="Times New Roman" w:cs="Times New Roman"/>
          <w:b/>
          <w:bCs/>
          <w:kern w:val="0"/>
          <w:sz w:val="24"/>
          <w:szCs w:val="24"/>
          <w:lang w:eastAsia="en-IN"/>
          <w14:ligatures w14:val="none"/>
        </w:rPr>
        <w:t>CRO networks</w:t>
      </w:r>
      <w:r w:rsidRPr="00D01B4F">
        <w:rPr>
          <w:rFonts w:ascii="Times New Roman" w:eastAsia="Times New Roman" w:hAnsi="Times New Roman" w:cs="Times New Roman"/>
          <w:kern w:val="0"/>
          <w:sz w:val="24"/>
          <w:szCs w:val="24"/>
          <w:lang w:eastAsia="en-IN"/>
          <w14:ligatures w14:val="none"/>
        </w:rPr>
        <w:t xml:space="preserve"> in China and India</w:t>
      </w:r>
    </w:p>
    <w:p w14:paraId="4A2126A5" w14:textId="77777777" w:rsidR="00D01B4F" w:rsidRPr="00D01B4F" w:rsidRDefault="00D01B4F" w:rsidP="00D01B4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Japanese emphasis on </w:t>
      </w:r>
      <w:r w:rsidRPr="00D01B4F">
        <w:rPr>
          <w:rFonts w:ascii="Times New Roman" w:eastAsia="Times New Roman" w:hAnsi="Times New Roman" w:cs="Times New Roman"/>
          <w:b/>
          <w:bCs/>
          <w:kern w:val="0"/>
          <w:sz w:val="24"/>
          <w:szCs w:val="24"/>
          <w:lang w:eastAsia="en-IN"/>
          <w14:ligatures w14:val="none"/>
        </w:rPr>
        <w:t>protein therapeutics and regenerative medicine</w:t>
      </w:r>
    </w:p>
    <w:p w14:paraId="74D464A0" w14:textId="77777777" w:rsidR="00D01B4F" w:rsidRPr="00D01B4F" w:rsidRDefault="00D01B4F" w:rsidP="00D01B4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South Korea’s focused investment in </w:t>
      </w:r>
      <w:r w:rsidRPr="00D01B4F">
        <w:rPr>
          <w:rFonts w:ascii="Times New Roman" w:eastAsia="Times New Roman" w:hAnsi="Times New Roman" w:cs="Times New Roman"/>
          <w:b/>
          <w:bCs/>
          <w:kern w:val="0"/>
          <w:sz w:val="24"/>
          <w:szCs w:val="24"/>
          <w:lang w:eastAsia="en-IN"/>
          <w14:ligatures w14:val="none"/>
        </w:rPr>
        <w:t>biosimilar development</w:t>
      </w:r>
    </w:p>
    <w:p w14:paraId="1325426B"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Governments are also incentivizing technology transfer and import of advanced instrumentation, creating white spaces for foreign manufacturers to establish localized operations.</w:t>
      </w:r>
    </w:p>
    <w:p w14:paraId="1771B2C1"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As Asian biotech evolves from generics to innovation, label-free systems are becoming foundational to competitive drug discovery pipelines.</w:t>
      </w:r>
    </w:p>
    <w:p w14:paraId="7FE34C3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2E314F6B">
          <v:rect id="_x0000_i1048" style="width:0;height:1.5pt" o:hralign="center" o:hrstd="t" o:hr="t" fillcolor="#a0a0a0" stroked="f"/>
        </w:pict>
      </w:r>
    </w:p>
    <w:p w14:paraId="4DEF9300"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LAMEA (Latin America, Middle East, and Africa)</w:t>
      </w:r>
    </w:p>
    <w:p w14:paraId="7AE749AD"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lastRenderedPageBreak/>
        <w:t xml:space="preserve">LAMEA remains an </w:t>
      </w:r>
      <w:r w:rsidRPr="00D01B4F">
        <w:rPr>
          <w:rFonts w:ascii="Times New Roman" w:eastAsia="Times New Roman" w:hAnsi="Times New Roman" w:cs="Times New Roman"/>
          <w:b/>
          <w:bCs/>
          <w:kern w:val="0"/>
          <w:sz w:val="24"/>
          <w:szCs w:val="24"/>
          <w:lang w:eastAsia="en-IN"/>
          <w14:ligatures w14:val="none"/>
        </w:rPr>
        <w:t>emerging market</w:t>
      </w:r>
      <w:r w:rsidRPr="00D01B4F">
        <w:rPr>
          <w:rFonts w:ascii="Times New Roman" w:eastAsia="Times New Roman" w:hAnsi="Times New Roman" w:cs="Times New Roman"/>
          <w:kern w:val="0"/>
          <w:sz w:val="24"/>
          <w:szCs w:val="24"/>
          <w:lang w:eastAsia="en-IN"/>
          <w14:ligatures w14:val="none"/>
        </w:rPr>
        <w:t xml:space="preserve"> with pockets of adoption in high-investment nations like </w:t>
      </w:r>
      <w:r w:rsidRPr="00D01B4F">
        <w:rPr>
          <w:rFonts w:ascii="Times New Roman" w:eastAsia="Times New Roman" w:hAnsi="Times New Roman" w:cs="Times New Roman"/>
          <w:b/>
          <w:bCs/>
          <w:kern w:val="0"/>
          <w:sz w:val="24"/>
          <w:szCs w:val="24"/>
          <w:lang w:eastAsia="en-IN"/>
          <w14:ligatures w14:val="none"/>
        </w:rPr>
        <w:t>Brazil</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UAE</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South Africa</w:t>
      </w:r>
      <w:r w:rsidRPr="00D01B4F">
        <w:rPr>
          <w:rFonts w:ascii="Times New Roman" w:eastAsia="Times New Roman" w:hAnsi="Times New Roman" w:cs="Times New Roman"/>
          <w:kern w:val="0"/>
          <w:sz w:val="24"/>
          <w:szCs w:val="24"/>
          <w:lang w:eastAsia="en-IN"/>
          <w14:ligatures w14:val="none"/>
        </w:rPr>
        <w:t xml:space="preserve">. Limited access to high-end lab infrastructure has hindered wider deployment. However, growing partnerships between local research institutes and global pharmaceutical companies are </w:t>
      </w:r>
      <w:proofErr w:type="spellStart"/>
      <w:r w:rsidRPr="00D01B4F">
        <w:rPr>
          <w:rFonts w:ascii="Times New Roman" w:eastAsia="Times New Roman" w:hAnsi="Times New Roman" w:cs="Times New Roman"/>
          <w:kern w:val="0"/>
          <w:sz w:val="24"/>
          <w:szCs w:val="24"/>
          <w:lang w:eastAsia="en-IN"/>
          <w14:ligatures w14:val="none"/>
        </w:rPr>
        <w:t>catalyzing</w:t>
      </w:r>
      <w:proofErr w:type="spellEnd"/>
      <w:r w:rsidRPr="00D01B4F">
        <w:rPr>
          <w:rFonts w:ascii="Times New Roman" w:eastAsia="Times New Roman" w:hAnsi="Times New Roman" w:cs="Times New Roman"/>
          <w:kern w:val="0"/>
          <w:sz w:val="24"/>
          <w:szCs w:val="24"/>
          <w:lang w:eastAsia="en-IN"/>
          <w14:ligatures w14:val="none"/>
        </w:rPr>
        <w:t xml:space="preserve"> pilot adoption in:</w:t>
      </w:r>
    </w:p>
    <w:p w14:paraId="16027A85" w14:textId="77777777" w:rsidR="00D01B4F" w:rsidRPr="00D01B4F" w:rsidRDefault="00D01B4F" w:rsidP="00D01B4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Academic labs</w:t>
      </w:r>
    </w:p>
    <w:p w14:paraId="7822FFC7" w14:textId="77777777" w:rsidR="00D01B4F" w:rsidRPr="00D01B4F" w:rsidRDefault="00D01B4F" w:rsidP="00D01B4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Public-private translational medicine projects</w:t>
      </w:r>
    </w:p>
    <w:p w14:paraId="71BB6FB9" w14:textId="77777777" w:rsidR="00D01B4F" w:rsidRPr="00D01B4F" w:rsidRDefault="00D01B4F" w:rsidP="00D01B4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Veterinary and agricultural biosensing</w:t>
      </w:r>
    </w:p>
    <w:p w14:paraId="3EBA04EB"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Regulatory modernization and diagnostic preparedness initiatives, especially in Middle Eastern economies, could accelerate uptake in clinical and industrial biosensing over the next decade.</w:t>
      </w:r>
    </w:p>
    <w:p w14:paraId="015B76D4"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34C079C3">
          <v:rect id="_x0000_i1049" style="width:0;height:1.5pt" o:hralign="center" o:hrstd="t" o:hr="t" fillcolor="#a0a0a0" stroked="f"/>
        </w:pict>
      </w:r>
    </w:p>
    <w:p w14:paraId="2CEA531F"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Regional White Space Opportunities</w:t>
      </w:r>
    </w:p>
    <w:p w14:paraId="34839744" w14:textId="77777777" w:rsidR="00D01B4F" w:rsidRPr="00D01B4F" w:rsidRDefault="00D01B4F" w:rsidP="00D01B4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Southeast Asia and Latin America</w:t>
      </w:r>
      <w:r w:rsidRPr="00D01B4F">
        <w:rPr>
          <w:rFonts w:ascii="Times New Roman" w:eastAsia="Times New Roman" w:hAnsi="Times New Roman" w:cs="Times New Roman"/>
          <w:kern w:val="0"/>
          <w:sz w:val="24"/>
          <w:szCs w:val="24"/>
          <w:lang w:eastAsia="en-IN"/>
          <w14:ligatures w14:val="none"/>
        </w:rPr>
        <w:t xml:space="preserve"> represent underpenetrated markets with rising biotechnology aspirations.</w:t>
      </w:r>
    </w:p>
    <w:p w14:paraId="374EEA3A" w14:textId="77777777" w:rsidR="00D01B4F" w:rsidRPr="00D01B4F" w:rsidRDefault="00D01B4F" w:rsidP="00D01B4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African innovation hubs</w:t>
      </w:r>
      <w:r w:rsidRPr="00D01B4F">
        <w:rPr>
          <w:rFonts w:ascii="Times New Roman" w:eastAsia="Times New Roman" w:hAnsi="Times New Roman" w:cs="Times New Roman"/>
          <w:kern w:val="0"/>
          <w:sz w:val="24"/>
          <w:szCs w:val="24"/>
          <w:lang w:eastAsia="en-IN"/>
          <w14:ligatures w14:val="none"/>
        </w:rPr>
        <w:t xml:space="preserve"> such as Nigeria and Kenya are beginning to explore label-free biosensing for infectious disease monitoring.</w:t>
      </w:r>
    </w:p>
    <w:p w14:paraId="697C7F15"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In summary, while North America and Europe remain dominant in high-end adoption, Asia Pacific holds the momentum to redefine global market leadership in the next decade.</w:t>
      </w:r>
    </w:p>
    <w:p w14:paraId="0BC81775" w14:textId="77777777" w:rsidR="00D01B4F" w:rsidRPr="00D01B4F" w:rsidRDefault="00D01B4F" w:rsidP="00D01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1B4F">
        <w:rPr>
          <w:rFonts w:ascii="Times New Roman" w:eastAsia="Times New Roman" w:hAnsi="Times New Roman" w:cs="Times New Roman"/>
          <w:b/>
          <w:bCs/>
          <w:kern w:val="0"/>
          <w:sz w:val="27"/>
          <w:szCs w:val="27"/>
          <w:lang w:eastAsia="en-IN"/>
          <w14:ligatures w14:val="none"/>
        </w:rPr>
        <w:t>6. End-User Dynamics and Use Case</w:t>
      </w:r>
    </w:p>
    <w:p w14:paraId="16389EC6"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Label-free array systems are being embraced across a wide array of institutional and commercial settings, each with distinct operational needs and scientific priorities. From large pharmaceutical enterprises to academic labs and CROs, end-users are adopting these platforms to accelerate </w:t>
      </w:r>
      <w:r w:rsidRPr="00D01B4F">
        <w:rPr>
          <w:rFonts w:ascii="Times New Roman" w:eastAsia="Times New Roman" w:hAnsi="Times New Roman" w:cs="Times New Roman"/>
          <w:b/>
          <w:bCs/>
          <w:kern w:val="0"/>
          <w:sz w:val="24"/>
          <w:szCs w:val="24"/>
          <w:lang w:eastAsia="en-IN"/>
          <w14:ligatures w14:val="none"/>
        </w:rPr>
        <w:t>biomolecular analysis</w:t>
      </w:r>
      <w:r w:rsidRPr="00D01B4F">
        <w:rPr>
          <w:rFonts w:ascii="Times New Roman" w:eastAsia="Times New Roman" w:hAnsi="Times New Roman" w:cs="Times New Roman"/>
          <w:kern w:val="0"/>
          <w:sz w:val="24"/>
          <w:szCs w:val="24"/>
          <w:lang w:eastAsia="en-IN"/>
          <w14:ligatures w14:val="none"/>
        </w:rPr>
        <w:t xml:space="preserve"> with greater specificity, reduced development time, and real-time data output.</w:t>
      </w:r>
    </w:p>
    <w:p w14:paraId="152FDF69"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61547FED">
          <v:rect id="_x0000_i1055" style="width:0;height:1.5pt" o:hralign="center" o:hrstd="t" o:hr="t" fillcolor="#a0a0a0" stroked="f"/>
        </w:pict>
      </w:r>
    </w:p>
    <w:p w14:paraId="689A6B93"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Key End-User Segments</w:t>
      </w:r>
    </w:p>
    <w:p w14:paraId="071DDB98"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01BCA49B">
          <v:rect id="_x0000_i1056" style="width:0;height:1.5pt" o:hralign="center" o:hrstd="t" o:hr="t" fillcolor="#a0a0a0" stroked="f"/>
        </w:pict>
      </w:r>
    </w:p>
    <w:p w14:paraId="1F7E0CFE"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Pharmaceutical and Biotechnology Companies</w:t>
      </w:r>
    </w:p>
    <w:p w14:paraId="41C53DA5"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This segment remains the </w:t>
      </w:r>
      <w:r w:rsidRPr="00D01B4F">
        <w:rPr>
          <w:rFonts w:ascii="Times New Roman" w:eastAsia="Times New Roman" w:hAnsi="Times New Roman" w:cs="Times New Roman"/>
          <w:b/>
          <w:bCs/>
          <w:kern w:val="0"/>
          <w:sz w:val="24"/>
          <w:szCs w:val="24"/>
          <w:lang w:eastAsia="en-IN"/>
          <w14:ligatures w14:val="none"/>
        </w:rPr>
        <w:t>largest end-user group</w:t>
      </w:r>
      <w:r w:rsidRPr="00D01B4F">
        <w:rPr>
          <w:rFonts w:ascii="Times New Roman" w:eastAsia="Times New Roman" w:hAnsi="Times New Roman" w:cs="Times New Roman"/>
          <w:kern w:val="0"/>
          <w:sz w:val="24"/>
          <w:szCs w:val="24"/>
          <w:lang w:eastAsia="en-IN"/>
          <w14:ligatures w14:val="none"/>
        </w:rPr>
        <w:t xml:space="preserve">, accounting for an estimated </w:t>
      </w:r>
      <w:r w:rsidRPr="00D01B4F">
        <w:rPr>
          <w:rFonts w:ascii="Times New Roman" w:eastAsia="Times New Roman" w:hAnsi="Times New Roman" w:cs="Times New Roman"/>
          <w:b/>
          <w:bCs/>
          <w:kern w:val="0"/>
          <w:sz w:val="24"/>
          <w:szCs w:val="24"/>
          <w:lang w:eastAsia="en-IN"/>
          <w14:ligatures w14:val="none"/>
        </w:rPr>
        <w:t>47%</w:t>
      </w:r>
      <w:r w:rsidRPr="00D01B4F">
        <w:rPr>
          <w:rFonts w:ascii="Times New Roman" w:eastAsia="Times New Roman" w:hAnsi="Times New Roman" w:cs="Times New Roman"/>
          <w:kern w:val="0"/>
          <w:sz w:val="24"/>
          <w:szCs w:val="24"/>
          <w:lang w:eastAsia="en-IN"/>
          <w14:ligatures w14:val="none"/>
        </w:rPr>
        <w:t xml:space="preserve"> of global demand in </w:t>
      </w:r>
      <w:r w:rsidRPr="00D01B4F">
        <w:rPr>
          <w:rFonts w:ascii="Times New Roman" w:eastAsia="Times New Roman" w:hAnsi="Times New Roman" w:cs="Times New Roman"/>
          <w:b/>
          <w:bCs/>
          <w:kern w:val="0"/>
          <w:sz w:val="24"/>
          <w:szCs w:val="24"/>
          <w:lang w:eastAsia="en-IN"/>
          <w14:ligatures w14:val="none"/>
        </w:rPr>
        <w:t>2024</w:t>
      </w:r>
      <w:r w:rsidRPr="00D01B4F">
        <w:rPr>
          <w:rFonts w:ascii="Times New Roman" w:eastAsia="Times New Roman" w:hAnsi="Times New Roman" w:cs="Times New Roman"/>
          <w:kern w:val="0"/>
          <w:sz w:val="24"/>
          <w:szCs w:val="24"/>
          <w:lang w:eastAsia="en-IN"/>
          <w14:ligatures w14:val="none"/>
        </w:rPr>
        <w:t>. Label-free array systems are used extensively for:</w:t>
      </w:r>
    </w:p>
    <w:p w14:paraId="46DAC6D2" w14:textId="77777777" w:rsidR="00D01B4F" w:rsidRPr="00D01B4F" w:rsidRDefault="00D01B4F" w:rsidP="00D01B4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Small molecule–protein interaction studies</w:t>
      </w:r>
    </w:p>
    <w:p w14:paraId="520A44FF" w14:textId="77777777" w:rsidR="00D01B4F" w:rsidRPr="00D01B4F" w:rsidRDefault="00D01B4F" w:rsidP="00D01B4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Fragment-based drug design</w:t>
      </w:r>
    </w:p>
    <w:p w14:paraId="6F05DB40" w14:textId="77777777" w:rsidR="00D01B4F" w:rsidRPr="00D01B4F" w:rsidRDefault="00D01B4F" w:rsidP="00D01B4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Biologic screening and antibody affinity testing</w:t>
      </w:r>
    </w:p>
    <w:p w14:paraId="4EB926AD" w14:textId="77777777" w:rsidR="00D01B4F" w:rsidRPr="00D01B4F" w:rsidRDefault="00D01B4F" w:rsidP="00D01B4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01B4F">
        <w:rPr>
          <w:rFonts w:ascii="Times New Roman" w:eastAsia="Times New Roman" w:hAnsi="Times New Roman" w:cs="Times New Roman"/>
          <w:kern w:val="0"/>
          <w:sz w:val="24"/>
          <w:szCs w:val="24"/>
          <w:lang w:eastAsia="en-IN"/>
          <w14:ligatures w14:val="none"/>
        </w:rPr>
        <w:t>Biosimilarity</w:t>
      </w:r>
      <w:proofErr w:type="spellEnd"/>
      <w:r w:rsidRPr="00D01B4F">
        <w:rPr>
          <w:rFonts w:ascii="Times New Roman" w:eastAsia="Times New Roman" w:hAnsi="Times New Roman" w:cs="Times New Roman"/>
          <w:kern w:val="0"/>
          <w:sz w:val="24"/>
          <w:szCs w:val="24"/>
          <w:lang w:eastAsia="en-IN"/>
          <w14:ligatures w14:val="none"/>
        </w:rPr>
        <w:t xml:space="preserve"> assessments in regulatory submissions</w:t>
      </w:r>
    </w:p>
    <w:p w14:paraId="300DA193"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lastRenderedPageBreak/>
        <w:t xml:space="preserve">Pharma companies </w:t>
      </w:r>
      <w:proofErr w:type="spellStart"/>
      <w:r w:rsidRPr="00D01B4F">
        <w:rPr>
          <w:rFonts w:ascii="Times New Roman" w:eastAsia="Times New Roman" w:hAnsi="Times New Roman" w:cs="Times New Roman"/>
          <w:kern w:val="0"/>
          <w:sz w:val="24"/>
          <w:szCs w:val="24"/>
          <w:lang w:eastAsia="en-IN"/>
          <w14:ligatures w14:val="none"/>
        </w:rPr>
        <w:t>favor</w:t>
      </w:r>
      <w:proofErr w:type="spellEnd"/>
      <w:r w:rsidRPr="00D01B4F">
        <w:rPr>
          <w:rFonts w:ascii="Times New Roman" w:eastAsia="Times New Roman" w:hAnsi="Times New Roman" w:cs="Times New Roman"/>
          <w:kern w:val="0"/>
          <w:sz w:val="24"/>
          <w:szCs w:val="24"/>
          <w:lang w:eastAsia="en-IN"/>
          <w14:ligatures w14:val="none"/>
        </w:rPr>
        <w:t xml:space="preserve"> technologies like </w:t>
      </w:r>
      <w:r w:rsidRPr="00D01B4F">
        <w:rPr>
          <w:rFonts w:ascii="Times New Roman" w:eastAsia="Times New Roman" w:hAnsi="Times New Roman" w:cs="Times New Roman"/>
          <w:b/>
          <w:bCs/>
          <w:kern w:val="0"/>
          <w:sz w:val="24"/>
          <w:szCs w:val="24"/>
          <w:lang w:eastAsia="en-IN"/>
          <w14:ligatures w14:val="none"/>
        </w:rPr>
        <w:t>SPR</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BLI</w:t>
      </w:r>
      <w:r w:rsidRPr="00D01B4F">
        <w:rPr>
          <w:rFonts w:ascii="Times New Roman" w:eastAsia="Times New Roman" w:hAnsi="Times New Roman" w:cs="Times New Roman"/>
          <w:kern w:val="0"/>
          <w:sz w:val="24"/>
          <w:szCs w:val="24"/>
          <w:lang w:eastAsia="en-IN"/>
          <w14:ligatures w14:val="none"/>
        </w:rPr>
        <w:t xml:space="preserve"> for their ability to generate </w:t>
      </w:r>
      <w:r w:rsidRPr="00D01B4F">
        <w:rPr>
          <w:rFonts w:ascii="Times New Roman" w:eastAsia="Times New Roman" w:hAnsi="Times New Roman" w:cs="Times New Roman"/>
          <w:b/>
          <w:bCs/>
          <w:kern w:val="0"/>
          <w:sz w:val="24"/>
          <w:szCs w:val="24"/>
          <w:lang w:eastAsia="en-IN"/>
          <w14:ligatures w14:val="none"/>
        </w:rPr>
        <w:t>kinetic and thermodynamic data</w:t>
      </w:r>
      <w:r w:rsidRPr="00D01B4F">
        <w:rPr>
          <w:rFonts w:ascii="Times New Roman" w:eastAsia="Times New Roman" w:hAnsi="Times New Roman" w:cs="Times New Roman"/>
          <w:kern w:val="0"/>
          <w:sz w:val="24"/>
          <w:szCs w:val="24"/>
          <w:lang w:eastAsia="en-IN"/>
          <w14:ligatures w14:val="none"/>
        </w:rPr>
        <w:t xml:space="preserve"> without the artifacts introduced by labels.</w:t>
      </w:r>
    </w:p>
    <w:p w14:paraId="15FC5F5E"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These platforms have become integral to streamlining decision points in lead optimization and minimizing late-stage attrition.</w:t>
      </w:r>
    </w:p>
    <w:p w14:paraId="0DE36042"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3D038B4D">
          <v:rect id="_x0000_i1057" style="width:0;height:1.5pt" o:hralign="center" o:hrstd="t" o:hr="t" fillcolor="#a0a0a0" stroked="f"/>
        </w:pict>
      </w:r>
    </w:p>
    <w:p w14:paraId="66F085E9"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Academic and Research Institutes</w:t>
      </w:r>
    </w:p>
    <w:p w14:paraId="344E35DB"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Universities, public research labs, and consortia represent a strong secondary user base. Label-free systems are used in:</w:t>
      </w:r>
    </w:p>
    <w:p w14:paraId="3774CFDA" w14:textId="77777777" w:rsidR="00D01B4F" w:rsidRPr="00D01B4F" w:rsidRDefault="00D01B4F" w:rsidP="00D01B4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Functional genomics</w:t>
      </w:r>
    </w:p>
    <w:p w14:paraId="1756A801" w14:textId="77777777" w:rsidR="00D01B4F" w:rsidRPr="00D01B4F" w:rsidRDefault="00D01B4F" w:rsidP="00D01B4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Proteome-wide interaction mapping</w:t>
      </w:r>
    </w:p>
    <w:p w14:paraId="7277DE9D" w14:textId="77777777" w:rsidR="00D01B4F" w:rsidRPr="00D01B4F" w:rsidRDefault="00D01B4F" w:rsidP="00D01B4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Host-pathogen interaction studies</w:t>
      </w:r>
    </w:p>
    <w:p w14:paraId="7BA42C56" w14:textId="77777777" w:rsidR="00D01B4F" w:rsidRPr="00D01B4F" w:rsidRDefault="00D01B4F" w:rsidP="00D01B4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Structural biology and bioinformatics integration</w:t>
      </w:r>
    </w:p>
    <w:p w14:paraId="6445D075"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emphasis here is often on </w:t>
      </w:r>
      <w:r w:rsidRPr="00D01B4F">
        <w:rPr>
          <w:rFonts w:ascii="Times New Roman" w:eastAsia="Times New Roman" w:hAnsi="Times New Roman" w:cs="Times New Roman"/>
          <w:b/>
          <w:bCs/>
          <w:kern w:val="0"/>
          <w:sz w:val="24"/>
          <w:szCs w:val="24"/>
          <w:lang w:eastAsia="en-IN"/>
          <w14:ligatures w14:val="none"/>
        </w:rPr>
        <w:t>flexibility, data transparency, and modularity</w:t>
      </w:r>
      <w:r w:rsidRPr="00D01B4F">
        <w:rPr>
          <w:rFonts w:ascii="Times New Roman" w:eastAsia="Times New Roman" w:hAnsi="Times New Roman" w:cs="Times New Roman"/>
          <w:kern w:val="0"/>
          <w:sz w:val="24"/>
          <w:szCs w:val="24"/>
          <w:lang w:eastAsia="en-IN"/>
          <w14:ligatures w14:val="none"/>
        </w:rPr>
        <w:t xml:space="preserve"> over industrial-scale throughput. Government funding bodies like NIH, EU Horizon, and national science </w:t>
      </w:r>
      <w:proofErr w:type="spellStart"/>
      <w:r w:rsidRPr="00D01B4F">
        <w:rPr>
          <w:rFonts w:ascii="Times New Roman" w:eastAsia="Times New Roman" w:hAnsi="Times New Roman" w:cs="Times New Roman"/>
          <w:kern w:val="0"/>
          <w:sz w:val="24"/>
          <w:szCs w:val="24"/>
          <w:lang w:eastAsia="en-IN"/>
          <w14:ligatures w14:val="none"/>
        </w:rPr>
        <w:t>foundations</w:t>
      </w:r>
      <w:proofErr w:type="spellEnd"/>
      <w:r w:rsidRPr="00D01B4F">
        <w:rPr>
          <w:rFonts w:ascii="Times New Roman" w:eastAsia="Times New Roman" w:hAnsi="Times New Roman" w:cs="Times New Roman"/>
          <w:kern w:val="0"/>
          <w:sz w:val="24"/>
          <w:szCs w:val="24"/>
          <w:lang w:eastAsia="en-IN"/>
          <w14:ligatures w14:val="none"/>
        </w:rPr>
        <w:t xml:space="preserve"> support many of these deployments.</w:t>
      </w:r>
    </w:p>
    <w:p w14:paraId="655B0406"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4C03DD45">
          <v:rect id="_x0000_i1058" style="width:0;height:1.5pt" o:hralign="center" o:hrstd="t" o:hr="t" fillcolor="#a0a0a0" stroked="f"/>
        </w:pict>
      </w:r>
    </w:p>
    <w:p w14:paraId="6FB64D1E"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Contract Research Organizations (CROs)</w:t>
      </w:r>
    </w:p>
    <w:p w14:paraId="3FB96A2A"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CROs are an </w:t>
      </w:r>
      <w:r w:rsidRPr="00D01B4F">
        <w:rPr>
          <w:rFonts w:ascii="Times New Roman" w:eastAsia="Times New Roman" w:hAnsi="Times New Roman" w:cs="Times New Roman"/>
          <w:b/>
          <w:bCs/>
          <w:kern w:val="0"/>
          <w:sz w:val="24"/>
          <w:szCs w:val="24"/>
          <w:lang w:eastAsia="en-IN"/>
          <w14:ligatures w14:val="none"/>
        </w:rPr>
        <w:t>emerging high-growth end-user group</w:t>
      </w:r>
      <w:r w:rsidRPr="00D01B4F">
        <w:rPr>
          <w:rFonts w:ascii="Times New Roman" w:eastAsia="Times New Roman" w:hAnsi="Times New Roman" w:cs="Times New Roman"/>
          <w:kern w:val="0"/>
          <w:sz w:val="24"/>
          <w:szCs w:val="24"/>
          <w:lang w:eastAsia="en-IN"/>
          <w14:ligatures w14:val="none"/>
        </w:rPr>
        <w:t>, driven by increased outsourcing of drug discovery and ADME-Tox services. CROs offer scalable, customizable screening and interaction studies to clients using label-free platforms. Their success lies in:</w:t>
      </w:r>
    </w:p>
    <w:p w14:paraId="472AA73F" w14:textId="77777777" w:rsidR="00D01B4F" w:rsidRPr="00D01B4F" w:rsidRDefault="00D01B4F" w:rsidP="00D01B4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Fast assay turnaround times</w:t>
      </w:r>
    </w:p>
    <w:p w14:paraId="4A5EFB7F" w14:textId="77777777" w:rsidR="00D01B4F" w:rsidRPr="00D01B4F" w:rsidRDefault="00D01B4F" w:rsidP="00D01B4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Robust quality control systems</w:t>
      </w:r>
    </w:p>
    <w:p w14:paraId="38E30849" w14:textId="77777777" w:rsidR="00D01B4F" w:rsidRPr="00D01B4F" w:rsidRDefault="00D01B4F" w:rsidP="00D01B4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Cost-effective kinetic binding studies</w:t>
      </w:r>
    </w:p>
    <w:p w14:paraId="78C1A77E"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This group increasingly </w:t>
      </w:r>
      <w:proofErr w:type="spellStart"/>
      <w:r w:rsidRPr="00D01B4F">
        <w:rPr>
          <w:rFonts w:ascii="Times New Roman" w:eastAsia="Times New Roman" w:hAnsi="Times New Roman" w:cs="Times New Roman"/>
          <w:kern w:val="0"/>
          <w:sz w:val="24"/>
          <w:szCs w:val="24"/>
          <w:lang w:eastAsia="en-IN"/>
          <w14:ligatures w14:val="none"/>
        </w:rPr>
        <w:t>favors</w:t>
      </w:r>
      <w:proofErr w:type="spellEnd"/>
      <w:r w:rsidRPr="00D01B4F">
        <w:rPr>
          <w:rFonts w:ascii="Times New Roman" w:eastAsia="Times New Roman" w:hAnsi="Times New Roman" w:cs="Times New Roman"/>
          <w:kern w:val="0"/>
          <w:sz w:val="24"/>
          <w:szCs w:val="24"/>
          <w:lang w:eastAsia="en-IN"/>
          <w14:ligatures w14:val="none"/>
        </w:rPr>
        <w:t xml:space="preserve"> instruments that offer </w:t>
      </w:r>
      <w:r w:rsidRPr="00D01B4F">
        <w:rPr>
          <w:rFonts w:ascii="Times New Roman" w:eastAsia="Times New Roman" w:hAnsi="Times New Roman" w:cs="Times New Roman"/>
          <w:b/>
          <w:bCs/>
          <w:kern w:val="0"/>
          <w:sz w:val="24"/>
          <w:szCs w:val="24"/>
          <w:lang w:eastAsia="en-IN"/>
          <w14:ligatures w14:val="none"/>
        </w:rPr>
        <w:t>remote access, automation integration, and AI-powered analysis</w:t>
      </w:r>
      <w:r w:rsidRPr="00D01B4F">
        <w:rPr>
          <w:rFonts w:ascii="Times New Roman" w:eastAsia="Times New Roman" w:hAnsi="Times New Roman" w:cs="Times New Roman"/>
          <w:kern w:val="0"/>
          <w:sz w:val="24"/>
          <w:szCs w:val="24"/>
          <w:lang w:eastAsia="en-IN"/>
          <w14:ligatures w14:val="none"/>
        </w:rPr>
        <w:t xml:space="preserve"> to support global pharma pipelines.</w:t>
      </w:r>
    </w:p>
    <w:p w14:paraId="384377D9"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4B4C77CF">
          <v:rect id="_x0000_i1059" style="width:0;height:1.5pt" o:hralign="center" o:hrstd="t" o:hr="t" fillcolor="#a0a0a0" stroked="f"/>
        </w:pict>
      </w:r>
    </w:p>
    <w:p w14:paraId="0F59890A"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Clinical Laboratories</w:t>
      </w:r>
    </w:p>
    <w:p w14:paraId="78EB09DD"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While adoption is limited due to cost sensitivity and space constraints, some </w:t>
      </w:r>
      <w:r w:rsidRPr="00D01B4F">
        <w:rPr>
          <w:rFonts w:ascii="Times New Roman" w:eastAsia="Times New Roman" w:hAnsi="Times New Roman" w:cs="Times New Roman"/>
          <w:b/>
          <w:bCs/>
          <w:kern w:val="0"/>
          <w:sz w:val="24"/>
          <w:szCs w:val="24"/>
          <w:lang w:eastAsia="en-IN"/>
          <w14:ligatures w14:val="none"/>
        </w:rPr>
        <w:t>high-complexity clinical labs and diagnostics developers</w:t>
      </w:r>
      <w:r w:rsidRPr="00D01B4F">
        <w:rPr>
          <w:rFonts w:ascii="Times New Roman" w:eastAsia="Times New Roman" w:hAnsi="Times New Roman" w:cs="Times New Roman"/>
          <w:kern w:val="0"/>
          <w:sz w:val="24"/>
          <w:szCs w:val="24"/>
          <w:lang w:eastAsia="en-IN"/>
          <w14:ligatures w14:val="none"/>
        </w:rPr>
        <w:t xml:space="preserve"> are beginning to explore label-free systems for:</w:t>
      </w:r>
    </w:p>
    <w:p w14:paraId="6BE65D31" w14:textId="77777777" w:rsidR="00D01B4F" w:rsidRPr="00D01B4F" w:rsidRDefault="00D01B4F" w:rsidP="00D01B4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Early biomarker validation</w:t>
      </w:r>
    </w:p>
    <w:p w14:paraId="7F920F04" w14:textId="77777777" w:rsidR="00D01B4F" w:rsidRPr="00D01B4F" w:rsidRDefault="00D01B4F" w:rsidP="00D01B4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Companion diagnostic co-development</w:t>
      </w:r>
    </w:p>
    <w:p w14:paraId="21571427" w14:textId="77777777" w:rsidR="00D01B4F" w:rsidRPr="00D01B4F" w:rsidRDefault="00D01B4F" w:rsidP="00D01B4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Autoimmune disease profiling</w:t>
      </w:r>
    </w:p>
    <w:p w14:paraId="24ACCDD9"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lastRenderedPageBreak/>
        <w:t xml:space="preserve">As the convergence of </w:t>
      </w:r>
      <w:r w:rsidRPr="00D01B4F">
        <w:rPr>
          <w:rFonts w:ascii="Times New Roman" w:eastAsia="Times New Roman" w:hAnsi="Times New Roman" w:cs="Times New Roman"/>
          <w:b/>
          <w:bCs/>
          <w:kern w:val="0"/>
          <w:sz w:val="24"/>
          <w:szCs w:val="24"/>
          <w:lang w:eastAsia="en-IN"/>
          <w14:ligatures w14:val="none"/>
        </w:rPr>
        <w:t>clinical genomics and proteomics</w:t>
      </w:r>
      <w:r w:rsidRPr="00D01B4F">
        <w:rPr>
          <w:rFonts w:ascii="Times New Roman" w:eastAsia="Times New Roman" w:hAnsi="Times New Roman" w:cs="Times New Roman"/>
          <w:kern w:val="0"/>
          <w:sz w:val="24"/>
          <w:szCs w:val="24"/>
          <w:lang w:eastAsia="en-IN"/>
          <w14:ligatures w14:val="none"/>
        </w:rPr>
        <w:t xml:space="preserve"> continues, label-free tools may eventually see higher adoption in niche diagnostics and lab-developed tests.</w:t>
      </w:r>
    </w:p>
    <w:p w14:paraId="1461C1B8"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4F9D0E93">
          <v:rect id="_x0000_i1060" style="width:0;height:1.5pt" o:hralign="center" o:hrstd="t" o:hr="t" fillcolor="#a0a0a0" stroked="f"/>
        </w:pict>
      </w:r>
    </w:p>
    <w:p w14:paraId="0551790D" w14:textId="77777777" w:rsidR="00D01B4F" w:rsidRPr="00D01B4F" w:rsidRDefault="00D01B4F" w:rsidP="00D01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1B4F">
        <w:rPr>
          <w:rFonts w:ascii="Segoe UI Emoji" w:eastAsia="Times New Roman" w:hAnsi="Segoe UI Emoji" w:cs="Segoe UI Emoji"/>
          <w:b/>
          <w:bCs/>
          <w:kern w:val="0"/>
          <w:sz w:val="27"/>
          <w:szCs w:val="27"/>
          <w:lang w:eastAsia="en-IN"/>
          <w14:ligatures w14:val="none"/>
        </w:rPr>
        <w:t>✅</w:t>
      </w:r>
      <w:r w:rsidRPr="00D01B4F">
        <w:rPr>
          <w:rFonts w:ascii="Times New Roman" w:eastAsia="Times New Roman" w:hAnsi="Times New Roman" w:cs="Times New Roman"/>
          <w:b/>
          <w:bCs/>
          <w:kern w:val="0"/>
          <w:sz w:val="27"/>
          <w:szCs w:val="27"/>
          <w:lang w:eastAsia="en-IN"/>
          <w14:ligatures w14:val="none"/>
        </w:rPr>
        <w:t xml:space="preserve"> Use Case Highlight</w:t>
      </w:r>
    </w:p>
    <w:p w14:paraId="219DACF5"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 xml:space="preserve">A tertiary academic medical </w:t>
      </w:r>
      <w:proofErr w:type="spellStart"/>
      <w:r w:rsidRPr="00D01B4F">
        <w:rPr>
          <w:rFonts w:ascii="Times New Roman" w:eastAsia="Times New Roman" w:hAnsi="Times New Roman" w:cs="Times New Roman"/>
          <w:i/>
          <w:iCs/>
          <w:kern w:val="0"/>
          <w:sz w:val="24"/>
          <w:szCs w:val="24"/>
          <w:lang w:eastAsia="en-IN"/>
          <w14:ligatures w14:val="none"/>
        </w:rPr>
        <w:t>center</w:t>
      </w:r>
      <w:proofErr w:type="spellEnd"/>
      <w:r w:rsidRPr="00D01B4F">
        <w:rPr>
          <w:rFonts w:ascii="Times New Roman" w:eastAsia="Times New Roman" w:hAnsi="Times New Roman" w:cs="Times New Roman"/>
          <w:i/>
          <w:iCs/>
          <w:kern w:val="0"/>
          <w:sz w:val="24"/>
          <w:szCs w:val="24"/>
          <w:lang w:eastAsia="en-IN"/>
          <w14:ligatures w14:val="none"/>
        </w:rPr>
        <w:t xml:space="preserve"> in South Korea partnered with a national pharmaceutical firm to explore therapeutic targets for a rare neuroinflammatory disorder. Using an SPR-based label-free array system, the team screened over 300 biomolecular interactions across 50 patient-derived protein samples within three weeks—cutting validation time by nearly 60% compared to ELISA-based methods. This accelerated candidate selection, enabling entry into Phase I trials six months ahead of the planned timeline.</w:t>
      </w:r>
    </w:p>
    <w:p w14:paraId="3901068D"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744F717">
          <v:rect id="_x0000_i1061" style="width:0;height:1.5pt" o:hralign="center" o:hrstd="t" o:hr="t" fillcolor="#a0a0a0" stroked="f"/>
        </w:pict>
      </w:r>
    </w:p>
    <w:p w14:paraId="77651700"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In an era where data quality and speed can determine a molecule’s commercial fate, label-free array systems are becoming mission-critical tools across discovery and translational research landscapes.</w:t>
      </w:r>
    </w:p>
    <w:p w14:paraId="33F151D9" w14:textId="77777777" w:rsidR="00D01B4F" w:rsidRPr="00D01B4F" w:rsidRDefault="00D01B4F" w:rsidP="00D01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01B4F">
        <w:rPr>
          <w:rFonts w:ascii="Times New Roman" w:eastAsia="Times New Roman" w:hAnsi="Times New Roman" w:cs="Times New Roman"/>
          <w:b/>
          <w:bCs/>
          <w:kern w:val="0"/>
          <w:sz w:val="27"/>
          <w:szCs w:val="27"/>
          <w:lang w:eastAsia="en-IN"/>
          <w14:ligatures w14:val="none"/>
        </w:rPr>
        <w:t>7. Recent Developments + Opportunities &amp; Restraints</w:t>
      </w:r>
    </w:p>
    <w:p w14:paraId="4BDDBB69"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0E6E6B34">
          <v:rect id="_x0000_i1069" style="width:0;height:1.5pt" o:hralign="center" o:hrstd="t" o:hr="t" fillcolor="#a0a0a0" stroked="f"/>
        </w:pict>
      </w:r>
    </w:p>
    <w:p w14:paraId="146B9339"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 xml:space="preserve"> Recent Developments (Last 2 Years)</w:t>
      </w:r>
    </w:p>
    <w:p w14:paraId="7DFBB0A5" w14:textId="17662F02" w:rsidR="00D01B4F" w:rsidRPr="00D01B4F" w:rsidRDefault="00D01B4F" w:rsidP="00D01B4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Sartorius launched the Octet R8 platform</w:t>
      </w:r>
      <w:r w:rsidRPr="00D01B4F">
        <w:rPr>
          <w:rFonts w:ascii="Times New Roman" w:eastAsia="Times New Roman" w:hAnsi="Times New Roman" w:cs="Times New Roman"/>
          <w:kern w:val="0"/>
          <w:sz w:val="24"/>
          <w:szCs w:val="24"/>
          <w:lang w:eastAsia="en-IN"/>
          <w14:ligatures w14:val="none"/>
        </w:rPr>
        <w:t xml:space="preserve"> — an upgraded </w:t>
      </w:r>
      <w:proofErr w:type="spellStart"/>
      <w:r w:rsidRPr="00D01B4F">
        <w:rPr>
          <w:rFonts w:ascii="Times New Roman" w:eastAsia="Times New Roman" w:hAnsi="Times New Roman" w:cs="Times New Roman"/>
          <w:kern w:val="0"/>
          <w:sz w:val="24"/>
          <w:szCs w:val="24"/>
          <w:lang w:eastAsia="en-IN"/>
          <w14:ligatures w14:val="none"/>
        </w:rPr>
        <w:t>BioLayer</w:t>
      </w:r>
      <w:proofErr w:type="spellEnd"/>
      <w:r w:rsidRPr="00D01B4F">
        <w:rPr>
          <w:rFonts w:ascii="Times New Roman" w:eastAsia="Times New Roman" w:hAnsi="Times New Roman" w:cs="Times New Roman"/>
          <w:kern w:val="0"/>
          <w:sz w:val="24"/>
          <w:szCs w:val="24"/>
          <w:lang w:eastAsia="en-IN"/>
          <w14:ligatures w14:val="none"/>
        </w:rPr>
        <w:t xml:space="preserve"> Interferometry (BLI) system with higher throughput and improved software compatibility for multi-molecule kinetic studies. The platform is specifically designed for biologics and </w:t>
      </w:r>
      <w:proofErr w:type="spellStart"/>
      <w:r w:rsidRPr="00D01B4F">
        <w:rPr>
          <w:rFonts w:ascii="Times New Roman" w:eastAsia="Times New Roman" w:hAnsi="Times New Roman" w:cs="Times New Roman"/>
          <w:kern w:val="0"/>
          <w:sz w:val="24"/>
          <w:szCs w:val="24"/>
          <w:lang w:eastAsia="en-IN"/>
          <w14:ligatures w14:val="none"/>
        </w:rPr>
        <w:t>mAb</w:t>
      </w:r>
      <w:proofErr w:type="spellEnd"/>
      <w:r w:rsidRPr="00D01B4F">
        <w:rPr>
          <w:rFonts w:ascii="Times New Roman" w:eastAsia="Times New Roman" w:hAnsi="Times New Roman" w:cs="Times New Roman"/>
          <w:kern w:val="0"/>
          <w:sz w:val="24"/>
          <w:szCs w:val="24"/>
          <w:lang w:eastAsia="en-IN"/>
          <w14:ligatures w14:val="none"/>
        </w:rPr>
        <w:t xml:space="preserve"> screening (2023).</w:t>
      </w:r>
      <w:r w:rsidRPr="00D01B4F">
        <w:rPr>
          <w:rFonts w:ascii="Times New Roman" w:eastAsia="Times New Roman" w:hAnsi="Times New Roman" w:cs="Times New Roman"/>
          <w:kern w:val="0"/>
          <w:sz w:val="24"/>
          <w:szCs w:val="24"/>
          <w:lang w:eastAsia="en-IN"/>
          <w14:ligatures w14:val="none"/>
        </w:rPr>
        <w:br/>
      </w:r>
    </w:p>
    <w:p w14:paraId="3BB499F6" w14:textId="46262E40" w:rsidR="00D01B4F" w:rsidRPr="00D01B4F" w:rsidRDefault="00D01B4F" w:rsidP="00D01B4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Bruker introduced real-time SPR software integration with AI modules</w:t>
      </w:r>
      <w:r w:rsidRPr="00D01B4F">
        <w:rPr>
          <w:rFonts w:ascii="Times New Roman" w:eastAsia="Times New Roman" w:hAnsi="Times New Roman" w:cs="Times New Roman"/>
          <w:kern w:val="0"/>
          <w:sz w:val="24"/>
          <w:szCs w:val="24"/>
          <w:lang w:eastAsia="en-IN"/>
          <w14:ligatures w14:val="none"/>
        </w:rPr>
        <w:t>, allowing researchers to automate data cleaning and outlier detection during interaction analysis — a significant boost for CRO and academic labs (2024).</w:t>
      </w:r>
      <w:r w:rsidRPr="00D01B4F">
        <w:rPr>
          <w:rFonts w:ascii="Times New Roman" w:eastAsia="Times New Roman" w:hAnsi="Times New Roman" w:cs="Times New Roman"/>
          <w:kern w:val="0"/>
          <w:sz w:val="24"/>
          <w:szCs w:val="24"/>
          <w:lang w:eastAsia="en-IN"/>
          <w14:ligatures w14:val="none"/>
        </w:rPr>
        <w:br/>
      </w:r>
    </w:p>
    <w:p w14:paraId="1A833B20" w14:textId="41C934E0" w:rsidR="00D01B4F" w:rsidRPr="00D01B4F" w:rsidRDefault="00D01B4F" w:rsidP="00D01B4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01B4F">
        <w:rPr>
          <w:rFonts w:ascii="Times New Roman" w:eastAsia="Times New Roman" w:hAnsi="Times New Roman" w:cs="Times New Roman"/>
          <w:b/>
          <w:bCs/>
          <w:kern w:val="0"/>
          <w:sz w:val="24"/>
          <w:szCs w:val="24"/>
          <w:lang w:eastAsia="en-IN"/>
          <w14:ligatures w14:val="none"/>
        </w:rPr>
        <w:t>Attana</w:t>
      </w:r>
      <w:proofErr w:type="spellEnd"/>
      <w:r w:rsidRPr="00D01B4F">
        <w:rPr>
          <w:rFonts w:ascii="Times New Roman" w:eastAsia="Times New Roman" w:hAnsi="Times New Roman" w:cs="Times New Roman"/>
          <w:b/>
          <w:bCs/>
          <w:kern w:val="0"/>
          <w:sz w:val="24"/>
          <w:szCs w:val="24"/>
          <w:lang w:eastAsia="en-IN"/>
          <w14:ligatures w14:val="none"/>
        </w:rPr>
        <w:t xml:space="preserve"> AB partnered with Karolinska Institute</w:t>
      </w:r>
      <w:r w:rsidRPr="00D01B4F">
        <w:rPr>
          <w:rFonts w:ascii="Times New Roman" w:eastAsia="Times New Roman" w:hAnsi="Times New Roman" w:cs="Times New Roman"/>
          <w:kern w:val="0"/>
          <w:sz w:val="24"/>
          <w:szCs w:val="24"/>
          <w:lang w:eastAsia="en-IN"/>
          <w14:ligatures w14:val="none"/>
        </w:rPr>
        <w:t xml:space="preserve"> to explore real-time cellular interaction profiling using label-free platforms in cancer immunotherapy applications — enhancing translational research impact (2023).</w:t>
      </w:r>
      <w:r w:rsidRPr="00D01B4F">
        <w:rPr>
          <w:rFonts w:ascii="Times New Roman" w:eastAsia="Times New Roman" w:hAnsi="Times New Roman" w:cs="Times New Roman"/>
          <w:kern w:val="0"/>
          <w:sz w:val="24"/>
          <w:szCs w:val="24"/>
          <w:lang w:eastAsia="en-IN"/>
          <w14:ligatures w14:val="none"/>
        </w:rPr>
        <w:br/>
      </w:r>
    </w:p>
    <w:p w14:paraId="377FFC6A" w14:textId="5EFE573B" w:rsidR="00D01B4F" w:rsidRPr="00D01B4F" w:rsidRDefault="00D01B4F" w:rsidP="00D01B4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01B4F">
        <w:rPr>
          <w:rFonts w:ascii="Times New Roman" w:eastAsia="Times New Roman" w:hAnsi="Times New Roman" w:cs="Times New Roman"/>
          <w:b/>
          <w:bCs/>
          <w:kern w:val="0"/>
          <w:sz w:val="24"/>
          <w:szCs w:val="24"/>
          <w:lang w:eastAsia="en-IN"/>
          <w14:ligatures w14:val="none"/>
        </w:rPr>
        <w:t>Plexera</w:t>
      </w:r>
      <w:proofErr w:type="spellEnd"/>
      <w:r w:rsidRPr="00D01B4F">
        <w:rPr>
          <w:rFonts w:ascii="Times New Roman" w:eastAsia="Times New Roman" w:hAnsi="Times New Roman" w:cs="Times New Roman"/>
          <w:b/>
          <w:bCs/>
          <w:kern w:val="0"/>
          <w:sz w:val="24"/>
          <w:szCs w:val="24"/>
          <w:lang w:eastAsia="en-IN"/>
          <w14:ligatures w14:val="none"/>
        </w:rPr>
        <w:t xml:space="preserve"> Bioscience announced a next-gen multiplexed biosensor array</w:t>
      </w:r>
      <w:r w:rsidRPr="00D01B4F">
        <w:rPr>
          <w:rFonts w:ascii="Times New Roman" w:eastAsia="Times New Roman" w:hAnsi="Times New Roman" w:cs="Times New Roman"/>
          <w:kern w:val="0"/>
          <w:sz w:val="24"/>
          <w:szCs w:val="24"/>
          <w:lang w:eastAsia="en-IN"/>
          <w14:ligatures w14:val="none"/>
        </w:rPr>
        <w:t xml:space="preserve">, capable of </w:t>
      </w:r>
      <w:proofErr w:type="spellStart"/>
      <w:r w:rsidRPr="00D01B4F">
        <w:rPr>
          <w:rFonts w:ascii="Times New Roman" w:eastAsia="Times New Roman" w:hAnsi="Times New Roman" w:cs="Times New Roman"/>
          <w:kern w:val="0"/>
          <w:sz w:val="24"/>
          <w:szCs w:val="24"/>
          <w:lang w:eastAsia="en-IN"/>
          <w14:ligatures w14:val="none"/>
        </w:rPr>
        <w:t>analyzing</w:t>
      </w:r>
      <w:proofErr w:type="spellEnd"/>
      <w:r w:rsidRPr="00D01B4F">
        <w:rPr>
          <w:rFonts w:ascii="Times New Roman" w:eastAsia="Times New Roman" w:hAnsi="Times New Roman" w:cs="Times New Roman"/>
          <w:kern w:val="0"/>
          <w:sz w:val="24"/>
          <w:szCs w:val="24"/>
          <w:lang w:eastAsia="en-IN"/>
          <w14:ligatures w14:val="none"/>
        </w:rPr>
        <w:t xml:space="preserve"> over 500 interactions simultaneously, targeting CROs and high-volume screening labs (2024).</w:t>
      </w:r>
      <w:r w:rsidRPr="00D01B4F">
        <w:rPr>
          <w:rFonts w:ascii="Times New Roman" w:eastAsia="Times New Roman" w:hAnsi="Times New Roman" w:cs="Times New Roman"/>
          <w:kern w:val="0"/>
          <w:sz w:val="24"/>
          <w:szCs w:val="24"/>
          <w:lang w:eastAsia="en-IN"/>
          <w14:ligatures w14:val="none"/>
        </w:rPr>
        <w:br/>
      </w:r>
    </w:p>
    <w:p w14:paraId="4403346A" w14:textId="5E6554D0" w:rsidR="00D01B4F" w:rsidRPr="00D01B4F" w:rsidRDefault="00D01B4F" w:rsidP="00D01B4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 xml:space="preserve">Malvern </w:t>
      </w:r>
      <w:proofErr w:type="spellStart"/>
      <w:r w:rsidRPr="00D01B4F">
        <w:rPr>
          <w:rFonts w:ascii="Times New Roman" w:eastAsia="Times New Roman" w:hAnsi="Times New Roman" w:cs="Times New Roman"/>
          <w:b/>
          <w:bCs/>
          <w:kern w:val="0"/>
          <w:sz w:val="24"/>
          <w:szCs w:val="24"/>
          <w:lang w:eastAsia="en-IN"/>
          <w14:ligatures w14:val="none"/>
        </w:rPr>
        <w:t>Panalytical</w:t>
      </w:r>
      <w:proofErr w:type="spellEnd"/>
      <w:r w:rsidRPr="00D01B4F">
        <w:rPr>
          <w:rFonts w:ascii="Times New Roman" w:eastAsia="Times New Roman" w:hAnsi="Times New Roman" w:cs="Times New Roman"/>
          <w:b/>
          <w:bCs/>
          <w:kern w:val="0"/>
          <w:sz w:val="24"/>
          <w:szCs w:val="24"/>
          <w:lang w:eastAsia="en-IN"/>
          <w14:ligatures w14:val="none"/>
        </w:rPr>
        <w:t xml:space="preserve"> expanded their microfluidic R&amp;D </w:t>
      </w:r>
      <w:proofErr w:type="spellStart"/>
      <w:r w:rsidRPr="00D01B4F">
        <w:rPr>
          <w:rFonts w:ascii="Times New Roman" w:eastAsia="Times New Roman" w:hAnsi="Times New Roman" w:cs="Times New Roman"/>
          <w:b/>
          <w:bCs/>
          <w:kern w:val="0"/>
          <w:sz w:val="24"/>
          <w:szCs w:val="24"/>
          <w:lang w:eastAsia="en-IN"/>
          <w14:ligatures w14:val="none"/>
        </w:rPr>
        <w:t>center</w:t>
      </w:r>
      <w:proofErr w:type="spellEnd"/>
      <w:r w:rsidRPr="00D01B4F">
        <w:rPr>
          <w:rFonts w:ascii="Times New Roman" w:eastAsia="Times New Roman" w:hAnsi="Times New Roman" w:cs="Times New Roman"/>
          <w:b/>
          <w:bCs/>
          <w:kern w:val="0"/>
          <w:sz w:val="24"/>
          <w:szCs w:val="24"/>
          <w:lang w:eastAsia="en-IN"/>
          <w14:ligatures w14:val="none"/>
        </w:rPr>
        <w:t xml:space="preserve"> in the Netherlands</w:t>
      </w:r>
      <w:r w:rsidRPr="00D01B4F">
        <w:rPr>
          <w:rFonts w:ascii="Times New Roman" w:eastAsia="Times New Roman" w:hAnsi="Times New Roman" w:cs="Times New Roman"/>
          <w:kern w:val="0"/>
          <w:sz w:val="24"/>
          <w:szCs w:val="24"/>
          <w:lang w:eastAsia="en-IN"/>
          <w14:ligatures w14:val="none"/>
        </w:rPr>
        <w:t>, aimed at enhancing label-free system sensitivity and accelerating time-to-market for new biosensor materials (2023).</w:t>
      </w:r>
      <w:r w:rsidRPr="00D01B4F">
        <w:rPr>
          <w:rFonts w:ascii="Times New Roman" w:eastAsia="Times New Roman" w:hAnsi="Times New Roman" w:cs="Times New Roman"/>
          <w:kern w:val="0"/>
          <w:sz w:val="24"/>
          <w:szCs w:val="24"/>
          <w:lang w:eastAsia="en-IN"/>
          <w14:ligatures w14:val="none"/>
        </w:rPr>
        <w:br/>
      </w:r>
    </w:p>
    <w:p w14:paraId="49FEB267"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3D1352CD">
          <v:rect id="_x0000_i1070" style="width:0;height:1.5pt" o:hralign="center" o:hrstd="t" o:hr="t" fillcolor="#a0a0a0" stroked="f"/>
        </w:pict>
      </w:r>
    </w:p>
    <w:p w14:paraId="4B0F08D6"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lastRenderedPageBreak/>
        <w:t>🔁</w:t>
      </w:r>
      <w:r w:rsidRPr="00D01B4F">
        <w:rPr>
          <w:rFonts w:ascii="Times New Roman" w:eastAsia="Times New Roman" w:hAnsi="Times New Roman" w:cs="Times New Roman"/>
          <w:b/>
          <w:bCs/>
          <w:kern w:val="0"/>
          <w:sz w:val="24"/>
          <w:szCs w:val="24"/>
          <w:lang w:eastAsia="en-IN"/>
          <w14:ligatures w14:val="none"/>
        </w:rPr>
        <w:t xml:space="preserve"> Opportunities</w:t>
      </w:r>
    </w:p>
    <w:p w14:paraId="1AD2D768" w14:textId="77777777" w:rsidR="00D01B4F" w:rsidRPr="00D01B4F" w:rsidRDefault="00D01B4F" w:rsidP="00D01B4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Growth of Biologics and Biosimilars Market</w:t>
      </w:r>
      <w:r w:rsidRPr="00D01B4F">
        <w:rPr>
          <w:rFonts w:ascii="Times New Roman" w:eastAsia="Times New Roman" w:hAnsi="Times New Roman" w:cs="Times New Roman"/>
          <w:kern w:val="0"/>
          <w:sz w:val="24"/>
          <w:szCs w:val="24"/>
          <w:lang w:eastAsia="en-IN"/>
          <w14:ligatures w14:val="none"/>
        </w:rPr>
        <w:br/>
        <w:t>The increasing complexity of protein-based therapeutics requires real-time affinity and kinetic profiling — ideal use cases for label-free array systems.</w:t>
      </w:r>
    </w:p>
    <w:p w14:paraId="259E6635" w14:textId="77777777" w:rsidR="00D01B4F" w:rsidRPr="00D01B4F" w:rsidRDefault="00D01B4F" w:rsidP="00D01B4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Expansion of CROs and Academic Collaborations</w:t>
      </w:r>
      <w:r w:rsidRPr="00D01B4F">
        <w:rPr>
          <w:rFonts w:ascii="Times New Roman" w:eastAsia="Times New Roman" w:hAnsi="Times New Roman" w:cs="Times New Roman"/>
          <w:kern w:val="0"/>
          <w:sz w:val="24"/>
          <w:szCs w:val="24"/>
          <w:lang w:eastAsia="en-IN"/>
          <w14:ligatures w14:val="none"/>
        </w:rPr>
        <w:br/>
        <w:t>Outsourced drug discovery continues to expand, particularly in Asia and Latin America, offering fertile ground for label-free system integration.</w:t>
      </w:r>
    </w:p>
    <w:p w14:paraId="48C3C649" w14:textId="77777777" w:rsidR="00D01B4F" w:rsidRPr="00D01B4F" w:rsidRDefault="00D01B4F" w:rsidP="00D01B4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Automation and AI in Drug Discovery Workflows</w:t>
      </w:r>
      <w:r w:rsidRPr="00D01B4F">
        <w:rPr>
          <w:rFonts w:ascii="Times New Roman" w:eastAsia="Times New Roman" w:hAnsi="Times New Roman" w:cs="Times New Roman"/>
          <w:kern w:val="0"/>
          <w:sz w:val="24"/>
          <w:szCs w:val="24"/>
          <w:lang w:eastAsia="en-IN"/>
          <w14:ligatures w14:val="none"/>
        </w:rPr>
        <w:br/>
        <w:t xml:space="preserve">Platforms that offer seamless integration with robotic liquid handlers and predictive </w:t>
      </w:r>
      <w:proofErr w:type="spellStart"/>
      <w:r w:rsidRPr="00D01B4F">
        <w:rPr>
          <w:rFonts w:ascii="Times New Roman" w:eastAsia="Times New Roman" w:hAnsi="Times New Roman" w:cs="Times New Roman"/>
          <w:kern w:val="0"/>
          <w:sz w:val="24"/>
          <w:szCs w:val="24"/>
          <w:lang w:eastAsia="en-IN"/>
          <w14:ligatures w14:val="none"/>
        </w:rPr>
        <w:t>modeling</w:t>
      </w:r>
      <w:proofErr w:type="spellEnd"/>
      <w:r w:rsidRPr="00D01B4F">
        <w:rPr>
          <w:rFonts w:ascii="Times New Roman" w:eastAsia="Times New Roman" w:hAnsi="Times New Roman" w:cs="Times New Roman"/>
          <w:kern w:val="0"/>
          <w:sz w:val="24"/>
          <w:szCs w:val="24"/>
          <w:lang w:eastAsia="en-IN"/>
          <w14:ligatures w14:val="none"/>
        </w:rPr>
        <w:t xml:space="preserve"> tools will find increased adoption across global pharma.</w:t>
      </w:r>
    </w:p>
    <w:p w14:paraId="199ABFDB"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295C630F">
          <v:rect id="_x0000_i1071" style="width:0;height:1.5pt" o:hralign="center" o:hrstd="t" o:hr="t" fillcolor="#a0a0a0" stroked="f"/>
        </w:pict>
      </w:r>
    </w:p>
    <w:p w14:paraId="60BEE629"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 xml:space="preserve"> Restraints</w:t>
      </w:r>
    </w:p>
    <w:p w14:paraId="1690962D" w14:textId="77777777" w:rsidR="00D01B4F" w:rsidRPr="00D01B4F" w:rsidRDefault="00D01B4F" w:rsidP="00D01B4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High Capital Investment and Operational Costs</w:t>
      </w:r>
      <w:r w:rsidRPr="00D01B4F">
        <w:rPr>
          <w:rFonts w:ascii="Times New Roman" w:eastAsia="Times New Roman" w:hAnsi="Times New Roman" w:cs="Times New Roman"/>
          <w:kern w:val="0"/>
          <w:sz w:val="24"/>
          <w:szCs w:val="24"/>
          <w:lang w:eastAsia="en-IN"/>
          <w14:ligatures w14:val="none"/>
        </w:rPr>
        <w:br/>
        <w:t>The upfront cost of SPR or BLI systems remains prohibitive for small labs, particularly in emerging markets, limiting accessibility.</w:t>
      </w:r>
    </w:p>
    <w:p w14:paraId="43DE09AC" w14:textId="77777777" w:rsidR="00D01B4F" w:rsidRPr="00D01B4F" w:rsidRDefault="00D01B4F" w:rsidP="00D01B4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Lack of Skilled Personnel and Standardization</w:t>
      </w:r>
      <w:r w:rsidRPr="00D01B4F">
        <w:rPr>
          <w:rFonts w:ascii="Times New Roman" w:eastAsia="Times New Roman" w:hAnsi="Times New Roman" w:cs="Times New Roman"/>
          <w:kern w:val="0"/>
          <w:sz w:val="24"/>
          <w:szCs w:val="24"/>
          <w:lang w:eastAsia="en-IN"/>
          <w14:ligatures w14:val="none"/>
        </w:rPr>
        <w:br/>
        <w:t>Advanced label-free systems require skilled assay developers and kinetic analysts, which limits adoption in non-specialist labs.</w:t>
      </w:r>
    </w:p>
    <w:p w14:paraId="3825F6B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850EF18">
          <v:rect id="_x0000_i1072" style="width:0;height:1.5pt" o:hralign="center" o:hrstd="t" o:hr="t" fillcolor="#a0a0a0" stroked="f"/>
        </w:pict>
      </w:r>
    </w:p>
    <w:p w14:paraId="5A51A648" w14:textId="221A85C9" w:rsid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i/>
          <w:iCs/>
          <w:kern w:val="0"/>
          <w:sz w:val="24"/>
          <w:szCs w:val="24"/>
          <w:lang w:eastAsia="en-IN"/>
          <w14:ligatures w14:val="none"/>
        </w:rPr>
        <w:t>Despite constraints, ongoing innovation, partnerships, and modular technology design are steadily reducing barriers to entry and unlocking new growth corridors for label-free array systems worldwide.</w:t>
      </w:r>
    </w:p>
    <w:p w14:paraId="0892E37F" w14:textId="77777777" w:rsidR="00D01B4F" w:rsidRPr="00D01B4F" w:rsidRDefault="00D01B4F" w:rsidP="00D01B4F">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D01B4F">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062E2D8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69A81A72">
          <v:rect id="_x0000_i1077" style="width:0;height:1.5pt" o:hralign="center" o:hrstd="t" o:hr="t" fillcolor="#a0a0a0" stroked="f"/>
        </w:pict>
      </w:r>
    </w:p>
    <w:p w14:paraId="34950B81"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 xml:space="preserve"> A.1. Report Title (Long-Form)</w:t>
      </w:r>
    </w:p>
    <w:p w14:paraId="54E71294"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 xml:space="preserve">Label-Free Array Systems Market </w:t>
      </w:r>
      <w:proofErr w:type="gramStart"/>
      <w:r w:rsidRPr="00D01B4F">
        <w:rPr>
          <w:rFonts w:ascii="Times New Roman" w:eastAsia="Times New Roman" w:hAnsi="Times New Roman" w:cs="Times New Roman"/>
          <w:b/>
          <w:bCs/>
          <w:kern w:val="0"/>
          <w:sz w:val="24"/>
          <w:szCs w:val="24"/>
          <w:lang w:eastAsia="en-IN"/>
          <w14:ligatures w14:val="none"/>
        </w:rPr>
        <w:t>By</w:t>
      </w:r>
      <w:proofErr w:type="gramEnd"/>
      <w:r w:rsidRPr="00D01B4F">
        <w:rPr>
          <w:rFonts w:ascii="Times New Roman" w:eastAsia="Times New Roman" w:hAnsi="Times New Roman" w:cs="Times New Roman"/>
          <w:b/>
          <w:bCs/>
          <w:kern w:val="0"/>
          <w:sz w:val="24"/>
          <w:szCs w:val="24"/>
          <w:lang w:eastAsia="en-IN"/>
          <w14:ligatures w14:val="none"/>
        </w:rPr>
        <w:t xml:space="preserve"> Technology Type (Surface Plasmon Resonance, Bio-Layer Interferometry, Microcantilever-Based Sensors, Others); By Application (Drug Discovery, Proteomics &amp; Genomics, Clinical Diagnostics, Biomolecular Interaction Analysis, Others); By End User (Pharmaceutical &amp; Biotechnology Companies, Academic &amp; Research Institutes, CROs, Clinical Labs); By Geography, Segment Revenue Estimation, Forecast, 2024–2030</w:t>
      </w:r>
    </w:p>
    <w:p w14:paraId="3FC092E1"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710B7F99">
          <v:rect id="_x0000_i1078" style="width:0;height:1.5pt" o:hralign="center" o:hrstd="t" o:hr="t" fillcolor="#a0a0a0" stroked="f"/>
        </w:pict>
      </w:r>
    </w:p>
    <w:p w14:paraId="59CF96C8"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 xml:space="preserve"> A.2. Market Name (lowercase)</w:t>
      </w:r>
    </w:p>
    <w:p w14:paraId="0BD856B8"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label-free array systems market</w:t>
      </w:r>
    </w:p>
    <w:p w14:paraId="05837F14"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612AF7E8">
          <v:rect id="_x0000_i1079" style="width:0;height:1.5pt" o:hralign="center" o:hrstd="t" o:hr="t" fillcolor="#a0a0a0" stroked="f"/>
        </w:pict>
      </w:r>
    </w:p>
    <w:p w14:paraId="20AED884"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 xml:space="preserve"> A.3. Market Size Format (Title Case)</w:t>
      </w:r>
    </w:p>
    <w:p w14:paraId="6EB506E8"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Label-Free Array Systems Market Size ($2.51 Billion) 2030</w:t>
      </w:r>
    </w:p>
    <w:p w14:paraId="31D6F302"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48756BB4">
          <v:rect id="_x0000_i1080" style="width:0;height:1.5pt" o:hralign="center" o:hrstd="t" o:hr="t" fillcolor="#a0a0a0" stroked="f"/>
        </w:pict>
      </w:r>
    </w:p>
    <w:p w14:paraId="1E356FF7"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 xml:space="preserve"> B. Report Coverage Table</w:t>
      </w:r>
    </w:p>
    <w:tbl>
      <w:tblPr>
        <w:tblStyle w:val="TableGrid"/>
        <w:tblW w:w="0" w:type="auto"/>
        <w:tblLook w:val="04A0" w:firstRow="1" w:lastRow="0" w:firstColumn="1" w:lastColumn="0" w:noHBand="0" w:noVBand="1"/>
      </w:tblPr>
      <w:tblGrid>
        <w:gridCol w:w="2502"/>
        <w:gridCol w:w="6514"/>
      </w:tblGrid>
      <w:tr w:rsidR="00D01B4F" w:rsidRPr="00D01B4F" w14:paraId="2EDEADED" w14:textId="77777777" w:rsidTr="00D01B4F">
        <w:tc>
          <w:tcPr>
            <w:tcW w:w="0" w:type="auto"/>
            <w:hideMark/>
          </w:tcPr>
          <w:p w14:paraId="03152137" w14:textId="77777777" w:rsidR="00D01B4F" w:rsidRPr="00D01B4F" w:rsidRDefault="00D01B4F" w:rsidP="00D01B4F">
            <w:pPr>
              <w:jc w:val="center"/>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5CA7DD39" w14:textId="77777777" w:rsidR="00D01B4F" w:rsidRPr="00D01B4F" w:rsidRDefault="00D01B4F" w:rsidP="00D01B4F">
            <w:pPr>
              <w:jc w:val="center"/>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Details</w:t>
            </w:r>
          </w:p>
        </w:tc>
      </w:tr>
      <w:tr w:rsidR="00D01B4F" w:rsidRPr="00D01B4F" w14:paraId="216E8CC9" w14:textId="77777777" w:rsidTr="00D01B4F">
        <w:tc>
          <w:tcPr>
            <w:tcW w:w="0" w:type="auto"/>
            <w:hideMark/>
          </w:tcPr>
          <w:p w14:paraId="2FC31BE4"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Forecast Period</w:t>
            </w:r>
          </w:p>
        </w:tc>
        <w:tc>
          <w:tcPr>
            <w:tcW w:w="0" w:type="auto"/>
            <w:hideMark/>
          </w:tcPr>
          <w:p w14:paraId="6B11B58B"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2024 – 2030</w:t>
            </w:r>
          </w:p>
        </w:tc>
      </w:tr>
      <w:tr w:rsidR="00D01B4F" w:rsidRPr="00D01B4F" w14:paraId="2059B7F8" w14:textId="77777777" w:rsidTr="00D01B4F">
        <w:tc>
          <w:tcPr>
            <w:tcW w:w="0" w:type="auto"/>
            <w:hideMark/>
          </w:tcPr>
          <w:p w14:paraId="291BB517"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26FF046E"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USD 1.24 Billion</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i/>
                <w:iCs/>
                <w:kern w:val="0"/>
                <w:sz w:val="24"/>
                <w:szCs w:val="24"/>
                <w:lang w:eastAsia="en-IN"/>
                <w14:ligatures w14:val="none"/>
              </w:rPr>
              <w:t>(Inferred)</w:t>
            </w:r>
          </w:p>
        </w:tc>
      </w:tr>
      <w:tr w:rsidR="00D01B4F" w:rsidRPr="00D01B4F" w14:paraId="7C9AC458" w14:textId="77777777" w:rsidTr="00D01B4F">
        <w:tc>
          <w:tcPr>
            <w:tcW w:w="0" w:type="auto"/>
            <w:hideMark/>
          </w:tcPr>
          <w:p w14:paraId="2CF36DED"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11CCE5DB"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USD 2.51 Billion</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i/>
                <w:iCs/>
                <w:kern w:val="0"/>
                <w:sz w:val="24"/>
                <w:szCs w:val="24"/>
                <w:lang w:eastAsia="en-IN"/>
                <w14:ligatures w14:val="none"/>
              </w:rPr>
              <w:t>(Inferred)</w:t>
            </w:r>
          </w:p>
        </w:tc>
      </w:tr>
      <w:tr w:rsidR="00D01B4F" w:rsidRPr="00D01B4F" w14:paraId="0EC78861" w14:textId="77777777" w:rsidTr="00D01B4F">
        <w:tc>
          <w:tcPr>
            <w:tcW w:w="0" w:type="auto"/>
            <w:hideMark/>
          </w:tcPr>
          <w:p w14:paraId="586B503D"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Overall Growth Rate</w:t>
            </w:r>
          </w:p>
        </w:tc>
        <w:tc>
          <w:tcPr>
            <w:tcW w:w="0" w:type="auto"/>
            <w:hideMark/>
          </w:tcPr>
          <w:p w14:paraId="27F22022"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CAGR of 12.3%</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i/>
                <w:iCs/>
                <w:kern w:val="0"/>
                <w:sz w:val="24"/>
                <w:szCs w:val="24"/>
                <w:lang w:eastAsia="en-IN"/>
                <w14:ligatures w14:val="none"/>
              </w:rPr>
              <w:t>(2024 – 2030)</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i/>
                <w:iCs/>
                <w:kern w:val="0"/>
                <w:sz w:val="24"/>
                <w:szCs w:val="24"/>
                <w:lang w:eastAsia="en-IN"/>
                <w14:ligatures w14:val="none"/>
              </w:rPr>
              <w:t>(Inferred)</w:t>
            </w:r>
          </w:p>
        </w:tc>
      </w:tr>
      <w:tr w:rsidR="00D01B4F" w:rsidRPr="00D01B4F" w14:paraId="249F53FF" w14:textId="77777777" w:rsidTr="00D01B4F">
        <w:tc>
          <w:tcPr>
            <w:tcW w:w="0" w:type="auto"/>
            <w:hideMark/>
          </w:tcPr>
          <w:p w14:paraId="17C7A46B"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0FB52AB"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2023</w:t>
            </w:r>
          </w:p>
        </w:tc>
      </w:tr>
      <w:tr w:rsidR="00D01B4F" w:rsidRPr="00D01B4F" w14:paraId="47EECACC" w14:textId="77777777" w:rsidTr="00D01B4F">
        <w:tc>
          <w:tcPr>
            <w:tcW w:w="0" w:type="auto"/>
            <w:hideMark/>
          </w:tcPr>
          <w:p w14:paraId="0F662A5E"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Historical Data</w:t>
            </w:r>
          </w:p>
        </w:tc>
        <w:tc>
          <w:tcPr>
            <w:tcW w:w="0" w:type="auto"/>
            <w:hideMark/>
          </w:tcPr>
          <w:p w14:paraId="5D740B9F"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2017 – 2021</w:t>
            </w:r>
          </w:p>
        </w:tc>
      </w:tr>
      <w:tr w:rsidR="00D01B4F" w:rsidRPr="00D01B4F" w14:paraId="60BF2C52" w14:textId="77777777" w:rsidTr="00D01B4F">
        <w:tc>
          <w:tcPr>
            <w:tcW w:w="0" w:type="auto"/>
            <w:hideMark/>
          </w:tcPr>
          <w:p w14:paraId="2EE6CD80"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Unit</w:t>
            </w:r>
          </w:p>
        </w:tc>
        <w:tc>
          <w:tcPr>
            <w:tcW w:w="0" w:type="auto"/>
            <w:hideMark/>
          </w:tcPr>
          <w:p w14:paraId="676675B9"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USD Million, CAGR (2024 – 2030)</w:t>
            </w:r>
          </w:p>
        </w:tc>
      </w:tr>
      <w:tr w:rsidR="00D01B4F" w:rsidRPr="00D01B4F" w14:paraId="440B8188" w14:textId="77777777" w:rsidTr="00D01B4F">
        <w:tc>
          <w:tcPr>
            <w:tcW w:w="0" w:type="auto"/>
            <w:hideMark/>
          </w:tcPr>
          <w:p w14:paraId="21143822"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Segmentation</w:t>
            </w:r>
          </w:p>
        </w:tc>
        <w:tc>
          <w:tcPr>
            <w:tcW w:w="0" w:type="auto"/>
            <w:hideMark/>
          </w:tcPr>
          <w:p w14:paraId="1FBA2ADF"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By Technology Type, By Application, By End User, By Geography</w:t>
            </w:r>
          </w:p>
        </w:tc>
      </w:tr>
      <w:tr w:rsidR="00D01B4F" w:rsidRPr="00D01B4F" w14:paraId="1F44EF77" w14:textId="77777777" w:rsidTr="00D01B4F">
        <w:tc>
          <w:tcPr>
            <w:tcW w:w="0" w:type="auto"/>
            <w:hideMark/>
          </w:tcPr>
          <w:p w14:paraId="0875140E"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By Technology Type</w:t>
            </w:r>
          </w:p>
        </w:tc>
        <w:tc>
          <w:tcPr>
            <w:tcW w:w="0" w:type="auto"/>
            <w:hideMark/>
          </w:tcPr>
          <w:p w14:paraId="0E8F01CE"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SPR, BLI, Microcantilever, Others</w:t>
            </w:r>
          </w:p>
        </w:tc>
      </w:tr>
      <w:tr w:rsidR="00D01B4F" w:rsidRPr="00D01B4F" w14:paraId="53050891" w14:textId="77777777" w:rsidTr="00D01B4F">
        <w:tc>
          <w:tcPr>
            <w:tcW w:w="0" w:type="auto"/>
            <w:hideMark/>
          </w:tcPr>
          <w:p w14:paraId="32A3617A"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By Application</w:t>
            </w:r>
          </w:p>
        </w:tc>
        <w:tc>
          <w:tcPr>
            <w:tcW w:w="0" w:type="auto"/>
            <w:hideMark/>
          </w:tcPr>
          <w:p w14:paraId="40DF5678"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Drug Discovery, Proteomics, Diagnostics, Biomolecular Analysis, Others</w:t>
            </w:r>
          </w:p>
        </w:tc>
      </w:tr>
      <w:tr w:rsidR="00D01B4F" w:rsidRPr="00D01B4F" w14:paraId="46B8E75F" w14:textId="77777777" w:rsidTr="00D01B4F">
        <w:tc>
          <w:tcPr>
            <w:tcW w:w="0" w:type="auto"/>
            <w:hideMark/>
          </w:tcPr>
          <w:p w14:paraId="03268DC1"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By End User</w:t>
            </w:r>
          </w:p>
        </w:tc>
        <w:tc>
          <w:tcPr>
            <w:tcW w:w="0" w:type="auto"/>
            <w:hideMark/>
          </w:tcPr>
          <w:p w14:paraId="7918C7E0"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Pharma/Biotech Companies, Academic/Research Institutes, CROs, Clinical Labs</w:t>
            </w:r>
          </w:p>
        </w:tc>
      </w:tr>
      <w:tr w:rsidR="00D01B4F" w:rsidRPr="00D01B4F" w14:paraId="7B77441F" w14:textId="77777777" w:rsidTr="00D01B4F">
        <w:tc>
          <w:tcPr>
            <w:tcW w:w="0" w:type="auto"/>
            <w:hideMark/>
          </w:tcPr>
          <w:p w14:paraId="3E90EFD1"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By Region</w:t>
            </w:r>
          </w:p>
        </w:tc>
        <w:tc>
          <w:tcPr>
            <w:tcW w:w="0" w:type="auto"/>
            <w:hideMark/>
          </w:tcPr>
          <w:p w14:paraId="594D09A1"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D01B4F" w:rsidRPr="00D01B4F" w14:paraId="5E50E4F5" w14:textId="77777777" w:rsidTr="00D01B4F">
        <w:tc>
          <w:tcPr>
            <w:tcW w:w="0" w:type="auto"/>
            <w:hideMark/>
          </w:tcPr>
          <w:p w14:paraId="297D42EA"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lastRenderedPageBreak/>
              <w:t>Country Scope</w:t>
            </w:r>
          </w:p>
        </w:tc>
        <w:tc>
          <w:tcPr>
            <w:tcW w:w="0" w:type="auto"/>
            <w:hideMark/>
          </w:tcPr>
          <w:p w14:paraId="457CC2FB"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U.S., UK, Germany, China, India, Japan, Brazil, South Korea, UAE</w:t>
            </w:r>
          </w:p>
        </w:tc>
      </w:tr>
      <w:tr w:rsidR="00D01B4F" w:rsidRPr="00D01B4F" w14:paraId="47023012" w14:textId="77777777" w:rsidTr="00D01B4F">
        <w:tc>
          <w:tcPr>
            <w:tcW w:w="0" w:type="auto"/>
            <w:hideMark/>
          </w:tcPr>
          <w:p w14:paraId="606C79AC"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Drivers</w:t>
            </w:r>
          </w:p>
        </w:tc>
        <w:tc>
          <w:tcPr>
            <w:tcW w:w="0" w:type="auto"/>
            <w:hideMark/>
          </w:tcPr>
          <w:p w14:paraId="3C84A030"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Surge in Biologics R&amp;D</w:t>
            </w:r>
            <w:r w:rsidRPr="00D01B4F">
              <w:rPr>
                <w:rFonts w:ascii="Times New Roman" w:eastAsia="Times New Roman" w:hAnsi="Times New Roman" w:cs="Times New Roman"/>
                <w:kern w:val="0"/>
                <w:sz w:val="24"/>
                <w:szCs w:val="24"/>
                <w:lang w:eastAsia="en-IN"/>
                <w14:ligatures w14:val="none"/>
              </w:rPr>
              <w:br/>
              <w:t>- Shift Toward Kinetic Binding Analysis</w:t>
            </w:r>
            <w:r w:rsidRPr="00D01B4F">
              <w:rPr>
                <w:rFonts w:ascii="Times New Roman" w:eastAsia="Times New Roman" w:hAnsi="Times New Roman" w:cs="Times New Roman"/>
                <w:kern w:val="0"/>
                <w:sz w:val="24"/>
                <w:szCs w:val="24"/>
                <w:lang w:eastAsia="en-IN"/>
                <w14:ligatures w14:val="none"/>
              </w:rPr>
              <w:br/>
              <w:t>- Advancements in Optical Biosensing</w:t>
            </w:r>
          </w:p>
        </w:tc>
      </w:tr>
      <w:tr w:rsidR="00D01B4F" w:rsidRPr="00D01B4F" w14:paraId="3DA098F7" w14:textId="77777777" w:rsidTr="00D01B4F">
        <w:tc>
          <w:tcPr>
            <w:tcW w:w="0" w:type="auto"/>
            <w:hideMark/>
          </w:tcPr>
          <w:p w14:paraId="39FB0C30"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Customization Option</w:t>
            </w:r>
          </w:p>
        </w:tc>
        <w:tc>
          <w:tcPr>
            <w:tcW w:w="0" w:type="auto"/>
            <w:hideMark/>
          </w:tcPr>
          <w:p w14:paraId="6F0F6B9F"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Available upon request</w:t>
            </w:r>
          </w:p>
        </w:tc>
      </w:tr>
    </w:tbl>
    <w:p w14:paraId="55190C47"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BB1ABDC">
          <v:rect id="_x0000_i1081" style="width:0;height:1.5pt" o:hralign="center" o:hrstd="t" o:hr="t" fillcolor="#a0a0a0" stroked="f"/>
        </w:pict>
      </w:r>
    </w:p>
    <w:p w14:paraId="3CF8E3BF"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 xml:space="preserve"> C. Top 5 FAQs</w:t>
      </w:r>
    </w:p>
    <w:tbl>
      <w:tblPr>
        <w:tblStyle w:val="TableGrid"/>
        <w:tblW w:w="0" w:type="auto"/>
        <w:tblLook w:val="04A0" w:firstRow="1" w:lastRow="0" w:firstColumn="1" w:lastColumn="0" w:noHBand="0" w:noVBand="1"/>
      </w:tblPr>
      <w:tblGrid>
        <w:gridCol w:w="3946"/>
        <w:gridCol w:w="5070"/>
      </w:tblGrid>
      <w:tr w:rsidR="00D01B4F" w:rsidRPr="00D01B4F" w14:paraId="26D45724" w14:textId="77777777" w:rsidTr="00D01B4F">
        <w:tc>
          <w:tcPr>
            <w:tcW w:w="0" w:type="auto"/>
            <w:hideMark/>
          </w:tcPr>
          <w:p w14:paraId="3345FC11" w14:textId="77777777" w:rsidR="00D01B4F" w:rsidRPr="00D01B4F" w:rsidRDefault="00D01B4F" w:rsidP="00D01B4F">
            <w:pPr>
              <w:jc w:val="center"/>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Question</w:t>
            </w:r>
          </w:p>
        </w:tc>
        <w:tc>
          <w:tcPr>
            <w:tcW w:w="0" w:type="auto"/>
            <w:hideMark/>
          </w:tcPr>
          <w:p w14:paraId="1EE3DE50" w14:textId="77777777" w:rsidR="00D01B4F" w:rsidRPr="00D01B4F" w:rsidRDefault="00D01B4F" w:rsidP="00D01B4F">
            <w:pPr>
              <w:jc w:val="center"/>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Answer</w:t>
            </w:r>
          </w:p>
        </w:tc>
      </w:tr>
      <w:tr w:rsidR="00D01B4F" w:rsidRPr="00D01B4F" w14:paraId="620F3DEA" w14:textId="77777777" w:rsidTr="00D01B4F">
        <w:tc>
          <w:tcPr>
            <w:tcW w:w="0" w:type="auto"/>
            <w:hideMark/>
          </w:tcPr>
          <w:p w14:paraId="3B1FBCC5"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How big is the label-free array systems market?</w:t>
            </w:r>
          </w:p>
        </w:tc>
        <w:tc>
          <w:tcPr>
            <w:tcW w:w="0" w:type="auto"/>
            <w:hideMark/>
          </w:tcPr>
          <w:p w14:paraId="4B99B05A"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global label-free array systems market was valued at </w:t>
            </w:r>
            <w:r w:rsidRPr="00D01B4F">
              <w:rPr>
                <w:rFonts w:ascii="Times New Roman" w:eastAsia="Times New Roman" w:hAnsi="Times New Roman" w:cs="Times New Roman"/>
                <w:b/>
                <w:bCs/>
                <w:kern w:val="0"/>
                <w:sz w:val="24"/>
                <w:szCs w:val="24"/>
                <w:lang w:eastAsia="en-IN"/>
                <w14:ligatures w14:val="none"/>
              </w:rPr>
              <w:t>USD 1.24 billion</w:t>
            </w:r>
            <w:r w:rsidRPr="00D01B4F">
              <w:rPr>
                <w:rFonts w:ascii="Times New Roman" w:eastAsia="Times New Roman" w:hAnsi="Times New Roman" w:cs="Times New Roman"/>
                <w:kern w:val="0"/>
                <w:sz w:val="24"/>
                <w:szCs w:val="24"/>
                <w:lang w:eastAsia="en-IN"/>
                <w14:ligatures w14:val="none"/>
              </w:rPr>
              <w:t xml:space="preserve"> in 2024.</w:t>
            </w:r>
          </w:p>
        </w:tc>
      </w:tr>
      <w:tr w:rsidR="00D01B4F" w:rsidRPr="00D01B4F" w14:paraId="43379D1C" w14:textId="77777777" w:rsidTr="00D01B4F">
        <w:tc>
          <w:tcPr>
            <w:tcW w:w="0" w:type="auto"/>
            <w:hideMark/>
          </w:tcPr>
          <w:p w14:paraId="7DC7364F"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What is the CAGR for label-free array systems during the forecast period?</w:t>
            </w:r>
          </w:p>
        </w:tc>
        <w:tc>
          <w:tcPr>
            <w:tcW w:w="0" w:type="auto"/>
            <w:hideMark/>
          </w:tcPr>
          <w:p w14:paraId="5E7B8203"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The market is expected to grow at a </w:t>
            </w:r>
            <w:r w:rsidRPr="00D01B4F">
              <w:rPr>
                <w:rFonts w:ascii="Times New Roman" w:eastAsia="Times New Roman" w:hAnsi="Times New Roman" w:cs="Times New Roman"/>
                <w:b/>
                <w:bCs/>
                <w:kern w:val="0"/>
                <w:sz w:val="24"/>
                <w:szCs w:val="24"/>
                <w:lang w:eastAsia="en-IN"/>
                <w14:ligatures w14:val="none"/>
              </w:rPr>
              <w:t>CAGR of 12.3%</w:t>
            </w:r>
            <w:r w:rsidRPr="00D01B4F">
              <w:rPr>
                <w:rFonts w:ascii="Times New Roman" w:eastAsia="Times New Roman" w:hAnsi="Times New Roman" w:cs="Times New Roman"/>
                <w:kern w:val="0"/>
                <w:sz w:val="24"/>
                <w:szCs w:val="24"/>
                <w:lang w:eastAsia="en-IN"/>
                <w14:ligatures w14:val="none"/>
              </w:rPr>
              <w:t xml:space="preserve"> from 2024 to 2030.</w:t>
            </w:r>
          </w:p>
        </w:tc>
      </w:tr>
      <w:tr w:rsidR="00D01B4F" w:rsidRPr="00D01B4F" w14:paraId="36138A45" w14:textId="77777777" w:rsidTr="00D01B4F">
        <w:tc>
          <w:tcPr>
            <w:tcW w:w="0" w:type="auto"/>
            <w:hideMark/>
          </w:tcPr>
          <w:p w14:paraId="479303DA"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Who are the major players in the label-free array systems market?</w:t>
            </w:r>
          </w:p>
        </w:tc>
        <w:tc>
          <w:tcPr>
            <w:tcW w:w="0" w:type="auto"/>
            <w:hideMark/>
          </w:tcPr>
          <w:p w14:paraId="6E07A360"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Leading players include </w:t>
            </w:r>
            <w:r w:rsidRPr="00D01B4F">
              <w:rPr>
                <w:rFonts w:ascii="Times New Roman" w:eastAsia="Times New Roman" w:hAnsi="Times New Roman" w:cs="Times New Roman"/>
                <w:b/>
                <w:bCs/>
                <w:kern w:val="0"/>
                <w:sz w:val="24"/>
                <w:szCs w:val="24"/>
                <w:lang w:eastAsia="en-IN"/>
                <w14:ligatures w14:val="none"/>
              </w:rPr>
              <w:t>Sartorius</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Bruker</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Danaher</w:t>
            </w:r>
            <w:r w:rsidRPr="00D01B4F">
              <w:rPr>
                <w:rFonts w:ascii="Times New Roman" w:eastAsia="Times New Roman" w:hAnsi="Times New Roman" w:cs="Times New Roman"/>
                <w:kern w:val="0"/>
                <w:sz w:val="24"/>
                <w:szCs w:val="24"/>
                <w:lang w:eastAsia="en-IN"/>
                <w14:ligatures w14:val="none"/>
              </w:rPr>
              <w:t xml:space="preserve">, </w:t>
            </w:r>
            <w:proofErr w:type="spellStart"/>
            <w:r w:rsidRPr="00D01B4F">
              <w:rPr>
                <w:rFonts w:ascii="Times New Roman" w:eastAsia="Times New Roman" w:hAnsi="Times New Roman" w:cs="Times New Roman"/>
                <w:b/>
                <w:bCs/>
                <w:kern w:val="0"/>
                <w:sz w:val="24"/>
                <w:szCs w:val="24"/>
                <w:lang w:eastAsia="en-IN"/>
                <w14:ligatures w14:val="none"/>
              </w:rPr>
              <w:t>Attana</w:t>
            </w:r>
            <w:proofErr w:type="spellEnd"/>
            <w:r w:rsidRPr="00D01B4F">
              <w:rPr>
                <w:rFonts w:ascii="Times New Roman" w:eastAsia="Times New Roman" w:hAnsi="Times New Roman" w:cs="Times New Roman"/>
                <w:b/>
                <w:bCs/>
                <w:kern w:val="0"/>
                <w:sz w:val="24"/>
                <w:szCs w:val="24"/>
                <w:lang w:eastAsia="en-IN"/>
                <w14:ligatures w14:val="none"/>
              </w:rPr>
              <w:t xml:space="preserve"> AB</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 xml:space="preserve">Malvern </w:t>
            </w:r>
            <w:proofErr w:type="spellStart"/>
            <w:r w:rsidRPr="00D01B4F">
              <w:rPr>
                <w:rFonts w:ascii="Times New Roman" w:eastAsia="Times New Roman" w:hAnsi="Times New Roman" w:cs="Times New Roman"/>
                <w:b/>
                <w:bCs/>
                <w:kern w:val="0"/>
                <w:sz w:val="24"/>
                <w:szCs w:val="24"/>
                <w:lang w:eastAsia="en-IN"/>
                <w14:ligatures w14:val="none"/>
              </w:rPr>
              <w:t>Panalytical</w:t>
            </w:r>
            <w:proofErr w:type="spellEnd"/>
            <w:r w:rsidRPr="00D01B4F">
              <w:rPr>
                <w:rFonts w:ascii="Times New Roman" w:eastAsia="Times New Roman" w:hAnsi="Times New Roman" w:cs="Times New Roman"/>
                <w:kern w:val="0"/>
                <w:sz w:val="24"/>
                <w:szCs w:val="24"/>
                <w:lang w:eastAsia="en-IN"/>
                <w14:ligatures w14:val="none"/>
              </w:rPr>
              <w:t>.</w:t>
            </w:r>
          </w:p>
        </w:tc>
      </w:tr>
      <w:tr w:rsidR="00D01B4F" w:rsidRPr="00D01B4F" w14:paraId="6B84C334" w14:textId="77777777" w:rsidTr="00D01B4F">
        <w:tc>
          <w:tcPr>
            <w:tcW w:w="0" w:type="auto"/>
            <w:hideMark/>
          </w:tcPr>
          <w:p w14:paraId="26AC3E3A"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Which region dominates the label-free array systems market?</w:t>
            </w:r>
          </w:p>
        </w:tc>
        <w:tc>
          <w:tcPr>
            <w:tcW w:w="0" w:type="auto"/>
            <w:hideMark/>
          </w:tcPr>
          <w:p w14:paraId="38DC03A6"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North America</w:t>
            </w:r>
            <w:r w:rsidRPr="00D01B4F">
              <w:rPr>
                <w:rFonts w:ascii="Times New Roman" w:eastAsia="Times New Roman" w:hAnsi="Times New Roman" w:cs="Times New Roman"/>
                <w:kern w:val="0"/>
                <w:sz w:val="24"/>
                <w:szCs w:val="24"/>
                <w:lang w:eastAsia="en-IN"/>
                <w14:ligatures w14:val="none"/>
              </w:rPr>
              <w:t xml:space="preserve"> leads due to advanced pharma infrastructure and high R&amp;D investments.</w:t>
            </w:r>
          </w:p>
        </w:tc>
      </w:tr>
      <w:tr w:rsidR="00D01B4F" w:rsidRPr="00D01B4F" w14:paraId="6B36F39B" w14:textId="77777777" w:rsidTr="00D01B4F">
        <w:tc>
          <w:tcPr>
            <w:tcW w:w="0" w:type="auto"/>
            <w:hideMark/>
          </w:tcPr>
          <w:p w14:paraId="5F41A22B"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What factors are driving the label-free array systems market?</w:t>
            </w:r>
          </w:p>
        </w:tc>
        <w:tc>
          <w:tcPr>
            <w:tcW w:w="0" w:type="auto"/>
            <w:hideMark/>
          </w:tcPr>
          <w:p w14:paraId="73F72442" w14:textId="77777777" w:rsidR="00D01B4F" w:rsidRPr="00D01B4F" w:rsidRDefault="00D01B4F" w:rsidP="00D01B4F">
            <w:pPr>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Growth is driven by </w:t>
            </w:r>
            <w:r w:rsidRPr="00D01B4F">
              <w:rPr>
                <w:rFonts w:ascii="Times New Roman" w:eastAsia="Times New Roman" w:hAnsi="Times New Roman" w:cs="Times New Roman"/>
                <w:b/>
                <w:bCs/>
                <w:kern w:val="0"/>
                <w:sz w:val="24"/>
                <w:szCs w:val="24"/>
                <w:lang w:eastAsia="en-IN"/>
                <w14:ligatures w14:val="none"/>
              </w:rPr>
              <w:t>biologics demand</w:t>
            </w:r>
            <w:r w:rsidRPr="00D01B4F">
              <w:rPr>
                <w:rFonts w:ascii="Times New Roman" w:eastAsia="Times New Roman" w:hAnsi="Times New Roman" w:cs="Times New Roman"/>
                <w:kern w:val="0"/>
                <w:sz w:val="24"/>
                <w:szCs w:val="24"/>
                <w:lang w:eastAsia="en-IN"/>
                <w14:ligatures w14:val="none"/>
              </w:rPr>
              <w:t xml:space="preserve">, </w:t>
            </w:r>
            <w:r w:rsidRPr="00D01B4F">
              <w:rPr>
                <w:rFonts w:ascii="Times New Roman" w:eastAsia="Times New Roman" w:hAnsi="Times New Roman" w:cs="Times New Roman"/>
                <w:b/>
                <w:bCs/>
                <w:kern w:val="0"/>
                <w:sz w:val="24"/>
                <w:szCs w:val="24"/>
                <w:lang w:eastAsia="en-IN"/>
                <w14:ligatures w14:val="none"/>
              </w:rPr>
              <w:t>AI-integrated screening tools</w:t>
            </w:r>
            <w:r w:rsidRPr="00D01B4F">
              <w:rPr>
                <w:rFonts w:ascii="Times New Roman" w:eastAsia="Times New Roman" w:hAnsi="Times New Roman" w:cs="Times New Roman"/>
                <w:kern w:val="0"/>
                <w:sz w:val="24"/>
                <w:szCs w:val="24"/>
                <w:lang w:eastAsia="en-IN"/>
                <w14:ligatures w14:val="none"/>
              </w:rPr>
              <w:t xml:space="preserve">, and </w:t>
            </w:r>
            <w:r w:rsidRPr="00D01B4F">
              <w:rPr>
                <w:rFonts w:ascii="Times New Roman" w:eastAsia="Times New Roman" w:hAnsi="Times New Roman" w:cs="Times New Roman"/>
                <w:b/>
                <w:bCs/>
                <w:kern w:val="0"/>
                <w:sz w:val="24"/>
                <w:szCs w:val="24"/>
                <w:lang w:eastAsia="en-IN"/>
                <w14:ligatures w14:val="none"/>
              </w:rPr>
              <w:t>label-free sensitivity gains</w:t>
            </w:r>
            <w:r w:rsidRPr="00D01B4F">
              <w:rPr>
                <w:rFonts w:ascii="Times New Roman" w:eastAsia="Times New Roman" w:hAnsi="Times New Roman" w:cs="Times New Roman"/>
                <w:kern w:val="0"/>
                <w:sz w:val="24"/>
                <w:szCs w:val="24"/>
                <w:lang w:eastAsia="en-IN"/>
                <w14:ligatures w14:val="none"/>
              </w:rPr>
              <w:t>.</w:t>
            </w:r>
          </w:p>
        </w:tc>
      </w:tr>
    </w:tbl>
    <w:p w14:paraId="362C766C"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4A1AFE19">
          <v:rect id="_x0000_i1082" style="width:0;height:1.5pt" o:hralign="center" o:hrstd="t" o:hr="t" fillcolor="#a0a0a0" stroked="f"/>
        </w:pict>
      </w:r>
    </w:p>
    <w:p w14:paraId="62C7E37A"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Segoe UI Emoji" w:eastAsia="Times New Roman" w:hAnsi="Segoe UI Emoji" w:cs="Segoe UI Emoji"/>
          <w:b/>
          <w:bCs/>
          <w:kern w:val="0"/>
          <w:sz w:val="24"/>
          <w:szCs w:val="24"/>
          <w:lang w:eastAsia="en-IN"/>
          <w14:ligatures w14:val="none"/>
        </w:rPr>
        <w:t>🧩</w:t>
      </w:r>
      <w:r w:rsidRPr="00D01B4F">
        <w:rPr>
          <w:rFonts w:ascii="Times New Roman" w:eastAsia="Times New Roman" w:hAnsi="Times New Roman" w:cs="Times New Roman"/>
          <w:b/>
          <w:bCs/>
          <w:kern w:val="0"/>
          <w:sz w:val="24"/>
          <w:szCs w:val="24"/>
          <w:lang w:eastAsia="en-IN"/>
          <w14:ligatures w14:val="none"/>
        </w:rPr>
        <w:t xml:space="preserve"> D. JSON-LD Schema Markup</w:t>
      </w:r>
    </w:p>
    <w:p w14:paraId="296E9BC9"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01B4F">
        <w:rPr>
          <w:rFonts w:ascii="Courier New" w:eastAsia="Times New Roman" w:hAnsi="Courier New" w:cs="Courier New"/>
          <w:kern w:val="0"/>
          <w:sz w:val="20"/>
          <w:szCs w:val="20"/>
          <w:lang w:eastAsia="en-IN"/>
          <w14:ligatures w14:val="none"/>
        </w:rPr>
        <w:t>json</w:t>
      </w:r>
      <w:proofErr w:type="spellEnd"/>
    </w:p>
    <w:p w14:paraId="135B270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Copy code</w:t>
      </w:r>
    </w:p>
    <w:p w14:paraId="2AF58D3D"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w:t>
      </w:r>
    </w:p>
    <w:p w14:paraId="29383880"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"@context": "https://schema.org",</w:t>
      </w:r>
    </w:p>
    <w:p w14:paraId="6CDC4A15"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w:t>
      </w:r>
      <w:proofErr w:type="spellStart"/>
      <w:r w:rsidRPr="00D01B4F">
        <w:rPr>
          <w:rFonts w:ascii="Courier New" w:eastAsia="Times New Roman" w:hAnsi="Courier New" w:cs="Courier New"/>
          <w:kern w:val="0"/>
          <w:sz w:val="20"/>
          <w:szCs w:val="20"/>
          <w:lang w:eastAsia="en-IN"/>
          <w14:ligatures w14:val="none"/>
        </w:rPr>
        <w:t>BreadcrumbList</w:t>
      </w:r>
      <w:proofErr w:type="spellEnd"/>
      <w:r w:rsidRPr="00D01B4F">
        <w:rPr>
          <w:rFonts w:ascii="Courier New" w:eastAsia="Times New Roman" w:hAnsi="Courier New" w:cs="Courier New"/>
          <w:kern w:val="0"/>
          <w:sz w:val="20"/>
          <w:szCs w:val="20"/>
          <w:lang w:eastAsia="en-IN"/>
          <w14:ligatures w14:val="none"/>
        </w:rPr>
        <w:t>",</w:t>
      </w:r>
    </w:p>
    <w:p w14:paraId="5A1301B0"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roofErr w:type="spellStart"/>
      <w:r w:rsidRPr="00D01B4F">
        <w:rPr>
          <w:rFonts w:ascii="Courier New" w:eastAsia="Times New Roman" w:hAnsi="Courier New" w:cs="Courier New"/>
          <w:kern w:val="0"/>
          <w:sz w:val="20"/>
          <w:szCs w:val="20"/>
          <w:lang w:eastAsia="en-IN"/>
          <w14:ligatures w14:val="none"/>
        </w:rPr>
        <w:t>itemListElement</w:t>
      </w:r>
      <w:proofErr w:type="spellEnd"/>
      <w:r w:rsidRPr="00D01B4F">
        <w:rPr>
          <w:rFonts w:ascii="Courier New" w:eastAsia="Times New Roman" w:hAnsi="Courier New" w:cs="Courier New"/>
          <w:kern w:val="0"/>
          <w:sz w:val="20"/>
          <w:szCs w:val="20"/>
          <w:lang w:eastAsia="en-IN"/>
          <w14:ligatures w14:val="none"/>
        </w:rPr>
        <w:t>": [</w:t>
      </w:r>
    </w:p>
    <w:p w14:paraId="263492B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49EDE8F3"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w:t>
      </w:r>
      <w:proofErr w:type="spellStart"/>
      <w:r w:rsidRPr="00D01B4F">
        <w:rPr>
          <w:rFonts w:ascii="Courier New" w:eastAsia="Times New Roman" w:hAnsi="Courier New" w:cs="Courier New"/>
          <w:kern w:val="0"/>
          <w:sz w:val="20"/>
          <w:szCs w:val="20"/>
          <w:lang w:eastAsia="en-IN"/>
          <w14:ligatures w14:val="none"/>
        </w:rPr>
        <w:t>ListItem</w:t>
      </w:r>
      <w:proofErr w:type="spellEnd"/>
      <w:r w:rsidRPr="00D01B4F">
        <w:rPr>
          <w:rFonts w:ascii="Courier New" w:eastAsia="Times New Roman" w:hAnsi="Courier New" w:cs="Courier New"/>
          <w:kern w:val="0"/>
          <w:sz w:val="20"/>
          <w:szCs w:val="20"/>
          <w:lang w:eastAsia="en-IN"/>
          <w14:ligatures w14:val="none"/>
        </w:rPr>
        <w:t>",</w:t>
      </w:r>
    </w:p>
    <w:p w14:paraId="470E8406"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"position": 1,</w:t>
      </w:r>
    </w:p>
    <w:p w14:paraId="12EBBA8A"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"name": "Home",</w:t>
      </w:r>
    </w:p>
    <w:p w14:paraId="78600A3C"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"item": "https://www.strategicmarketresearch.com/"</w:t>
      </w:r>
    </w:p>
    <w:p w14:paraId="1775924A"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1479E957"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23F97AE2"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w:t>
      </w:r>
      <w:proofErr w:type="spellStart"/>
      <w:r w:rsidRPr="00D01B4F">
        <w:rPr>
          <w:rFonts w:ascii="Courier New" w:eastAsia="Times New Roman" w:hAnsi="Courier New" w:cs="Courier New"/>
          <w:kern w:val="0"/>
          <w:sz w:val="20"/>
          <w:szCs w:val="20"/>
          <w:lang w:eastAsia="en-IN"/>
          <w14:ligatures w14:val="none"/>
        </w:rPr>
        <w:t>ListItem</w:t>
      </w:r>
      <w:proofErr w:type="spellEnd"/>
      <w:r w:rsidRPr="00D01B4F">
        <w:rPr>
          <w:rFonts w:ascii="Courier New" w:eastAsia="Times New Roman" w:hAnsi="Courier New" w:cs="Courier New"/>
          <w:kern w:val="0"/>
          <w:sz w:val="20"/>
          <w:szCs w:val="20"/>
          <w:lang w:eastAsia="en-IN"/>
          <w14:ligatures w14:val="none"/>
        </w:rPr>
        <w:t>",</w:t>
      </w:r>
    </w:p>
    <w:p w14:paraId="34EC067F"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"position": 2,</w:t>
      </w:r>
    </w:p>
    <w:p w14:paraId="5DC1FA2C" w14:textId="1BC2BFC1"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"name": "Healthcare",</w:t>
      </w:r>
    </w:p>
    <w:p w14:paraId="75A7411F" w14:textId="5C2944E0"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D01B4F">
        <w:rPr>
          <w:rFonts w:ascii="Courier New" w:eastAsia="Times New Roman" w:hAnsi="Courier New" w:cs="Courier New"/>
          <w:kern w:val="0"/>
          <w:sz w:val="20"/>
          <w:szCs w:val="20"/>
          <w:lang w:eastAsia="en-IN"/>
          <w14:ligatures w14:val="none"/>
        </w:rPr>
        <w:t>ealthcare"</w:t>
      </w:r>
    </w:p>
    <w:p w14:paraId="2C7A4BF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6AC1B0A0"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23A1DF2A"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w:t>
      </w:r>
      <w:proofErr w:type="spellStart"/>
      <w:r w:rsidRPr="00D01B4F">
        <w:rPr>
          <w:rFonts w:ascii="Courier New" w:eastAsia="Times New Roman" w:hAnsi="Courier New" w:cs="Courier New"/>
          <w:kern w:val="0"/>
          <w:sz w:val="20"/>
          <w:szCs w:val="20"/>
          <w:lang w:eastAsia="en-IN"/>
          <w14:ligatures w14:val="none"/>
        </w:rPr>
        <w:t>ListItem</w:t>
      </w:r>
      <w:proofErr w:type="spellEnd"/>
      <w:r w:rsidRPr="00D01B4F">
        <w:rPr>
          <w:rFonts w:ascii="Courier New" w:eastAsia="Times New Roman" w:hAnsi="Courier New" w:cs="Courier New"/>
          <w:kern w:val="0"/>
          <w:sz w:val="20"/>
          <w:szCs w:val="20"/>
          <w:lang w:eastAsia="en-IN"/>
          <w14:ligatures w14:val="none"/>
        </w:rPr>
        <w:t>",</w:t>
      </w:r>
    </w:p>
    <w:p w14:paraId="13FB1D76"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"position": 3,</w:t>
      </w:r>
    </w:p>
    <w:p w14:paraId="23A5EB1F"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"name": "Label-Free Array Systems Market Report 2030",</w:t>
      </w:r>
    </w:p>
    <w:p w14:paraId="2F39C108"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"item": "https://www.strategicmarketresearch.com/market-report/label-free-array-systems"</w:t>
      </w:r>
    </w:p>
    <w:p w14:paraId="55AF0F4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37EAA3B6"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3F97536F"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w:t>
      </w:r>
    </w:p>
    <w:p w14:paraId="2B68ACC1"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01B4F">
        <w:rPr>
          <w:rFonts w:ascii="Courier New" w:eastAsia="Times New Roman" w:hAnsi="Courier New" w:cs="Courier New"/>
          <w:kern w:val="0"/>
          <w:sz w:val="20"/>
          <w:szCs w:val="20"/>
          <w:lang w:eastAsia="en-IN"/>
          <w14:ligatures w14:val="none"/>
        </w:rPr>
        <w:lastRenderedPageBreak/>
        <w:t>json</w:t>
      </w:r>
      <w:proofErr w:type="spellEnd"/>
    </w:p>
    <w:p w14:paraId="69B84360"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Copy code</w:t>
      </w:r>
    </w:p>
    <w:p w14:paraId="5CFD9CD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w:t>
      </w:r>
    </w:p>
    <w:p w14:paraId="08775561"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"@context": "https://schema.org",</w:t>
      </w:r>
    </w:p>
    <w:p w14:paraId="65131937"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w:t>
      </w:r>
      <w:proofErr w:type="spellStart"/>
      <w:r w:rsidRPr="00D01B4F">
        <w:rPr>
          <w:rFonts w:ascii="Courier New" w:eastAsia="Times New Roman" w:hAnsi="Courier New" w:cs="Courier New"/>
          <w:kern w:val="0"/>
          <w:sz w:val="20"/>
          <w:szCs w:val="20"/>
          <w:lang w:eastAsia="en-IN"/>
          <w14:ligatures w14:val="none"/>
        </w:rPr>
        <w:t>FAQPage</w:t>
      </w:r>
      <w:proofErr w:type="spellEnd"/>
      <w:r w:rsidRPr="00D01B4F">
        <w:rPr>
          <w:rFonts w:ascii="Courier New" w:eastAsia="Times New Roman" w:hAnsi="Courier New" w:cs="Courier New"/>
          <w:kern w:val="0"/>
          <w:sz w:val="20"/>
          <w:szCs w:val="20"/>
          <w:lang w:eastAsia="en-IN"/>
          <w14:ligatures w14:val="none"/>
        </w:rPr>
        <w:t>",</w:t>
      </w:r>
    </w:p>
    <w:p w14:paraId="28BB4EEA"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roofErr w:type="spellStart"/>
      <w:r w:rsidRPr="00D01B4F">
        <w:rPr>
          <w:rFonts w:ascii="Courier New" w:eastAsia="Times New Roman" w:hAnsi="Courier New" w:cs="Courier New"/>
          <w:kern w:val="0"/>
          <w:sz w:val="20"/>
          <w:szCs w:val="20"/>
          <w:lang w:eastAsia="en-IN"/>
          <w14:ligatures w14:val="none"/>
        </w:rPr>
        <w:t>mainEntity</w:t>
      </w:r>
      <w:proofErr w:type="spellEnd"/>
      <w:r w:rsidRPr="00D01B4F">
        <w:rPr>
          <w:rFonts w:ascii="Courier New" w:eastAsia="Times New Roman" w:hAnsi="Courier New" w:cs="Courier New"/>
          <w:kern w:val="0"/>
          <w:sz w:val="20"/>
          <w:szCs w:val="20"/>
          <w:lang w:eastAsia="en-IN"/>
          <w14:ligatures w14:val="none"/>
        </w:rPr>
        <w:t>": [</w:t>
      </w:r>
    </w:p>
    <w:p w14:paraId="34CF2B1E"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0AB5FC03"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"Question",</w:t>
      </w:r>
    </w:p>
    <w:p w14:paraId="0291B7F7"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"name": "How big is the label-free array systems market?",</w:t>
      </w:r>
    </w:p>
    <w:p w14:paraId="2B4B2D0A"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roofErr w:type="spellStart"/>
      <w:r w:rsidRPr="00D01B4F">
        <w:rPr>
          <w:rFonts w:ascii="Courier New" w:eastAsia="Times New Roman" w:hAnsi="Courier New" w:cs="Courier New"/>
          <w:kern w:val="0"/>
          <w:sz w:val="20"/>
          <w:szCs w:val="20"/>
          <w:lang w:eastAsia="en-IN"/>
          <w14:ligatures w14:val="none"/>
        </w:rPr>
        <w:t>acceptedAnswer</w:t>
      </w:r>
      <w:proofErr w:type="spellEnd"/>
      <w:r w:rsidRPr="00D01B4F">
        <w:rPr>
          <w:rFonts w:ascii="Courier New" w:eastAsia="Times New Roman" w:hAnsi="Courier New" w:cs="Courier New"/>
          <w:kern w:val="0"/>
          <w:sz w:val="20"/>
          <w:szCs w:val="20"/>
          <w:lang w:eastAsia="en-IN"/>
          <w14:ligatures w14:val="none"/>
        </w:rPr>
        <w:t>": {</w:t>
      </w:r>
    </w:p>
    <w:p w14:paraId="7E0B95D9"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"Answer",</w:t>
      </w:r>
    </w:p>
    <w:p w14:paraId="1D80A609"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"text": "The global label-free array systems market was valued at USD 1.24 billion in 2024."</w:t>
      </w:r>
    </w:p>
    <w:p w14:paraId="6B6E7904"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08256ED1"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1F18EBD2"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1A1B8AFE"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"Question",</w:t>
      </w:r>
    </w:p>
    <w:p w14:paraId="2DAFF27D"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"name": "What is the CAGR for label-free array systems during the forecast period?",</w:t>
      </w:r>
    </w:p>
    <w:p w14:paraId="51F67270"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roofErr w:type="spellStart"/>
      <w:r w:rsidRPr="00D01B4F">
        <w:rPr>
          <w:rFonts w:ascii="Courier New" w:eastAsia="Times New Roman" w:hAnsi="Courier New" w:cs="Courier New"/>
          <w:kern w:val="0"/>
          <w:sz w:val="20"/>
          <w:szCs w:val="20"/>
          <w:lang w:eastAsia="en-IN"/>
          <w14:ligatures w14:val="none"/>
        </w:rPr>
        <w:t>acceptedAnswer</w:t>
      </w:r>
      <w:proofErr w:type="spellEnd"/>
      <w:r w:rsidRPr="00D01B4F">
        <w:rPr>
          <w:rFonts w:ascii="Courier New" w:eastAsia="Times New Roman" w:hAnsi="Courier New" w:cs="Courier New"/>
          <w:kern w:val="0"/>
          <w:sz w:val="20"/>
          <w:szCs w:val="20"/>
          <w:lang w:eastAsia="en-IN"/>
          <w14:ligatures w14:val="none"/>
        </w:rPr>
        <w:t>": {</w:t>
      </w:r>
    </w:p>
    <w:p w14:paraId="76910209"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"Answer",</w:t>
      </w:r>
    </w:p>
    <w:p w14:paraId="3407FAD2"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"text": "The market is expected to grow at a CAGR of 12.3% from 2024 to 2030."</w:t>
      </w:r>
    </w:p>
    <w:p w14:paraId="312E2554"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525AD597"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01C0E60A"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6045BB7D"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"Question",</w:t>
      </w:r>
    </w:p>
    <w:p w14:paraId="6E368A8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"name": "Who are the major players in the label-free array systems market?",</w:t>
      </w:r>
    </w:p>
    <w:p w14:paraId="3D6DE910"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roofErr w:type="spellStart"/>
      <w:r w:rsidRPr="00D01B4F">
        <w:rPr>
          <w:rFonts w:ascii="Courier New" w:eastAsia="Times New Roman" w:hAnsi="Courier New" w:cs="Courier New"/>
          <w:kern w:val="0"/>
          <w:sz w:val="20"/>
          <w:szCs w:val="20"/>
          <w:lang w:eastAsia="en-IN"/>
          <w14:ligatures w14:val="none"/>
        </w:rPr>
        <w:t>acceptedAnswer</w:t>
      </w:r>
      <w:proofErr w:type="spellEnd"/>
      <w:r w:rsidRPr="00D01B4F">
        <w:rPr>
          <w:rFonts w:ascii="Courier New" w:eastAsia="Times New Roman" w:hAnsi="Courier New" w:cs="Courier New"/>
          <w:kern w:val="0"/>
          <w:sz w:val="20"/>
          <w:szCs w:val="20"/>
          <w:lang w:eastAsia="en-IN"/>
          <w14:ligatures w14:val="none"/>
        </w:rPr>
        <w:t>": {</w:t>
      </w:r>
    </w:p>
    <w:p w14:paraId="3C92DA50"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"Answer",</w:t>
      </w:r>
    </w:p>
    <w:p w14:paraId="68CDFE2F"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"text": "Leading players include Sartorius, Bruker, Danaher, </w:t>
      </w:r>
      <w:proofErr w:type="spellStart"/>
      <w:r w:rsidRPr="00D01B4F">
        <w:rPr>
          <w:rFonts w:ascii="Courier New" w:eastAsia="Times New Roman" w:hAnsi="Courier New" w:cs="Courier New"/>
          <w:kern w:val="0"/>
          <w:sz w:val="20"/>
          <w:szCs w:val="20"/>
          <w:lang w:eastAsia="en-IN"/>
          <w14:ligatures w14:val="none"/>
        </w:rPr>
        <w:t>Attana</w:t>
      </w:r>
      <w:proofErr w:type="spellEnd"/>
      <w:r w:rsidRPr="00D01B4F">
        <w:rPr>
          <w:rFonts w:ascii="Courier New" w:eastAsia="Times New Roman" w:hAnsi="Courier New" w:cs="Courier New"/>
          <w:kern w:val="0"/>
          <w:sz w:val="20"/>
          <w:szCs w:val="20"/>
          <w:lang w:eastAsia="en-IN"/>
          <w14:ligatures w14:val="none"/>
        </w:rPr>
        <w:t xml:space="preserve"> AB, and Malvern </w:t>
      </w:r>
      <w:proofErr w:type="spellStart"/>
      <w:r w:rsidRPr="00D01B4F">
        <w:rPr>
          <w:rFonts w:ascii="Courier New" w:eastAsia="Times New Roman" w:hAnsi="Courier New" w:cs="Courier New"/>
          <w:kern w:val="0"/>
          <w:sz w:val="20"/>
          <w:szCs w:val="20"/>
          <w:lang w:eastAsia="en-IN"/>
          <w14:ligatures w14:val="none"/>
        </w:rPr>
        <w:t>Panalytical</w:t>
      </w:r>
      <w:proofErr w:type="spellEnd"/>
      <w:r w:rsidRPr="00D01B4F">
        <w:rPr>
          <w:rFonts w:ascii="Courier New" w:eastAsia="Times New Roman" w:hAnsi="Courier New" w:cs="Courier New"/>
          <w:kern w:val="0"/>
          <w:sz w:val="20"/>
          <w:szCs w:val="20"/>
          <w:lang w:eastAsia="en-IN"/>
          <w14:ligatures w14:val="none"/>
        </w:rPr>
        <w:t>."</w:t>
      </w:r>
    </w:p>
    <w:p w14:paraId="419D4A15"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4A2FEEE1"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2BEC131E"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1AA63686"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"Question",</w:t>
      </w:r>
    </w:p>
    <w:p w14:paraId="7586773C"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"name": "Which region dominates the label-free array systems market?",</w:t>
      </w:r>
    </w:p>
    <w:p w14:paraId="429940B8"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roofErr w:type="spellStart"/>
      <w:r w:rsidRPr="00D01B4F">
        <w:rPr>
          <w:rFonts w:ascii="Courier New" w:eastAsia="Times New Roman" w:hAnsi="Courier New" w:cs="Courier New"/>
          <w:kern w:val="0"/>
          <w:sz w:val="20"/>
          <w:szCs w:val="20"/>
          <w:lang w:eastAsia="en-IN"/>
          <w14:ligatures w14:val="none"/>
        </w:rPr>
        <w:t>acceptedAnswer</w:t>
      </w:r>
      <w:proofErr w:type="spellEnd"/>
      <w:r w:rsidRPr="00D01B4F">
        <w:rPr>
          <w:rFonts w:ascii="Courier New" w:eastAsia="Times New Roman" w:hAnsi="Courier New" w:cs="Courier New"/>
          <w:kern w:val="0"/>
          <w:sz w:val="20"/>
          <w:szCs w:val="20"/>
          <w:lang w:eastAsia="en-IN"/>
          <w14:ligatures w14:val="none"/>
        </w:rPr>
        <w:t>": {</w:t>
      </w:r>
    </w:p>
    <w:p w14:paraId="0C549981"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"Answer",</w:t>
      </w:r>
    </w:p>
    <w:p w14:paraId="2491A85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"text": "North America leads due to advanced pharma infrastructure and high R&amp;D investments."</w:t>
      </w:r>
    </w:p>
    <w:p w14:paraId="02F47145"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76AA1F1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7778541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5E3F85F8"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"Question",</w:t>
      </w:r>
    </w:p>
    <w:p w14:paraId="4603662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"name": "What factors are driving the label-free array systems market?",</w:t>
      </w:r>
    </w:p>
    <w:p w14:paraId="0B7348C1"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roofErr w:type="spellStart"/>
      <w:r w:rsidRPr="00D01B4F">
        <w:rPr>
          <w:rFonts w:ascii="Courier New" w:eastAsia="Times New Roman" w:hAnsi="Courier New" w:cs="Courier New"/>
          <w:kern w:val="0"/>
          <w:sz w:val="20"/>
          <w:szCs w:val="20"/>
          <w:lang w:eastAsia="en-IN"/>
          <w14:ligatures w14:val="none"/>
        </w:rPr>
        <w:t>acceptedAnswer</w:t>
      </w:r>
      <w:proofErr w:type="spellEnd"/>
      <w:r w:rsidRPr="00D01B4F">
        <w:rPr>
          <w:rFonts w:ascii="Courier New" w:eastAsia="Times New Roman" w:hAnsi="Courier New" w:cs="Courier New"/>
          <w:kern w:val="0"/>
          <w:sz w:val="20"/>
          <w:szCs w:val="20"/>
          <w:lang w:eastAsia="en-IN"/>
          <w14:ligatures w14:val="none"/>
        </w:rPr>
        <w:t>": {</w:t>
      </w:r>
    </w:p>
    <w:p w14:paraId="60BAD261"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"@type": "Answer",</w:t>
      </w:r>
    </w:p>
    <w:p w14:paraId="7A25AAE7"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"text": "Growth is driven by biologics demand, AI-integrated screening tools, and label-free sensitivity gains."</w:t>
      </w:r>
    </w:p>
    <w:p w14:paraId="121A4DB1"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162336D3"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5FFB06FB" w14:textId="77777777" w:rsidR="00D01B4F" w:rsidRP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 xml:space="preserve">  ]</w:t>
      </w:r>
    </w:p>
    <w:p w14:paraId="6F6C2028" w14:textId="490794BF" w:rsidR="00D01B4F" w:rsidRDefault="00D01B4F" w:rsidP="00D0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01B4F">
        <w:rPr>
          <w:rFonts w:ascii="Courier New" w:eastAsia="Times New Roman" w:hAnsi="Courier New" w:cs="Courier New"/>
          <w:kern w:val="0"/>
          <w:sz w:val="20"/>
          <w:szCs w:val="20"/>
          <w:lang w:eastAsia="en-IN"/>
          <w14:ligatures w14:val="none"/>
        </w:rPr>
        <w:t>}</w:t>
      </w:r>
    </w:p>
    <w:p w14:paraId="7C5B7B74" w14:textId="77777777" w:rsidR="00D01B4F" w:rsidRPr="00D01B4F" w:rsidRDefault="00D01B4F" w:rsidP="00D01B4F">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D01B4F">
        <w:rPr>
          <w:rFonts w:ascii="Times New Roman" w:eastAsia="Times New Roman" w:hAnsi="Times New Roman" w:cs="Times New Roman"/>
          <w:b/>
          <w:bCs/>
          <w:color w:val="auto"/>
          <w:kern w:val="0"/>
          <w:sz w:val="27"/>
          <w:szCs w:val="27"/>
          <w:lang w:eastAsia="en-IN"/>
          <w14:ligatures w14:val="none"/>
        </w:rPr>
        <w:lastRenderedPageBreak/>
        <w:t>9. Table of Contents for Label-Free Array Systems Report (2024–2030)</w:t>
      </w:r>
    </w:p>
    <w:p w14:paraId="5C9C0487"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090659F">
          <v:rect id="_x0000_i1089" style="width:0;height:1.5pt" o:hralign="center" o:hrstd="t" o:hr="t" fillcolor="#a0a0a0" stroked="f"/>
        </w:pict>
      </w:r>
    </w:p>
    <w:p w14:paraId="6866A4C1"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Executive Summary</w:t>
      </w:r>
    </w:p>
    <w:p w14:paraId="44CB67AA" w14:textId="77777777" w:rsidR="00D01B4F" w:rsidRPr="00D01B4F" w:rsidRDefault="00D01B4F" w:rsidP="00D01B4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Overview</w:t>
      </w:r>
    </w:p>
    <w:p w14:paraId="4A54BFA5" w14:textId="77777777" w:rsidR="00D01B4F" w:rsidRPr="00D01B4F" w:rsidRDefault="00D01B4F" w:rsidP="00D01B4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Attractiveness by Technology Type, Application, End User, and Region</w:t>
      </w:r>
    </w:p>
    <w:p w14:paraId="30490372" w14:textId="77777777" w:rsidR="00D01B4F" w:rsidRPr="00D01B4F" w:rsidRDefault="00D01B4F" w:rsidP="00D01B4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Strategic Insights from Key Executives (CXO Perspective)</w:t>
      </w:r>
    </w:p>
    <w:p w14:paraId="7C15F278" w14:textId="77777777" w:rsidR="00D01B4F" w:rsidRPr="00D01B4F" w:rsidRDefault="00D01B4F" w:rsidP="00D01B4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Historical Market Size and Future Projections (2022–2030)</w:t>
      </w:r>
    </w:p>
    <w:p w14:paraId="7103DF6D" w14:textId="77777777" w:rsidR="00D01B4F" w:rsidRPr="00D01B4F" w:rsidRDefault="00D01B4F" w:rsidP="00D01B4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Summary of Market Segmentation by Technology, Application, End User, and Geography</w:t>
      </w:r>
    </w:p>
    <w:p w14:paraId="3C9F3FED"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4E976EDC">
          <v:rect id="_x0000_i1090" style="width:0;height:1.5pt" o:hralign="center" o:hrstd="t" o:hr="t" fillcolor="#a0a0a0" stroked="f"/>
        </w:pict>
      </w:r>
    </w:p>
    <w:p w14:paraId="44642D28"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Market Share Analysis</w:t>
      </w:r>
    </w:p>
    <w:p w14:paraId="52252B00" w14:textId="77777777" w:rsidR="00D01B4F" w:rsidRPr="00D01B4F" w:rsidRDefault="00D01B4F" w:rsidP="00D01B4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Leading Players by Revenue and Market Share</w:t>
      </w:r>
    </w:p>
    <w:p w14:paraId="76EF862C" w14:textId="77777777" w:rsidR="00D01B4F" w:rsidRPr="00D01B4F" w:rsidRDefault="00D01B4F" w:rsidP="00D01B4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Share Analysis by Technology Type and End User</w:t>
      </w:r>
    </w:p>
    <w:p w14:paraId="5DFB4AC1" w14:textId="77777777" w:rsidR="00D01B4F" w:rsidRPr="00D01B4F" w:rsidRDefault="00D01B4F" w:rsidP="00D01B4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Competitive Differentiation by Application Focus and Innovation Strategy</w:t>
      </w:r>
    </w:p>
    <w:p w14:paraId="0C6FC939"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2284CF8E">
          <v:rect id="_x0000_i1091" style="width:0;height:1.5pt" o:hralign="center" o:hrstd="t" o:hr="t" fillcolor="#a0a0a0" stroked="f"/>
        </w:pict>
      </w:r>
    </w:p>
    <w:p w14:paraId="378753E5"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Investment Opportunities in the Label-Free Array Systems Market</w:t>
      </w:r>
    </w:p>
    <w:p w14:paraId="5DAA36E8" w14:textId="77777777" w:rsidR="00D01B4F" w:rsidRPr="00D01B4F" w:rsidRDefault="00D01B4F" w:rsidP="00D01B4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Key Developments and Innovations</w:t>
      </w:r>
    </w:p>
    <w:p w14:paraId="66093D64" w14:textId="77777777" w:rsidR="00D01B4F" w:rsidRPr="00D01B4F" w:rsidRDefault="00D01B4F" w:rsidP="00D01B4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Mergers, Acquisitions, and Strategic Partnerships</w:t>
      </w:r>
    </w:p>
    <w:p w14:paraId="0B8520BD" w14:textId="77777777" w:rsidR="00D01B4F" w:rsidRPr="00D01B4F" w:rsidRDefault="00D01B4F" w:rsidP="00D01B4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High-Growth Segments and White Space Regions for Investment</w:t>
      </w:r>
    </w:p>
    <w:p w14:paraId="0D45AC5C"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C1B480F">
          <v:rect id="_x0000_i1092" style="width:0;height:1.5pt" o:hralign="center" o:hrstd="t" o:hr="t" fillcolor="#a0a0a0" stroked="f"/>
        </w:pict>
      </w:r>
    </w:p>
    <w:p w14:paraId="44F1F3A7"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Market Introduction</w:t>
      </w:r>
    </w:p>
    <w:p w14:paraId="111D2A48" w14:textId="77777777" w:rsidR="00D01B4F" w:rsidRPr="00D01B4F" w:rsidRDefault="00D01B4F" w:rsidP="00D01B4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Definition and Scope of the Study</w:t>
      </w:r>
    </w:p>
    <w:p w14:paraId="26EBD31D" w14:textId="77777777" w:rsidR="00D01B4F" w:rsidRPr="00D01B4F" w:rsidRDefault="00D01B4F" w:rsidP="00D01B4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Structure and Evolution</w:t>
      </w:r>
    </w:p>
    <w:p w14:paraId="400ED9E6" w14:textId="77777777" w:rsidR="00D01B4F" w:rsidRPr="00D01B4F" w:rsidRDefault="00D01B4F" w:rsidP="00D01B4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Overview of Strategic Investment Pockets</w:t>
      </w:r>
    </w:p>
    <w:p w14:paraId="14CA28A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1DA8609C">
          <v:rect id="_x0000_i1093" style="width:0;height:1.5pt" o:hralign="center" o:hrstd="t" o:hr="t" fillcolor="#a0a0a0" stroked="f"/>
        </w:pict>
      </w:r>
    </w:p>
    <w:p w14:paraId="2A85FE7C"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Research Methodology</w:t>
      </w:r>
    </w:p>
    <w:p w14:paraId="7180ABE4" w14:textId="77777777" w:rsidR="00D01B4F" w:rsidRPr="00D01B4F" w:rsidRDefault="00D01B4F" w:rsidP="00D01B4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Research Process Overview</w:t>
      </w:r>
    </w:p>
    <w:p w14:paraId="704F49A7" w14:textId="77777777" w:rsidR="00D01B4F" w:rsidRPr="00D01B4F" w:rsidRDefault="00D01B4F" w:rsidP="00D01B4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Primary and Secondary Data Sources</w:t>
      </w:r>
    </w:p>
    <w:p w14:paraId="2CC98760" w14:textId="77777777" w:rsidR="00D01B4F" w:rsidRPr="00D01B4F" w:rsidRDefault="00D01B4F" w:rsidP="00D01B4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Size Estimation and Forecasting Techniques</w:t>
      </w:r>
    </w:p>
    <w:p w14:paraId="4A5B438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5F8F0F7F">
          <v:rect id="_x0000_i1094" style="width:0;height:1.5pt" o:hralign="center" o:hrstd="t" o:hr="t" fillcolor="#a0a0a0" stroked="f"/>
        </w:pict>
      </w:r>
    </w:p>
    <w:p w14:paraId="2A3A1065"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Market Dynamics</w:t>
      </w:r>
    </w:p>
    <w:p w14:paraId="1093CCAF" w14:textId="77777777" w:rsidR="00D01B4F" w:rsidRPr="00D01B4F" w:rsidRDefault="00D01B4F" w:rsidP="00D01B4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Key Market Drivers</w:t>
      </w:r>
    </w:p>
    <w:p w14:paraId="11200ED3" w14:textId="77777777" w:rsidR="00D01B4F" w:rsidRPr="00D01B4F" w:rsidRDefault="00D01B4F" w:rsidP="00D01B4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lastRenderedPageBreak/>
        <w:t>Challenges and Restraints Impacting Growth</w:t>
      </w:r>
    </w:p>
    <w:p w14:paraId="15E55F70" w14:textId="77777777" w:rsidR="00D01B4F" w:rsidRPr="00D01B4F" w:rsidRDefault="00D01B4F" w:rsidP="00D01B4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Emerging Opportunities for Stakeholders</w:t>
      </w:r>
    </w:p>
    <w:p w14:paraId="1B8B1AAA" w14:textId="77777777" w:rsidR="00D01B4F" w:rsidRPr="00D01B4F" w:rsidRDefault="00D01B4F" w:rsidP="00D01B4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Influence of Automation, AI, and Regulatory Factors</w:t>
      </w:r>
    </w:p>
    <w:p w14:paraId="428AB078"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0E525847">
          <v:rect id="_x0000_i1095" style="width:0;height:1.5pt" o:hralign="center" o:hrstd="t" o:hr="t" fillcolor="#a0a0a0" stroked="f"/>
        </w:pict>
      </w:r>
    </w:p>
    <w:p w14:paraId="5DA0B4B9"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Global Label-Free Array Systems Market Analysis</w:t>
      </w:r>
    </w:p>
    <w:p w14:paraId="794201D5" w14:textId="77777777" w:rsidR="00D01B4F" w:rsidRPr="00D01B4F" w:rsidRDefault="00D01B4F" w:rsidP="00D01B4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Historical Market Size (2022–2023)</w:t>
      </w:r>
    </w:p>
    <w:p w14:paraId="744D4668" w14:textId="77777777" w:rsidR="00D01B4F" w:rsidRPr="00D01B4F" w:rsidRDefault="00D01B4F" w:rsidP="00D01B4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Size Forecast (2024–2030)</w:t>
      </w:r>
    </w:p>
    <w:p w14:paraId="5392F1B3" w14:textId="77777777" w:rsidR="00D01B4F" w:rsidRPr="00D01B4F" w:rsidRDefault="00D01B4F" w:rsidP="00D01B4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Analysis by Technology Type:</w:t>
      </w:r>
    </w:p>
    <w:p w14:paraId="474F4BD9"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Surface Plasmon Resonance</w:t>
      </w:r>
    </w:p>
    <w:p w14:paraId="481DAC48"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Bio-Layer Interferometry</w:t>
      </w:r>
    </w:p>
    <w:p w14:paraId="356727F0"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Microcantilever-Based Systems</w:t>
      </w:r>
    </w:p>
    <w:p w14:paraId="5173FD99"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Other Optical and Electrical Detection Methods</w:t>
      </w:r>
    </w:p>
    <w:p w14:paraId="69D4C77F" w14:textId="77777777" w:rsidR="00D01B4F" w:rsidRPr="00D01B4F" w:rsidRDefault="00D01B4F" w:rsidP="00D01B4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Analysis by Application:</w:t>
      </w:r>
    </w:p>
    <w:p w14:paraId="22F64913"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Drug Discovery and Development</w:t>
      </w:r>
    </w:p>
    <w:p w14:paraId="5D5E33FE"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Proteomics and Genomics</w:t>
      </w:r>
    </w:p>
    <w:p w14:paraId="01FD8C2A"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Clinical Diagnostics</w:t>
      </w:r>
    </w:p>
    <w:p w14:paraId="76F6E884"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Biomolecular Interaction Analysis</w:t>
      </w:r>
    </w:p>
    <w:p w14:paraId="7943182C"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Others</w:t>
      </w:r>
    </w:p>
    <w:p w14:paraId="1E034972" w14:textId="77777777" w:rsidR="00D01B4F" w:rsidRPr="00D01B4F" w:rsidRDefault="00D01B4F" w:rsidP="00D01B4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Analysis by End User:</w:t>
      </w:r>
    </w:p>
    <w:p w14:paraId="7F255ED2"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Pharmaceutical and Biotechnology Companies</w:t>
      </w:r>
    </w:p>
    <w:p w14:paraId="57B39845"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Academic and Research Institutions</w:t>
      </w:r>
    </w:p>
    <w:p w14:paraId="1FE5842E"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CROs</w:t>
      </w:r>
    </w:p>
    <w:p w14:paraId="430CAEE1"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Clinical Laboratories</w:t>
      </w:r>
    </w:p>
    <w:p w14:paraId="589DC33B" w14:textId="77777777" w:rsidR="00D01B4F" w:rsidRPr="00D01B4F" w:rsidRDefault="00D01B4F" w:rsidP="00D01B4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Analysis by Region:</w:t>
      </w:r>
    </w:p>
    <w:p w14:paraId="375791F0"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North America</w:t>
      </w:r>
    </w:p>
    <w:p w14:paraId="3586866B"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Europe</w:t>
      </w:r>
    </w:p>
    <w:p w14:paraId="04DF95BC"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Asia-Pacific</w:t>
      </w:r>
    </w:p>
    <w:p w14:paraId="107FFF21"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Latin America</w:t>
      </w:r>
    </w:p>
    <w:p w14:paraId="196B4073" w14:textId="77777777" w:rsidR="00D01B4F" w:rsidRPr="00D01B4F" w:rsidRDefault="00D01B4F" w:rsidP="00D01B4F">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Middle East &amp; Africa</w:t>
      </w:r>
    </w:p>
    <w:p w14:paraId="42943CBE"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081146CE">
          <v:rect id="_x0000_i1096" style="width:0;height:1.5pt" o:hralign="center" o:hrstd="t" o:hr="t" fillcolor="#a0a0a0" stroked="f"/>
        </w:pict>
      </w:r>
    </w:p>
    <w:p w14:paraId="4BEB0B02"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Regional Market Analysis</w:t>
      </w:r>
    </w:p>
    <w:p w14:paraId="1312183B"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North America</w:t>
      </w:r>
    </w:p>
    <w:p w14:paraId="3838545E" w14:textId="77777777" w:rsidR="00D01B4F" w:rsidRPr="00D01B4F" w:rsidRDefault="00D01B4F" w:rsidP="00D01B4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Historical and Forecast Market Size</w:t>
      </w:r>
    </w:p>
    <w:p w14:paraId="6409782E" w14:textId="77777777" w:rsidR="00D01B4F" w:rsidRPr="00D01B4F" w:rsidRDefault="00D01B4F" w:rsidP="00D01B4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U.S., Canada, Mexico Breakdown</w:t>
      </w:r>
    </w:p>
    <w:p w14:paraId="5A547B57" w14:textId="77777777" w:rsidR="00D01B4F" w:rsidRPr="00D01B4F" w:rsidRDefault="00D01B4F" w:rsidP="00D01B4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R&amp;D Infrastructure and Commercial Adoption</w:t>
      </w:r>
    </w:p>
    <w:p w14:paraId="760C9164"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Europe</w:t>
      </w:r>
    </w:p>
    <w:p w14:paraId="5B32B2E5" w14:textId="77777777" w:rsidR="00D01B4F" w:rsidRPr="00D01B4F" w:rsidRDefault="00D01B4F" w:rsidP="00D01B4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Historical and Forecast Market Size</w:t>
      </w:r>
    </w:p>
    <w:p w14:paraId="4305E7EA" w14:textId="77777777" w:rsidR="00D01B4F" w:rsidRPr="00D01B4F" w:rsidRDefault="00D01B4F" w:rsidP="00D01B4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Germany, UK, France, Italy, Spain, Rest of Europe</w:t>
      </w:r>
    </w:p>
    <w:p w14:paraId="549EC4FD" w14:textId="77777777" w:rsidR="00D01B4F" w:rsidRPr="00D01B4F" w:rsidRDefault="00D01B4F" w:rsidP="00D01B4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Regulatory Influence and Academia-Industry Partnerships</w:t>
      </w:r>
    </w:p>
    <w:p w14:paraId="69F7F49A"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Asia-Pacific</w:t>
      </w:r>
    </w:p>
    <w:p w14:paraId="686F97DA" w14:textId="77777777" w:rsidR="00D01B4F" w:rsidRPr="00D01B4F" w:rsidRDefault="00D01B4F" w:rsidP="00D01B4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lastRenderedPageBreak/>
        <w:t>Historical and Forecast Market Size</w:t>
      </w:r>
    </w:p>
    <w:p w14:paraId="1C217338" w14:textId="77777777" w:rsidR="00D01B4F" w:rsidRPr="00D01B4F" w:rsidRDefault="00D01B4F" w:rsidP="00D01B4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China, India, Japan, South Korea, Rest of APAC</w:t>
      </w:r>
    </w:p>
    <w:p w14:paraId="4A4DE9D5" w14:textId="77777777" w:rsidR="00D01B4F" w:rsidRPr="00D01B4F" w:rsidRDefault="00D01B4F" w:rsidP="00D01B4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Emerging Biotech Hubs and Outsourcing Trends</w:t>
      </w:r>
    </w:p>
    <w:p w14:paraId="2A107CF4"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Latin America</w:t>
      </w:r>
    </w:p>
    <w:p w14:paraId="559657AF" w14:textId="77777777" w:rsidR="00D01B4F" w:rsidRPr="00D01B4F" w:rsidRDefault="00D01B4F" w:rsidP="00D01B4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Penetration Overview</w:t>
      </w:r>
    </w:p>
    <w:p w14:paraId="03AEB383" w14:textId="77777777" w:rsidR="00D01B4F" w:rsidRPr="00D01B4F" w:rsidRDefault="00D01B4F" w:rsidP="00D01B4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Brazil, Argentina, Rest of LATAM</w:t>
      </w:r>
    </w:p>
    <w:p w14:paraId="60296162" w14:textId="77777777" w:rsidR="00D01B4F" w:rsidRPr="00D01B4F" w:rsidRDefault="00D01B4F" w:rsidP="00D01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Middle East &amp; Africa</w:t>
      </w:r>
    </w:p>
    <w:p w14:paraId="2E89E0AB" w14:textId="77777777" w:rsidR="00D01B4F" w:rsidRPr="00D01B4F" w:rsidRDefault="00D01B4F" w:rsidP="00D01B4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Growth Potential in UAE, South Africa, Nigeria</w:t>
      </w:r>
    </w:p>
    <w:p w14:paraId="7A7CC175" w14:textId="77777777" w:rsidR="00D01B4F" w:rsidRPr="00D01B4F" w:rsidRDefault="00D01B4F" w:rsidP="00D01B4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Barriers and Cross-Border Collaborations</w:t>
      </w:r>
    </w:p>
    <w:p w14:paraId="1F168E55"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19D60A5B">
          <v:rect id="_x0000_i1097" style="width:0;height:1.5pt" o:hralign="center" o:hrstd="t" o:hr="t" fillcolor="#a0a0a0" stroked="f"/>
        </w:pict>
      </w:r>
    </w:p>
    <w:p w14:paraId="3F5F0ADA"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Competitive Intelligence</w:t>
      </w:r>
    </w:p>
    <w:p w14:paraId="3C301AF9" w14:textId="77777777" w:rsidR="00D01B4F" w:rsidRPr="00D01B4F" w:rsidRDefault="00D01B4F" w:rsidP="00D01B4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Company Profiles and Strategy Benchmarking</w:t>
      </w:r>
    </w:p>
    <w:p w14:paraId="1C878AC4" w14:textId="77777777" w:rsidR="00D01B4F" w:rsidRPr="00D01B4F" w:rsidRDefault="00D01B4F" w:rsidP="00D01B4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Sartorius</w:t>
      </w:r>
    </w:p>
    <w:p w14:paraId="16E33F8C" w14:textId="77777777" w:rsidR="00D01B4F" w:rsidRPr="00D01B4F" w:rsidRDefault="00D01B4F" w:rsidP="00D01B4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Bruker</w:t>
      </w:r>
    </w:p>
    <w:p w14:paraId="27099622" w14:textId="77777777" w:rsidR="00D01B4F" w:rsidRPr="00D01B4F" w:rsidRDefault="00D01B4F" w:rsidP="00D01B4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Danaher Corporation</w:t>
      </w:r>
    </w:p>
    <w:p w14:paraId="35D159A3" w14:textId="77777777" w:rsidR="00D01B4F" w:rsidRPr="00D01B4F" w:rsidRDefault="00D01B4F" w:rsidP="00D01B4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01B4F">
        <w:rPr>
          <w:rFonts w:ascii="Times New Roman" w:eastAsia="Times New Roman" w:hAnsi="Times New Roman" w:cs="Times New Roman"/>
          <w:kern w:val="0"/>
          <w:sz w:val="24"/>
          <w:szCs w:val="24"/>
          <w:lang w:eastAsia="en-IN"/>
          <w14:ligatures w14:val="none"/>
        </w:rPr>
        <w:t>Attana</w:t>
      </w:r>
      <w:proofErr w:type="spellEnd"/>
      <w:r w:rsidRPr="00D01B4F">
        <w:rPr>
          <w:rFonts w:ascii="Times New Roman" w:eastAsia="Times New Roman" w:hAnsi="Times New Roman" w:cs="Times New Roman"/>
          <w:kern w:val="0"/>
          <w:sz w:val="24"/>
          <w:szCs w:val="24"/>
          <w:lang w:eastAsia="en-IN"/>
          <w14:ligatures w14:val="none"/>
        </w:rPr>
        <w:t xml:space="preserve"> AB</w:t>
      </w:r>
    </w:p>
    <w:p w14:paraId="3B68A066" w14:textId="77777777" w:rsidR="00D01B4F" w:rsidRPr="00D01B4F" w:rsidRDefault="00D01B4F" w:rsidP="00D01B4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 xml:space="preserve">Malvern </w:t>
      </w:r>
      <w:proofErr w:type="spellStart"/>
      <w:r w:rsidRPr="00D01B4F">
        <w:rPr>
          <w:rFonts w:ascii="Times New Roman" w:eastAsia="Times New Roman" w:hAnsi="Times New Roman" w:cs="Times New Roman"/>
          <w:kern w:val="0"/>
          <w:sz w:val="24"/>
          <w:szCs w:val="24"/>
          <w:lang w:eastAsia="en-IN"/>
          <w14:ligatures w14:val="none"/>
        </w:rPr>
        <w:t>Panalytical</w:t>
      </w:r>
      <w:proofErr w:type="spellEnd"/>
    </w:p>
    <w:p w14:paraId="37DE4F42" w14:textId="77777777" w:rsidR="00D01B4F" w:rsidRPr="00D01B4F" w:rsidRDefault="00D01B4F" w:rsidP="00D01B4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Horiba Scientific</w:t>
      </w:r>
    </w:p>
    <w:p w14:paraId="66936786" w14:textId="77777777" w:rsidR="00D01B4F" w:rsidRPr="00D01B4F" w:rsidRDefault="00D01B4F" w:rsidP="00D01B4F">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01B4F">
        <w:rPr>
          <w:rFonts w:ascii="Times New Roman" w:eastAsia="Times New Roman" w:hAnsi="Times New Roman" w:cs="Times New Roman"/>
          <w:kern w:val="0"/>
          <w:sz w:val="24"/>
          <w:szCs w:val="24"/>
          <w:lang w:eastAsia="en-IN"/>
          <w14:ligatures w14:val="none"/>
        </w:rPr>
        <w:t>Plexera</w:t>
      </w:r>
      <w:proofErr w:type="spellEnd"/>
      <w:r w:rsidRPr="00D01B4F">
        <w:rPr>
          <w:rFonts w:ascii="Times New Roman" w:eastAsia="Times New Roman" w:hAnsi="Times New Roman" w:cs="Times New Roman"/>
          <w:kern w:val="0"/>
          <w:sz w:val="24"/>
          <w:szCs w:val="24"/>
          <w:lang w:eastAsia="en-IN"/>
          <w14:ligatures w14:val="none"/>
        </w:rPr>
        <w:t xml:space="preserve"> Bioscience</w:t>
      </w:r>
    </w:p>
    <w:p w14:paraId="3FF763A2" w14:textId="77777777" w:rsidR="00D01B4F" w:rsidRPr="00D01B4F" w:rsidRDefault="00D01B4F" w:rsidP="00D01B4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Strategic Partnerships, M&amp;A Activity, Product Innovation Matrix</w:t>
      </w:r>
    </w:p>
    <w:p w14:paraId="10B62388"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4357FD68">
          <v:rect id="_x0000_i1098" style="width:0;height:1.5pt" o:hralign="center" o:hrstd="t" o:hr="t" fillcolor="#a0a0a0" stroked="f"/>
        </w:pict>
      </w:r>
    </w:p>
    <w:p w14:paraId="367DDE8A"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Appendix</w:t>
      </w:r>
    </w:p>
    <w:p w14:paraId="15CF2E93" w14:textId="77777777" w:rsidR="00D01B4F" w:rsidRPr="00D01B4F" w:rsidRDefault="00D01B4F" w:rsidP="00D01B4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Abbreviations and Terminologies Used</w:t>
      </w:r>
    </w:p>
    <w:p w14:paraId="483A7A18" w14:textId="77777777" w:rsidR="00D01B4F" w:rsidRPr="00D01B4F" w:rsidRDefault="00D01B4F" w:rsidP="00D01B4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References and Data Sources</w:t>
      </w:r>
    </w:p>
    <w:p w14:paraId="066AC982"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21A1490A">
          <v:rect id="_x0000_i1099" style="width:0;height:1.5pt" o:hralign="center" o:hrstd="t" o:hr="t" fillcolor="#a0a0a0" stroked="f"/>
        </w:pict>
      </w:r>
    </w:p>
    <w:p w14:paraId="49C12B16"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List of Tables</w:t>
      </w:r>
    </w:p>
    <w:p w14:paraId="129EC0F0" w14:textId="77777777" w:rsidR="00D01B4F" w:rsidRPr="00D01B4F" w:rsidRDefault="00D01B4F" w:rsidP="00D01B4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Size by Technology Type, Application, End User, and Region (2024–2030)</w:t>
      </w:r>
    </w:p>
    <w:p w14:paraId="6F5C77C6" w14:textId="77777777" w:rsidR="00D01B4F" w:rsidRPr="00D01B4F" w:rsidRDefault="00D01B4F" w:rsidP="00D01B4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Regional Market Breakdown by Country (2024–2030)</w:t>
      </w:r>
    </w:p>
    <w:p w14:paraId="496BD6CC" w14:textId="77777777" w:rsidR="00D01B4F" w:rsidRPr="00D01B4F" w:rsidRDefault="00D01B4F" w:rsidP="00D01B4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Competitive Market Share and Strategic Positioning</w:t>
      </w:r>
    </w:p>
    <w:p w14:paraId="491C314B" w14:textId="77777777" w:rsidR="00D01B4F" w:rsidRPr="00D01B4F" w:rsidRDefault="00D01B4F" w:rsidP="00D01B4F">
      <w:pPr>
        <w:spacing w:after="0"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pict w14:anchorId="437BB855">
          <v:rect id="_x0000_i1100" style="width:0;height:1.5pt" o:hralign="center" o:hrstd="t" o:hr="t" fillcolor="#a0a0a0" stroked="f"/>
        </w:pict>
      </w:r>
    </w:p>
    <w:p w14:paraId="599BD446" w14:textId="77777777" w:rsidR="00D01B4F" w:rsidRPr="00D01B4F" w:rsidRDefault="00D01B4F" w:rsidP="00D01B4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01B4F">
        <w:rPr>
          <w:rFonts w:ascii="Times New Roman" w:eastAsia="Times New Roman" w:hAnsi="Times New Roman" w:cs="Times New Roman"/>
          <w:b/>
          <w:bCs/>
          <w:kern w:val="0"/>
          <w:sz w:val="24"/>
          <w:szCs w:val="24"/>
          <w:lang w:eastAsia="en-IN"/>
          <w14:ligatures w14:val="none"/>
        </w:rPr>
        <w:t>List of Figures</w:t>
      </w:r>
    </w:p>
    <w:p w14:paraId="4A2B6CF4" w14:textId="77777777" w:rsidR="00D01B4F" w:rsidRPr="00D01B4F" w:rsidRDefault="00D01B4F" w:rsidP="00D01B4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Market Drivers, Restraints, and Opportunities</w:t>
      </w:r>
    </w:p>
    <w:p w14:paraId="7EFF9937" w14:textId="77777777" w:rsidR="00D01B4F" w:rsidRPr="00D01B4F" w:rsidRDefault="00D01B4F" w:rsidP="00D01B4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Competitive Landscape and Innovation Hotspots</w:t>
      </w:r>
    </w:p>
    <w:p w14:paraId="2EA5C53F" w14:textId="77777777" w:rsidR="00D01B4F" w:rsidRPr="00D01B4F" w:rsidRDefault="00D01B4F" w:rsidP="00D01B4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t>Regional Market Share Snapshot</w:t>
      </w:r>
    </w:p>
    <w:p w14:paraId="072F9F86" w14:textId="48F44456" w:rsidR="00FC77B6" w:rsidRPr="00D01B4F" w:rsidRDefault="00D01B4F" w:rsidP="00D01B4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1B4F">
        <w:rPr>
          <w:rFonts w:ascii="Times New Roman" w:eastAsia="Times New Roman" w:hAnsi="Times New Roman" w:cs="Times New Roman"/>
          <w:kern w:val="0"/>
          <w:sz w:val="24"/>
          <w:szCs w:val="24"/>
          <w:lang w:eastAsia="en-IN"/>
          <w14:ligatures w14:val="none"/>
        </w:rPr>
        <w:lastRenderedPageBreak/>
        <w:t>Growth Trends by Application and End User (2024 vs. 2030)</w:t>
      </w:r>
    </w:p>
    <w:sectPr w:rsidR="00FC77B6" w:rsidRPr="00D01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21CB0"/>
    <w:multiLevelType w:val="multilevel"/>
    <w:tmpl w:val="696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0C2E"/>
    <w:multiLevelType w:val="multilevel"/>
    <w:tmpl w:val="EBB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74E3D"/>
    <w:multiLevelType w:val="multilevel"/>
    <w:tmpl w:val="6A1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C63B9"/>
    <w:multiLevelType w:val="multilevel"/>
    <w:tmpl w:val="D94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F4A24"/>
    <w:multiLevelType w:val="multilevel"/>
    <w:tmpl w:val="0A4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737E4"/>
    <w:multiLevelType w:val="multilevel"/>
    <w:tmpl w:val="A658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340C4"/>
    <w:multiLevelType w:val="multilevel"/>
    <w:tmpl w:val="BD7A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720F7"/>
    <w:multiLevelType w:val="multilevel"/>
    <w:tmpl w:val="A1F81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C2030"/>
    <w:multiLevelType w:val="multilevel"/>
    <w:tmpl w:val="0F1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13CC4"/>
    <w:multiLevelType w:val="multilevel"/>
    <w:tmpl w:val="C1C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364A3"/>
    <w:multiLevelType w:val="multilevel"/>
    <w:tmpl w:val="FF8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50C96"/>
    <w:multiLevelType w:val="multilevel"/>
    <w:tmpl w:val="F82C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D23F5"/>
    <w:multiLevelType w:val="multilevel"/>
    <w:tmpl w:val="4D18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091FD4"/>
    <w:multiLevelType w:val="multilevel"/>
    <w:tmpl w:val="842E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4086E"/>
    <w:multiLevelType w:val="multilevel"/>
    <w:tmpl w:val="05A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85CBB"/>
    <w:multiLevelType w:val="multilevel"/>
    <w:tmpl w:val="6F1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70042"/>
    <w:multiLevelType w:val="multilevel"/>
    <w:tmpl w:val="15687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C2C16"/>
    <w:multiLevelType w:val="multilevel"/>
    <w:tmpl w:val="1E5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A2579"/>
    <w:multiLevelType w:val="multilevel"/>
    <w:tmpl w:val="BDF2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31AC7"/>
    <w:multiLevelType w:val="multilevel"/>
    <w:tmpl w:val="E02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A6A2A"/>
    <w:multiLevelType w:val="multilevel"/>
    <w:tmpl w:val="394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E7D45"/>
    <w:multiLevelType w:val="multilevel"/>
    <w:tmpl w:val="0F4E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9559D2"/>
    <w:multiLevelType w:val="multilevel"/>
    <w:tmpl w:val="12D4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B4143"/>
    <w:multiLevelType w:val="multilevel"/>
    <w:tmpl w:val="ACD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76548"/>
    <w:multiLevelType w:val="multilevel"/>
    <w:tmpl w:val="A1FE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E4412"/>
    <w:multiLevelType w:val="multilevel"/>
    <w:tmpl w:val="388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D4433"/>
    <w:multiLevelType w:val="multilevel"/>
    <w:tmpl w:val="3FC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B6F5A"/>
    <w:multiLevelType w:val="multilevel"/>
    <w:tmpl w:val="4B88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547F5"/>
    <w:multiLevelType w:val="multilevel"/>
    <w:tmpl w:val="8E92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B06E4"/>
    <w:multiLevelType w:val="multilevel"/>
    <w:tmpl w:val="20C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A3373"/>
    <w:multiLevelType w:val="multilevel"/>
    <w:tmpl w:val="F4F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E0B24"/>
    <w:multiLevelType w:val="multilevel"/>
    <w:tmpl w:val="363C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135073"/>
    <w:multiLevelType w:val="multilevel"/>
    <w:tmpl w:val="0A8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61D9B"/>
    <w:multiLevelType w:val="multilevel"/>
    <w:tmpl w:val="00A8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924C7"/>
    <w:multiLevelType w:val="multilevel"/>
    <w:tmpl w:val="5EA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D2D27"/>
    <w:multiLevelType w:val="multilevel"/>
    <w:tmpl w:val="E89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188316">
    <w:abstractNumId w:val="9"/>
  </w:num>
  <w:num w:numId="2" w16cid:durableId="1962302982">
    <w:abstractNumId w:val="32"/>
  </w:num>
  <w:num w:numId="3" w16cid:durableId="37710477">
    <w:abstractNumId w:val="13"/>
  </w:num>
  <w:num w:numId="4" w16cid:durableId="1729566553">
    <w:abstractNumId w:val="29"/>
  </w:num>
  <w:num w:numId="5" w16cid:durableId="1365715069">
    <w:abstractNumId w:val="19"/>
  </w:num>
  <w:num w:numId="6" w16cid:durableId="941648987">
    <w:abstractNumId w:val="33"/>
  </w:num>
  <w:num w:numId="7" w16cid:durableId="985477589">
    <w:abstractNumId w:val="7"/>
  </w:num>
  <w:num w:numId="8" w16cid:durableId="2015640866">
    <w:abstractNumId w:val="26"/>
  </w:num>
  <w:num w:numId="9" w16cid:durableId="1152137447">
    <w:abstractNumId w:val="11"/>
  </w:num>
  <w:num w:numId="10" w16cid:durableId="1364790839">
    <w:abstractNumId w:val="15"/>
  </w:num>
  <w:num w:numId="11" w16cid:durableId="1007901146">
    <w:abstractNumId w:val="5"/>
  </w:num>
  <w:num w:numId="12" w16cid:durableId="739988402">
    <w:abstractNumId w:val="24"/>
  </w:num>
  <w:num w:numId="13" w16cid:durableId="42217066">
    <w:abstractNumId w:val="3"/>
  </w:num>
  <w:num w:numId="14" w16cid:durableId="754328389">
    <w:abstractNumId w:val="22"/>
  </w:num>
  <w:num w:numId="15" w16cid:durableId="605236149">
    <w:abstractNumId w:val="20"/>
  </w:num>
  <w:num w:numId="16" w16cid:durableId="1309822175">
    <w:abstractNumId w:val="1"/>
  </w:num>
  <w:num w:numId="17" w16cid:durableId="117114233">
    <w:abstractNumId w:val="18"/>
  </w:num>
  <w:num w:numId="18" w16cid:durableId="315187709">
    <w:abstractNumId w:val="21"/>
  </w:num>
  <w:num w:numId="19" w16cid:durableId="2106726028">
    <w:abstractNumId w:val="31"/>
  </w:num>
  <w:num w:numId="20" w16cid:durableId="1206601952">
    <w:abstractNumId w:val="12"/>
  </w:num>
  <w:num w:numId="21" w16cid:durableId="1850756746">
    <w:abstractNumId w:val="34"/>
  </w:num>
  <w:num w:numId="22" w16cid:durableId="1629118564">
    <w:abstractNumId w:val="17"/>
  </w:num>
  <w:num w:numId="23" w16cid:durableId="1963344887">
    <w:abstractNumId w:val="10"/>
  </w:num>
  <w:num w:numId="24" w16cid:durableId="1455833788">
    <w:abstractNumId w:val="8"/>
  </w:num>
  <w:num w:numId="25" w16cid:durableId="195506282">
    <w:abstractNumId w:val="35"/>
  </w:num>
  <w:num w:numId="26" w16cid:durableId="652492342">
    <w:abstractNumId w:val="4"/>
  </w:num>
  <w:num w:numId="27" w16cid:durableId="776483620">
    <w:abstractNumId w:val="27"/>
  </w:num>
  <w:num w:numId="28" w16cid:durableId="728843669">
    <w:abstractNumId w:val="6"/>
  </w:num>
  <w:num w:numId="29" w16cid:durableId="508300171">
    <w:abstractNumId w:val="14"/>
  </w:num>
  <w:num w:numId="30" w16cid:durableId="483815974">
    <w:abstractNumId w:val="2"/>
  </w:num>
  <w:num w:numId="31" w16cid:durableId="783428476">
    <w:abstractNumId w:val="25"/>
  </w:num>
  <w:num w:numId="32" w16cid:durableId="11612201">
    <w:abstractNumId w:val="30"/>
  </w:num>
  <w:num w:numId="33" w16cid:durableId="294528541">
    <w:abstractNumId w:val="16"/>
  </w:num>
  <w:num w:numId="34" w16cid:durableId="2013677262">
    <w:abstractNumId w:val="28"/>
  </w:num>
  <w:num w:numId="35" w16cid:durableId="1655451859">
    <w:abstractNumId w:val="0"/>
  </w:num>
  <w:num w:numId="36" w16cid:durableId="2562555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4F"/>
    <w:rsid w:val="0013754B"/>
    <w:rsid w:val="008140DA"/>
    <w:rsid w:val="0095754B"/>
    <w:rsid w:val="00D01B4F"/>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CD87"/>
  <w15:chartTrackingRefBased/>
  <w15:docId w15:val="{90CF8E4F-A46B-4467-89C2-433B3032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B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B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B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B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B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B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B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B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B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B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B4F"/>
    <w:rPr>
      <w:rFonts w:eastAsiaTheme="majorEastAsia" w:cstheme="majorBidi"/>
      <w:color w:val="272727" w:themeColor="text1" w:themeTint="D8"/>
    </w:rPr>
  </w:style>
  <w:style w:type="paragraph" w:styleId="Title">
    <w:name w:val="Title"/>
    <w:basedOn w:val="Normal"/>
    <w:next w:val="Normal"/>
    <w:link w:val="TitleChar"/>
    <w:uiPriority w:val="10"/>
    <w:qFormat/>
    <w:rsid w:val="00D01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B4F"/>
    <w:pPr>
      <w:spacing w:before="160"/>
      <w:jc w:val="center"/>
    </w:pPr>
    <w:rPr>
      <w:i/>
      <w:iCs/>
      <w:color w:val="404040" w:themeColor="text1" w:themeTint="BF"/>
    </w:rPr>
  </w:style>
  <w:style w:type="character" w:customStyle="1" w:styleId="QuoteChar">
    <w:name w:val="Quote Char"/>
    <w:basedOn w:val="DefaultParagraphFont"/>
    <w:link w:val="Quote"/>
    <w:uiPriority w:val="29"/>
    <w:rsid w:val="00D01B4F"/>
    <w:rPr>
      <w:i/>
      <w:iCs/>
      <w:color w:val="404040" w:themeColor="text1" w:themeTint="BF"/>
    </w:rPr>
  </w:style>
  <w:style w:type="paragraph" w:styleId="ListParagraph">
    <w:name w:val="List Paragraph"/>
    <w:basedOn w:val="Normal"/>
    <w:uiPriority w:val="34"/>
    <w:qFormat/>
    <w:rsid w:val="00D01B4F"/>
    <w:pPr>
      <w:ind w:left="720"/>
      <w:contextualSpacing/>
    </w:pPr>
  </w:style>
  <w:style w:type="character" w:styleId="IntenseEmphasis">
    <w:name w:val="Intense Emphasis"/>
    <w:basedOn w:val="DefaultParagraphFont"/>
    <w:uiPriority w:val="21"/>
    <w:qFormat/>
    <w:rsid w:val="00D01B4F"/>
    <w:rPr>
      <w:i/>
      <w:iCs/>
      <w:color w:val="2F5496" w:themeColor="accent1" w:themeShade="BF"/>
    </w:rPr>
  </w:style>
  <w:style w:type="paragraph" w:styleId="IntenseQuote">
    <w:name w:val="Intense Quote"/>
    <w:basedOn w:val="Normal"/>
    <w:next w:val="Normal"/>
    <w:link w:val="IntenseQuoteChar"/>
    <w:uiPriority w:val="30"/>
    <w:qFormat/>
    <w:rsid w:val="00D01B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B4F"/>
    <w:rPr>
      <w:i/>
      <w:iCs/>
      <w:color w:val="2F5496" w:themeColor="accent1" w:themeShade="BF"/>
    </w:rPr>
  </w:style>
  <w:style w:type="character" w:styleId="IntenseReference">
    <w:name w:val="Intense Reference"/>
    <w:basedOn w:val="DefaultParagraphFont"/>
    <w:uiPriority w:val="32"/>
    <w:qFormat/>
    <w:rsid w:val="00D01B4F"/>
    <w:rPr>
      <w:b/>
      <w:bCs/>
      <w:smallCaps/>
      <w:color w:val="2F5496" w:themeColor="accent1" w:themeShade="BF"/>
      <w:spacing w:val="5"/>
    </w:rPr>
  </w:style>
  <w:style w:type="table" w:styleId="TableGrid">
    <w:name w:val="Table Grid"/>
    <w:basedOn w:val="TableNormal"/>
    <w:uiPriority w:val="39"/>
    <w:rsid w:val="00D01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169024">
      <w:bodyDiv w:val="1"/>
      <w:marLeft w:val="0"/>
      <w:marRight w:val="0"/>
      <w:marTop w:val="0"/>
      <w:marBottom w:val="0"/>
      <w:divBdr>
        <w:top w:val="none" w:sz="0" w:space="0" w:color="auto"/>
        <w:left w:val="none" w:sz="0" w:space="0" w:color="auto"/>
        <w:bottom w:val="none" w:sz="0" w:space="0" w:color="auto"/>
        <w:right w:val="none" w:sz="0" w:space="0" w:color="auto"/>
      </w:divBdr>
    </w:div>
    <w:div w:id="619843726">
      <w:bodyDiv w:val="1"/>
      <w:marLeft w:val="0"/>
      <w:marRight w:val="0"/>
      <w:marTop w:val="0"/>
      <w:marBottom w:val="0"/>
      <w:divBdr>
        <w:top w:val="none" w:sz="0" w:space="0" w:color="auto"/>
        <w:left w:val="none" w:sz="0" w:space="0" w:color="auto"/>
        <w:bottom w:val="none" w:sz="0" w:space="0" w:color="auto"/>
        <w:right w:val="none" w:sz="0" w:space="0" w:color="auto"/>
      </w:divBdr>
    </w:div>
    <w:div w:id="726338824">
      <w:bodyDiv w:val="1"/>
      <w:marLeft w:val="0"/>
      <w:marRight w:val="0"/>
      <w:marTop w:val="0"/>
      <w:marBottom w:val="0"/>
      <w:divBdr>
        <w:top w:val="none" w:sz="0" w:space="0" w:color="auto"/>
        <w:left w:val="none" w:sz="0" w:space="0" w:color="auto"/>
        <w:bottom w:val="none" w:sz="0" w:space="0" w:color="auto"/>
        <w:right w:val="none" w:sz="0" w:space="0" w:color="auto"/>
      </w:divBdr>
    </w:div>
    <w:div w:id="1112166557">
      <w:bodyDiv w:val="1"/>
      <w:marLeft w:val="0"/>
      <w:marRight w:val="0"/>
      <w:marTop w:val="0"/>
      <w:marBottom w:val="0"/>
      <w:divBdr>
        <w:top w:val="none" w:sz="0" w:space="0" w:color="auto"/>
        <w:left w:val="none" w:sz="0" w:space="0" w:color="auto"/>
        <w:bottom w:val="none" w:sz="0" w:space="0" w:color="auto"/>
        <w:right w:val="none" w:sz="0" w:space="0" w:color="auto"/>
      </w:divBdr>
      <w:divsChild>
        <w:div w:id="604995181">
          <w:marLeft w:val="0"/>
          <w:marRight w:val="0"/>
          <w:marTop w:val="0"/>
          <w:marBottom w:val="0"/>
          <w:divBdr>
            <w:top w:val="none" w:sz="0" w:space="0" w:color="auto"/>
            <w:left w:val="none" w:sz="0" w:space="0" w:color="auto"/>
            <w:bottom w:val="none" w:sz="0" w:space="0" w:color="auto"/>
            <w:right w:val="none" w:sz="0" w:space="0" w:color="auto"/>
          </w:divBdr>
          <w:divsChild>
            <w:div w:id="14239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22886">
      <w:bodyDiv w:val="1"/>
      <w:marLeft w:val="0"/>
      <w:marRight w:val="0"/>
      <w:marTop w:val="0"/>
      <w:marBottom w:val="0"/>
      <w:divBdr>
        <w:top w:val="none" w:sz="0" w:space="0" w:color="auto"/>
        <w:left w:val="none" w:sz="0" w:space="0" w:color="auto"/>
        <w:bottom w:val="none" w:sz="0" w:space="0" w:color="auto"/>
        <w:right w:val="none" w:sz="0" w:space="0" w:color="auto"/>
      </w:divBdr>
      <w:divsChild>
        <w:div w:id="1645698987">
          <w:marLeft w:val="0"/>
          <w:marRight w:val="0"/>
          <w:marTop w:val="0"/>
          <w:marBottom w:val="0"/>
          <w:divBdr>
            <w:top w:val="none" w:sz="0" w:space="0" w:color="auto"/>
            <w:left w:val="none" w:sz="0" w:space="0" w:color="auto"/>
            <w:bottom w:val="none" w:sz="0" w:space="0" w:color="auto"/>
            <w:right w:val="none" w:sz="0" w:space="0" w:color="auto"/>
          </w:divBdr>
          <w:divsChild>
            <w:div w:id="1895894790">
              <w:marLeft w:val="0"/>
              <w:marRight w:val="0"/>
              <w:marTop w:val="0"/>
              <w:marBottom w:val="0"/>
              <w:divBdr>
                <w:top w:val="none" w:sz="0" w:space="0" w:color="auto"/>
                <w:left w:val="none" w:sz="0" w:space="0" w:color="auto"/>
                <w:bottom w:val="none" w:sz="0" w:space="0" w:color="auto"/>
                <w:right w:val="none" w:sz="0" w:space="0" w:color="auto"/>
              </w:divBdr>
            </w:div>
          </w:divsChild>
        </w:div>
        <w:div w:id="971055008">
          <w:marLeft w:val="0"/>
          <w:marRight w:val="0"/>
          <w:marTop w:val="0"/>
          <w:marBottom w:val="0"/>
          <w:divBdr>
            <w:top w:val="none" w:sz="0" w:space="0" w:color="auto"/>
            <w:left w:val="none" w:sz="0" w:space="0" w:color="auto"/>
            <w:bottom w:val="none" w:sz="0" w:space="0" w:color="auto"/>
            <w:right w:val="none" w:sz="0" w:space="0" w:color="auto"/>
          </w:divBdr>
          <w:divsChild>
            <w:div w:id="1186410521">
              <w:marLeft w:val="0"/>
              <w:marRight w:val="0"/>
              <w:marTop w:val="0"/>
              <w:marBottom w:val="0"/>
              <w:divBdr>
                <w:top w:val="none" w:sz="0" w:space="0" w:color="auto"/>
                <w:left w:val="none" w:sz="0" w:space="0" w:color="auto"/>
                <w:bottom w:val="none" w:sz="0" w:space="0" w:color="auto"/>
                <w:right w:val="none" w:sz="0" w:space="0" w:color="auto"/>
              </w:divBdr>
            </w:div>
          </w:divsChild>
        </w:div>
        <w:div w:id="1643774782">
          <w:marLeft w:val="0"/>
          <w:marRight w:val="0"/>
          <w:marTop w:val="0"/>
          <w:marBottom w:val="0"/>
          <w:divBdr>
            <w:top w:val="none" w:sz="0" w:space="0" w:color="auto"/>
            <w:left w:val="none" w:sz="0" w:space="0" w:color="auto"/>
            <w:bottom w:val="none" w:sz="0" w:space="0" w:color="auto"/>
            <w:right w:val="none" w:sz="0" w:space="0" w:color="auto"/>
          </w:divBdr>
          <w:divsChild>
            <w:div w:id="1258560520">
              <w:marLeft w:val="0"/>
              <w:marRight w:val="0"/>
              <w:marTop w:val="0"/>
              <w:marBottom w:val="0"/>
              <w:divBdr>
                <w:top w:val="none" w:sz="0" w:space="0" w:color="auto"/>
                <w:left w:val="none" w:sz="0" w:space="0" w:color="auto"/>
                <w:bottom w:val="none" w:sz="0" w:space="0" w:color="auto"/>
                <w:right w:val="none" w:sz="0" w:space="0" w:color="auto"/>
              </w:divBdr>
            </w:div>
            <w:div w:id="2121800441">
              <w:marLeft w:val="0"/>
              <w:marRight w:val="0"/>
              <w:marTop w:val="0"/>
              <w:marBottom w:val="0"/>
              <w:divBdr>
                <w:top w:val="none" w:sz="0" w:space="0" w:color="auto"/>
                <w:left w:val="none" w:sz="0" w:space="0" w:color="auto"/>
                <w:bottom w:val="none" w:sz="0" w:space="0" w:color="auto"/>
                <w:right w:val="none" w:sz="0" w:space="0" w:color="auto"/>
              </w:divBdr>
              <w:divsChild>
                <w:div w:id="13462152">
                  <w:marLeft w:val="0"/>
                  <w:marRight w:val="0"/>
                  <w:marTop w:val="0"/>
                  <w:marBottom w:val="0"/>
                  <w:divBdr>
                    <w:top w:val="none" w:sz="0" w:space="0" w:color="auto"/>
                    <w:left w:val="none" w:sz="0" w:space="0" w:color="auto"/>
                    <w:bottom w:val="none" w:sz="0" w:space="0" w:color="auto"/>
                    <w:right w:val="none" w:sz="0" w:space="0" w:color="auto"/>
                  </w:divBdr>
                  <w:divsChild>
                    <w:div w:id="18322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9504">
              <w:marLeft w:val="0"/>
              <w:marRight w:val="0"/>
              <w:marTop w:val="0"/>
              <w:marBottom w:val="0"/>
              <w:divBdr>
                <w:top w:val="none" w:sz="0" w:space="0" w:color="auto"/>
                <w:left w:val="none" w:sz="0" w:space="0" w:color="auto"/>
                <w:bottom w:val="none" w:sz="0" w:space="0" w:color="auto"/>
                <w:right w:val="none" w:sz="0" w:space="0" w:color="auto"/>
              </w:divBdr>
            </w:div>
          </w:divsChild>
        </w:div>
        <w:div w:id="251201338">
          <w:marLeft w:val="0"/>
          <w:marRight w:val="0"/>
          <w:marTop w:val="0"/>
          <w:marBottom w:val="0"/>
          <w:divBdr>
            <w:top w:val="none" w:sz="0" w:space="0" w:color="auto"/>
            <w:left w:val="none" w:sz="0" w:space="0" w:color="auto"/>
            <w:bottom w:val="none" w:sz="0" w:space="0" w:color="auto"/>
            <w:right w:val="none" w:sz="0" w:space="0" w:color="auto"/>
          </w:divBdr>
          <w:divsChild>
            <w:div w:id="1588999104">
              <w:marLeft w:val="0"/>
              <w:marRight w:val="0"/>
              <w:marTop w:val="0"/>
              <w:marBottom w:val="0"/>
              <w:divBdr>
                <w:top w:val="none" w:sz="0" w:space="0" w:color="auto"/>
                <w:left w:val="none" w:sz="0" w:space="0" w:color="auto"/>
                <w:bottom w:val="none" w:sz="0" w:space="0" w:color="auto"/>
                <w:right w:val="none" w:sz="0" w:space="0" w:color="auto"/>
              </w:divBdr>
            </w:div>
            <w:div w:id="824977735">
              <w:marLeft w:val="0"/>
              <w:marRight w:val="0"/>
              <w:marTop w:val="0"/>
              <w:marBottom w:val="0"/>
              <w:divBdr>
                <w:top w:val="none" w:sz="0" w:space="0" w:color="auto"/>
                <w:left w:val="none" w:sz="0" w:space="0" w:color="auto"/>
                <w:bottom w:val="none" w:sz="0" w:space="0" w:color="auto"/>
                <w:right w:val="none" w:sz="0" w:space="0" w:color="auto"/>
              </w:divBdr>
              <w:divsChild>
                <w:div w:id="1955748034">
                  <w:marLeft w:val="0"/>
                  <w:marRight w:val="0"/>
                  <w:marTop w:val="0"/>
                  <w:marBottom w:val="0"/>
                  <w:divBdr>
                    <w:top w:val="none" w:sz="0" w:space="0" w:color="auto"/>
                    <w:left w:val="none" w:sz="0" w:space="0" w:color="auto"/>
                    <w:bottom w:val="none" w:sz="0" w:space="0" w:color="auto"/>
                    <w:right w:val="none" w:sz="0" w:space="0" w:color="auto"/>
                  </w:divBdr>
                  <w:divsChild>
                    <w:div w:id="147845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8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3867">
      <w:bodyDiv w:val="1"/>
      <w:marLeft w:val="0"/>
      <w:marRight w:val="0"/>
      <w:marTop w:val="0"/>
      <w:marBottom w:val="0"/>
      <w:divBdr>
        <w:top w:val="none" w:sz="0" w:space="0" w:color="auto"/>
        <w:left w:val="none" w:sz="0" w:space="0" w:color="auto"/>
        <w:bottom w:val="none" w:sz="0" w:space="0" w:color="auto"/>
        <w:right w:val="none" w:sz="0" w:space="0" w:color="auto"/>
      </w:divBdr>
    </w:div>
    <w:div w:id="1582835551">
      <w:bodyDiv w:val="1"/>
      <w:marLeft w:val="0"/>
      <w:marRight w:val="0"/>
      <w:marTop w:val="0"/>
      <w:marBottom w:val="0"/>
      <w:divBdr>
        <w:top w:val="none" w:sz="0" w:space="0" w:color="auto"/>
        <w:left w:val="none" w:sz="0" w:space="0" w:color="auto"/>
        <w:bottom w:val="none" w:sz="0" w:space="0" w:color="auto"/>
        <w:right w:val="none" w:sz="0" w:space="0" w:color="auto"/>
      </w:divBdr>
    </w:div>
    <w:div w:id="1939561020">
      <w:bodyDiv w:val="1"/>
      <w:marLeft w:val="0"/>
      <w:marRight w:val="0"/>
      <w:marTop w:val="0"/>
      <w:marBottom w:val="0"/>
      <w:divBdr>
        <w:top w:val="none" w:sz="0" w:space="0" w:color="auto"/>
        <w:left w:val="none" w:sz="0" w:space="0" w:color="auto"/>
        <w:bottom w:val="none" w:sz="0" w:space="0" w:color="auto"/>
        <w:right w:val="none" w:sz="0" w:space="0" w:color="auto"/>
      </w:divBdr>
    </w:div>
    <w:div w:id="2030834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4402</Words>
  <Characters>25092</Characters>
  <Application>Microsoft Office Word</Application>
  <DocSecurity>0</DocSecurity>
  <Lines>209</Lines>
  <Paragraphs>58</Paragraphs>
  <ScaleCrop>false</ScaleCrop>
  <Company/>
  <LinksUpToDate>false</LinksUpToDate>
  <CharactersWithSpaces>29436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2025-06-26T11:40:00Z</dcterms:created>
  <dcterms:modified xsi:type="dcterms:W3CDTF">2025-06-26T11:48:00Z</dcterms:modified>
</cp:coreProperties>
</file>