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DF30C" w14:textId="77777777"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Emoji" w:eastAsia="Times New Roman" w:hAnsi="Segoe UI Emoji" w:cs="Segoe UI Emoji"/>
          <w:b/>
          <w:bCs/>
          <w:color w:val="0D0D0D"/>
          <w:sz w:val="36"/>
          <w:szCs w:val="36"/>
          <w:lang w:eastAsia="en-IN"/>
        </w:rPr>
        <w:t>📍</w:t>
      </w:r>
      <w:r w:rsidRPr="00440917">
        <w:rPr>
          <w:rFonts w:ascii="Segoe UI" w:eastAsia="Times New Roman" w:hAnsi="Segoe UI" w:cs="Segoe UI"/>
          <w:b/>
          <w:bCs/>
          <w:color w:val="0D0D0D"/>
          <w:sz w:val="36"/>
          <w:szCs w:val="36"/>
          <w:lang w:eastAsia="en-IN"/>
        </w:rPr>
        <w:t> 1. Introduction and Strategic Context</w:t>
      </w:r>
    </w:p>
    <w:p w14:paraId="30E1F0DF" w14:textId="6D8F7B66"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 xml:space="preserve">The </w:t>
      </w:r>
      <w:r w:rsidRPr="00440917">
        <w:rPr>
          <w:rFonts w:ascii="Segoe UI" w:eastAsia="Times New Roman" w:hAnsi="Segoe UI" w:cs="Segoe UI"/>
          <w:b/>
          <w:bCs/>
          <w:color w:val="0D0D0D"/>
          <w:sz w:val="24"/>
          <w:szCs w:val="24"/>
          <w:lang w:eastAsia="en-IN"/>
        </w:rPr>
        <w:t>Global Medical Connector Market</w:t>
      </w:r>
      <w:r w:rsidRPr="00440917">
        <w:rPr>
          <w:rFonts w:ascii="Segoe UI" w:eastAsia="Times New Roman" w:hAnsi="Segoe UI" w:cs="Segoe UI"/>
          <w:color w:val="0D0D0D"/>
          <w:sz w:val="24"/>
          <w:szCs w:val="24"/>
          <w:lang w:eastAsia="en-IN"/>
        </w:rPr>
        <w:t> </w:t>
      </w:r>
      <w:r w:rsidRPr="00440917">
        <w:rPr>
          <w:rFonts w:ascii="Segoe UI" w:eastAsia="Times New Roman" w:hAnsi="Segoe UI" w:cs="Segoe UI"/>
          <w:color w:val="0D0D0D"/>
          <w:sz w:val="24"/>
          <w:szCs w:val="24"/>
          <w:lang w:eastAsia="en-IN"/>
        </w:rPr>
        <w:t xml:space="preserve">will witness a robust </w:t>
      </w:r>
      <w:r w:rsidRPr="00440917">
        <w:rPr>
          <w:rFonts w:ascii="Segoe UI" w:eastAsia="Times New Roman" w:hAnsi="Segoe UI" w:cs="Segoe UI"/>
          <w:b/>
          <w:bCs/>
          <w:color w:val="0D0D0D"/>
          <w:sz w:val="24"/>
          <w:szCs w:val="24"/>
          <w:lang w:eastAsia="en-IN"/>
        </w:rPr>
        <w:t>CAGR of </w:t>
      </w:r>
      <w:r w:rsidR="005D7F99">
        <w:rPr>
          <w:rFonts w:ascii="Segoe UI" w:eastAsia="Times New Roman" w:hAnsi="Segoe UI" w:cs="Segoe UI"/>
          <w:b/>
          <w:bCs/>
          <w:color w:val="0D0D0D"/>
          <w:sz w:val="24"/>
          <w:szCs w:val="24"/>
          <w:lang w:eastAsia="en-IN"/>
        </w:rPr>
        <w:t>8.7</w:t>
      </w:r>
      <w:r w:rsidRPr="00440917">
        <w:rPr>
          <w:rFonts w:ascii="Segoe UI" w:eastAsia="Times New Roman" w:hAnsi="Segoe UI" w:cs="Segoe UI"/>
          <w:b/>
          <w:bCs/>
          <w:color w:val="0D0D0D"/>
          <w:sz w:val="24"/>
          <w:szCs w:val="24"/>
          <w:lang w:eastAsia="en-IN"/>
        </w:rPr>
        <w:t>%,</w:t>
      </w:r>
      <w:r w:rsidRPr="00440917">
        <w:rPr>
          <w:rFonts w:ascii="Segoe UI" w:eastAsia="Times New Roman" w:hAnsi="Segoe UI" w:cs="Segoe UI"/>
          <w:color w:val="0D0D0D"/>
          <w:sz w:val="24"/>
          <w:szCs w:val="24"/>
          <w:lang w:eastAsia="en-IN"/>
        </w:rPr>
        <w:t xml:space="preserve"> valued at approximately </w:t>
      </w:r>
      <w:r w:rsidRPr="00440917">
        <w:rPr>
          <w:rFonts w:ascii="Segoe UI" w:eastAsia="Times New Roman" w:hAnsi="Segoe UI" w:cs="Segoe UI"/>
          <w:b/>
          <w:bCs/>
          <w:color w:val="0D0D0D"/>
          <w:sz w:val="24"/>
          <w:szCs w:val="24"/>
          <w:lang w:eastAsia="en-IN"/>
        </w:rPr>
        <w:t>$3.4 billion</w:t>
      </w:r>
      <w:r w:rsidRPr="00440917">
        <w:rPr>
          <w:rFonts w:ascii="Segoe UI" w:eastAsia="Times New Roman" w:hAnsi="Segoe UI" w:cs="Segoe UI"/>
          <w:color w:val="0D0D0D"/>
          <w:sz w:val="24"/>
          <w:szCs w:val="24"/>
          <w:lang w:eastAsia="en-IN"/>
        </w:rPr>
        <w:t> </w:t>
      </w:r>
      <w:r w:rsidRPr="00440917">
        <w:rPr>
          <w:rFonts w:ascii="Segoe UI" w:eastAsia="Times New Roman" w:hAnsi="Segoe UI" w:cs="Segoe UI"/>
          <w:b/>
          <w:bCs/>
          <w:color w:val="0D0D0D"/>
          <w:sz w:val="24"/>
          <w:szCs w:val="24"/>
          <w:lang w:eastAsia="en-IN"/>
        </w:rPr>
        <w:t>in</w:t>
      </w:r>
      <w:r w:rsidRPr="00440917">
        <w:rPr>
          <w:rFonts w:ascii="Segoe UI" w:eastAsia="Times New Roman" w:hAnsi="Segoe UI" w:cs="Segoe UI"/>
          <w:color w:val="0D0D0D"/>
          <w:sz w:val="24"/>
          <w:szCs w:val="24"/>
          <w:lang w:eastAsia="en-IN"/>
        </w:rPr>
        <w:t> </w:t>
      </w:r>
      <w:r w:rsidRPr="00440917">
        <w:rPr>
          <w:rFonts w:ascii="Segoe UI" w:eastAsia="Times New Roman" w:hAnsi="Segoe UI" w:cs="Segoe UI"/>
          <w:b/>
          <w:bCs/>
          <w:color w:val="0D0D0D"/>
          <w:sz w:val="24"/>
          <w:szCs w:val="24"/>
          <w:lang w:eastAsia="en-IN"/>
        </w:rPr>
        <w:t>2024</w:t>
      </w:r>
      <w:r w:rsidRPr="00440917">
        <w:rPr>
          <w:rFonts w:ascii="Segoe UI" w:eastAsia="Times New Roman" w:hAnsi="Segoe UI" w:cs="Segoe UI"/>
          <w:color w:val="0D0D0D"/>
          <w:sz w:val="24"/>
          <w:szCs w:val="24"/>
          <w:lang w:eastAsia="en-IN"/>
        </w:rPr>
        <w:t>, and is expected to appreciate and reach </w:t>
      </w:r>
      <w:r w:rsidRPr="00440917">
        <w:rPr>
          <w:rFonts w:ascii="Segoe UI" w:eastAsia="Times New Roman" w:hAnsi="Segoe UI" w:cs="Segoe UI"/>
          <w:b/>
          <w:bCs/>
          <w:color w:val="0D0D0D"/>
          <w:sz w:val="24"/>
          <w:szCs w:val="24"/>
          <w:lang w:eastAsia="en-IN"/>
        </w:rPr>
        <w:t>$</w:t>
      </w:r>
      <w:r w:rsidR="005D7F99">
        <w:rPr>
          <w:rFonts w:ascii="Segoe UI" w:eastAsia="Times New Roman" w:hAnsi="Segoe UI" w:cs="Segoe UI"/>
          <w:b/>
          <w:bCs/>
          <w:color w:val="0D0D0D"/>
          <w:sz w:val="24"/>
          <w:szCs w:val="24"/>
          <w:lang w:eastAsia="en-IN"/>
        </w:rPr>
        <w:t>5.61</w:t>
      </w:r>
      <w:r w:rsidRPr="00440917">
        <w:rPr>
          <w:rFonts w:ascii="Segoe UI" w:eastAsia="Times New Roman" w:hAnsi="Segoe UI" w:cs="Segoe UI"/>
          <w:b/>
          <w:bCs/>
          <w:color w:val="0D0D0D"/>
          <w:sz w:val="24"/>
          <w:szCs w:val="24"/>
          <w:lang w:eastAsia="en-IN"/>
        </w:rPr>
        <w:t xml:space="preserve"> billion</w:t>
      </w:r>
      <w:r w:rsidRPr="00440917">
        <w:rPr>
          <w:rFonts w:ascii="Segoe UI" w:eastAsia="Times New Roman" w:hAnsi="Segoe UI" w:cs="Segoe UI"/>
          <w:color w:val="0D0D0D"/>
          <w:sz w:val="24"/>
          <w:szCs w:val="24"/>
          <w:lang w:eastAsia="en-IN"/>
        </w:rPr>
        <w:t> </w:t>
      </w:r>
      <w:r w:rsidRPr="00440917">
        <w:rPr>
          <w:rFonts w:ascii="Segoe UI" w:eastAsia="Times New Roman" w:hAnsi="Segoe UI" w:cs="Segoe UI"/>
          <w:b/>
          <w:bCs/>
          <w:color w:val="0D0D0D"/>
          <w:sz w:val="24"/>
          <w:szCs w:val="24"/>
          <w:lang w:eastAsia="en-IN"/>
        </w:rPr>
        <w:t>by</w:t>
      </w:r>
      <w:r w:rsidRPr="00440917">
        <w:rPr>
          <w:rFonts w:ascii="Segoe UI" w:eastAsia="Times New Roman" w:hAnsi="Segoe UI" w:cs="Segoe UI"/>
          <w:color w:val="0D0D0D"/>
          <w:sz w:val="24"/>
          <w:szCs w:val="24"/>
          <w:lang w:eastAsia="en-IN"/>
        </w:rPr>
        <w:t> </w:t>
      </w:r>
      <w:r w:rsidRPr="00440917">
        <w:rPr>
          <w:rFonts w:ascii="Segoe UI" w:eastAsia="Times New Roman" w:hAnsi="Segoe UI" w:cs="Segoe UI"/>
          <w:b/>
          <w:bCs/>
          <w:color w:val="0D0D0D"/>
          <w:sz w:val="24"/>
          <w:szCs w:val="24"/>
          <w:lang w:eastAsia="en-IN"/>
        </w:rPr>
        <w:t>2030</w:t>
      </w:r>
      <w:r w:rsidRPr="00440917">
        <w:rPr>
          <w:rFonts w:ascii="Segoe UI" w:eastAsia="Times New Roman" w:hAnsi="Segoe UI" w:cs="Segoe UI"/>
          <w:color w:val="0D0D0D"/>
          <w:sz w:val="24"/>
          <w:szCs w:val="24"/>
          <w:lang w:eastAsia="en-IN"/>
        </w:rPr>
        <w:t>, confirms Strategic Market Research.</w:t>
      </w:r>
    </w:p>
    <w:p w14:paraId="66E268DC"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Medical connectors</w:t>
      </w:r>
      <w:r w:rsidRPr="00440917">
        <w:rPr>
          <w:rFonts w:ascii="Segoe UI" w:eastAsia="Times New Roman" w:hAnsi="Segoe UI" w:cs="Segoe UI"/>
          <w:color w:val="0D0D0D"/>
          <w:sz w:val="24"/>
          <w:szCs w:val="24"/>
          <w:lang w:eastAsia="en-IN"/>
        </w:rPr>
        <w:t> are essential components used to connect medical devices and systems for fluid, electrical, or data transfer. These connectors play a critical role in ensuring patient safety, device interoperability, and hygiene, making them indispensable in modern medical infrastructures.</w:t>
      </w:r>
    </w:p>
    <w:p w14:paraId="16DDB590" w14:textId="77777777" w:rsidR="00440917" w:rsidRPr="00440917" w:rsidRDefault="00440917" w:rsidP="00440917">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In the 2024–2030 period, the market is strategically positioned to capitalize on the following macro forces:</w:t>
      </w:r>
    </w:p>
    <w:p w14:paraId="528B0F88" w14:textId="77777777" w:rsidR="00440917" w:rsidRPr="00440917" w:rsidRDefault="00440917" w:rsidP="00440917">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Rising Healthcare Infrastructure Investments</w:t>
      </w:r>
      <w:r w:rsidRPr="00440917">
        <w:rPr>
          <w:rFonts w:ascii="Segoe UI" w:eastAsia="Times New Roman" w:hAnsi="Segoe UI" w:cs="Segoe UI"/>
          <w:color w:val="0D0D0D"/>
          <w:sz w:val="24"/>
          <w:szCs w:val="24"/>
          <w:lang w:eastAsia="en-IN"/>
        </w:rPr>
        <w:t>: Governments worldwide are boosting hospital modernization and surgical capacity, especially across Asia-Pacific and Middle Eastern economies.</w:t>
      </w:r>
    </w:p>
    <w:p w14:paraId="3BDFB36A" w14:textId="77777777" w:rsidR="00440917" w:rsidRPr="00440917" w:rsidRDefault="00440917" w:rsidP="00440917">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Technological Innovation in Medical Devices</w:t>
      </w:r>
      <w:r w:rsidRPr="00440917">
        <w:rPr>
          <w:rFonts w:ascii="Segoe UI" w:eastAsia="Times New Roman" w:hAnsi="Segoe UI" w:cs="Segoe UI"/>
          <w:color w:val="0D0D0D"/>
          <w:sz w:val="24"/>
          <w:szCs w:val="24"/>
          <w:lang w:eastAsia="en-IN"/>
        </w:rPr>
        <w:t>: Next-gen imaging systems, wearables, and robotic surgery tools demand highly reliable and miniaturized connectors.</w:t>
      </w:r>
    </w:p>
    <w:p w14:paraId="0FF2CFA3" w14:textId="77777777" w:rsidR="00440917" w:rsidRPr="00440917" w:rsidRDefault="00440917" w:rsidP="00440917">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Regulatory Emphasis on Infection Control</w:t>
      </w:r>
      <w:r w:rsidRPr="00440917">
        <w:rPr>
          <w:rFonts w:ascii="Segoe UI" w:eastAsia="Times New Roman" w:hAnsi="Segoe UI" w:cs="Segoe UI"/>
          <w:color w:val="0D0D0D"/>
          <w:sz w:val="24"/>
          <w:szCs w:val="24"/>
          <w:lang w:eastAsia="en-IN"/>
        </w:rPr>
        <w:t>: Stringent hygiene standards have increased demand for </w:t>
      </w:r>
      <w:r w:rsidRPr="00440917">
        <w:rPr>
          <w:rFonts w:ascii="Segoe UI" w:eastAsia="Times New Roman" w:hAnsi="Segoe UI" w:cs="Segoe UI"/>
          <w:b/>
          <w:bCs/>
          <w:color w:val="0D0D0D"/>
          <w:sz w:val="24"/>
          <w:szCs w:val="24"/>
          <w:lang w:eastAsia="en-IN"/>
        </w:rPr>
        <w:t>disposable and non-magnetic connectors</w:t>
      </w:r>
      <w:r w:rsidRPr="00440917">
        <w:rPr>
          <w:rFonts w:ascii="Segoe UI" w:eastAsia="Times New Roman" w:hAnsi="Segoe UI" w:cs="Segoe UI"/>
          <w:color w:val="0D0D0D"/>
          <w:sz w:val="24"/>
          <w:szCs w:val="24"/>
          <w:lang w:eastAsia="en-IN"/>
        </w:rPr>
        <w:t> in clinical settings.</w:t>
      </w:r>
    </w:p>
    <w:p w14:paraId="711469CB" w14:textId="77777777" w:rsidR="00440917" w:rsidRPr="00440917" w:rsidRDefault="00440917" w:rsidP="00440917">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Homecare and Remote Monitoring Boom</w:t>
      </w:r>
      <w:r w:rsidRPr="00440917">
        <w:rPr>
          <w:rFonts w:ascii="Segoe UI" w:eastAsia="Times New Roman" w:hAnsi="Segoe UI" w:cs="Segoe UI"/>
          <w:color w:val="0D0D0D"/>
          <w:sz w:val="24"/>
          <w:szCs w:val="24"/>
          <w:lang w:eastAsia="en-IN"/>
        </w:rPr>
        <w:t>: The growing adoption of </w:t>
      </w:r>
      <w:r w:rsidRPr="00440917">
        <w:rPr>
          <w:rFonts w:ascii="Segoe UI" w:eastAsia="Times New Roman" w:hAnsi="Segoe UI" w:cs="Segoe UI"/>
          <w:b/>
          <w:bCs/>
          <w:color w:val="0D0D0D"/>
          <w:sz w:val="24"/>
          <w:szCs w:val="24"/>
          <w:lang w:eastAsia="en-IN"/>
        </w:rPr>
        <w:t>portable and wearable health monitoring systems</w:t>
      </w:r>
      <w:r w:rsidRPr="00440917">
        <w:rPr>
          <w:rFonts w:ascii="Segoe UI" w:eastAsia="Times New Roman" w:hAnsi="Segoe UI" w:cs="Segoe UI"/>
          <w:color w:val="0D0D0D"/>
          <w:sz w:val="24"/>
          <w:szCs w:val="24"/>
          <w:lang w:eastAsia="en-IN"/>
        </w:rPr>
        <w:t> is driving demand for lightweight, ergonomic, and biocompatible connectors.</w:t>
      </w:r>
    </w:p>
    <w:p w14:paraId="372B78D3" w14:textId="77777777" w:rsidR="00440917" w:rsidRPr="00440917" w:rsidRDefault="00440917" w:rsidP="00440917">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Key stakeholders in this evolving ecosystem include:</w:t>
      </w:r>
    </w:p>
    <w:p w14:paraId="19C6F5AB" w14:textId="77777777" w:rsidR="00440917" w:rsidRPr="00440917" w:rsidRDefault="00440917" w:rsidP="00440917">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OEMs</w:t>
      </w:r>
      <w:r w:rsidRPr="00440917">
        <w:rPr>
          <w:rFonts w:ascii="Segoe UI" w:eastAsia="Times New Roman" w:hAnsi="Segoe UI" w:cs="Segoe UI"/>
          <w:color w:val="0D0D0D"/>
          <w:sz w:val="24"/>
          <w:szCs w:val="24"/>
          <w:lang w:eastAsia="en-IN"/>
        </w:rPr>
        <w:t> (Original Equipment Manufacturers): Critical in customizing and manufacturing connectors compatible with diverse medical devices.</w:t>
      </w:r>
    </w:p>
    <w:p w14:paraId="00CB71C0" w14:textId="77777777" w:rsidR="00440917" w:rsidRPr="00440917" w:rsidRDefault="00440917" w:rsidP="00440917">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Healthcare Providers</w:t>
      </w:r>
      <w:r w:rsidRPr="00440917">
        <w:rPr>
          <w:rFonts w:ascii="Segoe UI" w:eastAsia="Times New Roman" w:hAnsi="Segoe UI" w:cs="Segoe UI"/>
          <w:color w:val="0D0D0D"/>
          <w:sz w:val="24"/>
          <w:szCs w:val="24"/>
          <w:lang w:eastAsia="en-IN"/>
        </w:rPr>
        <w:t xml:space="preserve">: Hospitals, clinics, and diagnostic </w:t>
      </w:r>
      <w:proofErr w:type="spellStart"/>
      <w:r w:rsidRPr="00440917">
        <w:rPr>
          <w:rFonts w:ascii="Segoe UI" w:eastAsia="Times New Roman" w:hAnsi="Segoe UI" w:cs="Segoe UI"/>
          <w:color w:val="0D0D0D"/>
          <w:sz w:val="24"/>
          <w:szCs w:val="24"/>
          <w:lang w:eastAsia="en-IN"/>
        </w:rPr>
        <w:t>centers</w:t>
      </w:r>
      <w:proofErr w:type="spellEnd"/>
      <w:r w:rsidRPr="00440917">
        <w:rPr>
          <w:rFonts w:ascii="Segoe UI" w:eastAsia="Times New Roman" w:hAnsi="Segoe UI" w:cs="Segoe UI"/>
          <w:color w:val="0D0D0D"/>
          <w:sz w:val="24"/>
          <w:szCs w:val="24"/>
          <w:lang w:eastAsia="en-IN"/>
        </w:rPr>
        <w:t xml:space="preserve"> are the primary end-users, relying on connectors for daily operations.</w:t>
      </w:r>
    </w:p>
    <w:p w14:paraId="17D770F3" w14:textId="77777777" w:rsidR="00440917" w:rsidRPr="00440917" w:rsidRDefault="00440917" w:rsidP="00440917">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Contract Manufacturers and Design Firms</w:t>
      </w:r>
      <w:r w:rsidRPr="00440917">
        <w:rPr>
          <w:rFonts w:ascii="Segoe UI" w:eastAsia="Times New Roman" w:hAnsi="Segoe UI" w:cs="Segoe UI"/>
          <w:color w:val="0D0D0D"/>
          <w:sz w:val="24"/>
          <w:szCs w:val="24"/>
          <w:lang w:eastAsia="en-IN"/>
        </w:rPr>
        <w:t>: They provide customized connector solutions in bulk, especially for high-volume applications like imaging or dialysis.</w:t>
      </w:r>
    </w:p>
    <w:p w14:paraId="3F14D579" w14:textId="77777777" w:rsidR="00440917" w:rsidRPr="00440917" w:rsidRDefault="00440917" w:rsidP="00440917">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Regulatory Bodies</w:t>
      </w:r>
      <w:r w:rsidRPr="00440917">
        <w:rPr>
          <w:rFonts w:ascii="Segoe UI" w:eastAsia="Times New Roman" w:hAnsi="Segoe UI" w:cs="Segoe UI"/>
          <w:color w:val="0D0D0D"/>
          <w:sz w:val="24"/>
          <w:szCs w:val="24"/>
          <w:lang w:eastAsia="en-IN"/>
        </w:rPr>
        <w:t>: Organizations like FDA, MDR (EU), and CFDA enforce design and material compliance.</w:t>
      </w:r>
    </w:p>
    <w:p w14:paraId="1D4E54F8" w14:textId="77777777" w:rsidR="00440917" w:rsidRPr="00440917" w:rsidRDefault="00440917" w:rsidP="00440917">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Investors and Venture Capital Firms</w:t>
      </w:r>
      <w:r w:rsidRPr="00440917">
        <w:rPr>
          <w:rFonts w:ascii="Segoe UI" w:eastAsia="Times New Roman" w:hAnsi="Segoe UI" w:cs="Segoe UI"/>
          <w:color w:val="0D0D0D"/>
          <w:sz w:val="24"/>
          <w:szCs w:val="24"/>
          <w:lang w:eastAsia="en-IN"/>
        </w:rPr>
        <w:t>: Backing innovations in miniaturization, wireless compatibility, and low-cost disposable solutions.</w:t>
      </w:r>
    </w:p>
    <w:p w14:paraId="611E6D55"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The strategic significance of the medical connector market lies in its direct impact on clinical accuracy, patient safety, and operational efficiency across the global healthcare system.</w:t>
      </w:r>
    </w:p>
    <w:p w14:paraId="35D8D6D1" w14:textId="77777777"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Emoji" w:eastAsia="Times New Roman" w:hAnsi="Segoe UI Emoji" w:cs="Segoe UI Emoji"/>
          <w:b/>
          <w:bCs/>
          <w:color w:val="0D0D0D"/>
          <w:sz w:val="36"/>
          <w:szCs w:val="36"/>
          <w:lang w:eastAsia="en-IN"/>
        </w:rPr>
        <w:lastRenderedPageBreak/>
        <w:t>📍</w:t>
      </w:r>
      <w:r w:rsidRPr="00440917">
        <w:rPr>
          <w:rFonts w:ascii="Segoe UI" w:eastAsia="Times New Roman" w:hAnsi="Segoe UI" w:cs="Segoe UI"/>
          <w:b/>
          <w:bCs/>
          <w:color w:val="0D0D0D"/>
          <w:sz w:val="36"/>
          <w:szCs w:val="36"/>
          <w:lang w:eastAsia="en-IN"/>
        </w:rPr>
        <w:t> 2. Market Segmentation and Forecast Scope</w:t>
      </w:r>
    </w:p>
    <w:p w14:paraId="5AB5CDF7"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The </w:t>
      </w:r>
      <w:r w:rsidRPr="00440917">
        <w:rPr>
          <w:rFonts w:ascii="Segoe UI" w:eastAsia="Times New Roman" w:hAnsi="Segoe UI" w:cs="Segoe UI"/>
          <w:b/>
          <w:bCs/>
          <w:color w:val="0D0D0D"/>
          <w:sz w:val="24"/>
          <w:szCs w:val="24"/>
          <w:lang w:eastAsia="en-IN"/>
        </w:rPr>
        <w:t>medical connector market</w:t>
      </w:r>
      <w:r w:rsidRPr="00440917">
        <w:rPr>
          <w:rFonts w:ascii="Segoe UI" w:eastAsia="Times New Roman" w:hAnsi="Segoe UI" w:cs="Segoe UI"/>
          <w:color w:val="0D0D0D"/>
          <w:sz w:val="24"/>
          <w:szCs w:val="24"/>
          <w:lang w:eastAsia="en-IN"/>
        </w:rPr>
        <w:t> can be effectively segmented across four core dimensions: </w:t>
      </w:r>
      <w:r w:rsidRPr="00440917">
        <w:rPr>
          <w:rFonts w:ascii="Segoe UI" w:eastAsia="Times New Roman" w:hAnsi="Segoe UI" w:cs="Segoe UI"/>
          <w:b/>
          <w:bCs/>
          <w:color w:val="0D0D0D"/>
          <w:sz w:val="24"/>
          <w:szCs w:val="24"/>
          <w:lang w:eastAsia="en-IN"/>
        </w:rPr>
        <w:t>By Product Type, By Application, By End User, and By Region</w:t>
      </w:r>
      <w:r w:rsidRPr="00440917">
        <w:rPr>
          <w:rFonts w:ascii="Segoe UI" w:eastAsia="Times New Roman" w:hAnsi="Segoe UI" w:cs="Segoe UI"/>
          <w:color w:val="0D0D0D"/>
          <w:sz w:val="24"/>
          <w:szCs w:val="24"/>
          <w:lang w:eastAsia="en-IN"/>
        </w:rPr>
        <w:t>. Each axis reflects the diversity of demand drivers, usage patterns, and manufacturing complexity across the global healthcare industry.</w:t>
      </w:r>
    </w:p>
    <w:p w14:paraId="0BAB65DC"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6E6B573E">
          <v:rect id="_x0000_i1028" style="width:0;height:0" o:hralign="center" o:hrstd="t" o:hrnoshade="t" o:hr="t" fillcolor="#0d0d0d" stroked="f"/>
        </w:pict>
      </w:r>
    </w:p>
    <w:p w14:paraId="496F5654"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By Product Type</w:t>
      </w:r>
    </w:p>
    <w:p w14:paraId="4F4FB134" w14:textId="77777777" w:rsidR="00440917" w:rsidRPr="00440917" w:rsidRDefault="00440917" w:rsidP="00440917">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Board-to-Board Connectors</w:t>
      </w:r>
    </w:p>
    <w:p w14:paraId="3F4DE5D1" w14:textId="77777777" w:rsidR="00440917" w:rsidRPr="00440917" w:rsidRDefault="00440917" w:rsidP="00440917">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Cable Assemblies</w:t>
      </w:r>
    </w:p>
    <w:p w14:paraId="2A76592B" w14:textId="77777777" w:rsidR="00440917" w:rsidRPr="00440917" w:rsidRDefault="00440917" w:rsidP="00440917">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Push-Pull Connectors</w:t>
      </w:r>
    </w:p>
    <w:p w14:paraId="1947A316" w14:textId="77777777" w:rsidR="00440917" w:rsidRPr="00440917" w:rsidRDefault="00440917" w:rsidP="00440917">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Hybrid Circular Connectors</w:t>
      </w:r>
    </w:p>
    <w:p w14:paraId="6C483C03" w14:textId="77777777" w:rsidR="00440917" w:rsidRPr="00440917" w:rsidRDefault="00440917" w:rsidP="00440917">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RF Connectors</w:t>
      </w:r>
    </w:p>
    <w:p w14:paraId="2A3321B2" w14:textId="77777777" w:rsidR="00440917" w:rsidRPr="00440917" w:rsidRDefault="00440917" w:rsidP="00440917">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Disposable Plastic Connectors</w:t>
      </w:r>
    </w:p>
    <w:p w14:paraId="06A08501"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Cable assemblies</w:t>
      </w:r>
      <w:r w:rsidRPr="00440917">
        <w:rPr>
          <w:rFonts w:ascii="Segoe UI" w:eastAsia="Times New Roman" w:hAnsi="Segoe UI" w:cs="Segoe UI"/>
          <w:color w:val="0D0D0D"/>
          <w:sz w:val="24"/>
          <w:szCs w:val="24"/>
          <w:lang w:eastAsia="en-IN"/>
        </w:rPr>
        <w:t> account for the largest revenue share in </w:t>
      </w:r>
      <w:r w:rsidRPr="00440917">
        <w:rPr>
          <w:rFonts w:ascii="Segoe UI" w:eastAsia="Times New Roman" w:hAnsi="Segoe UI" w:cs="Segoe UI"/>
          <w:b/>
          <w:bCs/>
          <w:color w:val="0D0D0D"/>
          <w:sz w:val="24"/>
          <w:szCs w:val="24"/>
          <w:lang w:eastAsia="en-IN"/>
        </w:rPr>
        <w:t>2024</w:t>
      </w:r>
      <w:r w:rsidRPr="00440917">
        <w:rPr>
          <w:rFonts w:ascii="Segoe UI" w:eastAsia="Times New Roman" w:hAnsi="Segoe UI" w:cs="Segoe UI"/>
          <w:color w:val="0D0D0D"/>
          <w:sz w:val="24"/>
          <w:szCs w:val="24"/>
          <w:lang w:eastAsia="en-IN"/>
        </w:rPr>
        <w:t>, contributing approximately </w:t>
      </w:r>
      <w:r w:rsidRPr="00440917">
        <w:rPr>
          <w:rFonts w:ascii="Segoe UI" w:eastAsia="Times New Roman" w:hAnsi="Segoe UI" w:cs="Segoe UI"/>
          <w:b/>
          <w:bCs/>
          <w:color w:val="0D0D0D"/>
          <w:sz w:val="24"/>
          <w:szCs w:val="24"/>
          <w:lang w:eastAsia="en-IN"/>
        </w:rPr>
        <w:t>34%</w:t>
      </w:r>
      <w:r w:rsidRPr="00440917">
        <w:rPr>
          <w:rFonts w:ascii="Segoe UI" w:eastAsia="Times New Roman" w:hAnsi="Segoe UI" w:cs="Segoe UI"/>
          <w:color w:val="0D0D0D"/>
          <w:sz w:val="24"/>
          <w:szCs w:val="24"/>
          <w:lang w:eastAsia="en-IN"/>
        </w:rPr>
        <w:t xml:space="preserve"> to the global market. These are widely adopted in imaging systems, surgical equipment, and lab </w:t>
      </w:r>
      <w:proofErr w:type="spellStart"/>
      <w:r w:rsidRPr="00440917">
        <w:rPr>
          <w:rFonts w:ascii="Segoe UI" w:eastAsia="Times New Roman" w:hAnsi="Segoe UI" w:cs="Segoe UI"/>
          <w:color w:val="0D0D0D"/>
          <w:sz w:val="24"/>
          <w:szCs w:val="24"/>
          <w:lang w:eastAsia="en-IN"/>
        </w:rPr>
        <w:t>analyzers</w:t>
      </w:r>
      <w:proofErr w:type="spellEnd"/>
      <w:r w:rsidRPr="00440917">
        <w:rPr>
          <w:rFonts w:ascii="Segoe UI" w:eastAsia="Times New Roman" w:hAnsi="Segoe UI" w:cs="Segoe UI"/>
          <w:color w:val="0D0D0D"/>
          <w:sz w:val="24"/>
          <w:szCs w:val="24"/>
          <w:lang w:eastAsia="en-IN"/>
        </w:rPr>
        <w:t xml:space="preserve"> where multiple signal types need bundling and shielding.</w:t>
      </w:r>
    </w:p>
    <w:p w14:paraId="571B3AF3"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Inferred insight: Disposable plastic connectors are forecasted to be the fastest-growing category through 2030, driven by infection control protocols and demand for single-use diagnostic kits.</w:t>
      </w:r>
    </w:p>
    <w:p w14:paraId="4AB14FF9"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6FEE534">
          <v:rect id="_x0000_i1029" style="width:0;height:0" o:hralign="center" o:hrstd="t" o:hrnoshade="t" o:hr="t" fillcolor="#0d0d0d" stroked="f"/>
        </w:pict>
      </w:r>
    </w:p>
    <w:p w14:paraId="0F55D92E"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By Application</w:t>
      </w:r>
    </w:p>
    <w:p w14:paraId="6B796564" w14:textId="77777777" w:rsidR="00440917" w:rsidRPr="00440917" w:rsidRDefault="00440917" w:rsidP="00440917">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Patient Monitoring</w:t>
      </w:r>
    </w:p>
    <w:p w14:paraId="2B33A990" w14:textId="77777777" w:rsidR="00440917" w:rsidRPr="00440917" w:rsidRDefault="00440917" w:rsidP="00440917">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Diagnostic Imaging</w:t>
      </w:r>
    </w:p>
    <w:p w14:paraId="77FCB314" w14:textId="77777777" w:rsidR="00440917" w:rsidRPr="00440917" w:rsidRDefault="00440917" w:rsidP="00440917">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Therapeutic Devices</w:t>
      </w:r>
    </w:p>
    <w:p w14:paraId="346F0831" w14:textId="77777777" w:rsidR="00440917" w:rsidRPr="00440917" w:rsidRDefault="00440917" w:rsidP="00440917">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Cardiovascular Equipment</w:t>
      </w:r>
    </w:p>
    <w:p w14:paraId="229A1871" w14:textId="77777777" w:rsidR="00440917" w:rsidRPr="00440917" w:rsidRDefault="00440917" w:rsidP="00440917">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Dental and Surgical Tools</w:t>
      </w:r>
    </w:p>
    <w:p w14:paraId="0CA87C53" w14:textId="77777777" w:rsidR="00440917" w:rsidRPr="00440917" w:rsidRDefault="00440917" w:rsidP="00440917">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Wearable Medical Devices</w:t>
      </w:r>
    </w:p>
    <w:p w14:paraId="36B62464"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Diagnostic imaging</w:t>
      </w:r>
      <w:r w:rsidRPr="00440917">
        <w:rPr>
          <w:rFonts w:ascii="Segoe UI" w:eastAsia="Times New Roman" w:hAnsi="Segoe UI" w:cs="Segoe UI"/>
          <w:color w:val="0D0D0D"/>
          <w:sz w:val="24"/>
          <w:szCs w:val="24"/>
          <w:lang w:eastAsia="en-IN"/>
        </w:rPr>
        <w:t> is the dominant application area due to the high connector density in CT, MRI, and ultrasound machines. Meanwhile, </w:t>
      </w:r>
      <w:r w:rsidRPr="00440917">
        <w:rPr>
          <w:rFonts w:ascii="Segoe UI" w:eastAsia="Times New Roman" w:hAnsi="Segoe UI" w:cs="Segoe UI"/>
          <w:b/>
          <w:bCs/>
          <w:color w:val="0D0D0D"/>
          <w:sz w:val="24"/>
          <w:szCs w:val="24"/>
          <w:lang w:eastAsia="en-IN"/>
        </w:rPr>
        <w:t xml:space="preserve">wearable medical </w:t>
      </w:r>
      <w:r w:rsidRPr="00440917">
        <w:rPr>
          <w:rFonts w:ascii="Segoe UI" w:eastAsia="Times New Roman" w:hAnsi="Segoe UI" w:cs="Segoe UI"/>
          <w:b/>
          <w:bCs/>
          <w:color w:val="0D0D0D"/>
          <w:sz w:val="24"/>
          <w:szCs w:val="24"/>
          <w:lang w:eastAsia="en-IN"/>
        </w:rPr>
        <w:lastRenderedPageBreak/>
        <w:t>devices</w:t>
      </w:r>
      <w:r w:rsidRPr="00440917">
        <w:rPr>
          <w:rFonts w:ascii="Segoe UI" w:eastAsia="Times New Roman" w:hAnsi="Segoe UI" w:cs="Segoe UI"/>
          <w:color w:val="0D0D0D"/>
          <w:sz w:val="24"/>
          <w:szCs w:val="24"/>
          <w:lang w:eastAsia="en-IN"/>
        </w:rPr>
        <w:t> are anticipated to grow at the highest CAGR during the forecast period as home monitoring gains momentum in chronic care management.</w:t>
      </w:r>
    </w:p>
    <w:p w14:paraId="049ED890"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1BABC326">
          <v:rect id="_x0000_i1030" style="width:0;height:0" o:hralign="center" o:hrstd="t" o:hrnoshade="t" o:hr="t" fillcolor="#0d0d0d" stroked="f"/>
        </w:pict>
      </w:r>
    </w:p>
    <w:p w14:paraId="5CE6C3AF"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By End User</w:t>
      </w:r>
    </w:p>
    <w:p w14:paraId="1BEDF355" w14:textId="77777777" w:rsidR="00440917" w:rsidRPr="00440917" w:rsidRDefault="00440917" w:rsidP="00440917">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Hospitals and Clinics</w:t>
      </w:r>
    </w:p>
    <w:p w14:paraId="129CC6CB" w14:textId="77777777" w:rsidR="00440917" w:rsidRPr="00440917" w:rsidRDefault="00440917" w:rsidP="00440917">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 xml:space="preserve">Ambulatory Surgical </w:t>
      </w:r>
      <w:proofErr w:type="spellStart"/>
      <w:r w:rsidRPr="00440917">
        <w:rPr>
          <w:rFonts w:ascii="Segoe UI" w:eastAsia="Times New Roman" w:hAnsi="Segoe UI" w:cs="Segoe UI"/>
          <w:b/>
          <w:bCs/>
          <w:color w:val="0D0D0D"/>
          <w:sz w:val="24"/>
          <w:szCs w:val="24"/>
          <w:lang w:eastAsia="en-IN"/>
        </w:rPr>
        <w:t>Centers</w:t>
      </w:r>
      <w:proofErr w:type="spellEnd"/>
      <w:r w:rsidRPr="00440917">
        <w:rPr>
          <w:rFonts w:ascii="Segoe UI" w:eastAsia="Times New Roman" w:hAnsi="Segoe UI" w:cs="Segoe UI"/>
          <w:b/>
          <w:bCs/>
          <w:color w:val="0D0D0D"/>
          <w:sz w:val="24"/>
          <w:szCs w:val="24"/>
          <w:lang w:eastAsia="en-IN"/>
        </w:rPr>
        <w:t xml:space="preserve"> (ASCs)</w:t>
      </w:r>
    </w:p>
    <w:p w14:paraId="23831517" w14:textId="77777777" w:rsidR="00440917" w:rsidRPr="00440917" w:rsidRDefault="00440917" w:rsidP="00440917">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Diagnostic Laboratories</w:t>
      </w:r>
    </w:p>
    <w:p w14:paraId="76CCE7CC" w14:textId="77777777" w:rsidR="00440917" w:rsidRPr="00440917" w:rsidRDefault="00440917" w:rsidP="00440917">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Home Healthcare Settings</w:t>
      </w:r>
    </w:p>
    <w:p w14:paraId="2DE57226" w14:textId="77777777" w:rsidR="00440917" w:rsidRPr="00440917" w:rsidRDefault="00440917" w:rsidP="00440917">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Research and Academic Institutes</w:t>
      </w:r>
    </w:p>
    <w:p w14:paraId="5658EB27"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Hospitals continue to be the primary consumers of medical connectors in </w:t>
      </w:r>
      <w:r w:rsidRPr="00440917">
        <w:rPr>
          <w:rFonts w:ascii="Segoe UI" w:eastAsia="Times New Roman" w:hAnsi="Segoe UI" w:cs="Segoe UI"/>
          <w:b/>
          <w:bCs/>
          <w:color w:val="0D0D0D"/>
          <w:sz w:val="24"/>
          <w:szCs w:val="24"/>
          <w:lang w:eastAsia="en-IN"/>
        </w:rPr>
        <w:t>2024</w:t>
      </w:r>
      <w:r w:rsidRPr="00440917">
        <w:rPr>
          <w:rFonts w:ascii="Segoe UI" w:eastAsia="Times New Roman" w:hAnsi="Segoe UI" w:cs="Segoe UI"/>
          <w:color w:val="0D0D0D"/>
          <w:sz w:val="24"/>
          <w:szCs w:val="24"/>
          <w:lang w:eastAsia="en-IN"/>
        </w:rPr>
        <w:t>, especially for complex equipment integrations in critical care and surgical environments. However, </w:t>
      </w:r>
      <w:r w:rsidRPr="00440917">
        <w:rPr>
          <w:rFonts w:ascii="Segoe UI" w:eastAsia="Times New Roman" w:hAnsi="Segoe UI" w:cs="Segoe UI"/>
          <w:b/>
          <w:bCs/>
          <w:color w:val="0D0D0D"/>
          <w:sz w:val="24"/>
          <w:szCs w:val="24"/>
          <w:lang w:eastAsia="en-IN"/>
        </w:rPr>
        <w:t>home healthcare settings</w:t>
      </w:r>
      <w:r w:rsidRPr="00440917">
        <w:rPr>
          <w:rFonts w:ascii="Segoe UI" w:eastAsia="Times New Roman" w:hAnsi="Segoe UI" w:cs="Segoe UI"/>
          <w:color w:val="0D0D0D"/>
          <w:sz w:val="24"/>
          <w:szCs w:val="24"/>
          <w:lang w:eastAsia="en-IN"/>
        </w:rPr>
        <w:t> are emerging as a strategic growth opportunity due to the rising need for plug-and-play interfaces in portable health tech.</w:t>
      </w:r>
    </w:p>
    <w:p w14:paraId="2C421EB8"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76A58AE">
          <v:rect id="_x0000_i1031" style="width:0;height:0" o:hralign="center" o:hrstd="t" o:hrnoshade="t" o:hr="t" fillcolor="#0d0d0d" stroked="f"/>
        </w:pict>
      </w:r>
    </w:p>
    <w:p w14:paraId="7FA153BA"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By Region</w:t>
      </w:r>
    </w:p>
    <w:p w14:paraId="6B16136F" w14:textId="77777777" w:rsidR="00440917" w:rsidRPr="00440917" w:rsidRDefault="00440917" w:rsidP="00440917">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North America</w:t>
      </w:r>
    </w:p>
    <w:p w14:paraId="48F475BF" w14:textId="77777777" w:rsidR="00440917" w:rsidRPr="00440917" w:rsidRDefault="00440917" w:rsidP="00440917">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Europe</w:t>
      </w:r>
    </w:p>
    <w:p w14:paraId="6555F3EE" w14:textId="77777777" w:rsidR="00440917" w:rsidRPr="00440917" w:rsidRDefault="00440917" w:rsidP="00440917">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Asia Pacific</w:t>
      </w:r>
    </w:p>
    <w:p w14:paraId="2D7BDF9B" w14:textId="77777777" w:rsidR="00440917" w:rsidRPr="00440917" w:rsidRDefault="00440917" w:rsidP="00440917">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Latin America</w:t>
      </w:r>
    </w:p>
    <w:p w14:paraId="043E179A" w14:textId="77777777" w:rsidR="00440917" w:rsidRPr="00440917" w:rsidRDefault="00440917" w:rsidP="00440917">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Middle East &amp; Africa</w:t>
      </w:r>
    </w:p>
    <w:p w14:paraId="5D1C1DB3"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North America</w:t>
      </w:r>
      <w:r w:rsidRPr="00440917">
        <w:rPr>
          <w:rFonts w:ascii="Segoe UI" w:eastAsia="Times New Roman" w:hAnsi="Segoe UI" w:cs="Segoe UI"/>
          <w:color w:val="0D0D0D"/>
          <w:sz w:val="24"/>
          <w:szCs w:val="24"/>
          <w:lang w:eastAsia="en-IN"/>
        </w:rPr>
        <w:t> leads the global market, underpinned by strong regulatory frameworks, high healthcare expenditure, and early adoption of high-end medical technologies. Conversely, </w:t>
      </w:r>
      <w:r w:rsidRPr="00440917">
        <w:rPr>
          <w:rFonts w:ascii="Segoe UI" w:eastAsia="Times New Roman" w:hAnsi="Segoe UI" w:cs="Segoe UI"/>
          <w:b/>
          <w:bCs/>
          <w:color w:val="0D0D0D"/>
          <w:sz w:val="24"/>
          <w:szCs w:val="24"/>
          <w:lang w:eastAsia="en-IN"/>
        </w:rPr>
        <w:t>Asia Pacific</w:t>
      </w:r>
      <w:r w:rsidRPr="00440917">
        <w:rPr>
          <w:rFonts w:ascii="Segoe UI" w:eastAsia="Times New Roman" w:hAnsi="Segoe UI" w:cs="Segoe UI"/>
          <w:color w:val="0D0D0D"/>
          <w:sz w:val="24"/>
          <w:szCs w:val="24"/>
          <w:lang w:eastAsia="en-IN"/>
        </w:rPr>
        <w:t xml:space="preserve"> is expected to grow at the highest CAGR, </w:t>
      </w:r>
      <w:proofErr w:type="spellStart"/>
      <w:r w:rsidRPr="00440917">
        <w:rPr>
          <w:rFonts w:ascii="Segoe UI" w:eastAsia="Times New Roman" w:hAnsi="Segoe UI" w:cs="Segoe UI"/>
          <w:color w:val="0D0D0D"/>
          <w:sz w:val="24"/>
          <w:szCs w:val="24"/>
          <w:lang w:eastAsia="en-IN"/>
        </w:rPr>
        <w:t>fueled</w:t>
      </w:r>
      <w:proofErr w:type="spellEnd"/>
      <w:r w:rsidRPr="00440917">
        <w:rPr>
          <w:rFonts w:ascii="Segoe UI" w:eastAsia="Times New Roman" w:hAnsi="Segoe UI" w:cs="Segoe UI"/>
          <w:color w:val="0D0D0D"/>
          <w:sz w:val="24"/>
          <w:szCs w:val="24"/>
          <w:lang w:eastAsia="en-IN"/>
        </w:rPr>
        <w:t xml:space="preserve"> by rapid hospital expansion, government digital health programs, and growing local manufacturing hubs.</w:t>
      </w:r>
    </w:p>
    <w:p w14:paraId="1AAC430E"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This segmentation provides the foundational structure for revenue forecasting, investment prioritization, and strategic product development across the global medical connector market.</w:t>
      </w:r>
    </w:p>
    <w:p w14:paraId="7ECBE023" w14:textId="77777777" w:rsidR="00440917" w:rsidRPr="00440917" w:rsidRDefault="00440917" w:rsidP="00440917">
      <w:pPr>
        <w:spacing w:after="0" w:line="240" w:lineRule="auto"/>
        <w:outlineLvl w:val="1"/>
        <w:rPr>
          <w:rFonts w:ascii="Times New Roman" w:eastAsia="Times New Roman" w:hAnsi="Times New Roman" w:cs="Times New Roman"/>
          <w:b/>
          <w:bCs/>
          <w:color w:val="0D0D0D"/>
          <w:sz w:val="36"/>
          <w:szCs w:val="36"/>
          <w:lang w:eastAsia="en-IN"/>
        </w:rPr>
      </w:pPr>
      <w:r w:rsidRPr="00440917">
        <w:rPr>
          <w:rFonts w:ascii="Segoe UI Emoji" w:eastAsia="Times New Roman" w:hAnsi="Segoe UI Emoji" w:cs="Segoe UI Emoji"/>
          <w:b/>
          <w:bCs/>
          <w:color w:val="0D0D0D"/>
          <w:sz w:val="36"/>
          <w:szCs w:val="36"/>
          <w:lang w:eastAsia="en-IN"/>
        </w:rPr>
        <w:t>📍</w:t>
      </w:r>
      <w:r w:rsidRPr="00440917">
        <w:rPr>
          <w:rFonts w:ascii="Times New Roman" w:eastAsia="Times New Roman" w:hAnsi="Times New Roman" w:cs="Times New Roman"/>
          <w:b/>
          <w:bCs/>
          <w:color w:val="0D0D0D"/>
          <w:sz w:val="36"/>
          <w:szCs w:val="36"/>
          <w:lang w:eastAsia="en-IN"/>
        </w:rPr>
        <w:t> 3. Market Trends and Innovation Landscape</w:t>
      </w:r>
    </w:p>
    <w:p w14:paraId="6E62939A"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lastRenderedPageBreak/>
        <w:t>The </w:t>
      </w:r>
      <w:r w:rsidRPr="00440917">
        <w:rPr>
          <w:rFonts w:ascii="Times New Roman" w:eastAsia="Times New Roman" w:hAnsi="Times New Roman" w:cs="Times New Roman"/>
          <w:b/>
          <w:bCs/>
          <w:color w:val="0D0D0D"/>
          <w:sz w:val="24"/>
          <w:szCs w:val="24"/>
          <w:lang w:eastAsia="en-IN"/>
        </w:rPr>
        <w:t>medical connector market</w:t>
      </w:r>
      <w:r w:rsidRPr="00440917">
        <w:rPr>
          <w:rFonts w:ascii="Times New Roman" w:eastAsia="Times New Roman" w:hAnsi="Times New Roman" w:cs="Times New Roman"/>
          <w:color w:val="0D0D0D"/>
          <w:sz w:val="24"/>
          <w:szCs w:val="24"/>
          <w:lang w:eastAsia="en-IN"/>
        </w:rPr>
        <w:t> is experiencing a technological renaissance shaped by miniaturization, digitalization, material innovation, and the relentless pursuit of hygiene and patient safety. From smart wearables to robotic-assisted surgery, the functionality of these connectors is evolving to meet the demands of next-generation healthcare ecosystems.</w:t>
      </w:r>
    </w:p>
    <w:p w14:paraId="56C56292" w14:textId="77777777" w:rsidR="00440917" w:rsidRPr="00440917" w:rsidRDefault="00440917" w:rsidP="00440917">
      <w:pPr>
        <w:spacing w:before="720" w:after="72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pict w14:anchorId="724E28D7">
          <v:rect id="_x0000_i1036" style="width:0;height:0" o:hralign="center" o:hrstd="t" o:hr="t" fillcolor="#a0a0a0" stroked="f"/>
        </w:pict>
      </w:r>
    </w:p>
    <w:p w14:paraId="6D635CF8" w14:textId="77777777" w:rsidR="00440917" w:rsidRPr="00440917" w:rsidRDefault="00440917" w:rsidP="00440917">
      <w:pPr>
        <w:spacing w:after="0" w:line="240" w:lineRule="auto"/>
        <w:outlineLvl w:val="2"/>
        <w:rPr>
          <w:rFonts w:ascii="Times New Roman" w:eastAsia="Times New Roman" w:hAnsi="Times New Roman" w:cs="Times New Roman"/>
          <w:b/>
          <w:bCs/>
          <w:color w:val="0D0D0D"/>
          <w:sz w:val="30"/>
          <w:szCs w:val="30"/>
          <w:lang w:eastAsia="en-IN"/>
        </w:rPr>
      </w:pPr>
      <w:r w:rsidRPr="00440917">
        <w:rPr>
          <w:rFonts w:ascii="Times New Roman" w:eastAsia="Times New Roman" w:hAnsi="Times New Roman" w:cs="Times New Roman"/>
          <w:b/>
          <w:bCs/>
          <w:color w:val="0D0D0D"/>
          <w:sz w:val="30"/>
          <w:szCs w:val="30"/>
          <w:lang w:eastAsia="en-IN"/>
        </w:rPr>
        <w:t>1. Miniaturization and High-Density Interfaces</w:t>
      </w:r>
    </w:p>
    <w:p w14:paraId="17F27F72"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Driven by the rise of compact diagnostic tools and implantable devices, manufacturers are prioritizing </w:t>
      </w:r>
      <w:r w:rsidRPr="00440917">
        <w:rPr>
          <w:rFonts w:ascii="Times New Roman" w:eastAsia="Times New Roman" w:hAnsi="Times New Roman" w:cs="Times New Roman"/>
          <w:b/>
          <w:bCs/>
          <w:color w:val="0D0D0D"/>
          <w:sz w:val="24"/>
          <w:szCs w:val="24"/>
          <w:lang w:eastAsia="en-IN"/>
        </w:rPr>
        <w:t>miniaturized connectors</w:t>
      </w:r>
      <w:r w:rsidRPr="00440917">
        <w:rPr>
          <w:rFonts w:ascii="Times New Roman" w:eastAsia="Times New Roman" w:hAnsi="Times New Roman" w:cs="Times New Roman"/>
          <w:color w:val="0D0D0D"/>
          <w:sz w:val="24"/>
          <w:szCs w:val="24"/>
          <w:lang w:eastAsia="en-IN"/>
        </w:rPr>
        <w:t> with higher pin counts and reduced form factors. This trend is particularly prominent in neuromodulation systems and wearable cardiac monitors, where space is limited, yet performance is critical.</w:t>
      </w:r>
    </w:p>
    <w:p w14:paraId="4D0FFAE0"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i/>
          <w:iCs/>
          <w:color w:val="0D0D0D"/>
          <w:sz w:val="24"/>
          <w:szCs w:val="24"/>
          <w:lang w:eastAsia="en-IN"/>
        </w:rPr>
        <w:t>According to medical design engineers, “Miniaturization is no longer optional—it is mandatory for devices that aim to merge diagnostic and therapeutic functions in real time.”</w:t>
      </w:r>
    </w:p>
    <w:p w14:paraId="791841A2" w14:textId="77777777" w:rsidR="00440917" w:rsidRPr="00440917" w:rsidRDefault="00440917" w:rsidP="00440917">
      <w:pPr>
        <w:spacing w:before="720" w:after="72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pict w14:anchorId="3B81A961">
          <v:rect id="_x0000_i1037" style="width:0;height:0" o:hralign="center" o:hrstd="t" o:hr="t" fillcolor="#a0a0a0" stroked="f"/>
        </w:pict>
      </w:r>
    </w:p>
    <w:p w14:paraId="329AD106" w14:textId="77777777" w:rsidR="00440917" w:rsidRPr="00440917" w:rsidRDefault="00440917" w:rsidP="00440917">
      <w:pPr>
        <w:spacing w:after="0" w:line="240" w:lineRule="auto"/>
        <w:outlineLvl w:val="2"/>
        <w:rPr>
          <w:rFonts w:ascii="Times New Roman" w:eastAsia="Times New Roman" w:hAnsi="Times New Roman" w:cs="Times New Roman"/>
          <w:b/>
          <w:bCs/>
          <w:color w:val="0D0D0D"/>
          <w:sz w:val="30"/>
          <w:szCs w:val="30"/>
          <w:lang w:eastAsia="en-IN"/>
        </w:rPr>
      </w:pPr>
      <w:r w:rsidRPr="00440917">
        <w:rPr>
          <w:rFonts w:ascii="Times New Roman" w:eastAsia="Times New Roman" w:hAnsi="Times New Roman" w:cs="Times New Roman"/>
          <w:b/>
          <w:bCs/>
          <w:color w:val="0D0D0D"/>
          <w:sz w:val="30"/>
          <w:szCs w:val="30"/>
          <w:lang w:eastAsia="en-IN"/>
        </w:rPr>
        <w:t>2. Biocompatible and Antimicrobial Materials</w:t>
      </w:r>
    </w:p>
    <w:p w14:paraId="78519FAE"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To enhance patient safety, especially in invasive and in-body applications, OEMs are investing in </w:t>
      </w:r>
      <w:r w:rsidRPr="00440917">
        <w:rPr>
          <w:rFonts w:ascii="Times New Roman" w:eastAsia="Times New Roman" w:hAnsi="Times New Roman" w:cs="Times New Roman"/>
          <w:b/>
          <w:bCs/>
          <w:color w:val="0D0D0D"/>
          <w:sz w:val="24"/>
          <w:szCs w:val="24"/>
          <w:lang w:eastAsia="en-IN"/>
        </w:rPr>
        <w:t>biocompatible polymers</w:t>
      </w:r>
      <w:r w:rsidRPr="00440917">
        <w:rPr>
          <w:rFonts w:ascii="Times New Roman" w:eastAsia="Times New Roman" w:hAnsi="Times New Roman" w:cs="Times New Roman"/>
          <w:color w:val="0D0D0D"/>
          <w:sz w:val="24"/>
          <w:szCs w:val="24"/>
          <w:lang w:eastAsia="en-IN"/>
        </w:rPr>
        <w:t> and </w:t>
      </w:r>
      <w:r w:rsidRPr="00440917">
        <w:rPr>
          <w:rFonts w:ascii="Times New Roman" w:eastAsia="Times New Roman" w:hAnsi="Times New Roman" w:cs="Times New Roman"/>
          <w:b/>
          <w:bCs/>
          <w:color w:val="0D0D0D"/>
          <w:sz w:val="24"/>
          <w:szCs w:val="24"/>
          <w:lang w:eastAsia="en-IN"/>
        </w:rPr>
        <w:t>antimicrobial coatings</w:t>
      </w:r>
      <w:r w:rsidRPr="00440917">
        <w:rPr>
          <w:rFonts w:ascii="Times New Roman" w:eastAsia="Times New Roman" w:hAnsi="Times New Roman" w:cs="Times New Roman"/>
          <w:color w:val="0D0D0D"/>
          <w:sz w:val="24"/>
          <w:szCs w:val="24"/>
          <w:lang w:eastAsia="en-IN"/>
        </w:rPr>
        <w:t>. Material innovation is also focused on non-magnetic, MRI-safe connectors for radiology and neuroimaging departments.</w:t>
      </w:r>
    </w:p>
    <w:p w14:paraId="6E67C181"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A promising development includes the use of </w:t>
      </w:r>
      <w:r w:rsidRPr="00440917">
        <w:rPr>
          <w:rFonts w:ascii="Times New Roman" w:eastAsia="Times New Roman" w:hAnsi="Times New Roman" w:cs="Times New Roman"/>
          <w:b/>
          <w:bCs/>
          <w:color w:val="0D0D0D"/>
          <w:sz w:val="24"/>
          <w:szCs w:val="24"/>
          <w:lang w:eastAsia="en-IN"/>
        </w:rPr>
        <w:t>liquid crystal polymers (LCPs)</w:t>
      </w:r>
      <w:r w:rsidRPr="00440917">
        <w:rPr>
          <w:rFonts w:ascii="Times New Roman" w:eastAsia="Times New Roman" w:hAnsi="Times New Roman" w:cs="Times New Roman"/>
          <w:color w:val="0D0D0D"/>
          <w:sz w:val="24"/>
          <w:szCs w:val="24"/>
          <w:lang w:eastAsia="en-IN"/>
        </w:rPr>
        <w:t> and </w:t>
      </w:r>
      <w:r w:rsidRPr="00440917">
        <w:rPr>
          <w:rFonts w:ascii="Times New Roman" w:eastAsia="Times New Roman" w:hAnsi="Times New Roman" w:cs="Times New Roman"/>
          <w:b/>
          <w:bCs/>
          <w:color w:val="0D0D0D"/>
          <w:sz w:val="24"/>
          <w:szCs w:val="24"/>
          <w:lang w:eastAsia="en-IN"/>
        </w:rPr>
        <w:t>PEEK materials</w:t>
      </w:r>
      <w:r w:rsidRPr="00440917">
        <w:rPr>
          <w:rFonts w:ascii="Times New Roman" w:eastAsia="Times New Roman" w:hAnsi="Times New Roman" w:cs="Times New Roman"/>
          <w:color w:val="0D0D0D"/>
          <w:sz w:val="24"/>
          <w:szCs w:val="24"/>
          <w:lang w:eastAsia="en-IN"/>
        </w:rPr>
        <w:t> to achieve thermal stability, chemical resistance, and sterilizability, without compromising mechanical flexibility.</w:t>
      </w:r>
    </w:p>
    <w:p w14:paraId="1D777644" w14:textId="77777777" w:rsidR="00440917" w:rsidRPr="00440917" w:rsidRDefault="00440917" w:rsidP="00440917">
      <w:pPr>
        <w:spacing w:before="720" w:after="72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pict w14:anchorId="784BD004">
          <v:rect id="_x0000_i1038" style="width:0;height:0" o:hralign="center" o:hrstd="t" o:hr="t" fillcolor="#a0a0a0" stroked="f"/>
        </w:pict>
      </w:r>
    </w:p>
    <w:p w14:paraId="0B00C0AF" w14:textId="77777777" w:rsidR="00440917" w:rsidRPr="00440917" w:rsidRDefault="00440917" w:rsidP="00440917">
      <w:pPr>
        <w:spacing w:after="0" w:line="240" w:lineRule="auto"/>
        <w:outlineLvl w:val="2"/>
        <w:rPr>
          <w:rFonts w:ascii="Times New Roman" w:eastAsia="Times New Roman" w:hAnsi="Times New Roman" w:cs="Times New Roman"/>
          <w:b/>
          <w:bCs/>
          <w:color w:val="0D0D0D"/>
          <w:sz w:val="30"/>
          <w:szCs w:val="30"/>
          <w:lang w:eastAsia="en-IN"/>
        </w:rPr>
      </w:pPr>
      <w:r w:rsidRPr="00440917">
        <w:rPr>
          <w:rFonts w:ascii="Times New Roman" w:eastAsia="Times New Roman" w:hAnsi="Times New Roman" w:cs="Times New Roman"/>
          <w:b/>
          <w:bCs/>
          <w:color w:val="0D0D0D"/>
          <w:sz w:val="30"/>
          <w:szCs w:val="30"/>
          <w:lang w:eastAsia="en-IN"/>
        </w:rPr>
        <w:t>3. Integration with Smart Systems and IoT</w:t>
      </w:r>
    </w:p>
    <w:p w14:paraId="36ECB2F8"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The shift toward </w:t>
      </w:r>
      <w:r w:rsidRPr="00440917">
        <w:rPr>
          <w:rFonts w:ascii="Times New Roman" w:eastAsia="Times New Roman" w:hAnsi="Times New Roman" w:cs="Times New Roman"/>
          <w:b/>
          <w:bCs/>
          <w:color w:val="0D0D0D"/>
          <w:sz w:val="24"/>
          <w:szCs w:val="24"/>
          <w:lang w:eastAsia="en-IN"/>
        </w:rPr>
        <w:t>smart hospitals</w:t>
      </w:r>
      <w:r w:rsidRPr="00440917">
        <w:rPr>
          <w:rFonts w:ascii="Times New Roman" w:eastAsia="Times New Roman" w:hAnsi="Times New Roman" w:cs="Times New Roman"/>
          <w:color w:val="0D0D0D"/>
          <w:sz w:val="24"/>
          <w:szCs w:val="24"/>
          <w:lang w:eastAsia="en-IN"/>
        </w:rPr>
        <w:t xml:space="preserve"> is </w:t>
      </w:r>
      <w:proofErr w:type="spellStart"/>
      <w:r w:rsidRPr="00440917">
        <w:rPr>
          <w:rFonts w:ascii="Times New Roman" w:eastAsia="Times New Roman" w:hAnsi="Times New Roman" w:cs="Times New Roman"/>
          <w:color w:val="0D0D0D"/>
          <w:sz w:val="24"/>
          <w:szCs w:val="24"/>
          <w:lang w:eastAsia="en-IN"/>
        </w:rPr>
        <w:t>catalyzing</w:t>
      </w:r>
      <w:proofErr w:type="spellEnd"/>
      <w:r w:rsidRPr="00440917">
        <w:rPr>
          <w:rFonts w:ascii="Times New Roman" w:eastAsia="Times New Roman" w:hAnsi="Times New Roman" w:cs="Times New Roman"/>
          <w:color w:val="0D0D0D"/>
          <w:sz w:val="24"/>
          <w:szCs w:val="24"/>
          <w:lang w:eastAsia="en-IN"/>
        </w:rPr>
        <w:t xml:space="preserve"> demand for connectors that support </w:t>
      </w:r>
      <w:r w:rsidRPr="00440917">
        <w:rPr>
          <w:rFonts w:ascii="Times New Roman" w:eastAsia="Times New Roman" w:hAnsi="Times New Roman" w:cs="Times New Roman"/>
          <w:b/>
          <w:bCs/>
          <w:color w:val="0D0D0D"/>
          <w:sz w:val="24"/>
          <w:szCs w:val="24"/>
          <w:lang w:eastAsia="en-IN"/>
        </w:rPr>
        <w:t>data-rich, real-time communication</w:t>
      </w:r>
      <w:r w:rsidRPr="00440917">
        <w:rPr>
          <w:rFonts w:ascii="Times New Roman" w:eastAsia="Times New Roman" w:hAnsi="Times New Roman" w:cs="Times New Roman"/>
          <w:color w:val="0D0D0D"/>
          <w:sz w:val="24"/>
          <w:szCs w:val="24"/>
          <w:lang w:eastAsia="en-IN"/>
        </w:rPr>
        <w:t>. This includes:</w:t>
      </w:r>
    </w:p>
    <w:p w14:paraId="319AB32E" w14:textId="77777777" w:rsidR="00440917" w:rsidRPr="00440917" w:rsidRDefault="00440917" w:rsidP="00440917">
      <w:pPr>
        <w:numPr>
          <w:ilvl w:val="0"/>
          <w:numId w:val="8"/>
        </w:numPr>
        <w:spacing w:after="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b/>
          <w:bCs/>
          <w:color w:val="0D0D0D"/>
          <w:sz w:val="24"/>
          <w:szCs w:val="24"/>
          <w:lang w:eastAsia="en-IN"/>
        </w:rPr>
        <w:t>RF-enabled connectors</w:t>
      </w:r>
      <w:r w:rsidRPr="00440917">
        <w:rPr>
          <w:rFonts w:ascii="Times New Roman" w:eastAsia="Times New Roman" w:hAnsi="Times New Roman" w:cs="Times New Roman"/>
          <w:color w:val="0D0D0D"/>
          <w:sz w:val="24"/>
          <w:szCs w:val="24"/>
          <w:lang w:eastAsia="en-IN"/>
        </w:rPr>
        <w:t> for telemetry systems</w:t>
      </w:r>
    </w:p>
    <w:p w14:paraId="16D8B272" w14:textId="77777777" w:rsidR="00440917" w:rsidRPr="00440917" w:rsidRDefault="00440917" w:rsidP="00440917">
      <w:pPr>
        <w:numPr>
          <w:ilvl w:val="0"/>
          <w:numId w:val="8"/>
        </w:numPr>
        <w:spacing w:after="0" w:line="240" w:lineRule="auto"/>
        <w:rPr>
          <w:rFonts w:ascii="Times New Roman" w:eastAsia="Times New Roman" w:hAnsi="Times New Roman" w:cs="Times New Roman"/>
          <w:color w:val="0D0D0D"/>
          <w:sz w:val="24"/>
          <w:szCs w:val="24"/>
          <w:lang w:eastAsia="en-IN"/>
        </w:rPr>
      </w:pPr>
      <w:proofErr w:type="spellStart"/>
      <w:r w:rsidRPr="00440917">
        <w:rPr>
          <w:rFonts w:ascii="Times New Roman" w:eastAsia="Times New Roman" w:hAnsi="Times New Roman" w:cs="Times New Roman"/>
          <w:b/>
          <w:bCs/>
          <w:color w:val="0D0D0D"/>
          <w:sz w:val="24"/>
          <w:szCs w:val="24"/>
          <w:lang w:eastAsia="en-IN"/>
        </w:rPr>
        <w:t>Fiber</w:t>
      </w:r>
      <w:proofErr w:type="spellEnd"/>
      <w:r w:rsidRPr="00440917">
        <w:rPr>
          <w:rFonts w:ascii="Times New Roman" w:eastAsia="Times New Roman" w:hAnsi="Times New Roman" w:cs="Times New Roman"/>
          <w:b/>
          <w:bCs/>
          <w:color w:val="0D0D0D"/>
          <w:sz w:val="24"/>
          <w:szCs w:val="24"/>
          <w:lang w:eastAsia="en-IN"/>
        </w:rPr>
        <w:t>-optic connectors</w:t>
      </w:r>
      <w:r w:rsidRPr="00440917">
        <w:rPr>
          <w:rFonts w:ascii="Times New Roman" w:eastAsia="Times New Roman" w:hAnsi="Times New Roman" w:cs="Times New Roman"/>
          <w:color w:val="0D0D0D"/>
          <w:sz w:val="24"/>
          <w:szCs w:val="24"/>
          <w:lang w:eastAsia="en-IN"/>
        </w:rPr>
        <w:t> for data-heavy imaging systems</w:t>
      </w:r>
    </w:p>
    <w:p w14:paraId="124284E0" w14:textId="77777777" w:rsidR="00440917" w:rsidRPr="00440917" w:rsidRDefault="00440917" w:rsidP="00440917">
      <w:pPr>
        <w:numPr>
          <w:ilvl w:val="0"/>
          <w:numId w:val="8"/>
        </w:numPr>
        <w:spacing w:after="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b/>
          <w:bCs/>
          <w:color w:val="0D0D0D"/>
          <w:sz w:val="24"/>
          <w:szCs w:val="24"/>
          <w:lang w:eastAsia="en-IN"/>
        </w:rPr>
        <w:t>Wireless-compatible ports</w:t>
      </w:r>
      <w:r w:rsidRPr="00440917">
        <w:rPr>
          <w:rFonts w:ascii="Times New Roman" w:eastAsia="Times New Roman" w:hAnsi="Times New Roman" w:cs="Times New Roman"/>
          <w:color w:val="0D0D0D"/>
          <w:sz w:val="24"/>
          <w:szCs w:val="24"/>
          <w:lang w:eastAsia="en-IN"/>
        </w:rPr>
        <w:t> to support mobile health carts and telehealth platforms</w:t>
      </w:r>
    </w:p>
    <w:p w14:paraId="1CF04777"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i/>
          <w:iCs/>
          <w:color w:val="0D0D0D"/>
          <w:sz w:val="24"/>
          <w:szCs w:val="24"/>
          <w:lang w:eastAsia="en-IN"/>
        </w:rPr>
        <w:lastRenderedPageBreak/>
        <w:t>Experts emphasize that “Medical connectors are becoming critical nodes in the Internet of Medical Things (IoMT), acting as both data channels and power conduits in wearable ecosystems.”</w:t>
      </w:r>
    </w:p>
    <w:p w14:paraId="48F25BA6" w14:textId="77777777" w:rsidR="00440917" w:rsidRPr="00440917" w:rsidRDefault="00440917" w:rsidP="00440917">
      <w:pPr>
        <w:spacing w:before="720" w:after="72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pict w14:anchorId="0F782B3B">
          <v:rect id="_x0000_i1039" style="width:0;height:0" o:hralign="center" o:hrstd="t" o:hr="t" fillcolor="#a0a0a0" stroked="f"/>
        </w:pict>
      </w:r>
    </w:p>
    <w:p w14:paraId="14B2CAB8" w14:textId="77777777" w:rsidR="00440917" w:rsidRPr="00440917" w:rsidRDefault="00440917" w:rsidP="00440917">
      <w:pPr>
        <w:spacing w:after="0" w:line="240" w:lineRule="auto"/>
        <w:outlineLvl w:val="2"/>
        <w:rPr>
          <w:rFonts w:ascii="Times New Roman" w:eastAsia="Times New Roman" w:hAnsi="Times New Roman" w:cs="Times New Roman"/>
          <w:b/>
          <w:bCs/>
          <w:color w:val="0D0D0D"/>
          <w:sz w:val="30"/>
          <w:szCs w:val="30"/>
          <w:lang w:eastAsia="en-IN"/>
        </w:rPr>
      </w:pPr>
      <w:r w:rsidRPr="00440917">
        <w:rPr>
          <w:rFonts w:ascii="Times New Roman" w:eastAsia="Times New Roman" w:hAnsi="Times New Roman" w:cs="Times New Roman"/>
          <w:b/>
          <w:bCs/>
          <w:color w:val="0D0D0D"/>
          <w:sz w:val="30"/>
          <w:szCs w:val="30"/>
          <w:lang w:eastAsia="en-IN"/>
        </w:rPr>
        <w:t>4. Push-Pull Locking Mechanisms and Safety Standards</w:t>
      </w:r>
    </w:p>
    <w:p w14:paraId="2A17BF66"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Modern connector designs increasingly feature </w:t>
      </w:r>
      <w:r w:rsidRPr="00440917">
        <w:rPr>
          <w:rFonts w:ascii="Times New Roman" w:eastAsia="Times New Roman" w:hAnsi="Times New Roman" w:cs="Times New Roman"/>
          <w:b/>
          <w:bCs/>
          <w:color w:val="0D0D0D"/>
          <w:sz w:val="24"/>
          <w:szCs w:val="24"/>
          <w:lang w:eastAsia="en-IN"/>
        </w:rPr>
        <w:t>push-pull locking systems</w:t>
      </w:r>
      <w:r w:rsidRPr="00440917">
        <w:rPr>
          <w:rFonts w:ascii="Times New Roman" w:eastAsia="Times New Roman" w:hAnsi="Times New Roman" w:cs="Times New Roman"/>
          <w:color w:val="0D0D0D"/>
          <w:sz w:val="24"/>
          <w:szCs w:val="24"/>
          <w:lang w:eastAsia="en-IN"/>
        </w:rPr>
        <w:t> for error-free mating and quick-release safety, especially in emergency care. These reduce the risk of misconnection and allow for single-hand operations—vital in operating rooms and ICUs.</w:t>
      </w:r>
    </w:p>
    <w:p w14:paraId="6C167BA0" w14:textId="77777777" w:rsidR="00440917" w:rsidRPr="00440917" w:rsidRDefault="00440917" w:rsidP="00440917">
      <w:pPr>
        <w:spacing w:before="720" w:after="72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pict w14:anchorId="101F40FE">
          <v:rect id="_x0000_i1040" style="width:0;height:0" o:hralign="center" o:hrstd="t" o:hr="t" fillcolor="#a0a0a0" stroked="f"/>
        </w:pict>
      </w:r>
    </w:p>
    <w:p w14:paraId="3591A595" w14:textId="77777777" w:rsidR="00440917" w:rsidRPr="00440917" w:rsidRDefault="00440917" w:rsidP="00440917">
      <w:pPr>
        <w:spacing w:after="0" w:line="240" w:lineRule="auto"/>
        <w:outlineLvl w:val="2"/>
        <w:rPr>
          <w:rFonts w:ascii="Times New Roman" w:eastAsia="Times New Roman" w:hAnsi="Times New Roman" w:cs="Times New Roman"/>
          <w:b/>
          <w:bCs/>
          <w:color w:val="0D0D0D"/>
          <w:sz w:val="30"/>
          <w:szCs w:val="30"/>
          <w:lang w:eastAsia="en-IN"/>
        </w:rPr>
      </w:pPr>
      <w:r w:rsidRPr="00440917">
        <w:rPr>
          <w:rFonts w:ascii="Times New Roman" w:eastAsia="Times New Roman" w:hAnsi="Times New Roman" w:cs="Times New Roman"/>
          <w:b/>
          <w:bCs/>
          <w:color w:val="0D0D0D"/>
          <w:sz w:val="30"/>
          <w:szCs w:val="30"/>
          <w:lang w:eastAsia="en-IN"/>
        </w:rPr>
        <w:t>5. Industry Collaborations and Strategic Licensing</w:t>
      </w:r>
    </w:p>
    <w:p w14:paraId="2F8A13BB"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Innovation is not confined to internal R&amp;D. Major connector manufacturers are entering </w:t>
      </w:r>
      <w:r w:rsidRPr="00440917">
        <w:rPr>
          <w:rFonts w:ascii="Times New Roman" w:eastAsia="Times New Roman" w:hAnsi="Times New Roman" w:cs="Times New Roman"/>
          <w:b/>
          <w:bCs/>
          <w:color w:val="0D0D0D"/>
          <w:sz w:val="24"/>
          <w:szCs w:val="24"/>
          <w:lang w:eastAsia="en-IN"/>
        </w:rPr>
        <w:t>co-development agreements</w:t>
      </w:r>
      <w:r w:rsidRPr="00440917">
        <w:rPr>
          <w:rFonts w:ascii="Times New Roman" w:eastAsia="Times New Roman" w:hAnsi="Times New Roman" w:cs="Times New Roman"/>
          <w:color w:val="0D0D0D"/>
          <w:sz w:val="24"/>
          <w:szCs w:val="24"/>
          <w:lang w:eastAsia="en-IN"/>
        </w:rPr>
        <w:t xml:space="preserve"> with medical device firms to customize interconnect solutions for robotic surgery, </w:t>
      </w:r>
      <w:proofErr w:type="spellStart"/>
      <w:r w:rsidRPr="00440917">
        <w:rPr>
          <w:rFonts w:ascii="Times New Roman" w:eastAsia="Times New Roman" w:hAnsi="Times New Roman" w:cs="Times New Roman"/>
          <w:color w:val="0D0D0D"/>
          <w:sz w:val="24"/>
          <w:szCs w:val="24"/>
          <w:lang w:eastAsia="en-IN"/>
        </w:rPr>
        <w:t>hemodialysis</w:t>
      </w:r>
      <w:proofErr w:type="spellEnd"/>
      <w:r w:rsidRPr="00440917">
        <w:rPr>
          <w:rFonts w:ascii="Times New Roman" w:eastAsia="Times New Roman" w:hAnsi="Times New Roman" w:cs="Times New Roman"/>
          <w:color w:val="0D0D0D"/>
          <w:sz w:val="24"/>
          <w:szCs w:val="24"/>
          <w:lang w:eastAsia="en-IN"/>
        </w:rPr>
        <w:t>, and home diagnostics.</w:t>
      </w:r>
    </w:p>
    <w:p w14:paraId="5F23B52A"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Recent joint ventures include </w:t>
      </w:r>
      <w:r w:rsidRPr="00440917">
        <w:rPr>
          <w:rFonts w:ascii="Times New Roman" w:eastAsia="Times New Roman" w:hAnsi="Times New Roman" w:cs="Times New Roman"/>
          <w:b/>
          <w:bCs/>
          <w:color w:val="0D0D0D"/>
          <w:sz w:val="24"/>
          <w:szCs w:val="24"/>
          <w:lang w:eastAsia="en-IN"/>
        </w:rPr>
        <w:t>technology licensing for high-current connector designs</w:t>
      </w:r>
      <w:r w:rsidRPr="00440917">
        <w:rPr>
          <w:rFonts w:ascii="Times New Roman" w:eastAsia="Times New Roman" w:hAnsi="Times New Roman" w:cs="Times New Roman"/>
          <w:color w:val="0D0D0D"/>
          <w:sz w:val="24"/>
          <w:szCs w:val="24"/>
          <w:lang w:eastAsia="en-IN"/>
        </w:rPr>
        <w:t> and </w:t>
      </w:r>
      <w:r w:rsidRPr="00440917">
        <w:rPr>
          <w:rFonts w:ascii="Times New Roman" w:eastAsia="Times New Roman" w:hAnsi="Times New Roman" w:cs="Times New Roman"/>
          <w:b/>
          <w:bCs/>
          <w:color w:val="0D0D0D"/>
          <w:sz w:val="24"/>
          <w:szCs w:val="24"/>
          <w:lang w:eastAsia="en-IN"/>
        </w:rPr>
        <w:t>3D printed connector prototypes</w:t>
      </w:r>
      <w:r w:rsidRPr="00440917">
        <w:rPr>
          <w:rFonts w:ascii="Times New Roman" w:eastAsia="Times New Roman" w:hAnsi="Times New Roman" w:cs="Times New Roman"/>
          <w:color w:val="0D0D0D"/>
          <w:sz w:val="24"/>
          <w:szCs w:val="24"/>
          <w:lang w:eastAsia="en-IN"/>
        </w:rPr>
        <w:t> to accelerate prototyping and reduce development timelines.</w:t>
      </w:r>
    </w:p>
    <w:p w14:paraId="77E9E9FD" w14:textId="77777777" w:rsidR="00440917" w:rsidRPr="00440917" w:rsidRDefault="00440917" w:rsidP="00440917">
      <w:pPr>
        <w:spacing w:beforeAutospacing="1" w:after="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i/>
          <w:iCs/>
          <w:color w:val="0D0D0D"/>
          <w:sz w:val="24"/>
          <w:szCs w:val="24"/>
          <w:lang w:eastAsia="en-IN"/>
        </w:rPr>
        <w:t>“Strategic partnerships are a powerful route for connector companies to become embedded suppliers within long-term device manufacturing cycles,”</w:t>
      </w:r>
      <w:r w:rsidRPr="00440917">
        <w:rPr>
          <w:rFonts w:ascii="Times New Roman" w:eastAsia="Times New Roman" w:hAnsi="Times New Roman" w:cs="Times New Roman"/>
          <w:color w:val="0D0D0D"/>
          <w:sz w:val="24"/>
          <w:szCs w:val="24"/>
          <w:lang w:eastAsia="en-IN"/>
        </w:rPr>
        <w:t> notes a medical device strategist.</w:t>
      </w:r>
    </w:p>
    <w:p w14:paraId="63C29807" w14:textId="77777777" w:rsidR="00440917" w:rsidRPr="00440917" w:rsidRDefault="00440917" w:rsidP="00440917">
      <w:pPr>
        <w:spacing w:before="720" w:after="720"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pict w14:anchorId="1A0CF97D">
          <v:rect id="_x0000_i1041" style="width:0;height:0" o:hralign="center" o:hrstd="t" o:hr="t" fillcolor="#a0a0a0" stroked="f"/>
        </w:pict>
      </w:r>
    </w:p>
    <w:p w14:paraId="3B4F2DF8" w14:textId="77777777" w:rsidR="00440917" w:rsidRPr="00440917" w:rsidRDefault="00440917" w:rsidP="00440917">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440917">
        <w:rPr>
          <w:rFonts w:ascii="Times New Roman" w:eastAsia="Times New Roman" w:hAnsi="Times New Roman" w:cs="Times New Roman"/>
          <w:color w:val="0D0D0D"/>
          <w:sz w:val="24"/>
          <w:szCs w:val="24"/>
          <w:lang w:eastAsia="en-IN"/>
        </w:rPr>
        <w:t>These innovations collectively push the market beyond simple component supply toward integrated, intelligence-driven, and regulatory-compliant connector ecosystems—reshaping how medical technology communicates, functions, and scales.</w:t>
      </w:r>
    </w:p>
    <w:p w14:paraId="2B17055D" w14:textId="77777777"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Emoji" w:eastAsia="Times New Roman" w:hAnsi="Segoe UI Emoji" w:cs="Segoe UI Emoji"/>
          <w:b/>
          <w:bCs/>
          <w:color w:val="0D0D0D"/>
          <w:sz w:val="36"/>
          <w:szCs w:val="36"/>
          <w:lang w:eastAsia="en-IN"/>
        </w:rPr>
        <w:t>📍</w:t>
      </w:r>
      <w:r w:rsidRPr="00440917">
        <w:rPr>
          <w:rFonts w:ascii="Segoe UI" w:eastAsia="Times New Roman" w:hAnsi="Segoe UI" w:cs="Segoe UI"/>
          <w:b/>
          <w:bCs/>
          <w:color w:val="0D0D0D"/>
          <w:sz w:val="36"/>
          <w:szCs w:val="36"/>
          <w:lang w:eastAsia="en-IN"/>
        </w:rPr>
        <w:t> 4. Competitive Intelligence and Benchmarking</w:t>
      </w:r>
    </w:p>
    <w:p w14:paraId="2D3577A2"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The </w:t>
      </w:r>
      <w:r w:rsidRPr="00440917">
        <w:rPr>
          <w:rFonts w:ascii="Segoe UI" w:eastAsia="Times New Roman" w:hAnsi="Segoe UI" w:cs="Segoe UI"/>
          <w:b/>
          <w:bCs/>
          <w:color w:val="0D0D0D"/>
          <w:sz w:val="24"/>
          <w:szCs w:val="24"/>
          <w:lang w:eastAsia="en-IN"/>
        </w:rPr>
        <w:t>medical connector market</w:t>
      </w:r>
      <w:r w:rsidRPr="00440917">
        <w:rPr>
          <w:rFonts w:ascii="Segoe UI" w:eastAsia="Times New Roman" w:hAnsi="Segoe UI" w:cs="Segoe UI"/>
          <w:color w:val="0D0D0D"/>
          <w:sz w:val="24"/>
          <w:szCs w:val="24"/>
          <w:lang w:eastAsia="en-IN"/>
        </w:rPr>
        <w:t xml:space="preserve"> is moderately fragmented, populated by a mix of global electronic component manufacturers, healthcare-focused OEMs, and niche players specializing in sterilizable and disposable interfaces. The competitive </w:t>
      </w:r>
      <w:r w:rsidRPr="00440917">
        <w:rPr>
          <w:rFonts w:ascii="Segoe UI" w:eastAsia="Times New Roman" w:hAnsi="Segoe UI" w:cs="Segoe UI"/>
          <w:color w:val="0D0D0D"/>
          <w:sz w:val="24"/>
          <w:szCs w:val="24"/>
          <w:lang w:eastAsia="en-IN"/>
        </w:rPr>
        <w:lastRenderedPageBreak/>
        <w:t>landscape is shaped by vertical integration, design differentiation, and regional partnerships.</w:t>
      </w:r>
    </w:p>
    <w:p w14:paraId="773B5A30" w14:textId="77777777" w:rsidR="00440917" w:rsidRPr="00440917" w:rsidRDefault="00440917" w:rsidP="00440917">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Here’s a benchmarking view of leading players and their strategic orientations:</w:t>
      </w:r>
    </w:p>
    <w:p w14:paraId="3AFFE98F"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72E79AEF">
          <v:rect id="_x0000_i1048" style="width:0;height:0" o:hralign="center" o:hrstd="t" o:hrnoshade="t" o:hr="t" fillcolor="#0d0d0d" stroked="f"/>
        </w:pict>
      </w:r>
    </w:p>
    <w:p w14:paraId="06AFF230"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TE Connectivity</w:t>
      </w:r>
    </w:p>
    <w:p w14:paraId="26EAC9BF"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One of the most dominant players in the space, </w:t>
      </w:r>
      <w:r w:rsidRPr="00440917">
        <w:rPr>
          <w:rFonts w:ascii="Segoe UI" w:eastAsia="Times New Roman" w:hAnsi="Segoe UI" w:cs="Segoe UI"/>
          <w:b/>
          <w:bCs/>
          <w:color w:val="0D0D0D"/>
          <w:sz w:val="24"/>
          <w:szCs w:val="24"/>
          <w:lang w:eastAsia="en-IN"/>
        </w:rPr>
        <w:t>TE Connectivity</w:t>
      </w:r>
      <w:r w:rsidRPr="00440917">
        <w:rPr>
          <w:rFonts w:ascii="Segoe UI" w:eastAsia="Times New Roman" w:hAnsi="Segoe UI" w:cs="Segoe UI"/>
          <w:color w:val="0D0D0D"/>
          <w:sz w:val="24"/>
          <w:szCs w:val="24"/>
          <w:lang w:eastAsia="en-IN"/>
        </w:rPr>
        <w:t> offers a comprehensive portfolio of circular, hybrid, and cable assembly connectors for diagnostic and surgical devices. The company’s competitive edge lies in its </w:t>
      </w:r>
      <w:r w:rsidRPr="00440917">
        <w:rPr>
          <w:rFonts w:ascii="Segoe UI" w:eastAsia="Times New Roman" w:hAnsi="Segoe UI" w:cs="Segoe UI"/>
          <w:b/>
          <w:bCs/>
          <w:color w:val="0D0D0D"/>
          <w:sz w:val="24"/>
          <w:szCs w:val="24"/>
          <w:lang w:eastAsia="en-IN"/>
        </w:rPr>
        <w:t>engineering customization capabilities</w:t>
      </w:r>
      <w:r w:rsidRPr="00440917">
        <w:rPr>
          <w:rFonts w:ascii="Segoe UI" w:eastAsia="Times New Roman" w:hAnsi="Segoe UI" w:cs="Segoe UI"/>
          <w:color w:val="0D0D0D"/>
          <w:sz w:val="24"/>
          <w:szCs w:val="24"/>
          <w:lang w:eastAsia="en-IN"/>
        </w:rPr>
        <w:t> and global footprint. It actively collaborates with top medical OEMs to deliver miniaturized, sterilizable, and ruggedized connector designs.</w:t>
      </w:r>
    </w:p>
    <w:p w14:paraId="184A619B"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Strategy Focus: High-volume manufacturing, device co-design, and entry into smart wearables.</w:t>
      </w:r>
    </w:p>
    <w:p w14:paraId="788F3A24"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3A2FB504">
          <v:rect id="_x0000_i1049" style="width:0;height:0" o:hralign="center" o:hrstd="t" o:hrnoshade="t" o:hr="t" fillcolor="#0d0d0d" stroked="f"/>
        </w:pict>
      </w:r>
    </w:p>
    <w:p w14:paraId="29B6782E"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Amphenol Corporation</w:t>
      </w:r>
    </w:p>
    <w:p w14:paraId="582D555A"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Amphenol</w:t>
      </w:r>
      <w:r w:rsidRPr="00440917">
        <w:rPr>
          <w:rFonts w:ascii="Segoe UI" w:eastAsia="Times New Roman" w:hAnsi="Segoe UI" w:cs="Segoe UI"/>
          <w:color w:val="0D0D0D"/>
          <w:sz w:val="24"/>
          <w:szCs w:val="24"/>
          <w:lang w:eastAsia="en-IN"/>
        </w:rPr>
        <w:t> delivers robust and application-specific connectors, particularly suited for imaging and patient monitoring equipment. Known for its </w:t>
      </w:r>
      <w:r w:rsidRPr="00440917">
        <w:rPr>
          <w:rFonts w:ascii="Segoe UI" w:eastAsia="Times New Roman" w:hAnsi="Segoe UI" w:cs="Segoe UI"/>
          <w:b/>
          <w:bCs/>
          <w:color w:val="0D0D0D"/>
          <w:sz w:val="24"/>
          <w:szCs w:val="24"/>
          <w:lang w:eastAsia="en-IN"/>
        </w:rPr>
        <w:t>push-pull and RF connector systems</w:t>
      </w:r>
      <w:r w:rsidRPr="00440917">
        <w:rPr>
          <w:rFonts w:ascii="Segoe UI" w:eastAsia="Times New Roman" w:hAnsi="Segoe UI" w:cs="Segoe UI"/>
          <w:color w:val="0D0D0D"/>
          <w:sz w:val="24"/>
          <w:szCs w:val="24"/>
          <w:lang w:eastAsia="en-IN"/>
        </w:rPr>
        <w:t>, the company focuses heavily on </w:t>
      </w:r>
      <w:r w:rsidRPr="00440917">
        <w:rPr>
          <w:rFonts w:ascii="Segoe UI" w:eastAsia="Times New Roman" w:hAnsi="Segoe UI" w:cs="Segoe UI"/>
          <w:b/>
          <w:bCs/>
          <w:color w:val="0D0D0D"/>
          <w:sz w:val="24"/>
          <w:szCs w:val="24"/>
          <w:lang w:eastAsia="en-IN"/>
        </w:rPr>
        <w:t>modular connector platforms</w:t>
      </w:r>
      <w:r w:rsidRPr="00440917">
        <w:rPr>
          <w:rFonts w:ascii="Segoe UI" w:eastAsia="Times New Roman" w:hAnsi="Segoe UI" w:cs="Segoe UI"/>
          <w:color w:val="0D0D0D"/>
          <w:sz w:val="24"/>
          <w:szCs w:val="24"/>
          <w:lang w:eastAsia="en-IN"/>
        </w:rPr>
        <w:t> that allow for easy customization across device lines.</w:t>
      </w:r>
    </w:p>
    <w:p w14:paraId="5E3032F6"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Strategy Focus: Modular design systems, regional expansion in Asia Pacific, and portfolio expansion into fluidics.</w:t>
      </w:r>
    </w:p>
    <w:p w14:paraId="7A1FFC54"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53402D66">
          <v:rect id="_x0000_i1050" style="width:0;height:0" o:hralign="center" o:hrstd="t" o:hrnoshade="t" o:hr="t" fillcolor="#0d0d0d" stroked="f"/>
        </w:pict>
      </w:r>
    </w:p>
    <w:p w14:paraId="3820111C"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Molex LLC</w:t>
      </w:r>
    </w:p>
    <w:p w14:paraId="413D3CE8"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lastRenderedPageBreak/>
        <w:t>As a subsidiary of Koch Industries, </w:t>
      </w:r>
      <w:r w:rsidRPr="00440917">
        <w:rPr>
          <w:rFonts w:ascii="Segoe UI" w:eastAsia="Times New Roman" w:hAnsi="Segoe UI" w:cs="Segoe UI"/>
          <w:b/>
          <w:bCs/>
          <w:color w:val="0D0D0D"/>
          <w:sz w:val="24"/>
          <w:szCs w:val="24"/>
          <w:lang w:eastAsia="en-IN"/>
        </w:rPr>
        <w:t>Molex</w:t>
      </w:r>
      <w:r w:rsidRPr="00440917">
        <w:rPr>
          <w:rFonts w:ascii="Segoe UI" w:eastAsia="Times New Roman" w:hAnsi="Segoe UI" w:cs="Segoe UI"/>
          <w:color w:val="0D0D0D"/>
          <w:sz w:val="24"/>
          <w:szCs w:val="24"/>
          <w:lang w:eastAsia="en-IN"/>
        </w:rPr>
        <w:t> has positioned itself as an innovation-driven connector specialist. The company excels in </w:t>
      </w:r>
      <w:proofErr w:type="spellStart"/>
      <w:r w:rsidRPr="00440917">
        <w:rPr>
          <w:rFonts w:ascii="Segoe UI" w:eastAsia="Times New Roman" w:hAnsi="Segoe UI" w:cs="Segoe UI"/>
          <w:b/>
          <w:bCs/>
          <w:color w:val="0D0D0D"/>
          <w:sz w:val="24"/>
          <w:szCs w:val="24"/>
          <w:lang w:eastAsia="en-IN"/>
        </w:rPr>
        <w:t>fiber</w:t>
      </w:r>
      <w:proofErr w:type="spellEnd"/>
      <w:r w:rsidRPr="00440917">
        <w:rPr>
          <w:rFonts w:ascii="Segoe UI" w:eastAsia="Times New Roman" w:hAnsi="Segoe UI" w:cs="Segoe UI"/>
          <w:b/>
          <w:bCs/>
          <w:color w:val="0D0D0D"/>
          <w:sz w:val="24"/>
          <w:szCs w:val="24"/>
          <w:lang w:eastAsia="en-IN"/>
        </w:rPr>
        <w:t>-optic medical connectors</w:t>
      </w:r>
      <w:r w:rsidRPr="00440917">
        <w:rPr>
          <w:rFonts w:ascii="Segoe UI" w:eastAsia="Times New Roman" w:hAnsi="Segoe UI" w:cs="Segoe UI"/>
          <w:color w:val="0D0D0D"/>
          <w:sz w:val="24"/>
          <w:szCs w:val="24"/>
          <w:lang w:eastAsia="en-IN"/>
        </w:rPr>
        <w:t> and </w:t>
      </w:r>
      <w:r w:rsidRPr="00440917">
        <w:rPr>
          <w:rFonts w:ascii="Segoe UI" w:eastAsia="Times New Roman" w:hAnsi="Segoe UI" w:cs="Segoe UI"/>
          <w:b/>
          <w:bCs/>
          <w:color w:val="0D0D0D"/>
          <w:sz w:val="24"/>
          <w:szCs w:val="24"/>
          <w:lang w:eastAsia="en-IN"/>
        </w:rPr>
        <w:t>hermetic sealing solutions</w:t>
      </w:r>
      <w:r w:rsidRPr="00440917">
        <w:rPr>
          <w:rFonts w:ascii="Segoe UI" w:eastAsia="Times New Roman" w:hAnsi="Segoe UI" w:cs="Segoe UI"/>
          <w:color w:val="0D0D0D"/>
          <w:sz w:val="24"/>
          <w:szCs w:val="24"/>
          <w:lang w:eastAsia="en-IN"/>
        </w:rPr>
        <w:t>, ideal for critical care and surgical settings. Molex also leads in digital connector integration for smart monitoring and wearables.</w:t>
      </w:r>
    </w:p>
    <w:p w14:paraId="65567309"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Strategy Focus: IoT-ready designs, antimicrobial materials, and long-term OEM alliances.</w:t>
      </w:r>
    </w:p>
    <w:p w14:paraId="4088098B"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601A7ED0">
          <v:rect id="_x0000_i1051" style="width:0;height:0" o:hralign="center" o:hrstd="t" o:hrnoshade="t" o:hr="t" fillcolor="#0d0d0d" stroked="f"/>
        </w:pict>
      </w:r>
    </w:p>
    <w:p w14:paraId="3DE2FB34"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Fischer Connectors</w:t>
      </w:r>
    </w:p>
    <w:p w14:paraId="47CBCE56"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Known for its </w:t>
      </w:r>
      <w:r w:rsidRPr="00440917">
        <w:rPr>
          <w:rFonts w:ascii="Segoe UI" w:eastAsia="Times New Roman" w:hAnsi="Segoe UI" w:cs="Segoe UI"/>
          <w:b/>
          <w:bCs/>
          <w:color w:val="0D0D0D"/>
          <w:sz w:val="24"/>
          <w:szCs w:val="24"/>
          <w:lang w:eastAsia="en-IN"/>
        </w:rPr>
        <w:t>rugged circular connectors</w:t>
      </w:r>
      <w:r w:rsidRPr="00440917">
        <w:rPr>
          <w:rFonts w:ascii="Segoe UI" w:eastAsia="Times New Roman" w:hAnsi="Segoe UI" w:cs="Segoe UI"/>
          <w:color w:val="0D0D0D"/>
          <w:sz w:val="24"/>
          <w:szCs w:val="24"/>
          <w:lang w:eastAsia="en-IN"/>
        </w:rPr>
        <w:t> and </w:t>
      </w:r>
      <w:r w:rsidRPr="00440917">
        <w:rPr>
          <w:rFonts w:ascii="Segoe UI" w:eastAsia="Times New Roman" w:hAnsi="Segoe UI" w:cs="Segoe UI"/>
          <w:b/>
          <w:bCs/>
          <w:color w:val="0D0D0D"/>
          <w:sz w:val="24"/>
          <w:szCs w:val="24"/>
          <w:lang w:eastAsia="en-IN"/>
        </w:rPr>
        <w:t>disposable sterile connector lines</w:t>
      </w:r>
      <w:r w:rsidRPr="00440917">
        <w:rPr>
          <w:rFonts w:ascii="Segoe UI" w:eastAsia="Times New Roman" w:hAnsi="Segoe UI" w:cs="Segoe UI"/>
          <w:color w:val="0D0D0D"/>
          <w:sz w:val="24"/>
          <w:szCs w:val="24"/>
          <w:lang w:eastAsia="en-IN"/>
        </w:rPr>
        <w:t>, </w:t>
      </w:r>
      <w:r w:rsidRPr="00440917">
        <w:rPr>
          <w:rFonts w:ascii="Segoe UI" w:eastAsia="Times New Roman" w:hAnsi="Segoe UI" w:cs="Segoe UI"/>
          <w:b/>
          <w:bCs/>
          <w:color w:val="0D0D0D"/>
          <w:sz w:val="24"/>
          <w:szCs w:val="24"/>
          <w:lang w:eastAsia="en-IN"/>
        </w:rPr>
        <w:t>Fischer Connectors</w:t>
      </w:r>
      <w:r w:rsidRPr="00440917">
        <w:rPr>
          <w:rFonts w:ascii="Segoe UI" w:eastAsia="Times New Roman" w:hAnsi="Segoe UI" w:cs="Segoe UI"/>
          <w:color w:val="0D0D0D"/>
          <w:sz w:val="24"/>
          <w:szCs w:val="24"/>
          <w:lang w:eastAsia="en-IN"/>
        </w:rPr>
        <w:t> serves both diagnostic and therapeutic applications. It has made strategic investments in </w:t>
      </w:r>
      <w:r w:rsidRPr="00440917">
        <w:rPr>
          <w:rFonts w:ascii="Segoe UI" w:eastAsia="Times New Roman" w:hAnsi="Segoe UI" w:cs="Segoe UI"/>
          <w:b/>
          <w:bCs/>
          <w:color w:val="0D0D0D"/>
          <w:sz w:val="24"/>
          <w:szCs w:val="24"/>
          <w:lang w:eastAsia="en-IN"/>
        </w:rPr>
        <w:t>3D printing for prototyping</w:t>
      </w:r>
      <w:r w:rsidRPr="00440917">
        <w:rPr>
          <w:rFonts w:ascii="Segoe UI" w:eastAsia="Times New Roman" w:hAnsi="Segoe UI" w:cs="Segoe UI"/>
          <w:color w:val="0D0D0D"/>
          <w:sz w:val="24"/>
          <w:szCs w:val="24"/>
          <w:lang w:eastAsia="en-IN"/>
        </w:rPr>
        <w:t> and </w:t>
      </w:r>
      <w:r w:rsidRPr="00440917">
        <w:rPr>
          <w:rFonts w:ascii="Segoe UI" w:eastAsia="Times New Roman" w:hAnsi="Segoe UI" w:cs="Segoe UI"/>
          <w:b/>
          <w:bCs/>
          <w:color w:val="0D0D0D"/>
          <w:sz w:val="24"/>
          <w:szCs w:val="24"/>
          <w:lang w:eastAsia="en-IN"/>
        </w:rPr>
        <w:t>flexible cable systems</w:t>
      </w:r>
      <w:r w:rsidRPr="00440917">
        <w:rPr>
          <w:rFonts w:ascii="Segoe UI" w:eastAsia="Times New Roman" w:hAnsi="Segoe UI" w:cs="Segoe UI"/>
          <w:color w:val="0D0D0D"/>
          <w:sz w:val="24"/>
          <w:szCs w:val="24"/>
          <w:lang w:eastAsia="en-IN"/>
        </w:rPr>
        <w:t> for surgical robotics.</w:t>
      </w:r>
    </w:p>
    <w:p w14:paraId="70B787EA"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Strategy Focus: Safety locking systems, wearable compatibility, and rapid prototyping for OEMs.</w:t>
      </w:r>
    </w:p>
    <w:p w14:paraId="4BE61192"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737FECD1">
          <v:rect id="_x0000_i1052" style="width:0;height:0" o:hralign="center" o:hrstd="t" o:hrnoshade="t" o:hr="t" fillcolor="#0d0d0d" stroked="f"/>
        </w:pict>
      </w:r>
    </w:p>
    <w:p w14:paraId="543CE7BA"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proofErr w:type="spellStart"/>
      <w:r w:rsidRPr="00440917">
        <w:rPr>
          <w:rFonts w:ascii="Segoe UI" w:eastAsia="Times New Roman" w:hAnsi="Segoe UI" w:cs="Segoe UI"/>
          <w:b/>
          <w:bCs/>
          <w:color w:val="0D0D0D"/>
          <w:sz w:val="30"/>
          <w:szCs w:val="30"/>
          <w:lang w:eastAsia="en-IN"/>
        </w:rPr>
        <w:t>Smiths</w:t>
      </w:r>
      <w:proofErr w:type="spellEnd"/>
      <w:r w:rsidRPr="00440917">
        <w:rPr>
          <w:rFonts w:ascii="Segoe UI" w:eastAsia="Times New Roman" w:hAnsi="Segoe UI" w:cs="Segoe UI"/>
          <w:b/>
          <w:bCs/>
          <w:color w:val="0D0D0D"/>
          <w:sz w:val="30"/>
          <w:szCs w:val="30"/>
          <w:lang w:eastAsia="en-IN"/>
        </w:rPr>
        <w:t xml:space="preserve"> Interconnect</w:t>
      </w:r>
    </w:p>
    <w:p w14:paraId="3F92B4AB"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Part of Smiths Group, </w:t>
      </w:r>
      <w:r w:rsidRPr="00440917">
        <w:rPr>
          <w:rFonts w:ascii="Segoe UI" w:eastAsia="Times New Roman" w:hAnsi="Segoe UI" w:cs="Segoe UI"/>
          <w:b/>
          <w:bCs/>
          <w:color w:val="0D0D0D"/>
          <w:sz w:val="24"/>
          <w:szCs w:val="24"/>
          <w:lang w:eastAsia="en-IN"/>
        </w:rPr>
        <w:t>Smiths Interconnect</w:t>
      </w:r>
      <w:r w:rsidRPr="00440917">
        <w:rPr>
          <w:rFonts w:ascii="Segoe UI" w:eastAsia="Times New Roman" w:hAnsi="Segoe UI" w:cs="Segoe UI"/>
          <w:color w:val="0D0D0D"/>
          <w:sz w:val="24"/>
          <w:szCs w:val="24"/>
          <w:lang w:eastAsia="en-IN"/>
        </w:rPr>
        <w:t> provides high-reliability connectors for surgical, imaging, and cardiovascular systems. The company’s strength lies in </w:t>
      </w:r>
      <w:r w:rsidRPr="00440917">
        <w:rPr>
          <w:rFonts w:ascii="Segoe UI" w:eastAsia="Times New Roman" w:hAnsi="Segoe UI" w:cs="Segoe UI"/>
          <w:b/>
          <w:bCs/>
          <w:color w:val="0D0D0D"/>
          <w:sz w:val="24"/>
          <w:szCs w:val="24"/>
          <w:lang w:eastAsia="en-IN"/>
        </w:rPr>
        <w:t>signal integrity</w:t>
      </w:r>
      <w:r w:rsidRPr="00440917">
        <w:rPr>
          <w:rFonts w:ascii="Segoe UI" w:eastAsia="Times New Roman" w:hAnsi="Segoe UI" w:cs="Segoe UI"/>
          <w:color w:val="0D0D0D"/>
          <w:sz w:val="24"/>
          <w:szCs w:val="24"/>
          <w:lang w:eastAsia="en-IN"/>
        </w:rPr>
        <w:t>, offering connectors that support high-data throughput with minimal interference.</w:t>
      </w:r>
    </w:p>
    <w:p w14:paraId="7A29E5C0"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Strategy Focus: Signal-rich applications, high-frequency connectors, and U.S. government contracts for battlefield medical systems.</w:t>
      </w:r>
    </w:p>
    <w:p w14:paraId="345FEA97"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0DAD066A">
          <v:rect id="_x0000_i1053" style="width:0;height:0" o:hralign="center" o:hrstd="t" o:hrnoshade="t" o:hr="t" fillcolor="#0d0d0d" stroked="f"/>
        </w:pict>
      </w:r>
    </w:p>
    <w:p w14:paraId="5EB775CD"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proofErr w:type="spellStart"/>
      <w:r w:rsidRPr="00440917">
        <w:rPr>
          <w:rFonts w:ascii="Segoe UI" w:eastAsia="Times New Roman" w:hAnsi="Segoe UI" w:cs="Segoe UI"/>
          <w:b/>
          <w:bCs/>
          <w:color w:val="0D0D0D"/>
          <w:sz w:val="30"/>
          <w:szCs w:val="30"/>
          <w:lang w:eastAsia="en-IN"/>
        </w:rPr>
        <w:t>Lemo</w:t>
      </w:r>
      <w:proofErr w:type="spellEnd"/>
      <w:r w:rsidRPr="00440917">
        <w:rPr>
          <w:rFonts w:ascii="Segoe UI" w:eastAsia="Times New Roman" w:hAnsi="Segoe UI" w:cs="Segoe UI"/>
          <w:b/>
          <w:bCs/>
          <w:color w:val="0D0D0D"/>
          <w:sz w:val="30"/>
          <w:szCs w:val="30"/>
          <w:lang w:eastAsia="en-IN"/>
        </w:rPr>
        <w:t xml:space="preserve"> SA</w:t>
      </w:r>
    </w:p>
    <w:p w14:paraId="3F2F163C"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lastRenderedPageBreak/>
        <w:t>A premium player in high-precision connectors, </w:t>
      </w:r>
      <w:proofErr w:type="spellStart"/>
      <w:r w:rsidRPr="00440917">
        <w:rPr>
          <w:rFonts w:ascii="Segoe UI" w:eastAsia="Times New Roman" w:hAnsi="Segoe UI" w:cs="Segoe UI"/>
          <w:b/>
          <w:bCs/>
          <w:color w:val="0D0D0D"/>
          <w:sz w:val="24"/>
          <w:szCs w:val="24"/>
          <w:lang w:eastAsia="en-IN"/>
        </w:rPr>
        <w:t>Lemo</w:t>
      </w:r>
      <w:proofErr w:type="spellEnd"/>
      <w:r w:rsidRPr="00440917">
        <w:rPr>
          <w:rFonts w:ascii="Segoe UI" w:eastAsia="Times New Roman" w:hAnsi="Segoe UI" w:cs="Segoe UI"/>
          <w:color w:val="0D0D0D"/>
          <w:sz w:val="24"/>
          <w:szCs w:val="24"/>
          <w:lang w:eastAsia="en-IN"/>
        </w:rPr>
        <w:t> offers a diverse array of </w:t>
      </w:r>
      <w:r w:rsidRPr="00440917">
        <w:rPr>
          <w:rFonts w:ascii="Segoe UI" w:eastAsia="Times New Roman" w:hAnsi="Segoe UI" w:cs="Segoe UI"/>
          <w:b/>
          <w:bCs/>
          <w:color w:val="0D0D0D"/>
          <w:sz w:val="24"/>
          <w:szCs w:val="24"/>
          <w:lang w:eastAsia="en-IN"/>
        </w:rPr>
        <w:t>sterilizable and autoclavable connectors</w:t>
      </w:r>
      <w:r w:rsidRPr="00440917">
        <w:rPr>
          <w:rFonts w:ascii="Segoe UI" w:eastAsia="Times New Roman" w:hAnsi="Segoe UI" w:cs="Segoe UI"/>
          <w:color w:val="0D0D0D"/>
          <w:sz w:val="24"/>
          <w:szCs w:val="24"/>
          <w:lang w:eastAsia="en-IN"/>
        </w:rPr>
        <w:t xml:space="preserve"> for use in critical-care diagnostics and surgical endoscopy. With a strong presence in Europe, </w:t>
      </w:r>
      <w:proofErr w:type="spellStart"/>
      <w:r w:rsidRPr="00440917">
        <w:rPr>
          <w:rFonts w:ascii="Segoe UI" w:eastAsia="Times New Roman" w:hAnsi="Segoe UI" w:cs="Segoe UI"/>
          <w:color w:val="0D0D0D"/>
          <w:sz w:val="24"/>
          <w:szCs w:val="24"/>
          <w:lang w:eastAsia="en-IN"/>
        </w:rPr>
        <w:t>Lemo</w:t>
      </w:r>
      <w:proofErr w:type="spellEnd"/>
      <w:r w:rsidRPr="00440917">
        <w:rPr>
          <w:rFonts w:ascii="Segoe UI" w:eastAsia="Times New Roman" w:hAnsi="Segoe UI" w:cs="Segoe UI"/>
          <w:color w:val="0D0D0D"/>
          <w:sz w:val="24"/>
          <w:szCs w:val="24"/>
          <w:lang w:eastAsia="en-IN"/>
        </w:rPr>
        <w:t xml:space="preserve"> is renowned for its </w:t>
      </w:r>
      <w:r w:rsidRPr="00440917">
        <w:rPr>
          <w:rFonts w:ascii="Segoe UI" w:eastAsia="Times New Roman" w:hAnsi="Segoe UI" w:cs="Segoe UI"/>
          <w:b/>
          <w:bCs/>
          <w:color w:val="0D0D0D"/>
          <w:sz w:val="24"/>
          <w:szCs w:val="24"/>
          <w:lang w:eastAsia="en-IN"/>
        </w:rPr>
        <w:t>push-pull self-latching system</w:t>
      </w:r>
      <w:r w:rsidRPr="00440917">
        <w:rPr>
          <w:rFonts w:ascii="Segoe UI" w:eastAsia="Times New Roman" w:hAnsi="Segoe UI" w:cs="Segoe UI"/>
          <w:color w:val="0D0D0D"/>
          <w:sz w:val="24"/>
          <w:szCs w:val="24"/>
          <w:lang w:eastAsia="en-IN"/>
        </w:rPr>
        <w:t> and engineering support.</w:t>
      </w:r>
    </w:p>
    <w:p w14:paraId="0C74D0B2"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Strategy Focus: High-end applications, European hospital networks, and OEM co-development in robotic surgery.</w:t>
      </w:r>
    </w:p>
    <w:p w14:paraId="7876E86B"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41DBC6FB">
          <v:rect id="_x0000_i1054" style="width:0;height:0" o:hralign="center" o:hrstd="t" o:hrnoshade="t" o:hr="t" fillcolor="#0d0d0d" stroked="f"/>
        </w:pict>
      </w:r>
    </w:p>
    <w:p w14:paraId="04BF5413"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proofErr w:type="spellStart"/>
      <w:r w:rsidRPr="00440917">
        <w:rPr>
          <w:rFonts w:ascii="Segoe UI" w:eastAsia="Times New Roman" w:hAnsi="Segoe UI" w:cs="Segoe UI"/>
          <w:b/>
          <w:bCs/>
          <w:color w:val="0D0D0D"/>
          <w:sz w:val="30"/>
          <w:szCs w:val="30"/>
          <w:lang w:eastAsia="en-IN"/>
        </w:rPr>
        <w:t>Samtec</w:t>
      </w:r>
      <w:proofErr w:type="spellEnd"/>
      <w:r w:rsidRPr="00440917">
        <w:rPr>
          <w:rFonts w:ascii="Segoe UI" w:eastAsia="Times New Roman" w:hAnsi="Segoe UI" w:cs="Segoe UI"/>
          <w:b/>
          <w:bCs/>
          <w:color w:val="0D0D0D"/>
          <w:sz w:val="30"/>
          <w:szCs w:val="30"/>
          <w:lang w:eastAsia="en-IN"/>
        </w:rPr>
        <w:t xml:space="preserve"> Inc.</w:t>
      </w:r>
    </w:p>
    <w:p w14:paraId="3B09127A"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While more traditionally focused on board-level connectors, </w:t>
      </w:r>
      <w:proofErr w:type="spellStart"/>
      <w:r w:rsidRPr="00440917">
        <w:rPr>
          <w:rFonts w:ascii="Segoe UI" w:eastAsia="Times New Roman" w:hAnsi="Segoe UI" w:cs="Segoe UI"/>
          <w:b/>
          <w:bCs/>
          <w:color w:val="0D0D0D"/>
          <w:sz w:val="24"/>
          <w:szCs w:val="24"/>
          <w:lang w:eastAsia="en-IN"/>
        </w:rPr>
        <w:t>Samtec</w:t>
      </w:r>
      <w:proofErr w:type="spellEnd"/>
      <w:r w:rsidRPr="00440917">
        <w:rPr>
          <w:rFonts w:ascii="Segoe UI" w:eastAsia="Times New Roman" w:hAnsi="Segoe UI" w:cs="Segoe UI"/>
          <w:color w:val="0D0D0D"/>
          <w:sz w:val="24"/>
          <w:szCs w:val="24"/>
          <w:lang w:eastAsia="en-IN"/>
        </w:rPr>
        <w:t> is making inroads into </w:t>
      </w:r>
      <w:r w:rsidRPr="00440917">
        <w:rPr>
          <w:rFonts w:ascii="Segoe UI" w:eastAsia="Times New Roman" w:hAnsi="Segoe UI" w:cs="Segoe UI"/>
          <w:b/>
          <w:bCs/>
          <w:color w:val="0D0D0D"/>
          <w:sz w:val="24"/>
          <w:szCs w:val="24"/>
          <w:lang w:eastAsia="en-IN"/>
        </w:rPr>
        <w:t>biomedical wearable systems</w:t>
      </w:r>
      <w:r w:rsidRPr="00440917">
        <w:rPr>
          <w:rFonts w:ascii="Segoe UI" w:eastAsia="Times New Roman" w:hAnsi="Segoe UI" w:cs="Segoe UI"/>
          <w:color w:val="0D0D0D"/>
          <w:sz w:val="24"/>
          <w:szCs w:val="24"/>
          <w:lang w:eastAsia="en-IN"/>
        </w:rPr>
        <w:t> and </w:t>
      </w:r>
      <w:r w:rsidRPr="00440917">
        <w:rPr>
          <w:rFonts w:ascii="Segoe UI" w:eastAsia="Times New Roman" w:hAnsi="Segoe UI" w:cs="Segoe UI"/>
          <w:b/>
          <w:bCs/>
          <w:color w:val="0D0D0D"/>
          <w:sz w:val="24"/>
          <w:szCs w:val="24"/>
          <w:lang w:eastAsia="en-IN"/>
        </w:rPr>
        <w:t>point-of-care diagnostics</w:t>
      </w:r>
      <w:r w:rsidRPr="00440917">
        <w:rPr>
          <w:rFonts w:ascii="Segoe UI" w:eastAsia="Times New Roman" w:hAnsi="Segoe UI" w:cs="Segoe UI"/>
          <w:color w:val="0D0D0D"/>
          <w:sz w:val="24"/>
          <w:szCs w:val="24"/>
          <w:lang w:eastAsia="en-IN"/>
        </w:rPr>
        <w:t>. It differentiates via ultra-compact connectors and </w:t>
      </w:r>
      <w:r w:rsidRPr="00440917">
        <w:rPr>
          <w:rFonts w:ascii="Segoe UI" w:eastAsia="Times New Roman" w:hAnsi="Segoe UI" w:cs="Segoe UI"/>
          <w:b/>
          <w:bCs/>
          <w:color w:val="0D0D0D"/>
          <w:sz w:val="24"/>
          <w:szCs w:val="24"/>
          <w:lang w:eastAsia="en-IN"/>
        </w:rPr>
        <w:t>low-profile high-speed interconnects</w:t>
      </w:r>
      <w:r w:rsidRPr="00440917">
        <w:rPr>
          <w:rFonts w:ascii="Segoe UI" w:eastAsia="Times New Roman" w:hAnsi="Segoe UI" w:cs="Segoe UI"/>
          <w:color w:val="0D0D0D"/>
          <w:sz w:val="24"/>
          <w:szCs w:val="24"/>
          <w:lang w:eastAsia="en-IN"/>
        </w:rPr>
        <w:t>.</w:t>
      </w:r>
    </w:p>
    <w:p w14:paraId="6616A749"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Strategy Focus: R&amp;D in medical miniaturization, North American OEM partnerships, and flexible circuit interfaces.</w:t>
      </w:r>
    </w:p>
    <w:p w14:paraId="0E1C9AFA"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76D670C">
          <v:rect id="_x0000_i1055" style="width:0;height:0" o:hralign="center" o:hrstd="t" o:hrnoshade="t" o:hr="t" fillcolor="#0d0d0d" stroked="f"/>
        </w:pict>
      </w:r>
    </w:p>
    <w:p w14:paraId="7A721B2B"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In sum, companies that offer </w:t>
      </w:r>
      <w:r w:rsidRPr="00440917">
        <w:rPr>
          <w:rFonts w:ascii="Segoe UI" w:eastAsia="Times New Roman" w:hAnsi="Segoe UI" w:cs="Segoe UI"/>
          <w:b/>
          <w:bCs/>
          <w:color w:val="0D0D0D"/>
          <w:sz w:val="24"/>
          <w:szCs w:val="24"/>
          <w:lang w:eastAsia="en-IN"/>
        </w:rPr>
        <w:t>customization, sterility assurance, signal fidelity, and ergonomic interface designs</w:t>
      </w:r>
      <w:r w:rsidRPr="00440917">
        <w:rPr>
          <w:rFonts w:ascii="Segoe UI" w:eastAsia="Times New Roman" w:hAnsi="Segoe UI" w:cs="Segoe UI"/>
          <w:color w:val="0D0D0D"/>
          <w:sz w:val="24"/>
          <w:szCs w:val="24"/>
          <w:lang w:eastAsia="en-IN"/>
        </w:rPr>
        <w:t> are best positioned to capture long-term growth. Strategic collaborations with device OEMs and healthcare institutions are increasingly the norm rather than the exception.</w:t>
      </w:r>
    </w:p>
    <w:p w14:paraId="0C47B1E6" w14:textId="77777777"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Emoji" w:eastAsia="Times New Roman" w:hAnsi="Segoe UI Emoji" w:cs="Segoe UI Emoji"/>
          <w:b/>
          <w:bCs/>
          <w:color w:val="0D0D0D"/>
          <w:sz w:val="36"/>
          <w:szCs w:val="36"/>
          <w:lang w:eastAsia="en-IN"/>
        </w:rPr>
        <w:t>📍</w:t>
      </w:r>
      <w:r w:rsidRPr="00440917">
        <w:rPr>
          <w:rFonts w:ascii="Segoe UI" w:eastAsia="Times New Roman" w:hAnsi="Segoe UI" w:cs="Segoe UI"/>
          <w:b/>
          <w:bCs/>
          <w:color w:val="0D0D0D"/>
          <w:sz w:val="36"/>
          <w:szCs w:val="36"/>
          <w:lang w:eastAsia="en-IN"/>
        </w:rPr>
        <w:t> 5. Regional Landscape and Adoption Outlook</w:t>
      </w:r>
    </w:p>
    <w:p w14:paraId="35807110"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The </w:t>
      </w:r>
      <w:r w:rsidRPr="00440917">
        <w:rPr>
          <w:rFonts w:ascii="Segoe UI" w:eastAsia="Times New Roman" w:hAnsi="Segoe UI" w:cs="Segoe UI"/>
          <w:b/>
          <w:bCs/>
          <w:color w:val="0D0D0D"/>
          <w:sz w:val="24"/>
          <w:szCs w:val="24"/>
          <w:lang w:eastAsia="en-IN"/>
        </w:rPr>
        <w:t>medical connector market</w:t>
      </w:r>
      <w:r w:rsidRPr="00440917">
        <w:rPr>
          <w:rFonts w:ascii="Segoe UI" w:eastAsia="Times New Roman" w:hAnsi="Segoe UI" w:cs="Segoe UI"/>
          <w:color w:val="0D0D0D"/>
          <w:sz w:val="24"/>
          <w:szCs w:val="24"/>
          <w:lang w:eastAsia="en-IN"/>
        </w:rPr>
        <w:t> demonstrates varied adoption trends across global regions, deeply influenced by healthcare infrastructure maturity, regulatory pathways, and the pace of medical device innovation. While North America remains the current revenue leader, emerging markets are reshaping the long-term growth trajectory.</w:t>
      </w:r>
    </w:p>
    <w:p w14:paraId="1B7E489C"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708AB0A0">
          <v:rect id="_x0000_i1064" style="width:0;height:0" o:hralign="center" o:hrstd="t" o:hrnoshade="t" o:hr="t" fillcolor="#0d0d0d" stroked="f"/>
        </w:pict>
      </w:r>
    </w:p>
    <w:p w14:paraId="56B43B53"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lastRenderedPageBreak/>
        <w:t>North America</w:t>
      </w:r>
    </w:p>
    <w:p w14:paraId="5B54B0E6"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North America</w:t>
      </w:r>
      <w:r w:rsidRPr="00440917">
        <w:rPr>
          <w:rFonts w:ascii="Segoe UI" w:eastAsia="Times New Roman" w:hAnsi="Segoe UI" w:cs="Segoe UI"/>
          <w:color w:val="0D0D0D"/>
          <w:sz w:val="24"/>
          <w:szCs w:val="24"/>
          <w:lang w:eastAsia="en-IN"/>
        </w:rPr>
        <w:t> holds the largest share of the global market in 2024, supported by:</w:t>
      </w:r>
    </w:p>
    <w:p w14:paraId="5B1347E9" w14:textId="77777777" w:rsidR="00440917" w:rsidRPr="00440917" w:rsidRDefault="00440917" w:rsidP="00440917">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High penetration of advanced diagnostic and surgical devices</w:t>
      </w:r>
    </w:p>
    <w:p w14:paraId="0DBAA61E" w14:textId="77777777" w:rsidR="00440917" w:rsidRPr="00440917" w:rsidRDefault="00440917" w:rsidP="00440917">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Strong regulatory enforcement (FDA) for hygiene and safety</w:t>
      </w:r>
    </w:p>
    <w:p w14:paraId="4C8372A9" w14:textId="77777777" w:rsidR="00440917" w:rsidRPr="00440917" w:rsidRDefault="00440917" w:rsidP="00440917">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Sophisticated OEM-manufacturer ecosystems</w:t>
      </w:r>
    </w:p>
    <w:p w14:paraId="69D2AC36" w14:textId="77777777" w:rsidR="00440917" w:rsidRPr="00440917" w:rsidRDefault="00440917" w:rsidP="00440917">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Established digital health infrastructure</w:t>
      </w:r>
    </w:p>
    <w:p w14:paraId="52258642"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The U.S., in particular, leads due to extensive integration of </w:t>
      </w:r>
      <w:r w:rsidRPr="00440917">
        <w:rPr>
          <w:rFonts w:ascii="Segoe UI" w:eastAsia="Times New Roman" w:hAnsi="Segoe UI" w:cs="Segoe UI"/>
          <w:b/>
          <w:bCs/>
          <w:color w:val="0D0D0D"/>
          <w:sz w:val="24"/>
          <w:szCs w:val="24"/>
          <w:lang w:eastAsia="en-IN"/>
        </w:rPr>
        <w:t>connectors in imaging equipment, cardiac monitors, and surgical robotics</w:t>
      </w:r>
      <w:r w:rsidRPr="00440917">
        <w:rPr>
          <w:rFonts w:ascii="Segoe UI" w:eastAsia="Times New Roman" w:hAnsi="Segoe UI" w:cs="Segoe UI"/>
          <w:color w:val="0D0D0D"/>
          <w:sz w:val="24"/>
          <w:szCs w:val="24"/>
          <w:lang w:eastAsia="en-IN"/>
        </w:rPr>
        <w:t>. With the rise of hospital-at-home programs and remote patient monitoring, </w:t>
      </w:r>
      <w:r w:rsidRPr="00440917">
        <w:rPr>
          <w:rFonts w:ascii="Segoe UI" w:eastAsia="Times New Roman" w:hAnsi="Segoe UI" w:cs="Segoe UI"/>
          <w:b/>
          <w:bCs/>
          <w:color w:val="0D0D0D"/>
          <w:sz w:val="24"/>
          <w:szCs w:val="24"/>
          <w:lang w:eastAsia="en-IN"/>
        </w:rPr>
        <w:t>homecare connector solutions</w:t>
      </w:r>
      <w:r w:rsidRPr="00440917">
        <w:rPr>
          <w:rFonts w:ascii="Segoe UI" w:eastAsia="Times New Roman" w:hAnsi="Segoe UI" w:cs="Segoe UI"/>
          <w:color w:val="0D0D0D"/>
          <w:sz w:val="24"/>
          <w:szCs w:val="24"/>
          <w:lang w:eastAsia="en-IN"/>
        </w:rPr>
        <w:t> are growing rapidly.</w:t>
      </w:r>
    </w:p>
    <w:p w14:paraId="049C685F"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“There’s a move towards modular, disposable, and wireless connector systems to meet the rising demand in decentralized care,”</w:t>
      </w:r>
      <w:r w:rsidRPr="00440917">
        <w:rPr>
          <w:rFonts w:ascii="Segoe UI" w:eastAsia="Times New Roman" w:hAnsi="Segoe UI" w:cs="Segoe UI"/>
          <w:color w:val="0D0D0D"/>
          <w:sz w:val="24"/>
          <w:szCs w:val="24"/>
          <w:lang w:eastAsia="en-IN"/>
        </w:rPr>
        <w:t> says a U.S.-based hospital procurement manager.</w:t>
      </w:r>
    </w:p>
    <w:p w14:paraId="7F5CC88B"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13A6EC21">
          <v:rect id="_x0000_i1065" style="width:0;height:0" o:hralign="center" o:hrstd="t" o:hrnoshade="t" o:hr="t" fillcolor="#0d0d0d" stroked="f"/>
        </w:pict>
      </w:r>
    </w:p>
    <w:p w14:paraId="25867A01"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Europe</w:t>
      </w:r>
    </w:p>
    <w:p w14:paraId="3303356E"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Europe stands as the second-largest market, with Germany, the UK, and France being key hubs for both </w:t>
      </w:r>
      <w:r w:rsidRPr="00440917">
        <w:rPr>
          <w:rFonts w:ascii="Segoe UI" w:eastAsia="Times New Roman" w:hAnsi="Segoe UI" w:cs="Segoe UI"/>
          <w:b/>
          <w:bCs/>
          <w:color w:val="0D0D0D"/>
          <w:sz w:val="24"/>
          <w:szCs w:val="24"/>
          <w:lang w:eastAsia="en-IN"/>
        </w:rPr>
        <w:t>OEM development and device deployment</w:t>
      </w:r>
      <w:r w:rsidRPr="00440917">
        <w:rPr>
          <w:rFonts w:ascii="Segoe UI" w:eastAsia="Times New Roman" w:hAnsi="Segoe UI" w:cs="Segoe UI"/>
          <w:color w:val="0D0D0D"/>
          <w:sz w:val="24"/>
          <w:szCs w:val="24"/>
          <w:lang w:eastAsia="en-IN"/>
        </w:rPr>
        <w:t xml:space="preserve">. The presence of major connector manufacturers (e.g., </w:t>
      </w:r>
      <w:proofErr w:type="spellStart"/>
      <w:r w:rsidRPr="00440917">
        <w:rPr>
          <w:rFonts w:ascii="Segoe UI" w:eastAsia="Times New Roman" w:hAnsi="Segoe UI" w:cs="Segoe UI"/>
          <w:color w:val="0D0D0D"/>
          <w:sz w:val="24"/>
          <w:szCs w:val="24"/>
          <w:lang w:eastAsia="en-IN"/>
        </w:rPr>
        <w:t>Lemo</w:t>
      </w:r>
      <w:proofErr w:type="spellEnd"/>
      <w:r w:rsidRPr="00440917">
        <w:rPr>
          <w:rFonts w:ascii="Segoe UI" w:eastAsia="Times New Roman" w:hAnsi="Segoe UI" w:cs="Segoe UI"/>
          <w:color w:val="0D0D0D"/>
          <w:sz w:val="24"/>
          <w:szCs w:val="24"/>
          <w:lang w:eastAsia="en-IN"/>
        </w:rPr>
        <w:t>, Fischer) further enhances the region’s capability to support customized, application-specific solutions.</w:t>
      </w:r>
    </w:p>
    <w:p w14:paraId="1D25983A" w14:textId="77777777" w:rsidR="00440917" w:rsidRPr="00440917" w:rsidRDefault="00440917" w:rsidP="00440917">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Key drivers in Europe include:</w:t>
      </w:r>
    </w:p>
    <w:p w14:paraId="464DA5B0" w14:textId="77777777" w:rsidR="00440917" w:rsidRPr="00440917" w:rsidRDefault="00440917" w:rsidP="00440917">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Strict MDR (Medical Device Regulation) promoting compliance and safety</w:t>
      </w:r>
    </w:p>
    <w:p w14:paraId="2BDA28C1" w14:textId="77777777" w:rsidR="00440917" w:rsidRPr="00440917" w:rsidRDefault="00440917" w:rsidP="00440917">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High adoption of </w:t>
      </w:r>
      <w:r w:rsidRPr="00440917">
        <w:rPr>
          <w:rFonts w:ascii="Segoe UI" w:eastAsia="Times New Roman" w:hAnsi="Segoe UI" w:cs="Segoe UI"/>
          <w:b/>
          <w:bCs/>
          <w:color w:val="0D0D0D"/>
          <w:sz w:val="24"/>
          <w:szCs w:val="24"/>
          <w:lang w:eastAsia="en-IN"/>
        </w:rPr>
        <w:t>robotic surgery systems</w:t>
      </w:r>
      <w:r w:rsidRPr="00440917">
        <w:rPr>
          <w:rFonts w:ascii="Segoe UI" w:eastAsia="Times New Roman" w:hAnsi="Segoe UI" w:cs="Segoe UI"/>
          <w:color w:val="0D0D0D"/>
          <w:sz w:val="24"/>
          <w:szCs w:val="24"/>
          <w:lang w:eastAsia="en-IN"/>
        </w:rPr>
        <w:t> and imaging innovations</w:t>
      </w:r>
    </w:p>
    <w:p w14:paraId="6B5A4974" w14:textId="77777777" w:rsidR="00440917" w:rsidRPr="00440917" w:rsidRDefault="00440917" w:rsidP="00440917">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Accelerating shift toward </w:t>
      </w:r>
      <w:r w:rsidRPr="00440917">
        <w:rPr>
          <w:rFonts w:ascii="Segoe UI" w:eastAsia="Times New Roman" w:hAnsi="Segoe UI" w:cs="Segoe UI"/>
          <w:b/>
          <w:bCs/>
          <w:color w:val="0D0D0D"/>
          <w:sz w:val="24"/>
          <w:szCs w:val="24"/>
          <w:lang w:eastAsia="en-IN"/>
        </w:rPr>
        <w:t>sustainable, recyclable connector designs</w:t>
      </w:r>
    </w:p>
    <w:p w14:paraId="01C0E313" w14:textId="77777777" w:rsidR="00440917" w:rsidRPr="00440917" w:rsidRDefault="00440917" w:rsidP="00440917">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Eastern European countries are slowly increasing adoption, but remain behind in infrastructural readiness.</w:t>
      </w:r>
    </w:p>
    <w:p w14:paraId="5FD41429"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05BD672A">
          <v:rect id="_x0000_i1066" style="width:0;height:0" o:hralign="center" o:hrstd="t" o:hrnoshade="t" o:hr="t" fillcolor="#0d0d0d" stroked="f"/>
        </w:pict>
      </w:r>
    </w:p>
    <w:p w14:paraId="661654F1"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Asia Pacific</w:t>
      </w:r>
    </w:p>
    <w:p w14:paraId="01C58F8D"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lastRenderedPageBreak/>
        <w:t>Asia Pacific</w:t>
      </w:r>
      <w:r w:rsidRPr="00440917">
        <w:rPr>
          <w:rFonts w:ascii="Segoe UI" w:eastAsia="Times New Roman" w:hAnsi="Segoe UI" w:cs="Segoe UI"/>
          <w:color w:val="0D0D0D"/>
          <w:sz w:val="24"/>
          <w:szCs w:val="24"/>
          <w:lang w:eastAsia="en-IN"/>
        </w:rPr>
        <w:t xml:space="preserve"> is the fastest-growing region, forecast to register a double-digit CAGR through 2030. This momentum is </w:t>
      </w:r>
      <w:proofErr w:type="spellStart"/>
      <w:r w:rsidRPr="00440917">
        <w:rPr>
          <w:rFonts w:ascii="Segoe UI" w:eastAsia="Times New Roman" w:hAnsi="Segoe UI" w:cs="Segoe UI"/>
          <w:color w:val="0D0D0D"/>
          <w:sz w:val="24"/>
          <w:szCs w:val="24"/>
          <w:lang w:eastAsia="en-IN"/>
        </w:rPr>
        <w:t>fueled</w:t>
      </w:r>
      <w:proofErr w:type="spellEnd"/>
      <w:r w:rsidRPr="00440917">
        <w:rPr>
          <w:rFonts w:ascii="Segoe UI" w:eastAsia="Times New Roman" w:hAnsi="Segoe UI" w:cs="Segoe UI"/>
          <w:color w:val="0D0D0D"/>
          <w:sz w:val="24"/>
          <w:szCs w:val="24"/>
          <w:lang w:eastAsia="en-IN"/>
        </w:rPr>
        <w:t xml:space="preserve"> by:</w:t>
      </w:r>
    </w:p>
    <w:p w14:paraId="1320BA37" w14:textId="77777777" w:rsidR="00440917" w:rsidRPr="00440917" w:rsidRDefault="00440917" w:rsidP="00440917">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Massive expansion of healthcare infrastructure in </w:t>
      </w:r>
      <w:r w:rsidRPr="00440917">
        <w:rPr>
          <w:rFonts w:ascii="Segoe UI" w:eastAsia="Times New Roman" w:hAnsi="Segoe UI" w:cs="Segoe UI"/>
          <w:b/>
          <w:bCs/>
          <w:color w:val="0D0D0D"/>
          <w:sz w:val="24"/>
          <w:szCs w:val="24"/>
          <w:lang w:eastAsia="en-IN"/>
        </w:rPr>
        <w:t>China, India, and Southeast Asia</w:t>
      </w:r>
    </w:p>
    <w:p w14:paraId="699486FA" w14:textId="77777777" w:rsidR="00440917" w:rsidRPr="00440917" w:rsidRDefault="00440917" w:rsidP="00440917">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Government-supported medical device manufacturing initiatives (e.g., “Make in India”)</w:t>
      </w:r>
    </w:p>
    <w:p w14:paraId="020B221B" w14:textId="77777777" w:rsidR="00440917" w:rsidRPr="00440917" w:rsidRDefault="00440917" w:rsidP="00440917">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Rising burden of chronic diseases, leading to demand for </w:t>
      </w:r>
      <w:r w:rsidRPr="00440917">
        <w:rPr>
          <w:rFonts w:ascii="Segoe UI" w:eastAsia="Times New Roman" w:hAnsi="Segoe UI" w:cs="Segoe UI"/>
          <w:b/>
          <w:bCs/>
          <w:color w:val="0D0D0D"/>
          <w:sz w:val="24"/>
          <w:szCs w:val="24"/>
          <w:lang w:eastAsia="en-IN"/>
        </w:rPr>
        <w:t>wearable and diagnostic devices</w:t>
      </w:r>
    </w:p>
    <w:p w14:paraId="00280DE6"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Japan and South Korea continue to lead in </w:t>
      </w:r>
      <w:r w:rsidRPr="00440917">
        <w:rPr>
          <w:rFonts w:ascii="Segoe UI" w:eastAsia="Times New Roman" w:hAnsi="Segoe UI" w:cs="Segoe UI"/>
          <w:b/>
          <w:bCs/>
          <w:color w:val="0D0D0D"/>
          <w:sz w:val="24"/>
          <w:szCs w:val="24"/>
          <w:lang w:eastAsia="en-IN"/>
        </w:rPr>
        <w:t>robotic and endoscopic surgery connectors</w:t>
      </w:r>
      <w:r w:rsidRPr="00440917">
        <w:rPr>
          <w:rFonts w:ascii="Segoe UI" w:eastAsia="Times New Roman" w:hAnsi="Segoe UI" w:cs="Segoe UI"/>
          <w:color w:val="0D0D0D"/>
          <w:sz w:val="24"/>
          <w:szCs w:val="24"/>
          <w:lang w:eastAsia="en-IN"/>
        </w:rPr>
        <w:t xml:space="preserve">, while China is becoming a global manufacturing </w:t>
      </w:r>
      <w:proofErr w:type="spellStart"/>
      <w:r w:rsidRPr="00440917">
        <w:rPr>
          <w:rFonts w:ascii="Segoe UI" w:eastAsia="Times New Roman" w:hAnsi="Segoe UI" w:cs="Segoe UI"/>
          <w:color w:val="0D0D0D"/>
          <w:sz w:val="24"/>
          <w:szCs w:val="24"/>
          <w:lang w:eastAsia="en-IN"/>
        </w:rPr>
        <w:t>center</w:t>
      </w:r>
      <w:proofErr w:type="spellEnd"/>
      <w:r w:rsidRPr="00440917">
        <w:rPr>
          <w:rFonts w:ascii="Segoe UI" w:eastAsia="Times New Roman" w:hAnsi="Segoe UI" w:cs="Segoe UI"/>
          <w:color w:val="0D0D0D"/>
          <w:sz w:val="24"/>
          <w:szCs w:val="24"/>
          <w:lang w:eastAsia="en-IN"/>
        </w:rPr>
        <w:t xml:space="preserve"> for both OEM and aftermarket components.</w:t>
      </w:r>
    </w:p>
    <w:p w14:paraId="1BA9EADB"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“Asia Pacific represents not just a consumption market, but a production powerhouse for next-gen medical connectors,”</w:t>
      </w:r>
      <w:r w:rsidRPr="00440917">
        <w:rPr>
          <w:rFonts w:ascii="Segoe UI" w:eastAsia="Times New Roman" w:hAnsi="Segoe UI" w:cs="Segoe UI"/>
          <w:color w:val="0D0D0D"/>
          <w:sz w:val="24"/>
          <w:szCs w:val="24"/>
          <w:lang w:eastAsia="en-IN"/>
        </w:rPr>
        <w:t> notes a leading manufacturing analyst.</w:t>
      </w:r>
    </w:p>
    <w:p w14:paraId="60A383CE"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4E2B5A13">
          <v:rect id="_x0000_i1067" style="width:0;height:0" o:hralign="center" o:hrstd="t" o:hrnoshade="t" o:hr="t" fillcolor="#0d0d0d" stroked="f"/>
        </w:pict>
      </w:r>
    </w:p>
    <w:p w14:paraId="7C0464E0"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Latin America</w:t>
      </w:r>
    </w:p>
    <w:p w14:paraId="4F9EECEB"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Adoption in Latin America is moderate, with </w:t>
      </w:r>
      <w:r w:rsidRPr="00440917">
        <w:rPr>
          <w:rFonts w:ascii="Segoe UI" w:eastAsia="Times New Roman" w:hAnsi="Segoe UI" w:cs="Segoe UI"/>
          <w:b/>
          <w:bCs/>
          <w:color w:val="0D0D0D"/>
          <w:sz w:val="24"/>
          <w:szCs w:val="24"/>
          <w:lang w:eastAsia="en-IN"/>
        </w:rPr>
        <w:t>Brazil and Mexico</w:t>
      </w:r>
      <w:r w:rsidRPr="00440917">
        <w:rPr>
          <w:rFonts w:ascii="Segoe UI" w:eastAsia="Times New Roman" w:hAnsi="Segoe UI" w:cs="Segoe UI"/>
          <w:color w:val="0D0D0D"/>
          <w:sz w:val="24"/>
          <w:szCs w:val="24"/>
          <w:lang w:eastAsia="en-IN"/>
        </w:rPr>
        <w:t> spearheading demand, particularly in urban hospitals and diagnostic labs. Infrastructure gaps and cost pressures restrain growth in rural and public health systems.</w:t>
      </w:r>
    </w:p>
    <w:p w14:paraId="1EF3E3D7" w14:textId="77777777" w:rsidR="00440917" w:rsidRPr="00440917" w:rsidRDefault="00440917" w:rsidP="00440917">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 xml:space="preserve">Nevertheless, disposable connector systems are gaining </w:t>
      </w:r>
      <w:proofErr w:type="spellStart"/>
      <w:r w:rsidRPr="00440917">
        <w:rPr>
          <w:rFonts w:ascii="Segoe UI" w:eastAsia="Times New Roman" w:hAnsi="Segoe UI" w:cs="Segoe UI"/>
          <w:color w:val="0D0D0D"/>
          <w:sz w:val="24"/>
          <w:szCs w:val="24"/>
          <w:lang w:eastAsia="en-IN"/>
        </w:rPr>
        <w:t>favor</w:t>
      </w:r>
      <w:proofErr w:type="spellEnd"/>
      <w:r w:rsidRPr="00440917">
        <w:rPr>
          <w:rFonts w:ascii="Segoe UI" w:eastAsia="Times New Roman" w:hAnsi="Segoe UI" w:cs="Segoe UI"/>
          <w:color w:val="0D0D0D"/>
          <w:sz w:val="24"/>
          <w:szCs w:val="24"/>
          <w:lang w:eastAsia="en-IN"/>
        </w:rPr>
        <w:t xml:space="preserve"> due to low maintenance and reduced cross-contamination risk.</w:t>
      </w:r>
    </w:p>
    <w:p w14:paraId="0D787B3C"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702B5DFF">
          <v:rect id="_x0000_i1068" style="width:0;height:0" o:hralign="center" o:hrstd="t" o:hrnoshade="t" o:hr="t" fillcolor="#0d0d0d" stroked="f"/>
        </w:pict>
      </w:r>
    </w:p>
    <w:p w14:paraId="621C7540"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Middle East &amp; Africa</w:t>
      </w:r>
    </w:p>
    <w:p w14:paraId="78CB0AE3"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This region remains </w:t>
      </w:r>
      <w:r w:rsidRPr="00440917">
        <w:rPr>
          <w:rFonts w:ascii="Segoe UI" w:eastAsia="Times New Roman" w:hAnsi="Segoe UI" w:cs="Segoe UI"/>
          <w:b/>
          <w:bCs/>
          <w:color w:val="0D0D0D"/>
          <w:sz w:val="24"/>
          <w:szCs w:val="24"/>
          <w:lang w:eastAsia="en-IN"/>
        </w:rPr>
        <w:t>largely underserved</w:t>
      </w:r>
      <w:r w:rsidRPr="00440917">
        <w:rPr>
          <w:rFonts w:ascii="Segoe UI" w:eastAsia="Times New Roman" w:hAnsi="Segoe UI" w:cs="Segoe UI"/>
          <w:color w:val="0D0D0D"/>
          <w:sz w:val="24"/>
          <w:szCs w:val="24"/>
          <w:lang w:eastAsia="en-IN"/>
        </w:rPr>
        <w:t>, though countries like </w:t>
      </w:r>
      <w:r w:rsidRPr="00440917">
        <w:rPr>
          <w:rFonts w:ascii="Segoe UI" w:eastAsia="Times New Roman" w:hAnsi="Segoe UI" w:cs="Segoe UI"/>
          <w:b/>
          <w:bCs/>
          <w:color w:val="0D0D0D"/>
          <w:sz w:val="24"/>
          <w:szCs w:val="24"/>
          <w:lang w:eastAsia="en-IN"/>
        </w:rPr>
        <w:t>UAE, Saudi Arabia, and South Africa</w:t>
      </w:r>
      <w:r w:rsidRPr="00440917">
        <w:rPr>
          <w:rFonts w:ascii="Segoe UI" w:eastAsia="Times New Roman" w:hAnsi="Segoe UI" w:cs="Segoe UI"/>
          <w:color w:val="0D0D0D"/>
          <w:sz w:val="24"/>
          <w:szCs w:val="24"/>
          <w:lang w:eastAsia="en-IN"/>
        </w:rPr>
        <w:t> are making notable investments in tertiary healthcare and smart hospital projects.</w:t>
      </w:r>
    </w:p>
    <w:p w14:paraId="206DA339" w14:textId="77777777" w:rsidR="00440917" w:rsidRPr="00440917" w:rsidRDefault="00440917" w:rsidP="00440917">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Import-reliant economies</w:t>
      </w:r>
    </w:p>
    <w:p w14:paraId="291B85D2" w14:textId="77777777" w:rsidR="00440917" w:rsidRPr="00440917" w:rsidRDefault="00440917" w:rsidP="00440917">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Limited OEM presence</w:t>
      </w:r>
    </w:p>
    <w:p w14:paraId="1FE9810A" w14:textId="77777777" w:rsidR="00440917" w:rsidRPr="00440917" w:rsidRDefault="00440917" w:rsidP="00440917">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Emerging demand for </w:t>
      </w:r>
      <w:r w:rsidRPr="00440917">
        <w:rPr>
          <w:rFonts w:ascii="Segoe UI" w:eastAsia="Times New Roman" w:hAnsi="Segoe UI" w:cs="Segoe UI"/>
          <w:b/>
          <w:bCs/>
          <w:color w:val="0D0D0D"/>
          <w:sz w:val="24"/>
          <w:szCs w:val="24"/>
          <w:lang w:eastAsia="en-IN"/>
        </w:rPr>
        <w:t>telehealth-ready and non-magnetic connectors</w:t>
      </w:r>
    </w:p>
    <w:p w14:paraId="5C081581"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lastRenderedPageBreak/>
        <w:t>White space opportunities exist in </w:t>
      </w:r>
      <w:r w:rsidRPr="00440917">
        <w:rPr>
          <w:rFonts w:ascii="Segoe UI" w:eastAsia="Times New Roman" w:hAnsi="Segoe UI" w:cs="Segoe UI"/>
          <w:b/>
          <w:bCs/>
          <w:color w:val="0D0D0D"/>
          <w:sz w:val="24"/>
          <w:szCs w:val="24"/>
          <w:lang w:eastAsia="en-IN"/>
        </w:rPr>
        <w:t>low-cost, durable connector solutions</w:t>
      </w:r>
      <w:r w:rsidRPr="00440917">
        <w:rPr>
          <w:rFonts w:ascii="Segoe UI" w:eastAsia="Times New Roman" w:hAnsi="Segoe UI" w:cs="Segoe UI"/>
          <w:color w:val="0D0D0D"/>
          <w:sz w:val="24"/>
          <w:szCs w:val="24"/>
          <w:lang w:eastAsia="en-IN"/>
        </w:rPr>
        <w:t> tailored to harsh environmental and sterilization conditions.</w:t>
      </w:r>
    </w:p>
    <w:p w14:paraId="3D2DCA88"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4AC1EA56">
          <v:rect id="_x0000_i1069" style="width:0;height:0" o:hralign="center" o:hrstd="t" o:hrnoshade="t" o:hr="t" fillcolor="#0d0d0d" stroked="f"/>
        </w:pict>
      </w:r>
    </w:p>
    <w:p w14:paraId="20BFA6FD"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Overall, the global adoption outlook is strongly regionalized. Mature markets focus on </w:t>
      </w:r>
      <w:r w:rsidRPr="00440917">
        <w:rPr>
          <w:rFonts w:ascii="Segoe UI" w:eastAsia="Times New Roman" w:hAnsi="Segoe UI" w:cs="Segoe UI"/>
          <w:b/>
          <w:bCs/>
          <w:color w:val="0D0D0D"/>
          <w:sz w:val="24"/>
          <w:szCs w:val="24"/>
          <w:lang w:eastAsia="en-IN"/>
        </w:rPr>
        <w:t>high-end, intelligent connectors</w:t>
      </w:r>
      <w:r w:rsidRPr="00440917">
        <w:rPr>
          <w:rFonts w:ascii="Segoe UI" w:eastAsia="Times New Roman" w:hAnsi="Segoe UI" w:cs="Segoe UI"/>
          <w:color w:val="0D0D0D"/>
          <w:sz w:val="24"/>
          <w:szCs w:val="24"/>
          <w:lang w:eastAsia="en-IN"/>
        </w:rPr>
        <w:t>, while emerging regions prioritize </w:t>
      </w:r>
      <w:r w:rsidRPr="00440917">
        <w:rPr>
          <w:rFonts w:ascii="Segoe UI" w:eastAsia="Times New Roman" w:hAnsi="Segoe UI" w:cs="Segoe UI"/>
          <w:b/>
          <w:bCs/>
          <w:color w:val="0D0D0D"/>
          <w:sz w:val="24"/>
          <w:szCs w:val="24"/>
          <w:lang w:eastAsia="en-IN"/>
        </w:rPr>
        <w:t>cost-effective, durable, and easily sterilizable options</w:t>
      </w:r>
      <w:r w:rsidRPr="00440917">
        <w:rPr>
          <w:rFonts w:ascii="Segoe UI" w:eastAsia="Times New Roman" w:hAnsi="Segoe UI" w:cs="Segoe UI"/>
          <w:color w:val="0D0D0D"/>
          <w:sz w:val="24"/>
          <w:szCs w:val="24"/>
          <w:lang w:eastAsia="en-IN"/>
        </w:rPr>
        <w:t>. For market players, aligning product portfolios with localized needs and regulations is key to geographic expansion.</w:t>
      </w:r>
    </w:p>
    <w:p w14:paraId="6D82F5B0" w14:textId="77777777"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Emoji" w:eastAsia="Times New Roman" w:hAnsi="Segoe UI Emoji" w:cs="Segoe UI Emoji"/>
          <w:b/>
          <w:bCs/>
          <w:color w:val="0D0D0D"/>
          <w:sz w:val="36"/>
          <w:szCs w:val="36"/>
          <w:lang w:eastAsia="en-IN"/>
        </w:rPr>
        <w:t>📍</w:t>
      </w:r>
      <w:r w:rsidRPr="00440917">
        <w:rPr>
          <w:rFonts w:ascii="Segoe UI" w:eastAsia="Times New Roman" w:hAnsi="Segoe UI" w:cs="Segoe UI"/>
          <w:b/>
          <w:bCs/>
          <w:color w:val="0D0D0D"/>
          <w:sz w:val="36"/>
          <w:szCs w:val="36"/>
          <w:lang w:eastAsia="en-IN"/>
        </w:rPr>
        <w:t> 6. End-User Dynamics and Use Case</w:t>
      </w:r>
    </w:p>
    <w:p w14:paraId="54185DFE"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End-users in the </w:t>
      </w:r>
      <w:r w:rsidRPr="00440917">
        <w:rPr>
          <w:rFonts w:ascii="Segoe UI" w:eastAsia="Times New Roman" w:hAnsi="Segoe UI" w:cs="Segoe UI"/>
          <w:b/>
          <w:bCs/>
          <w:color w:val="0D0D0D"/>
          <w:sz w:val="24"/>
          <w:szCs w:val="24"/>
          <w:lang w:eastAsia="en-IN"/>
        </w:rPr>
        <w:t>medical connector market</w:t>
      </w:r>
      <w:r w:rsidRPr="00440917">
        <w:rPr>
          <w:rFonts w:ascii="Segoe UI" w:eastAsia="Times New Roman" w:hAnsi="Segoe UI" w:cs="Segoe UI"/>
          <w:color w:val="0D0D0D"/>
          <w:sz w:val="24"/>
          <w:szCs w:val="24"/>
          <w:lang w:eastAsia="en-IN"/>
        </w:rPr>
        <w:t> range from large hospitals to at-home caregivers, each with unique requirements for reliability, ease of use, and regulatory compliance. The diversity of clinical environments and equipment ecosystems has led to increasing specialization in connector design and deployment strategies.</w:t>
      </w:r>
    </w:p>
    <w:p w14:paraId="45DAB942"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71CF6B4B">
          <v:rect id="_x0000_i1076" style="width:0;height:0" o:hralign="center" o:hrstd="t" o:hrnoshade="t" o:hr="t" fillcolor="#0d0d0d" stroked="f"/>
        </w:pict>
      </w:r>
    </w:p>
    <w:p w14:paraId="7301E699"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Hospitals and Clinics</w:t>
      </w:r>
    </w:p>
    <w:p w14:paraId="2AF882AE"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Hospitals and clinics</w:t>
      </w:r>
      <w:r w:rsidRPr="00440917">
        <w:rPr>
          <w:rFonts w:ascii="Segoe UI" w:eastAsia="Times New Roman" w:hAnsi="Segoe UI" w:cs="Segoe UI"/>
          <w:color w:val="0D0D0D"/>
          <w:sz w:val="24"/>
          <w:szCs w:val="24"/>
          <w:lang w:eastAsia="en-IN"/>
        </w:rPr>
        <w:t> remain the largest end-user segment, accounting for over half of global connector usage in </w:t>
      </w:r>
      <w:r w:rsidRPr="00440917">
        <w:rPr>
          <w:rFonts w:ascii="Segoe UI" w:eastAsia="Times New Roman" w:hAnsi="Segoe UI" w:cs="Segoe UI"/>
          <w:b/>
          <w:bCs/>
          <w:color w:val="0D0D0D"/>
          <w:sz w:val="24"/>
          <w:szCs w:val="24"/>
          <w:lang w:eastAsia="en-IN"/>
        </w:rPr>
        <w:t>2024</w:t>
      </w:r>
      <w:r w:rsidRPr="00440917">
        <w:rPr>
          <w:rFonts w:ascii="Segoe UI" w:eastAsia="Times New Roman" w:hAnsi="Segoe UI" w:cs="Segoe UI"/>
          <w:color w:val="0D0D0D"/>
          <w:sz w:val="24"/>
          <w:szCs w:val="24"/>
          <w:lang w:eastAsia="en-IN"/>
        </w:rPr>
        <w:t>. These facilities rely on connectors across critical applications:</w:t>
      </w:r>
    </w:p>
    <w:p w14:paraId="1ABA13DF" w14:textId="77777777" w:rsidR="00440917" w:rsidRPr="00440917" w:rsidRDefault="00440917" w:rsidP="00440917">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Surgical devices</w:t>
      </w:r>
      <w:r w:rsidRPr="00440917">
        <w:rPr>
          <w:rFonts w:ascii="Segoe UI" w:eastAsia="Times New Roman" w:hAnsi="Segoe UI" w:cs="Segoe UI"/>
          <w:color w:val="0D0D0D"/>
          <w:sz w:val="24"/>
          <w:szCs w:val="24"/>
          <w:lang w:eastAsia="en-IN"/>
        </w:rPr>
        <w:t> (robotic arms, cauterizers, infusion systems)</w:t>
      </w:r>
    </w:p>
    <w:p w14:paraId="6F991080" w14:textId="77777777" w:rsidR="00440917" w:rsidRPr="00440917" w:rsidRDefault="00440917" w:rsidP="00440917">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Imaging systems</w:t>
      </w:r>
      <w:r w:rsidRPr="00440917">
        <w:rPr>
          <w:rFonts w:ascii="Segoe UI" w:eastAsia="Times New Roman" w:hAnsi="Segoe UI" w:cs="Segoe UI"/>
          <w:color w:val="0D0D0D"/>
          <w:sz w:val="24"/>
          <w:szCs w:val="24"/>
          <w:lang w:eastAsia="en-IN"/>
        </w:rPr>
        <w:t> (MRI, CT, PET, X-ray)</w:t>
      </w:r>
    </w:p>
    <w:p w14:paraId="5E1AEB12" w14:textId="77777777" w:rsidR="00440917" w:rsidRPr="00440917" w:rsidRDefault="00440917" w:rsidP="00440917">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Patient monitoring</w:t>
      </w:r>
      <w:r w:rsidRPr="00440917">
        <w:rPr>
          <w:rFonts w:ascii="Segoe UI" w:eastAsia="Times New Roman" w:hAnsi="Segoe UI" w:cs="Segoe UI"/>
          <w:color w:val="0D0D0D"/>
          <w:sz w:val="24"/>
          <w:szCs w:val="24"/>
          <w:lang w:eastAsia="en-IN"/>
        </w:rPr>
        <w:t> (vitals, telemetry, bedside monitors)</w:t>
      </w:r>
    </w:p>
    <w:p w14:paraId="49B8F305" w14:textId="77777777" w:rsidR="00440917" w:rsidRPr="00440917" w:rsidRDefault="00440917" w:rsidP="00440917">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Diagnostic platforms</w:t>
      </w:r>
      <w:r w:rsidRPr="00440917">
        <w:rPr>
          <w:rFonts w:ascii="Segoe UI" w:eastAsia="Times New Roman" w:hAnsi="Segoe UI" w:cs="Segoe UI"/>
          <w:color w:val="0D0D0D"/>
          <w:sz w:val="24"/>
          <w:szCs w:val="24"/>
          <w:lang w:eastAsia="en-IN"/>
        </w:rPr>
        <w:t> (</w:t>
      </w:r>
      <w:proofErr w:type="spellStart"/>
      <w:r w:rsidRPr="00440917">
        <w:rPr>
          <w:rFonts w:ascii="Segoe UI" w:eastAsia="Times New Roman" w:hAnsi="Segoe UI" w:cs="Segoe UI"/>
          <w:color w:val="0D0D0D"/>
          <w:sz w:val="24"/>
          <w:szCs w:val="24"/>
          <w:lang w:eastAsia="en-IN"/>
        </w:rPr>
        <w:t>hematology</w:t>
      </w:r>
      <w:proofErr w:type="spellEnd"/>
      <w:r w:rsidRPr="00440917">
        <w:rPr>
          <w:rFonts w:ascii="Segoe UI" w:eastAsia="Times New Roman" w:hAnsi="Segoe UI" w:cs="Segoe UI"/>
          <w:color w:val="0D0D0D"/>
          <w:sz w:val="24"/>
          <w:szCs w:val="24"/>
          <w:lang w:eastAsia="en-IN"/>
        </w:rPr>
        <w:t xml:space="preserve">, microbiology, immunoassay </w:t>
      </w:r>
      <w:proofErr w:type="spellStart"/>
      <w:r w:rsidRPr="00440917">
        <w:rPr>
          <w:rFonts w:ascii="Segoe UI" w:eastAsia="Times New Roman" w:hAnsi="Segoe UI" w:cs="Segoe UI"/>
          <w:color w:val="0D0D0D"/>
          <w:sz w:val="24"/>
          <w:szCs w:val="24"/>
          <w:lang w:eastAsia="en-IN"/>
        </w:rPr>
        <w:t>analyzers</w:t>
      </w:r>
      <w:proofErr w:type="spellEnd"/>
      <w:r w:rsidRPr="00440917">
        <w:rPr>
          <w:rFonts w:ascii="Segoe UI" w:eastAsia="Times New Roman" w:hAnsi="Segoe UI" w:cs="Segoe UI"/>
          <w:color w:val="0D0D0D"/>
          <w:sz w:val="24"/>
          <w:szCs w:val="24"/>
          <w:lang w:eastAsia="en-IN"/>
        </w:rPr>
        <w:t>)</w:t>
      </w:r>
    </w:p>
    <w:p w14:paraId="574FECB8"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Hospitals often demand connectors that support </w:t>
      </w:r>
      <w:r w:rsidRPr="00440917">
        <w:rPr>
          <w:rFonts w:ascii="Segoe UI" w:eastAsia="Times New Roman" w:hAnsi="Segoe UI" w:cs="Segoe UI"/>
          <w:b/>
          <w:bCs/>
          <w:color w:val="0D0D0D"/>
          <w:sz w:val="24"/>
          <w:szCs w:val="24"/>
          <w:lang w:eastAsia="en-IN"/>
        </w:rPr>
        <w:t>high-cycle durability</w:t>
      </w:r>
      <w:r w:rsidRPr="00440917">
        <w:rPr>
          <w:rFonts w:ascii="Segoe UI" w:eastAsia="Times New Roman" w:hAnsi="Segoe UI" w:cs="Segoe UI"/>
          <w:color w:val="0D0D0D"/>
          <w:sz w:val="24"/>
          <w:szCs w:val="24"/>
          <w:lang w:eastAsia="en-IN"/>
        </w:rPr>
        <w:t>, </w:t>
      </w:r>
      <w:r w:rsidRPr="00440917">
        <w:rPr>
          <w:rFonts w:ascii="Segoe UI" w:eastAsia="Times New Roman" w:hAnsi="Segoe UI" w:cs="Segoe UI"/>
          <w:b/>
          <w:bCs/>
          <w:color w:val="0D0D0D"/>
          <w:sz w:val="24"/>
          <w:szCs w:val="24"/>
          <w:lang w:eastAsia="en-IN"/>
        </w:rPr>
        <w:t>error-proof mating</w:t>
      </w:r>
      <w:r w:rsidRPr="00440917">
        <w:rPr>
          <w:rFonts w:ascii="Segoe UI" w:eastAsia="Times New Roman" w:hAnsi="Segoe UI" w:cs="Segoe UI"/>
          <w:color w:val="0D0D0D"/>
          <w:sz w:val="24"/>
          <w:szCs w:val="24"/>
          <w:lang w:eastAsia="en-IN"/>
        </w:rPr>
        <w:t>, and </w:t>
      </w:r>
      <w:r w:rsidRPr="00440917">
        <w:rPr>
          <w:rFonts w:ascii="Segoe UI" w:eastAsia="Times New Roman" w:hAnsi="Segoe UI" w:cs="Segoe UI"/>
          <w:b/>
          <w:bCs/>
          <w:color w:val="0D0D0D"/>
          <w:sz w:val="24"/>
          <w:szCs w:val="24"/>
          <w:lang w:eastAsia="en-IN"/>
        </w:rPr>
        <w:t>compatibility with sterilization methods</w:t>
      </w:r>
      <w:r w:rsidRPr="00440917">
        <w:rPr>
          <w:rFonts w:ascii="Segoe UI" w:eastAsia="Times New Roman" w:hAnsi="Segoe UI" w:cs="Segoe UI"/>
          <w:color w:val="0D0D0D"/>
          <w:sz w:val="24"/>
          <w:szCs w:val="24"/>
          <w:lang w:eastAsia="en-IN"/>
        </w:rPr>
        <w:t> like autoclaving and gamma irradiation.</w:t>
      </w:r>
    </w:p>
    <w:p w14:paraId="303929E2"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3D5414E2">
          <v:rect id="_x0000_i1077" style="width:0;height:0" o:hralign="center" o:hrstd="t" o:hrnoshade="t" o:hr="t" fillcolor="#0d0d0d" stroked="f"/>
        </w:pict>
      </w:r>
    </w:p>
    <w:p w14:paraId="1C08912E"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lastRenderedPageBreak/>
        <w:t xml:space="preserve">Ambulatory Surgical </w:t>
      </w:r>
      <w:proofErr w:type="spellStart"/>
      <w:r w:rsidRPr="00440917">
        <w:rPr>
          <w:rFonts w:ascii="Segoe UI" w:eastAsia="Times New Roman" w:hAnsi="Segoe UI" w:cs="Segoe UI"/>
          <w:b/>
          <w:bCs/>
          <w:color w:val="0D0D0D"/>
          <w:sz w:val="30"/>
          <w:szCs w:val="30"/>
          <w:lang w:eastAsia="en-IN"/>
        </w:rPr>
        <w:t>Centers</w:t>
      </w:r>
      <w:proofErr w:type="spellEnd"/>
      <w:r w:rsidRPr="00440917">
        <w:rPr>
          <w:rFonts w:ascii="Segoe UI" w:eastAsia="Times New Roman" w:hAnsi="Segoe UI" w:cs="Segoe UI"/>
          <w:b/>
          <w:bCs/>
          <w:color w:val="0D0D0D"/>
          <w:sz w:val="30"/>
          <w:szCs w:val="30"/>
          <w:lang w:eastAsia="en-IN"/>
        </w:rPr>
        <w:t xml:space="preserve"> (ASCs)</w:t>
      </w:r>
    </w:p>
    <w:p w14:paraId="0FB64F88"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ASCs have rapidly adopted </w:t>
      </w:r>
      <w:r w:rsidRPr="00440917">
        <w:rPr>
          <w:rFonts w:ascii="Segoe UI" w:eastAsia="Times New Roman" w:hAnsi="Segoe UI" w:cs="Segoe UI"/>
          <w:b/>
          <w:bCs/>
          <w:color w:val="0D0D0D"/>
          <w:sz w:val="24"/>
          <w:szCs w:val="24"/>
          <w:lang w:eastAsia="en-IN"/>
        </w:rPr>
        <w:t>modular connector systems</w:t>
      </w:r>
      <w:r w:rsidRPr="00440917">
        <w:rPr>
          <w:rFonts w:ascii="Segoe UI" w:eastAsia="Times New Roman" w:hAnsi="Segoe UI" w:cs="Segoe UI"/>
          <w:color w:val="0D0D0D"/>
          <w:sz w:val="24"/>
          <w:szCs w:val="24"/>
          <w:lang w:eastAsia="en-IN"/>
        </w:rPr>
        <w:t> to enable plug-and-play compatibility with portable surgical tools and imaging devices. Their focus lies in </w:t>
      </w:r>
      <w:r w:rsidRPr="00440917">
        <w:rPr>
          <w:rFonts w:ascii="Segoe UI" w:eastAsia="Times New Roman" w:hAnsi="Segoe UI" w:cs="Segoe UI"/>
          <w:b/>
          <w:bCs/>
          <w:color w:val="0D0D0D"/>
          <w:sz w:val="24"/>
          <w:szCs w:val="24"/>
          <w:lang w:eastAsia="en-IN"/>
        </w:rPr>
        <w:t>cost-effective and quick-release designs</w:t>
      </w:r>
      <w:r w:rsidRPr="00440917">
        <w:rPr>
          <w:rFonts w:ascii="Segoe UI" w:eastAsia="Times New Roman" w:hAnsi="Segoe UI" w:cs="Segoe UI"/>
          <w:color w:val="0D0D0D"/>
          <w:sz w:val="24"/>
          <w:szCs w:val="24"/>
          <w:lang w:eastAsia="en-IN"/>
        </w:rPr>
        <w:t> that reduce procedural setup time.</w:t>
      </w:r>
    </w:p>
    <w:p w14:paraId="6015C243"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5DB1E6A9">
          <v:rect id="_x0000_i1078" style="width:0;height:0" o:hralign="center" o:hrstd="t" o:hrnoshade="t" o:hr="t" fillcolor="#0d0d0d" stroked="f"/>
        </w:pict>
      </w:r>
    </w:p>
    <w:p w14:paraId="3DCA6479"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Diagnostic Laboratories</w:t>
      </w:r>
    </w:p>
    <w:p w14:paraId="187D5186"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Connectors in labs are primarily found in </w:t>
      </w:r>
      <w:r w:rsidRPr="00440917">
        <w:rPr>
          <w:rFonts w:ascii="Segoe UI" w:eastAsia="Times New Roman" w:hAnsi="Segoe UI" w:cs="Segoe UI"/>
          <w:b/>
          <w:bCs/>
          <w:color w:val="0D0D0D"/>
          <w:sz w:val="24"/>
          <w:szCs w:val="24"/>
          <w:lang w:eastAsia="en-IN"/>
        </w:rPr>
        <w:t xml:space="preserve">automated </w:t>
      </w:r>
      <w:proofErr w:type="spellStart"/>
      <w:r w:rsidRPr="00440917">
        <w:rPr>
          <w:rFonts w:ascii="Segoe UI" w:eastAsia="Times New Roman" w:hAnsi="Segoe UI" w:cs="Segoe UI"/>
          <w:b/>
          <w:bCs/>
          <w:color w:val="0D0D0D"/>
          <w:sz w:val="24"/>
          <w:szCs w:val="24"/>
          <w:lang w:eastAsia="en-IN"/>
        </w:rPr>
        <w:t>analyzers</w:t>
      </w:r>
      <w:proofErr w:type="spellEnd"/>
      <w:r w:rsidRPr="00440917">
        <w:rPr>
          <w:rFonts w:ascii="Segoe UI" w:eastAsia="Times New Roman" w:hAnsi="Segoe UI" w:cs="Segoe UI"/>
          <w:b/>
          <w:bCs/>
          <w:color w:val="0D0D0D"/>
          <w:sz w:val="24"/>
          <w:szCs w:val="24"/>
          <w:lang w:eastAsia="en-IN"/>
        </w:rPr>
        <w:t>, fluid handling equipment, and lab robotics</w:t>
      </w:r>
      <w:r w:rsidRPr="00440917">
        <w:rPr>
          <w:rFonts w:ascii="Segoe UI" w:eastAsia="Times New Roman" w:hAnsi="Segoe UI" w:cs="Segoe UI"/>
          <w:color w:val="0D0D0D"/>
          <w:sz w:val="24"/>
          <w:szCs w:val="24"/>
          <w:lang w:eastAsia="en-IN"/>
        </w:rPr>
        <w:t>. Here, reliability and chemical resistance are paramount. Laboratories are early adopters of </w:t>
      </w:r>
      <w:r w:rsidRPr="00440917">
        <w:rPr>
          <w:rFonts w:ascii="Segoe UI" w:eastAsia="Times New Roman" w:hAnsi="Segoe UI" w:cs="Segoe UI"/>
          <w:b/>
          <w:bCs/>
          <w:color w:val="0D0D0D"/>
          <w:sz w:val="24"/>
          <w:szCs w:val="24"/>
          <w:lang w:eastAsia="en-IN"/>
        </w:rPr>
        <w:t>disposable connectors</w:t>
      </w:r>
      <w:r w:rsidRPr="00440917">
        <w:rPr>
          <w:rFonts w:ascii="Segoe UI" w:eastAsia="Times New Roman" w:hAnsi="Segoe UI" w:cs="Segoe UI"/>
          <w:color w:val="0D0D0D"/>
          <w:sz w:val="24"/>
          <w:szCs w:val="24"/>
          <w:lang w:eastAsia="en-IN"/>
        </w:rPr>
        <w:t> for avoiding contamination between assays and reagents.</w:t>
      </w:r>
    </w:p>
    <w:p w14:paraId="1AAD33CF"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0CEAC2F4">
          <v:rect id="_x0000_i1079" style="width:0;height:0" o:hralign="center" o:hrstd="t" o:hrnoshade="t" o:hr="t" fillcolor="#0d0d0d" stroked="f"/>
        </w:pict>
      </w:r>
    </w:p>
    <w:p w14:paraId="01A95389"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Home Healthcare Settings</w:t>
      </w:r>
    </w:p>
    <w:p w14:paraId="57F65F3F"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This segment is emerging as a </w:t>
      </w:r>
      <w:r w:rsidRPr="00440917">
        <w:rPr>
          <w:rFonts w:ascii="Segoe UI" w:eastAsia="Times New Roman" w:hAnsi="Segoe UI" w:cs="Segoe UI"/>
          <w:b/>
          <w:bCs/>
          <w:color w:val="0D0D0D"/>
          <w:sz w:val="24"/>
          <w:szCs w:val="24"/>
          <w:lang w:eastAsia="en-IN"/>
        </w:rPr>
        <w:t>critical growth frontier</w:t>
      </w:r>
      <w:r w:rsidRPr="00440917">
        <w:rPr>
          <w:rFonts w:ascii="Segoe UI" w:eastAsia="Times New Roman" w:hAnsi="Segoe UI" w:cs="Segoe UI"/>
          <w:color w:val="0D0D0D"/>
          <w:sz w:val="24"/>
          <w:szCs w:val="24"/>
          <w:lang w:eastAsia="en-IN"/>
        </w:rPr>
        <w:t>, driven by the shift toward </w:t>
      </w:r>
      <w:r w:rsidRPr="00440917">
        <w:rPr>
          <w:rFonts w:ascii="Segoe UI" w:eastAsia="Times New Roman" w:hAnsi="Segoe UI" w:cs="Segoe UI"/>
          <w:b/>
          <w:bCs/>
          <w:color w:val="0D0D0D"/>
          <w:sz w:val="24"/>
          <w:szCs w:val="24"/>
          <w:lang w:eastAsia="en-IN"/>
        </w:rPr>
        <w:t>chronic disease management at home</w:t>
      </w:r>
      <w:r w:rsidRPr="00440917">
        <w:rPr>
          <w:rFonts w:ascii="Segoe UI" w:eastAsia="Times New Roman" w:hAnsi="Segoe UI" w:cs="Segoe UI"/>
          <w:color w:val="0D0D0D"/>
          <w:sz w:val="24"/>
          <w:szCs w:val="24"/>
          <w:lang w:eastAsia="en-IN"/>
        </w:rPr>
        <w:t>. Connectors here are integrated into:</w:t>
      </w:r>
    </w:p>
    <w:p w14:paraId="21B0E1BC" w14:textId="77777777" w:rsidR="00440917" w:rsidRPr="00440917" w:rsidRDefault="00440917" w:rsidP="00440917">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Wearable ECG and glucose monitors</w:t>
      </w:r>
    </w:p>
    <w:p w14:paraId="19D0B32E" w14:textId="77777777" w:rsidR="00440917" w:rsidRPr="00440917" w:rsidRDefault="00440917" w:rsidP="00440917">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Portable nebulizers</w:t>
      </w:r>
    </w:p>
    <w:p w14:paraId="7676A2EE" w14:textId="77777777" w:rsidR="00440917" w:rsidRPr="00440917" w:rsidRDefault="00440917" w:rsidP="00440917">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Home dialysis and infusion systems</w:t>
      </w:r>
    </w:p>
    <w:p w14:paraId="40557FA5"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Products in this space must be </w:t>
      </w:r>
      <w:r w:rsidRPr="00440917">
        <w:rPr>
          <w:rFonts w:ascii="Segoe UI" w:eastAsia="Times New Roman" w:hAnsi="Segoe UI" w:cs="Segoe UI"/>
          <w:b/>
          <w:bCs/>
          <w:color w:val="0D0D0D"/>
          <w:sz w:val="24"/>
          <w:szCs w:val="24"/>
          <w:lang w:eastAsia="en-IN"/>
        </w:rPr>
        <w:t>lightweight, user-friendly, and self-aligning</w:t>
      </w:r>
      <w:r w:rsidRPr="00440917">
        <w:rPr>
          <w:rFonts w:ascii="Segoe UI" w:eastAsia="Times New Roman" w:hAnsi="Segoe UI" w:cs="Segoe UI"/>
          <w:color w:val="0D0D0D"/>
          <w:sz w:val="24"/>
          <w:szCs w:val="24"/>
          <w:lang w:eastAsia="en-IN"/>
        </w:rPr>
        <w:t>, with intuitive locking to support patient-administered care.</w:t>
      </w:r>
    </w:p>
    <w:p w14:paraId="2B0EA819"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545D126">
          <v:rect id="_x0000_i1080" style="width:0;height:0" o:hralign="center" o:hrstd="t" o:hrnoshade="t" o:hr="t" fillcolor="#0d0d0d" stroked="f"/>
        </w:pict>
      </w:r>
    </w:p>
    <w:p w14:paraId="6C5381AC"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Research and Academic Institutes</w:t>
      </w:r>
    </w:p>
    <w:p w14:paraId="5AA2A555"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These entities rely on customizable, high-performance connectors for </w:t>
      </w:r>
      <w:r w:rsidRPr="00440917">
        <w:rPr>
          <w:rFonts w:ascii="Segoe UI" w:eastAsia="Times New Roman" w:hAnsi="Segoe UI" w:cs="Segoe UI"/>
          <w:b/>
          <w:bCs/>
          <w:color w:val="0D0D0D"/>
          <w:sz w:val="24"/>
          <w:szCs w:val="24"/>
          <w:lang w:eastAsia="en-IN"/>
        </w:rPr>
        <w:t>prototyping new medical devices</w:t>
      </w:r>
      <w:r w:rsidRPr="00440917">
        <w:rPr>
          <w:rFonts w:ascii="Segoe UI" w:eastAsia="Times New Roman" w:hAnsi="Segoe UI" w:cs="Segoe UI"/>
          <w:color w:val="0D0D0D"/>
          <w:sz w:val="24"/>
          <w:szCs w:val="24"/>
          <w:lang w:eastAsia="en-IN"/>
        </w:rPr>
        <w:t> and conducting clinical trials. They prefer suppliers offering </w:t>
      </w:r>
      <w:r w:rsidRPr="00440917">
        <w:rPr>
          <w:rFonts w:ascii="Segoe UI" w:eastAsia="Times New Roman" w:hAnsi="Segoe UI" w:cs="Segoe UI"/>
          <w:b/>
          <w:bCs/>
          <w:color w:val="0D0D0D"/>
          <w:sz w:val="24"/>
          <w:szCs w:val="24"/>
          <w:lang w:eastAsia="en-IN"/>
        </w:rPr>
        <w:t>engineering support and fast prototyping</w:t>
      </w:r>
      <w:r w:rsidRPr="00440917">
        <w:rPr>
          <w:rFonts w:ascii="Segoe UI" w:eastAsia="Times New Roman" w:hAnsi="Segoe UI" w:cs="Segoe UI"/>
          <w:color w:val="0D0D0D"/>
          <w:sz w:val="24"/>
          <w:szCs w:val="24"/>
          <w:lang w:eastAsia="en-IN"/>
        </w:rPr>
        <w:t>.</w:t>
      </w:r>
    </w:p>
    <w:p w14:paraId="2CADA5D7"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lastRenderedPageBreak/>
        <w:pict w14:anchorId="027575BA">
          <v:rect id="_x0000_i1081" style="width:0;height:0" o:hralign="center" o:hrstd="t" o:hrnoshade="t" o:hr="t" fillcolor="#0d0d0d" stroked="f"/>
        </w:pict>
      </w:r>
    </w:p>
    <w:p w14:paraId="1CBFFB87"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Use Case Highlight</w:t>
      </w:r>
    </w:p>
    <w:p w14:paraId="0C213C65"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A tertiary hospital in Seoul, South Korea, recently upgraded its ICU patient monitoring system by integrating advanced connectors with embedded RFID tracking. This allowed for faster device changeovers, reduced cable tangling, and automatic device identification by the hospital’s central system.</w:t>
      </w:r>
    </w:p>
    <w:p w14:paraId="721693B4"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“The smart connector solution reduced our ICU equipment switchover time by 40%, which directly improved patient response time during critical events,”</w:t>
      </w:r>
      <w:r w:rsidRPr="00440917">
        <w:rPr>
          <w:rFonts w:ascii="Segoe UI" w:eastAsia="Times New Roman" w:hAnsi="Segoe UI" w:cs="Segoe UI"/>
          <w:color w:val="0D0D0D"/>
          <w:sz w:val="24"/>
          <w:szCs w:val="24"/>
          <w:lang w:eastAsia="en-IN"/>
        </w:rPr>
        <w:t> noted the hospital’s biomedical engineering team.</w:t>
      </w:r>
    </w:p>
    <w:p w14:paraId="672D5640"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6F3208A8">
          <v:rect id="_x0000_i1082" style="width:0;height:0" o:hralign="center" o:hrstd="t" o:hrnoshade="t" o:hr="t" fillcolor="#0d0d0d" stroked="f"/>
        </w:pict>
      </w:r>
    </w:p>
    <w:p w14:paraId="5152CAD0"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In summary, as the market evolves, so do end-user expectations—shifting from just physical connection to </w:t>
      </w:r>
      <w:r w:rsidRPr="00440917">
        <w:rPr>
          <w:rFonts w:ascii="Segoe UI" w:eastAsia="Times New Roman" w:hAnsi="Segoe UI" w:cs="Segoe UI"/>
          <w:b/>
          <w:bCs/>
          <w:color w:val="0D0D0D"/>
          <w:sz w:val="24"/>
          <w:szCs w:val="24"/>
          <w:lang w:eastAsia="en-IN"/>
        </w:rPr>
        <w:t>intelligence, safety, and user autonomy</w:t>
      </w:r>
      <w:r w:rsidRPr="00440917">
        <w:rPr>
          <w:rFonts w:ascii="Segoe UI" w:eastAsia="Times New Roman" w:hAnsi="Segoe UI" w:cs="Segoe UI"/>
          <w:color w:val="0D0D0D"/>
          <w:sz w:val="24"/>
          <w:szCs w:val="24"/>
          <w:lang w:eastAsia="en-IN"/>
        </w:rPr>
        <w:t>. Understanding these nuances is vital for manufacturers aiming to develop differentiated, segment-specific solutions.</w:t>
      </w:r>
    </w:p>
    <w:p w14:paraId="5492ED7F" w14:textId="77777777"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w:eastAsia="Times New Roman" w:hAnsi="Segoe UI" w:cs="Segoe UI"/>
          <w:b/>
          <w:bCs/>
          <w:color w:val="0D0D0D"/>
          <w:sz w:val="36"/>
          <w:szCs w:val="36"/>
          <w:lang w:eastAsia="en-IN"/>
        </w:rPr>
        <w:t>7. Recent Developments + Opportunities &amp; Restraints</w:t>
      </w:r>
    </w:p>
    <w:p w14:paraId="23AE11C2"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Recent Developments (Last 2 Years)</w:t>
      </w:r>
    </w:p>
    <w:p w14:paraId="67EBF32D" w14:textId="73C788A9" w:rsidR="00440917" w:rsidRPr="00440917" w:rsidRDefault="00440917" w:rsidP="00440917">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TE Connectivity</w:t>
      </w:r>
      <w:r w:rsidRPr="00440917">
        <w:rPr>
          <w:rFonts w:ascii="Segoe UI" w:eastAsia="Times New Roman" w:hAnsi="Segoe UI" w:cs="Segoe UI"/>
          <w:color w:val="0D0D0D"/>
          <w:sz w:val="24"/>
          <w:szCs w:val="24"/>
          <w:lang w:eastAsia="en-IN"/>
        </w:rPr>
        <w:t> launched a new line of </w:t>
      </w:r>
      <w:r w:rsidRPr="00440917">
        <w:rPr>
          <w:rFonts w:ascii="Segoe UI" w:eastAsia="Times New Roman" w:hAnsi="Segoe UI" w:cs="Segoe UI"/>
          <w:b/>
          <w:bCs/>
          <w:color w:val="0D0D0D"/>
          <w:sz w:val="24"/>
          <w:szCs w:val="24"/>
          <w:lang w:eastAsia="en-IN"/>
        </w:rPr>
        <w:t>hermetic medical connectors</w:t>
      </w:r>
      <w:r w:rsidRPr="00440917">
        <w:rPr>
          <w:rFonts w:ascii="Segoe UI" w:eastAsia="Times New Roman" w:hAnsi="Segoe UI" w:cs="Segoe UI"/>
          <w:color w:val="0D0D0D"/>
          <w:sz w:val="24"/>
          <w:szCs w:val="24"/>
          <w:lang w:eastAsia="en-IN"/>
        </w:rPr>
        <w:t> featuring low-profile designs for implantable and wearable applications (2023).</w:t>
      </w:r>
      <w:r w:rsidRPr="00440917">
        <w:rPr>
          <w:rFonts w:ascii="Segoe UI" w:eastAsia="Times New Roman" w:hAnsi="Segoe UI" w:cs="Segoe UI"/>
          <w:color w:val="0D0D0D"/>
          <w:sz w:val="24"/>
          <w:szCs w:val="24"/>
          <w:lang w:eastAsia="en-IN"/>
        </w:rPr>
        <w:br/>
      </w:r>
    </w:p>
    <w:p w14:paraId="61DCEBEC" w14:textId="01B40723" w:rsidR="00440917" w:rsidRPr="00440917" w:rsidRDefault="00440917" w:rsidP="00440917">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Molex</w:t>
      </w:r>
      <w:r w:rsidRPr="00440917">
        <w:rPr>
          <w:rFonts w:ascii="Segoe UI" w:eastAsia="Times New Roman" w:hAnsi="Segoe UI" w:cs="Segoe UI"/>
          <w:color w:val="0D0D0D"/>
          <w:sz w:val="24"/>
          <w:szCs w:val="24"/>
          <w:lang w:eastAsia="en-IN"/>
        </w:rPr>
        <w:t> introduced </w:t>
      </w:r>
      <w:r w:rsidRPr="00440917">
        <w:rPr>
          <w:rFonts w:ascii="Segoe UI" w:eastAsia="Times New Roman" w:hAnsi="Segoe UI" w:cs="Segoe UI"/>
          <w:b/>
          <w:bCs/>
          <w:color w:val="0D0D0D"/>
          <w:sz w:val="24"/>
          <w:szCs w:val="24"/>
          <w:lang w:eastAsia="en-IN"/>
        </w:rPr>
        <w:t>antimicrobial medical connector materials</w:t>
      </w:r>
      <w:r w:rsidRPr="00440917">
        <w:rPr>
          <w:rFonts w:ascii="Segoe UI" w:eastAsia="Times New Roman" w:hAnsi="Segoe UI" w:cs="Segoe UI"/>
          <w:color w:val="0D0D0D"/>
          <w:sz w:val="24"/>
          <w:szCs w:val="24"/>
          <w:lang w:eastAsia="en-IN"/>
        </w:rPr>
        <w:t> to enhance hygiene in surgical and diagnostic environments (2024).</w:t>
      </w:r>
      <w:r w:rsidRPr="00440917">
        <w:rPr>
          <w:rFonts w:ascii="Segoe UI" w:eastAsia="Times New Roman" w:hAnsi="Segoe UI" w:cs="Segoe UI"/>
          <w:color w:val="0D0D0D"/>
          <w:sz w:val="24"/>
          <w:szCs w:val="24"/>
          <w:lang w:eastAsia="en-IN"/>
        </w:rPr>
        <w:br/>
      </w:r>
    </w:p>
    <w:p w14:paraId="7353B01F" w14:textId="63B637B6" w:rsidR="00440917" w:rsidRPr="00440917" w:rsidRDefault="00440917" w:rsidP="00440917">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Amphenol</w:t>
      </w:r>
      <w:r w:rsidRPr="00440917">
        <w:rPr>
          <w:rFonts w:ascii="Segoe UI" w:eastAsia="Times New Roman" w:hAnsi="Segoe UI" w:cs="Segoe UI"/>
          <w:color w:val="0D0D0D"/>
          <w:sz w:val="24"/>
          <w:szCs w:val="24"/>
          <w:lang w:eastAsia="en-IN"/>
        </w:rPr>
        <w:t> expanded its </w:t>
      </w:r>
      <w:r w:rsidRPr="00440917">
        <w:rPr>
          <w:rFonts w:ascii="Segoe UI" w:eastAsia="Times New Roman" w:hAnsi="Segoe UI" w:cs="Segoe UI"/>
          <w:b/>
          <w:bCs/>
          <w:color w:val="0D0D0D"/>
          <w:sz w:val="24"/>
          <w:szCs w:val="24"/>
          <w:lang w:eastAsia="en-IN"/>
        </w:rPr>
        <w:t>push-pull connector range</w:t>
      </w:r>
      <w:r w:rsidRPr="00440917">
        <w:rPr>
          <w:rFonts w:ascii="Segoe UI" w:eastAsia="Times New Roman" w:hAnsi="Segoe UI" w:cs="Segoe UI"/>
          <w:color w:val="0D0D0D"/>
          <w:sz w:val="24"/>
          <w:szCs w:val="24"/>
          <w:lang w:eastAsia="en-IN"/>
        </w:rPr>
        <w:t> with smart feedback features for better safety and error avoidance (2023).</w:t>
      </w:r>
      <w:r w:rsidRPr="00440917">
        <w:rPr>
          <w:rFonts w:ascii="Segoe UI" w:eastAsia="Times New Roman" w:hAnsi="Segoe UI" w:cs="Segoe UI"/>
          <w:color w:val="0D0D0D"/>
          <w:sz w:val="24"/>
          <w:szCs w:val="24"/>
          <w:lang w:eastAsia="en-IN"/>
        </w:rPr>
        <w:br/>
      </w:r>
    </w:p>
    <w:p w14:paraId="6C988AF9" w14:textId="78BAB2DF" w:rsidR="00440917" w:rsidRPr="00440917" w:rsidRDefault="00440917" w:rsidP="00440917">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Fischer Connectors</w:t>
      </w:r>
      <w:r w:rsidRPr="00440917">
        <w:rPr>
          <w:rFonts w:ascii="Segoe UI" w:eastAsia="Times New Roman" w:hAnsi="Segoe UI" w:cs="Segoe UI"/>
          <w:color w:val="0D0D0D"/>
          <w:sz w:val="24"/>
          <w:szCs w:val="24"/>
          <w:lang w:eastAsia="en-IN"/>
        </w:rPr>
        <w:t> announced a collaboration with a European OEM for the development of </w:t>
      </w:r>
      <w:r w:rsidRPr="00440917">
        <w:rPr>
          <w:rFonts w:ascii="Segoe UI" w:eastAsia="Times New Roman" w:hAnsi="Segoe UI" w:cs="Segoe UI"/>
          <w:b/>
          <w:bCs/>
          <w:color w:val="0D0D0D"/>
          <w:sz w:val="24"/>
          <w:szCs w:val="24"/>
          <w:lang w:eastAsia="en-IN"/>
        </w:rPr>
        <w:t>miniature hybrid connectors</w:t>
      </w:r>
      <w:r w:rsidRPr="00440917">
        <w:rPr>
          <w:rFonts w:ascii="Segoe UI" w:eastAsia="Times New Roman" w:hAnsi="Segoe UI" w:cs="Segoe UI"/>
          <w:color w:val="0D0D0D"/>
          <w:sz w:val="24"/>
          <w:szCs w:val="24"/>
          <w:lang w:eastAsia="en-IN"/>
        </w:rPr>
        <w:t> for robotic surgical systems (2024).</w:t>
      </w:r>
      <w:r w:rsidRPr="00440917">
        <w:rPr>
          <w:rFonts w:ascii="Segoe UI" w:eastAsia="Times New Roman" w:hAnsi="Segoe UI" w:cs="Segoe UI"/>
          <w:color w:val="0D0D0D"/>
          <w:sz w:val="24"/>
          <w:szCs w:val="24"/>
          <w:lang w:eastAsia="en-IN"/>
        </w:rPr>
        <w:br/>
      </w:r>
    </w:p>
    <w:p w14:paraId="33185A15" w14:textId="3D43473D" w:rsidR="00440917" w:rsidRPr="00440917" w:rsidRDefault="00440917" w:rsidP="00440917">
      <w:pPr>
        <w:numPr>
          <w:ilvl w:val="0"/>
          <w:numId w:val="15"/>
        </w:numPr>
        <w:shd w:val="clear" w:color="auto" w:fill="FFFFFF"/>
        <w:spacing w:after="0" w:line="240" w:lineRule="auto"/>
        <w:rPr>
          <w:rFonts w:ascii="Segoe UI" w:eastAsia="Times New Roman" w:hAnsi="Segoe UI" w:cs="Segoe UI"/>
          <w:color w:val="0D0D0D"/>
          <w:sz w:val="24"/>
          <w:szCs w:val="24"/>
          <w:lang w:eastAsia="en-IN"/>
        </w:rPr>
      </w:pPr>
      <w:proofErr w:type="spellStart"/>
      <w:r w:rsidRPr="00440917">
        <w:rPr>
          <w:rFonts w:ascii="Segoe UI" w:eastAsia="Times New Roman" w:hAnsi="Segoe UI" w:cs="Segoe UI"/>
          <w:b/>
          <w:bCs/>
          <w:color w:val="0D0D0D"/>
          <w:sz w:val="24"/>
          <w:szCs w:val="24"/>
          <w:lang w:eastAsia="en-IN"/>
        </w:rPr>
        <w:t>Lemo</w:t>
      </w:r>
      <w:proofErr w:type="spellEnd"/>
      <w:r w:rsidRPr="00440917">
        <w:rPr>
          <w:rFonts w:ascii="Segoe UI" w:eastAsia="Times New Roman" w:hAnsi="Segoe UI" w:cs="Segoe UI"/>
          <w:b/>
          <w:bCs/>
          <w:color w:val="0D0D0D"/>
          <w:sz w:val="24"/>
          <w:szCs w:val="24"/>
          <w:lang w:eastAsia="en-IN"/>
        </w:rPr>
        <w:t xml:space="preserve"> SA</w:t>
      </w:r>
      <w:r w:rsidRPr="00440917">
        <w:rPr>
          <w:rFonts w:ascii="Segoe UI" w:eastAsia="Times New Roman" w:hAnsi="Segoe UI" w:cs="Segoe UI"/>
          <w:color w:val="0D0D0D"/>
          <w:sz w:val="24"/>
          <w:szCs w:val="24"/>
          <w:lang w:eastAsia="en-IN"/>
        </w:rPr>
        <w:t> opened a new </w:t>
      </w:r>
      <w:r w:rsidRPr="00440917">
        <w:rPr>
          <w:rFonts w:ascii="Segoe UI" w:eastAsia="Times New Roman" w:hAnsi="Segoe UI" w:cs="Segoe UI"/>
          <w:b/>
          <w:bCs/>
          <w:color w:val="0D0D0D"/>
          <w:sz w:val="24"/>
          <w:szCs w:val="24"/>
          <w:lang w:eastAsia="en-IN"/>
        </w:rPr>
        <w:t>connector prototyping facility</w:t>
      </w:r>
      <w:r w:rsidRPr="00440917">
        <w:rPr>
          <w:rFonts w:ascii="Segoe UI" w:eastAsia="Times New Roman" w:hAnsi="Segoe UI" w:cs="Segoe UI"/>
          <w:color w:val="0D0D0D"/>
          <w:sz w:val="24"/>
          <w:szCs w:val="24"/>
          <w:lang w:eastAsia="en-IN"/>
        </w:rPr>
        <w:t xml:space="preserve"> in Switzerland aimed at speeding up design iterations for high-end surgical and imaging device </w:t>
      </w:r>
      <w:r w:rsidRPr="00440917">
        <w:rPr>
          <w:rFonts w:ascii="Segoe UI" w:eastAsia="Times New Roman" w:hAnsi="Segoe UI" w:cs="Segoe UI"/>
          <w:color w:val="0D0D0D"/>
          <w:sz w:val="24"/>
          <w:szCs w:val="24"/>
          <w:lang w:eastAsia="en-IN"/>
        </w:rPr>
        <w:lastRenderedPageBreak/>
        <w:t>clients (2023).</w:t>
      </w:r>
      <w:r w:rsidRPr="00440917">
        <w:rPr>
          <w:rFonts w:ascii="Segoe UI" w:eastAsia="Times New Roman" w:hAnsi="Segoe UI" w:cs="Segoe UI"/>
          <w:color w:val="0D0D0D"/>
          <w:sz w:val="24"/>
          <w:szCs w:val="24"/>
          <w:lang w:eastAsia="en-IN"/>
        </w:rPr>
        <w:br/>
      </w:r>
    </w:p>
    <w:p w14:paraId="4844B98F"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6D450A8E">
          <v:rect id="_x0000_i1090" style="width:0;height:0" o:hralign="center" o:hrstd="t" o:hrnoshade="t" o:hr="t" fillcolor="#0d0d0d" stroked="f"/>
        </w:pict>
      </w:r>
    </w:p>
    <w:p w14:paraId="0F8F8C4D"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Opportunities</w:t>
      </w:r>
    </w:p>
    <w:p w14:paraId="1106284A" w14:textId="77777777" w:rsidR="00440917" w:rsidRPr="00440917" w:rsidRDefault="00440917" w:rsidP="00440917">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Boom in Remote Patient Monitoring and Telehealth</w:t>
      </w:r>
      <w:r w:rsidRPr="00440917">
        <w:rPr>
          <w:rFonts w:ascii="Segoe UI" w:eastAsia="Times New Roman" w:hAnsi="Segoe UI" w:cs="Segoe UI"/>
          <w:color w:val="0D0D0D"/>
          <w:sz w:val="24"/>
          <w:szCs w:val="24"/>
          <w:lang w:eastAsia="en-IN"/>
        </w:rPr>
        <w:br/>
        <w:t>The widespread growth of </w:t>
      </w:r>
      <w:r w:rsidRPr="00440917">
        <w:rPr>
          <w:rFonts w:ascii="Segoe UI" w:eastAsia="Times New Roman" w:hAnsi="Segoe UI" w:cs="Segoe UI"/>
          <w:b/>
          <w:bCs/>
          <w:color w:val="0D0D0D"/>
          <w:sz w:val="24"/>
          <w:szCs w:val="24"/>
          <w:lang w:eastAsia="en-IN"/>
        </w:rPr>
        <w:t>wearable medical technology</w:t>
      </w:r>
      <w:r w:rsidRPr="00440917">
        <w:rPr>
          <w:rFonts w:ascii="Segoe UI" w:eastAsia="Times New Roman" w:hAnsi="Segoe UI" w:cs="Segoe UI"/>
          <w:color w:val="0D0D0D"/>
          <w:sz w:val="24"/>
          <w:szCs w:val="24"/>
          <w:lang w:eastAsia="en-IN"/>
        </w:rPr>
        <w:t> and decentralized care models is opening vast new markets for </w:t>
      </w:r>
      <w:r w:rsidRPr="00440917">
        <w:rPr>
          <w:rFonts w:ascii="Segoe UI" w:eastAsia="Times New Roman" w:hAnsi="Segoe UI" w:cs="Segoe UI"/>
          <w:b/>
          <w:bCs/>
          <w:color w:val="0D0D0D"/>
          <w:sz w:val="24"/>
          <w:szCs w:val="24"/>
          <w:lang w:eastAsia="en-IN"/>
        </w:rPr>
        <w:t>lightweight, wireless-compatible connectors</w:t>
      </w:r>
      <w:r w:rsidRPr="00440917">
        <w:rPr>
          <w:rFonts w:ascii="Segoe UI" w:eastAsia="Times New Roman" w:hAnsi="Segoe UI" w:cs="Segoe UI"/>
          <w:color w:val="0D0D0D"/>
          <w:sz w:val="24"/>
          <w:szCs w:val="24"/>
          <w:lang w:eastAsia="en-IN"/>
        </w:rPr>
        <w:t>.</w:t>
      </w:r>
    </w:p>
    <w:p w14:paraId="344448D8" w14:textId="77777777" w:rsidR="00440917" w:rsidRPr="00440917" w:rsidRDefault="00440917" w:rsidP="00440917">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OEM Outsourcing for Custom Connectors</w:t>
      </w:r>
      <w:r w:rsidRPr="00440917">
        <w:rPr>
          <w:rFonts w:ascii="Segoe UI" w:eastAsia="Times New Roman" w:hAnsi="Segoe UI" w:cs="Segoe UI"/>
          <w:color w:val="0D0D0D"/>
          <w:sz w:val="24"/>
          <w:szCs w:val="24"/>
          <w:lang w:eastAsia="en-IN"/>
        </w:rPr>
        <w:br/>
        <w:t>As medical device manufacturers increasingly outsource connector designs to focus on core functionality, </w:t>
      </w:r>
      <w:r w:rsidRPr="00440917">
        <w:rPr>
          <w:rFonts w:ascii="Segoe UI" w:eastAsia="Times New Roman" w:hAnsi="Segoe UI" w:cs="Segoe UI"/>
          <w:b/>
          <w:bCs/>
          <w:color w:val="0D0D0D"/>
          <w:sz w:val="24"/>
          <w:szCs w:val="24"/>
          <w:lang w:eastAsia="en-IN"/>
        </w:rPr>
        <w:t>contract manufacturers with connector specialization</w:t>
      </w:r>
      <w:r w:rsidRPr="00440917">
        <w:rPr>
          <w:rFonts w:ascii="Segoe UI" w:eastAsia="Times New Roman" w:hAnsi="Segoe UI" w:cs="Segoe UI"/>
          <w:color w:val="0D0D0D"/>
          <w:sz w:val="24"/>
          <w:szCs w:val="24"/>
          <w:lang w:eastAsia="en-IN"/>
        </w:rPr>
        <w:t> are gaining leverage.</w:t>
      </w:r>
    </w:p>
    <w:p w14:paraId="3AAB5585" w14:textId="77777777" w:rsidR="00440917" w:rsidRPr="00440917" w:rsidRDefault="00440917" w:rsidP="00440917">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Demand for Recyclable and Sustainable Materials</w:t>
      </w:r>
      <w:r w:rsidRPr="00440917">
        <w:rPr>
          <w:rFonts w:ascii="Segoe UI" w:eastAsia="Times New Roman" w:hAnsi="Segoe UI" w:cs="Segoe UI"/>
          <w:color w:val="0D0D0D"/>
          <w:sz w:val="24"/>
          <w:szCs w:val="24"/>
          <w:lang w:eastAsia="en-IN"/>
        </w:rPr>
        <w:br/>
        <w:t>Regulatory bodies and healthcare institutions are prioritizing </w:t>
      </w:r>
      <w:r w:rsidRPr="00440917">
        <w:rPr>
          <w:rFonts w:ascii="Segoe UI" w:eastAsia="Times New Roman" w:hAnsi="Segoe UI" w:cs="Segoe UI"/>
          <w:b/>
          <w:bCs/>
          <w:color w:val="0D0D0D"/>
          <w:sz w:val="24"/>
          <w:szCs w:val="24"/>
          <w:lang w:eastAsia="en-IN"/>
        </w:rPr>
        <w:t>eco-conscious procurement</w:t>
      </w:r>
      <w:r w:rsidRPr="00440917">
        <w:rPr>
          <w:rFonts w:ascii="Segoe UI" w:eastAsia="Times New Roman" w:hAnsi="Segoe UI" w:cs="Segoe UI"/>
          <w:color w:val="0D0D0D"/>
          <w:sz w:val="24"/>
          <w:szCs w:val="24"/>
          <w:lang w:eastAsia="en-IN"/>
        </w:rPr>
        <w:t>, creating demand for </w:t>
      </w:r>
      <w:r w:rsidRPr="00440917">
        <w:rPr>
          <w:rFonts w:ascii="Segoe UI" w:eastAsia="Times New Roman" w:hAnsi="Segoe UI" w:cs="Segoe UI"/>
          <w:b/>
          <w:bCs/>
          <w:color w:val="0D0D0D"/>
          <w:sz w:val="24"/>
          <w:szCs w:val="24"/>
          <w:lang w:eastAsia="en-IN"/>
        </w:rPr>
        <w:t>biodegradable, recyclable connector systems</w:t>
      </w:r>
      <w:r w:rsidRPr="00440917">
        <w:rPr>
          <w:rFonts w:ascii="Segoe UI" w:eastAsia="Times New Roman" w:hAnsi="Segoe UI" w:cs="Segoe UI"/>
          <w:color w:val="0D0D0D"/>
          <w:sz w:val="24"/>
          <w:szCs w:val="24"/>
          <w:lang w:eastAsia="en-IN"/>
        </w:rPr>
        <w:t>—particularly in high-volume consumables.</w:t>
      </w:r>
    </w:p>
    <w:p w14:paraId="59FC9AFE"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0CB2E226">
          <v:rect id="_x0000_i1091" style="width:0;height:0" o:hralign="center" o:hrstd="t" o:hrnoshade="t" o:hr="t" fillcolor="#0d0d0d" stroked="f"/>
        </w:pict>
      </w:r>
    </w:p>
    <w:p w14:paraId="4AD2EDA5"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Restraints</w:t>
      </w:r>
    </w:p>
    <w:p w14:paraId="18F3B7F3" w14:textId="77777777" w:rsidR="00440917" w:rsidRPr="00440917" w:rsidRDefault="00440917" w:rsidP="00440917">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High Capital Investment in R&amp;D and Tooling</w:t>
      </w:r>
      <w:r w:rsidRPr="00440917">
        <w:rPr>
          <w:rFonts w:ascii="Segoe UI" w:eastAsia="Times New Roman" w:hAnsi="Segoe UI" w:cs="Segoe UI"/>
          <w:color w:val="0D0D0D"/>
          <w:sz w:val="24"/>
          <w:szCs w:val="24"/>
          <w:lang w:eastAsia="en-IN"/>
        </w:rPr>
        <w:br/>
        <w:t>Connector miniaturization and sterilization readiness demand </w:t>
      </w:r>
      <w:r w:rsidRPr="00440917">
        <w:rPr>
          <w:rFonts w:ascii="Segoe UI" w:eastAsia="Times New Roman" w:hAnsi="Segoe UI" w:cs="Segoe UI"/>
          <w:b/>
          <w:bCs/>
          <w:color w:val="0D0D0D"/>
          <w:sz w:val="24"/>
          <w:szCs w:val="24"/>
          <w:lang w:eastAsia="en-IN"/>
        </w:rPr>
        <w:t>significant upfront engineering costs</w:t>
      </w:r>
      <w:r w:rsidRPr="00440917">
        <w:rPr>
          <w:rFonts w:ascii="Segoe UI" w:eastAsia="Times New Roman" w:hAnsi="Segoe UI" w:cs="Segoe UI"/>
          <w:color w:val="0D0D0D"/>
          <w:sz w:val="24"/>
          <w:szCs w:val="24"/>
          <w:lang w:eastAsia="en-IN"/>
        </w:rPr>
        <w:t>, often limiting smaller players from competing in innovation-heavy segments.</w:t>
      </w:r>
    </w:p>
    <w:p w14:paraId="58E4930F" w14:textId="77777777" w:rsidR="00440917" w:rsidRPr="00440917" w:rsidRDefault="00440917" w:rsidP="00440917">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Complex Regulatory Compliance</w:t>
      </w:r>
      <w:r w:rsidRPr="00440917">
        <w:rPr>
          <w:rFonts w:ascii="Segoe UI" w:eastAsia="Times New Roman" w:hAnsi="Segoe UI" w:cs="Segoe UI"/>
          <w:color w:val="0D0D0D"/>
          <w:sz w:val="24"/>
          <w:szCs w:val="24"/>
          <w:lang w:eastAsia="en-IN"/>
        </w:rPr>
        <w:br/>
        <w:t>Navigating </w:t>
      </w:r>
      <w:r w:rsidRPr="00440917">
        <w:rPr>
          <w:rFonts w:ascii="Segoe UI" w:eastAsia="Times New Roman" w:hAnsi="Segoe UI" w:cs="Segoe UI"/>
          <w:b/>
          <w:bCs/>
          <w:color w:val="0D0D0D"/>
          <w:sz w:val="24"/>
          <w:szCs w:val="24"/>
          <w:lang w:eastAsia="en-IN"/>
        </w:rPr>
        <w:t>multi-jurisdictional compliance</w:t>
      </w:r>
      <w:r w:rsidRPr="00440917">
        <w:rPr>
          <w:rFonts w:ascii="Segoe UI" w:eastAsia="Times New Roman" w:hAnsi="Segoe UI" w:cs="Segoe UI"/>
          <w:color w:val="0D0D0D"/>
          <w:sz w:val="24"/>
          <w:szCs w:val="24"/>
          <w:lang w:eastAsia="en-IN"/>
        </w:rPr>
        <w:t> (e.g., FDA, MDR, CFDA) adds time, complexity, and cost to connector development cycles, especially for implantable or life-critical devices.</w:t>
      </w:r>
    </w:p>
    <w:p w14:paraId="53EA7F9D"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459A8952">
          <v:rect id="_x0000_i1092" style="width:0;height:0" o:hralign="center" o:hrstd="t" o:hrnoshade="t" o:hr="t" fillcolor="#0d0d0d" stroked="f"/>
        </w:pict>
      </w:r>
    </w:p>
    <w:p w14:paraId="662E89B7"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i/>
          <w:iCs/>
          <w:color w:val="0D0D0D"/>
          <w:sz w:val="24"/>
          <w:szCs w:val="24"/>
          <w:lang w:eastAsia="en-IN"/>
        </w:rPr>
        <w:t>The net market momentum remains strongly positive, but companies must strategically invest in R&amp;D, compliance capabilities, and eco-innovation to capture the next wave of growth.</w:t>
      </w:r>
    </w:p>
    <w:p w14:paraId="345C44A7" w14:textId="77777777" w:rsidR="00440917" w:rsidRDefault="00440917">
      <w:pPr>
        <w:rPr>
          <w:rFonts w:ascii="Segoe UI Emoji" w:eastAsia="Times New Roman" w:hAnsi="Segoe UI Emoji" w:cs="Segoe UI Emoji"/>
          <w:b/>
          <w:bCs/>
          <w:color w:val="0D0D0D"/>
          <w:sz w:val="36"/>
          <w:szCs w:val="36"/>
          <w:lang w:eastAsia="en-IN"/>
        </w:rPr>
      </w:pPr>
      <w:r>
        <w:rPr>
          <w:rFonts w:ascii="Segoe UI Emoji" w:eastAsia="Times New Roman" w:hAnsi="Segoe UI Emoji" w:cs="Segoe UI Emoji"/>
          <w:b/>
          <w:bCs/>
          <w:color w:val="0D0D0D"/>
          <w:sz w:val="36"/>
          <w:szCs w:val="36"/>
          <w:lang w:eastAsia="en-IN"/>
        </w:rPr>
        <w:lastRenderedPageBreak/>
        <w:br w:type="page"/>
      </w:r>
    </w:p>
    <w:p w14:paraId="523D3CDF" w14:textId="7E8AF815"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Emoji" w:eastAsia="Times New Roman" w:hAnsi="Segoe UI Emoji" w:cs="Segoe UI Emoji"/>
          <w:b/>
          <w:bCs/>
          <w:color w:val="0D0D0D"/>
          <w:sz w:val="36"/>
          <w:szCs w:val="36"/>
          <w:lang w:eastAsia="en-IN"/>
        </w:rPr>
        <w:lastRenderedPageBreak/>
        <w:t>📍</w:t>
      </w:r>
      <w:r w:rsidRPr="00440917">
        <w:rPr>
          <w:rFonts w:ascii="Segoe UI" w:eastAsia="Times New Roman" w:hAnsi="Segoe UI" w:cs="Segoe UI"/>
          <w:b/>
          <w:bCs/>
          <w:color w:val="0D0D0D"/>
          <w:sz w:val="36"/>
          <w:szCs w:val="36"/>
          <w:lang w:eastAsia="en-IN"/>
        </w:rPr>
        <w:t> 8. Report Summary, FAQs, and SEO Schema</w:t>
      </w:r>
    </w:p>
    <w:p w14:paraId="1255247C" w14:textId="77777777" w:rsidR="00440917" w:rsidRPr="00440917" w:rsidRDefault="00440917" w:rsidP="00440917">
      <w:pPr>
        <w:spacing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957D1D0">
          <v:rect id="_x0000_i1096" style="width:0;height:0" o:hralign="center" o:hrstd="t" o:hrnoshade="t" o:hr="t" fillcolor="#0d0d0d" stroked="f"/>
        </w:pict>
      </w:r>
    </w:p>
    <w:p w14:paraId="67656AFB"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A.1. Report Title (Long-Form)</w:t>
      </w:r>
    </w:p>
    <w:p w14:paraId="38C61964"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 xml:space="preserve">Medical Connector Market </w:t>
      </w:r>
      <w:proofErr w:type="gramStart"/>
      <w:r w:rsidRPr="00440917">
        <w:rPr>
          <w:rFonts w:ascii="Segoe UI" w:eastAsia="Times New Roman" w:hAnsi="Segoe UI" w:cs="Segoe UI"/>
          <w:b/>
          <w:bCs/>
          <w:color w:val="0D0D0D"/>
          <w:sz w:val="24"/>
          <w:szCs w:val="24"/>
          <w:lang w:eastAsia="en-IN"/>
        </w:rPr>
        <w:t>By</w:t>
      </w:r>
      <w:proofErr w:type="gramEnd"/>
      <w:r w:rsidRPr="00440917">
        <w:rPr>
          <w:rFonts w:ascii="Segoe UI" w:eastAsia="Times New Roman" w:hAnsi="Segoe UI" w:cs="Segoe UI"/>
          <w:b/>
          <w:bCs/>
          <w:color w:val="0D0D0D"/>
          <w:sz w:val="24"/>
          <w:szCs w:val="24"/>
          <w:lang w:eastAsia="en-IN"/>
        </w:rPr>
        <w:t xml:space="preserve"> Product Type (Board-to-Board, Cable Assemblies, Push-Pull, Hybrid Circular, RF, Disposable Plastic); By Application (Patient Monitoring, Diagnostic Imaging, Therapeutic Devices, Cardiovascular Equipment, Wearables); By End User (Hospitals, ASCs, Labs, Home Healthcare); By Geography, Segment Revenue Estimation, Forecast, 2024–2030.</w:t>
      </w:r>
    </w:p>
    <w:p w14:paraId="22C8F4FC"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918F49C">
          <v:rect id="_x0000_i1097" style="width:0;height:0" o:hralign="center" o:hrstd="t" o:hrnoshade="t" o:hr="t" fillcolor="#0d0d0d" stroked="f"/>
        </w:pict>
      </w:r>
    </w:p>
    <w:p w14:paraId="126B315B"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A.2. Market Name (all lowercase)</w:t>
      </w:r>
    </w:p>
    <w:p w14:paraId="35512050" w14:textId="77777777"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medical connector market</w:t>
      </w:r>
    </w:p>
    <w:p w14:paraId="04517602"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3D6CE046">
          <v:rect id="_x0000_i1098" style="width:0;height:0" o:hralign="center" o:hrstd="t" o:hrnoshade="t" o:hr="t" fillcolor="#0d0d0d" stroked="f"/>
        </w:pict>
      </w:r>
    </w:p>
    <w:p w14:paraId="4428CF24"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A.3. SEO-Friendly Title Format</w:t>
      </w:r>
    </w:p>
    <w:p w14:paraId="6C9F7C8E" w14:textId="7932DB12" w:rsidR="00440917" w:rsidRPr="00440917" w:rsidRDefault="00440917" w:rsidP="00440917">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40917">
        <w:rPr>
          <w:rFonts w:ascii="Segoe UI" w:eastAsia="Times New Roman" w:hAnsi="Segoe UI" w:cs="Segoe UI"/>
          <w:b/>
          <w:bCs/>
          <w:color w:val="0D0D0D"/>
          <w:sz w:val="24"/>
          <w:szCs w:val="24"/>
          <w:lang w:eastAsia="en-IN"/>
        </w:rPr>
        <w:t>Medical Connector Market Size ($</w:t>
      </w:r>
      <w:r w:rsidR="005D7F99">
        <w:rPr>
          <w:rFonts w:ascii="Segoe UI" w:eastAsia="Times New Roman" w:hAnsi="Segoe UI" w:cs="Segoe UI"/>
          <w:b/>
          <w:bCs/>
          <w:color w:val="0D0D0D"/>
          <w:sz w:val="24"/>
          <w:szCs w:val="24"/>
          <w:lang w:eastAsia="en-IN"/>
        </w:rPr>
        <w:t>5.61</w:t>
      </w:r>
      <w:r w:rsidRPr="00440917">
        <w:rPr>
          <w:rFonts w:ascii="Segoe UI" w:eastAsia="Times New Roman" w:hAnsi="Segoe UI" w:cs="Segoe UI"/>
          <w:b/>
          <w:bCs/>
          <w:color w:val="0D0D0D"/>
          <w:sz w:val="24"/>
          <w:szCs w:val="24"/>
          <w:lang w:eastAsia="en-IN"/>
        </w:rPr>
        <w:t xml:space="preserve"> Billion) 2030</w:t>
      </w:r>
    </w:p>
    <w:p w14:paraId="3D7A43AE"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14E4A63A">
          <v:rect id="_x0000_i1099" style="width:0;height:0" o:hralign="center" o:hrstd="t" o:hrnoshade="t" o:hr="t" fillcolor="#0d0d0d" stroked="f"/>
        </w:pict>
      </w:r>
    </w:p>
    <w:p w14:paraId="168339DD"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5"/>
        <w:gridCol w:w="6875"/>
      </w:tblGrid>
      <w:tr w:rsidR="00440917" w:rsidRPr="00440917" w14:paraId="46141C47" w14:textId="77777777" w:rsidTr="0044091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34F89FC" w14:textId="77777777" w:rsidR="00440917" w:rsidRPr="00440917" w:rsidRDefault="00440917" w:rsidP="00440917">
            <w:pPr>
              <w:spacing w:after="0" w:line="240" w:lineRule="atLeast"/>
              <w:jc w:val="center"/>
              <w:rPr>
                <w:rFonts w:ascii="Times New Roman" w:eastAsia="Times New Roman" w:hAnsi="Times New Roman" w:cs="Times New Roman"/>
                <w:b/>
                <w:bCs/>
                <w:color w:val="0D0D0D"/>
                <w:sz w:val="21"/>
                <w:szCs w:val="21"/>
                <w:lang w:eastAsia="en-IN"/>
              </w:rPr>
            </w:pPr>
            <w:r w:rsidRPr="00440917">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6D52F3" w14:textId="77777777" w:rsidR="00440917" w:rsidRPr="00440917" w:rsidRDefault="00440917" w:rsidP="00440917">
            <w:pPr>
              <w:spacing w:after="0" w:line="240" w:lineRule="atLeast"/>
              <w:jc w:val="center"/>
              <w:rPr>
                <w:rFonts w:ascii="Times New Roman" w:eastAsia="Times New Roman" w:hAnsi="Times New Roman" w:cs="Times New Roman"/>
                <w:b/>
                <w:bCs/>
                <w:color w:val="0D0D0D"/>
                <w:sz w:val="21"/>
                <w:szCs w:val="21"/>
                <w:lang w:eastAsia="en-IN"/>
              </w:rPr>
            </w:pPr>
            <w:r w:rsidRPr="00440917">
              <w:rPr>
                <w:rFonts w:ascii="Times New Roman" w:eastAsia="Times New Roman" w:hAnsi="Times New Roman" w:cs="Times New Roman"/>
                <w:b/>
                <w:bCs/>
                <w:color w:val="0D0D0D"/>
                <w:sz w:val="21"/>
                <w:szCs w:val="21"/>
                <w:lang w:eastAsia="en-IN"/>
              </w:rPr>
              <w:t>Details</w:t>
            </w:r>
          </w:p>
        </w:tc>
      </w:tr>
      <w:tr w:rsidR="00440917" w:rsidRPr="00440917" w14:paraId="59AA2882"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8DAE22"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5DF5C4"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2024 – 2030</w:t>
            </w:r>
          </w:p>
        </w:tc>
      </w:tr>
      <w:tr w:rsidR="00440917" w:rsidRPr="00440917" w14:paraId="6B28A671"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E0E7ED"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2E7419" w14:textId="1F7B5F91"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b/>
                <w:bCs/>
                <w:color w:val="0D0D0D"/>
                <w:sz w:val="21"/>
                <w:szCs w:val="21"/>
                <w:lang w:eastAsia="en-IN"/>
              </w:rPr>
              <w:t>USD 3.4 Billion</w:t>
            </w:r>
            <w:r w:rsidRPr="00440917">
              <w:rPr>
                <w:rFonts w:ascii="Times New Roman" w:eastAsia="Times New Roman" w:hAnsi="Times New Roman" w:cs="Times New Roman"/>
                <w:sz w:val="21"/>
                <w:szCs w:val="21"/>
                <w:lang w:eastAsia="en-IN"/>
              </w:rPr>
              <w:t> </w:t>
            </w:r>
          </w:p>
        </w:tc>
      </w:tr>
      <w:tr w:rsidR="00440917" w:rsidRPr="00440917" w14:paraId="2AAD0F1F"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862235"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DB071F" w14:textId="4139B338"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b/>
                <w:bCs/>
                <w:color w:val="0D0D0D"/>
                <w:sz w:val="21"/>
                <w:szCs w:val="21"/>
                <w:lang w:eastAsia="en-IN"/>
              </w:rPr>
              <w:t xml:space="preserve">USD </w:t>
            </w:r>
            <w:r w:rsidR="005D7F99">
              <w:rPr>
                <w:rFonts w:ascii="Times New Roman" w:eastAsia="Times New Roman" w:hAnsi="Times New Roman" w:cs="Times New Roman"/>
                <w:b/>
                <w:bCs/>
                <w:color w:val="0D0D0D"/>
                <w:sz w:val="21"/>
                <w:szCs w:val="21"/>
                <w:lang w:eastAsia="en-IN"/>
              </w:rPr>
              <w:t>5.61</w:t>
            </w:r>
            <w:r w:rsidRPr="00440917">
              <w:rPr>
                <w:rFonts w:ascii="Times New Roman" w:eastAsia="Times New Roman" w:hAnsi="Times New Roman" w:cs="Times New Roman"/>
                <w:b/>
                <w:bCs/>
                <w:color w:val="0D0D0D"/>
                <w:sz w:val="21"/>
                <w:szCs w:val="21"/>
                <w:lang w:eastAsia="en-IN"/>
              </w:rPr>
              <w:t xml:space="preserve"> Billion</w:t>
            </w:r>
            <w:r w:rsidRPr="00440917">
              <w:rPr>
                <w:rFonts w:ascii="Times New Roman" w:eastAsia="Times New Roman" w:hAnsi="Times New Roman" w:cs="Times New Roman"/>
                <w:sz w:val="21"/>
                <w:szCs w:val="21"/>
                <w:lang w:eastAsia="en-IN"/>
              </w:rPr>
              <w:t> </w:t>
            </w:r>
          </w:p>
        </w:tc>
      </w:tr>
      <w:tr w:rsidR="00440917" w:rsidRPr="00440917" w14:paraId="43D9BBB2"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29F074"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lastRenderedPageBreak/>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FA63F5" w14:textId="2CC0C80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b/>
                <w:bCs/>
                <w:color w:val="0D0D0D"/>
                <w:sz w:val="21"/>
                <w:szCs w:val="21"/>
                <w:lang w:eastAsia="en-IN"/>
              </w:rPr>
              <w:t xml:space="preserve">CAGR of </w:t>
            </w:r>
            <w:r w:rsidR="005D7F99">
              <w:rPr>
                <w:rFonts w:ascii="Times New Roman" w:eastAsia="Times New Roman" w:hAnsi="Times New Roman" w:cs="Times New Roman"/>
                <w:b/>
                <w:bCs/>
                <w:color w:val="0D0D0D"/>
                <w:sz w:val="21"/>
                <w:szCs w:val="21"/>
                <w:lang w:eastAsia="en-IN"/>
              </w:rPr>
              <w:t>8.7</w:t>
            </w:r>
            <w:r w:rsidRPr="00440917">
              <w:rPr>
                <w:rFonts w:ascii="Times New Roman" w:eastAsia="Times New Roman" w:hAnsi="Times New Roman" w:cs="Times New Roman"/>
                <w:b/>
                <w:bCs/>
                <w:color w:val="0D0D0D"/>
                <w:sz w:val="21"/>
                <w:szCs w:val="21"/>
                <w:lang w:eastAsia="en-IN"/>
              </w:rPr>
              <w:t>% (2024 – 2030)</w:t>
            </w:r>
            <w:r w:rsidRPr="00440917">
              <w:rPr>
                <w:rFonts w:ascii="Times New Roman" w:eastAsia="Times New Roman" w:hAnsi="Times New Roman" w:cs="Times New Roman"/>
                <w:sz w:val="21"/>
                <w:szCs w:val="21"/>
                <w:lang w:eastAsia="en-IN"/>
              </w:rPr>
              <w:t> </w:t>
            </w:r>
          </w:p>
        </w:tc>
      </w:tr>
      <w:tr w:rsidR="00440917" w:rsidRPr="00440917" w14:paraId="0B24D907"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0261BA"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6BC9AD"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2023</w:t>
            </w:r>
          </w:p>
        </w:tc>
      </w:tr>
      <w:tr w:rsidR="00440917" w:rsidRPr="00440917" w14:paraId="3A267A21"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A69997"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5F0A99"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2017 – 2021</w:t>
            </w:r>
          </w:p>
        </w:tc>
      </w:tr>
      <w:tr w:rsidR="00440917" w:rsidRPr="00440917" w14:paraId="4EC787ED"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282910"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BC4C4A"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USD Million, CAGR (2024 – 2030)</w:t>
            </w:r>
          </w:p>
        </w:tc>
      </w:tr>
      <w:tr w:rsidR="00440917" w:rsidRPr="00440917" w14:paraId="1B6A763D"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B66F28"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D32621"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By Product Type, By Application, By End User, By Geography</w:t>
            </w:r>
          </w:p>
        </w:tc>
      </w:tr>
      <w:tr w:rsidR="00440917" w:rsidRPr="00440917" w14:paraId="42930C6D"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46C91E"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9E5E43"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Board-to-Board, Cable Assemblies, Push-Pull, Hybrid Circular, RF, Disposable Plastic</w:t>
            </w:r>
          </w:p>
        </w:tc>
      </w:tr>
      <w:tr w:rsidR="00440917" w:rsidRPr="00440917" w14:paraId="71DBC494"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509481"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5DE9B7"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Patient Monitoring, Diagnostic Imaging, Therapeutic Devices, Cardiovascular Equipment, Wearables</w:t>
            </w:r>
          </w:p>
        </w:tc>
      </w:tr>
      <w:tr w:rsidR="00440917" w:rsidRPr="00440917" w14:paraId="02CBCB3F"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115D53"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600DD"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 xml:space="preserve">Hospitals &amp; Clinics, Ambulatory Surgical </w:t>
            </w:r>
            <w:proofErr w:type="spellStart"/>
            <w:r w:rsidRPr="00440917">
              <w:rPr>
                <w:rFonts w:ascii="Times New Roman" w:eastAsia="Times New Roman" w:hAnsi="Times New Roman" w:cs="Times New Roman"/>
                <w:sz w:val="21"/>
                <w:szCs w:val="21"/>
                <w:lang w:eastAsia="en-IN"/>
              </w:rPr>
              <w:t>Centers</w:t>
            </w:r>
            <w:proofErr w:type="spellEnd"/>
            <w:r w:rsidRPr="00440917">
              <w:rPr>
                <w:rFonts w:ascii="Times New Roman" w:eastAsia="Times New Roman" w:hAnsi="Times New Roman" w:cs="Times New Roman"/>
                <w:sz w:val="21"/>
                <w:szCs w:val="21"/>
                <w:lang w:eastAsia="en-IN"/>
              </w:rPr>
              <w:t>, Diagnostic Labs, Home Healthcare, Research Institutes</w:t>
            </w:r>
          </w:p>
        </w:tc>
      </w:tr>
      <w:tr w:rsidR="00440917" w:rsidRPr="00440917" w14:paraId="08D281C6"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40E2C3"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48397E"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North America, Europe, Asia-Pacific, Latin America, Middle East &amp; Africa</w:t>
            </w:r>
          </w:p>
        </w:tc>
      </w:tr>
      <w:tr w:rsidR="00440917" w:rsidRPr="00440917" w14:paraId="0AEED51B"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C94B18"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529A1B"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U.S., UK, Germany, China, India, Japan, Brazil, UAE, South Africa</w:t>
            </w:r>
          </w:p>
        </w:tc>
      </w:tr>
      <w:tr w:rsidR="00440917" w:rsidRPr="00440917" w14:paraId="3B007AF3"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721161"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115BED"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 Growing adoption of wearable and diagnostic devices</w:t>
            </w:r>
            <w:r w:rsidRPr="00440917">
              <w:rPr>
                <w:rFonts w:ascii="Times New Roman" w:eastAsia="Times New Roman" w:hAnsi="Times New Roman" w:cs="Times New Roman"/>
                <w:sz w:val="21"/>
                <w:szCs w:val="21"/>
                <w:lang w:eastAsia="en-IN"/>
              </w:rPr>
              <w:br/>
              <w:t>- OEM outsourcing and customization trends</w:t>
            </w:r>
            <w:r w:rsidRPr="00440917">
              <w:rPr>
                <w:rFonts w:ascii="Times New Roman" w:eastAsia="Times New Roman" w:hAnsi="Times New Roman" w:cs="Times New Roman"/>
                <w:sz w:val="21"/>
                <w:szCs w:val="21"/>
                <w:lang w:eastAsia="en-IN"/>
              </w:rPr>
              <w:br/>
              <w:t>- Regulation-driven infection control measures</w:t>
            </w:r>
          </w:p>
        </w:tc>
      </w:tr>
      <w:tr w:rsidR="00440917" w:rsidRPr="00440917" w14:paraId="44D97234" w14:textId="77777777" w:rsidTr="00440917">
        <w:trPr>
          <w:tblCellSpacing w:w="15" w:type="dxa"/>
        </w:trPr>
        <w:tc>
          <w:tcPr>
            <w:tcW w:w="0" w:type="auto"/>
            <w:tcMar>
              <w:top w:w="137" w:type="dxa"/>
              <w:left w:w="0" w:type="dxa"/>
              <w:bottom w:w="360" w:type="dxa"/>
              <w:right w:w="137" w:type="dxa"/>
            </w:tcMar>
            <w:vAlign w:val="bottom"/>
            <w:hideMark/>
          </w:tcPr>
          <w:p w14:paraId="1C798CAE"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7E169EDD"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Available upon request</w:t>
            </w:r>
          </w:p>
        </w:tc>
      </w:tr>
    </w:tbl>
    <w:p w14:paraId="64FF20B6"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2C9B120">
          <v:rect id="_x0000_i1100" style="width:0;height:0" o:hralign="center" o:hrstd="t" o:hrnoshade="t" o:hr="t" fillcolor="#0d0d0d" stroked="f"/>
        </w:pict>
      </w:r>
    </w:p>
    <w:p w14:paraId="2A96CE92"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C. Top 5 FAQs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30"/>
        <w:gridCol w:w="5090"/>
      </w:tblGrid>
      <w:tr w:rsidR="00440917" w:rsidRPr="00440917" w14:paraId="27267AED" w14:textId="77777777" w:rsidTr="0044091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67F7274" w14:textId="77777777" w:rsidR="00440917" w:rsidRPr="00440917" w:rsidRDefault="00440917" w:rsidP="00440917">
            <w:pPr>
              <w:spacing w:after="0" w:line="240" w:lineRule="atLeast"/>
              <w:jc w:val="center"/>
              <w:rPr>
                <w:rFonts w:ascii="Times New Roman" w:eastAsia="Times New Roman" w:hAnsi="Times New Roman" w:cs="Times New Roman"/>
                <w:b/>
                <w:bCs/>
                <w:color w:val="0D0D0D"/>
                <w:sz w:val="21"/>
                <w:szCs w:val="21"/>
                <w:lang w:eastAsia="en-IN"/>
              </w:rPr>
            </w:pPr>
            <w:r w:rsidRPr="00440917">
              <w:rPr>
                <w:rFonts w:ascii="Times New Roman" w:eastAsia="Times New Roman" w:hAnsi="Times New Roman" w:cs="Times New Roman"/>
                <w:b/>
                <w:bCs/>
                <w:color w:val="0D0D0D"/>
                <w:sz w:val="21"/>
                <w:szCs w:val="21"/>
                <w:lang w:eastAsia="en-IN"/>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56CDEB" w14:textId="77777777" w:rsidR="00440917" w:rsidRPr="00440917" w:rsidRDefault="00440917" w:rsidP="00440917">
            <w:pPr>
              <w:spacing w:after="0" w:line="240" w:lineRule="atLeast"/>
              <w:jc w:val="center"/>
              <w:rPr>
                <w:rFonts w:ascii="Times New Roman" w:eastAsia="Times New Roman" w:hAnsi="Times New Roman" w:cs="Times New Roman"/>
                <w:b/>
                <w:bCs/>
                <w:color w:val="0D0D0D"/>
                <w:sz w:val="21"/>
                <w:szCs w:val="21"/>
                <w:lang w:eastAsia="en-IN"/>
              </w:rPr>
            </w:pPr>
            <w:r w:rsidRPr="00440917">
              <w:rPr>
                <w:rFonts w:ascii="Times New Roman" w:eastAsia="Times New Roman" w:hAnsi="Times New Roman" w:cs="Times New Roman"/>
                <w:b/>
                <w:bCs/>
                <w:color w:val="0D0D0D"/>
                <w:sz w:val="21"/>
                <w:szCs w:val="21"/>
                <w:lang w:eastAsia="en-IN"/>
              </w:rPr>
              <w:t>Answer</w:t>
            </w:r>
          </w:p>
        </w:tc>
      </w:tr>
      <w:tr w:rsidR="00440917" w:rsidRPr="00440917" w14:paraId="079A354B"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46A5AD"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How big is the medical connector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4E8D93"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The global medical connector market was valued at </w:t>
            </w:r>
            <w:r w:rsidRPr="00440917">
              <w:rPr>
                <w:rFonts w:ascii="Times New Roman" w:eastAsia="Times New Roman" w:hAnsi="Times New Roman" w:cs="Times New Roman"/>
                <w:b/>
                <w:bCs/>
                <w:color w:val="0D0D0D"/>
                <w:sz w:val="21"/>
                <w:szCs w:val="21"/>
                <w:lang w:eastAsia="en-IN"/>
              </w:rPr>
              <w:t>USD 3.4 billion in 2024</w:t>
            </w:r>
            <w:r w:rsidRPr="00440917">
              <w:rPr>
                <w:rFonts w:ascii="Times New Roman" w:eastAsia="Times New Roman" w:hAnsi="Times New Roman" w:cs="Times New Roman"/>
                <w:sz w:val="21"/>
                <w:szCs w:val="21"/>
                <w:lang w:eastAsia="en-IN"/>
              </w:rPr>
              <w:t>.</w:t>
            </w:r>
          </w:p>
        </w:tc>
      </w:tr>
      <w:tr w:rsidR="00440917" w:rsidRPr="00440917" w14:paraId="10674803"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FB3F82"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What is the CAGR for medical connector market during the 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C04015" w14:textId="62C36CCF"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The medical connector market is expected to grow at a </w:t>
            </w:r>
            <w:r w:rsidRPr="00440917">
              <w:rPr>
                <w:rFonts w:ascii="Times New Roman" w:eastAsia="Times New Roman" w:hAnsi="Times New Roman" w:cs="Times New Roman"/>
                <w:b/>
                <w:bCs/>
                <w:color w:val="0D0D0D"/>
                <w:sz w:val="21"/>
                <w:szCs w:val="21"/>
                <w:lang w:eastAsia="en-IN"/>
              </w:rPr>
              <w:t xml:space="preserve">CAGR of </w:t>
            </w:r>
            <w:r w:rsidR="005D7F99">
              <w:rPr>
                <w:rFonts w:ascii="Times New Roman" w:eastAsia="Times New Roman" w:hAnsi="Times New Roman" w:cs="Times New Roman"/>
                <w:b/>
                <w:bCs/>
                <w:color w:val="0D0D0D"/>
                <w:sz w:val="21"/>
                <w:szCs w:val="21"/>
                <w:lang w:eastAsia="en-IN"/>
              </w:rPr>
              <w:t>8.7</w:t>
            </w:r>
            <w:r w:rsidRPr="00440917">
              <w:rPr>
                <w:rFonts w:ascii="Times New Roman" w:eastAsia="Times New Roman" w:hAnsi="Times New Roman" w:cs="Times New Roman"/>
                <w:b/>
                <w:bCs/>
                <w:color w:val="0D0D0D"/>
                <w:sz w:val="21"/>
                <w:szCs w:val="21"/>
                <w:lang w:eastAsia="en-IN"/>
              </w:rPr>
              <w:t>% from 2024 to 2030</w:t>
            </w:r>
            <w:r w:rsidRPr="00440917">
              <w:rPr>
                <w:rFonts w:ascii="Times New Roman" w:eastAsia="Times New Roman" w:hAnsi="Times New Roman" w:cs="Times New Roman"/>
                <w:sz w:val="21"/>
                <w:szCs w:val="21"/>
                <w:lang w:eastAsia="en-IN"/>
              </w:rPr>
              <w:t>.</w:t>
            </w:r>
          </w:p>
        </w:tc>
      </w:tr>
      <w:tr w:rsidR="00440917" w:rsidRPr="00440917" w14:paraId="39AAF00F"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426185"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Who are the major players in the medical connector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A421A1"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Leading players include </w:t>
            </w:r>
            <w:r w:rsidRPr="00440917">
              <w:rPr>
                <w:rFonts w:ascii="Times New Roman" w:eastAsia="Times New Roman" w:hAnsi="Times New Roman" w:cs="Times New Roman"/>
                <w:b/>
                <w:bCs/>
                <w:color w:val="0D0D0D"/>
                <w:sz w:val="21"/>
                <w:szCs w:val="21"/>
                <w:lang w:eastAsia="en-IN"/>
              </w:rPr>
              <w:t>TE Connectivity</w:t>
            </w:r>
            <w:r w:rsidRPr="00440917">
              <w:rPr>
                <w:rFonts w:ascii="Times New Roman" w:eastAsia="Times New Roman" w:hAnsi="Times New Roman" w:cs="Times New Roman"/>
                <w:sz w:val="21"/>
                <w:szCs w:val="21"/>
                <w:lang w:eastAsia="en-IN"/>
              </w:rPr>
              <w:t>, </w:t>
            </w:r>
            <w:r w:rsidRPr="00440917">
              <w:rPr>
                <w:rFonts w:ascii="Times New Roman" w:eastAsia="Times New Roman" w:hAnsi="Times New Roman" w:cs="Times New Roman"/>
                <w:b/>
                <w:bCs/>
                <w:color w:val="0D0D0D"/>
                <w:sz w:val="21"/>
                <w:szCs w:val="21"/>
                <w:lang w:eastAsia="en-IN"/>
              </w:rPr>
              <w:t>Molex</w:t>
            </w:r>
            <w:r w:rsidRPr="00440917">
              <w:rPr>
                <w:rFonts w:ascii="Times New Roman" w:eastAsia="Times New Roman" w:hAnsi="Times New Roman" w:cs="Times New Roman"/>
                <w:sz w:val="21"/>
                <w:szCs w:val="21"/>
                <w:lang w:eastAsia="en-IN"/>
              </w:rPr>
              <w:t>, and </w:t>
            </w:r>
            <w:r w:rsidRPr="00440917">
              <w:rPr>
                <w:rFonts w:ascii="Times New Roman" w:eastAsia="Times New Roman" w:hAnsi="Times New Roman" w:cs="Times New Roman"/>
                <w:b/>
                <w:bCs/>
                <w:color w:val="0D0D0D"/>
                <w:sz w:val="21"/>
                <w:szCs w:val="21"/>
                <w:lang w:eastAsia="en-IN"/>
              </w:rPr>
              <w:t>Amphenol Corporation</w:t>
            </w:r>
            <w:r w:rsidRPr="00440917">
              <w:rPr>
                <w:rFonts w:ascii="Times New Roman" w:eastAsia="Times New Roman" w:hAnsi="Times New Roman" w:cs="Times New Roman"/>
                <w:sz w:val="21"/>
                <w:szCs w:val="21"/>
                <w:lang w:eastAsia="en-IN"/>
              </w:rPr>
              <w:t>.</w:t>
            </w:r>
          </w:p>
        </w:tc>
      </w:tr>
      <w:tr w:rsidR="00440917" w:rsidRPr="00440917" w14:paraId="120F4C93" w14:textId="77777777" w:rsidTr="0044091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C84FBB"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lastRenderedPageBreak/>
              <w:t>Which region dominates the medical connector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A7A26F"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b/>
                <w:bCs/>
                <w:color w:val="0D0D0D"/>
                <w:sz w:val="21"/>
                <w:szCs w:val="21"/>
                <w:lang w:eastAsia="en-IN"/>
              </w:rPr>
              <w:t>North America</w:t>
            </w:r>
            <w:r w:rsidRPr="00440917">
              <w:rPr>
                <w:rFonts w:ascii="Times New Roman" w:eastAsia="Times New Roman" w:hAnsi="Times New Roman" w:cs="Times New Roman"/>
                <w:sz w:val="21"/>
                <w:szCs w:val="21"/>
                <w:lang w:eastAsia="en-IN"/>
              </w:rPr>
              <w:t> leads due to advanced infrastructure and high-tech device usage.</w:t>
            </w:r>
          </w:p>
        </w:tc>
      </w:tr>
      <w:tr w:rsidR="00440917" w:rsidRPr="00440917" w14:paraId="0240A08C" w14:textId="77777777" w:rsidTr="00440917">
        <w:trPr>
          <w:tblCellSpacing w:w="15" w:type="dxa"/>
        </w:trPr>
        <w:tc>
          <w:tcPr>
            <w:tcW w:w="0" w:type="auto"/>
            <w:tcMar>
              <w:top w:w="137" w:type="dxa"/>
              <w:left w:w="0" w:type="dxa"/>
              <w:bottom w:w="360" w:type="dxa"/>
              <w:right w:w="137" w:type="dxa"/>
            </w:tcMar>
            <w:vAlign w:val="bottom"/>
            <w:hideMark/>
          </w:tcPr>
          <w:p w14:paraId="6FF96B7B"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What factors are driving the medical connector market?</w:t>
            </w:r>
          </w:p>
        </w:tc>
        <w:tc>
          <w:tcPr>
            <w:tcW w:w="0" w:type="auto"/>
            <w:tcMar>
              <w:top w:w="137" w:type="dxa"/>
              <w:left w:w="137" w:type="dxa"/>
              <w:bottom w:w="360" w:type="dxa"/>
              <w:right w:w="0" w:type="dxa"/>
            </w:tcMar>
            <w:vAlign w:val="bottom"/>
            <w:hideMark/>
          </w:tcPr>
          <w:p w14:paraId="4E9D43D8" w14:textId="77777777" w:rsidR="00440917" w:rsidRPr="00440917" w:rsidRDefault="00440917" w:rsidP="00440917">
            <w:pPr>
              <w:spacing w:after="0" w:line="240" w:lineRule="auto"/>
              <w:rPr>
                <w:rFonts w:ascii="Times New Roman" w:eastAsia="Times New Roman" w:hAnsi="Times New Roman" w:cs="Times New Roman"/>
                <w:sz w:val="21"/>
                <w:szCs w:val="21"/>
                <w:lang w:eastAsia="en-IN"/>
              </w:rPr>
            </w:pPr>
            <w:r w:rsidRPr="00440917">
              <w:rPr>
                <w:rFonts w:ascii="Times New Roman" w:eastAsia="Times New Roman" w:hAnsi="Times New Roman" w:cs="Times New Roman"/>
                <w:sz w:val="21"/>
                <w:szCs w:val="21"/>
                <w:lang w:eastAsia="en-IN"/>
              </w:rPr>
              <w:t xml:space="preserve">Growth is </w:t>
            </w:r>
            <w:proofErr w:type="spellStart"/>
            <w:r w:rsidRPr="00440917">
              <w:rPr>
                <w:rFonts w:ascii="Times New Roman" w:eastAsia="Times New Roman" w:hAnsi="Times New Roman" w:cs="Times New Roman"/>
                <w:sz w:val="21"/>
                <w:szCs w:val="21"/>
                <w:lang w:eastAsia="en-IN"/>
              </w:rPr>
              <w:t>fueled</w:t>
            </w:r>
            <w:proofErr w:type="spellEnd"/>
            <w:r w:rsidRPr="00440917">
              <w:rPr>
                <w:rFonts w:ascii="Times New Roman" w:eastAsia="Times New Roman" w:hAnsi="Times New Roman" w:cs="Times New Roman"/>
                <w:sz w:val="21"/>
                <w:szCs w:val="21"/>
                <w:lang w:eastAsia="en-IN"/>
              </w:rPr>
              <w:t xml:space="preserve"> by </w:t>
            </w:r>
            <w:r w:rsidRPr="00440917">
              <w:rPr>
                <w:rFonts w:ascii="Times New Roman" w:eastAsia="Times New Roman" w:hAnsi="Times New Roman" w:cs="Times New Roman"/>
                <w:b/>
                <w:bCs/>
                <w:color w:val="0D0D0D"/>
                <w:sz w:val="21"/>
                <w:szCs w:val="21"/>
                <w:lang w:eastAsia="en-IN"/>
              </w:rPr>
              <w:t>tech innovation</w:t>
            </w:r>
            <w:r w:rsidRPr="00440917">
              <w:rPr>
                <w:rFonts w:ascii="Times New Roman" w:eastAsia="Times New Roman" w:hAnsi="Times New Roman" w:cs="Times New Roman"/>
                <w:sz w:val="21"/>
                <w:szCs w:val="21"/>
                <w:lang w:eastAsia="en-IN"/>
              </w:rPr>
              <w:t>, </w:t>
            </w:r>
            <w:r w:rsidRPr="00440917">
              <w:rPr>
                <w:rFonts w:ascii="Times New Roman" w:eastAsia="Times New Roman" w:hAnsi="Times New Roman" w:cs="Times New Roman"/>
                <w:b/>
                <w:bCs/>
                <w:color w:val="0D0D0D"/>
                <w:sz w:val="21"/>
                <w:szCs w:val="21"/>
                <w:lang w:eastAsia="en-IN"/>
              </w:rPr>
              <w:t>remote care adoption</w:t>
            </w:r>
            <w:r w:rsidRPr="00440917">
              <w:rPr>
                <w:rFonts w:ascii="Times New Roman" w:eastAsia="Times New Roman" w:hAnsi="Times New Roman" w:cs="Times New Roman"/>
                <w:sz w:val="21"/>
                <w:szCs w:val="21"/>
                <w:lang w:eastAsia="en-IN"/>
              </w:rPr>
              <w:t>, and </w:t>
            </w:r>
            <w:r w:rsidRPr="00440917">
              <w:rPr>
                <w:rFonts w:ascii="Times New Roman" w:eastAsia="Times New Roman" w:hAnsi="Times New Roman" w:cs="Times New Roman"/>
                <w:b/>
                <w:bCs/>
                <w:color w:val="0D0D0D"/>
                <w:sz w:val="21"/>
                <w:szCs w:val="21"/>
                <w:lang w:eastAsia="en-IN"/>
              </w:rPr>
              <w:t>OEM partnerships</w:t>
            </w:r>
            <w:r w:rsidRPr="00440917">
              <w:rPr>
                <w:rFonts w:ascii="Times New Roman" w:eastAsia="Times New Roman" w:hAnsi="Times New Roman" w:cs="Times New Roman"/>
                <w:sz w:val="21"/>
                <w:szCs w:val="21"/>
                <w:lang w:eastAsia="en-IN"/>
              </w:rPr>
              <w:t>.</w:t>
            </w:r>
          </w:p>
        </w:tc>
      </w:tr>
    </w:tbl>
    <w:p w14:paraId="045BBDA1"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E9CD8FD">
          <v:rect id="_x0000_i1101" style="width:0;height:0" o:hralign="center" o:hrstd="t" o:hrnoshade="t" o:hr="t" fillcolor="#0d0d0d" stroked="f"/>
        </w:pict>
      </w:r>
    </w:p>
    <w:p w14:paraId="4E8687C1"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Emoji" w:eastAsia="Times New Roman" w:hAnsi="Segoe UI Emoji" w:cs="Segoe UI Emoji"/>
          <w:b/>
          <w:bCs/>
          <w:color w:val="0D0D0D"/>
          <w:sz w:val="30"/>
          <w:szCs w:val="30"/>
          <w:lang w:eastAsia="en-IN"/>
        </w:rPr>
        <w:t>🧩</w:t>
      </w:r>
      <w:r w:rsidRPr="00440917">
        <w:rPr>
          <w:rFonts w:ascii="Segoe UI" w:eastAsia="Times New Roman" w:hAnsi="Segoe UI" w:cs="Segoe UI"/>
          <w:b/>
          <w:bCs/>
          <w:color w:val="0D0D0D"/>
          <w:sz w:val="30"/>
          <w:szCs w:val="30"/>
          <w:lang w:eastAsia="en-IN"/>
        </w:rPr>
        <w:t> D. JSON-LD Schema Markup</w:t>
      </w:r>
    </w:p>
    <w:p w14:paraId="1A12E5C7" w14:textId="77777777" w:rsidR="00440917" w:rsidRPr="00440917" w:rsidRDefault="00440917" w:rsidP="00440917">
      <w:pPr>
        <w:shd w:val="clear" w:color="auto" w:fill="FFFFFF"/>
        <w:spacing w:after="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1. Breadcrumb Schema</w:t>
      </w:r>
    </w:p>
    <w:p w14:paraId="6205B259" w14:textId="77777777" w:rsidR="00440917" w:rsidRPr="00440917" w:rsidRDefault="00440917" w:rsidP="00440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40917">
        <w:rPr>
          <w:rFonts w:ascii="Segoe UI" w:eastAsia="Times New Roman" w:hAnsi="Segoe UI" w:cs="Segoe UI"/>
          <w:color w:val="5D5D5D"/>
          <w:sz w:val="18"/>
          <w:szCs w:val="18"/>
          <w:lang w:eastAsia="en-IN"/>
        </w:rPr>
        <w:t>json</w:t>
      </w:r>
    </w:p>
    <w:p w14:paraId="0F97DCDF" w14:textId="77777777" w:rsidR="00440917" w:rsidRPr="00440917" w:rsidRDefault="00440917" w:rsidP="00440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40917">
        <w:rPr>
          <w:rFonts w:ascii="Segoe UI" w:eastAsia="Times New Roman" w:hAnsi="Segoe UI" w:cs="Segoe UI"/>
          <w:color w:val="5D5D5D"/>
          <w:sz w:val="18"/>
          <w:szCs w:val="18"/>
          <w:lang w:eastAsia="en-IN"/>
        </w:rPr>
        <w:t>Copy code</w:t>
      </w:r>
    </w:p>
    <w:p w14:paraId="50011700" w14:textId="29AE55BB" w:rsidR="00440917" w:rsidRPr="00440917" w:rsidRDefault="00440917" w:rsidP="00440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proofErr w:type="gramStart"/>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gramEnd"/>
      <w:r w:rsidRPr="00440917">
        <w:rPr>
          <w:rFonts w:ascii="Courier New" w:eastAsia="Times New Roman" w:hAnsi="Courier New" w:cs="Courier New"/>
          <w:color w:val="986801"/>
          <w:sz w:val="20"/>
          <w:szCs w:val="20"/>
          <w:lang w:eastAsia="en-IN"/>
        </w:rPr>
        <w:t>@context"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"https://schema.org"</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t>
      </w:r>
      <w:proofErr w:type="spellStart"/>
      <w:r w:rsidRPr="00440917">
        <w:rPr>
          <w:rFonts w:ascii="Courier New" w:eastAsia="Times New Roman" w:hAnsi="Courier New" w:cs="Courier New"/>
          <w:color w:val="50A14F"/>
          <w:sz w:val="20"/>
          <w:szCs w:val="20"/>
          <w:lang w:eastAsia="en-IN"/>
        </w:rPr>
        <w:t>BreadcrumbList</w:t>
      </w:r>
      <w:proofErr w:type="spellEnd"/>
      <w:r w:rsidRPr="00440917">
        <w:rPr>
          <w:rFonts w:ascii="Courier New" w:eastAsia="Times New Roman" w:hAnsi="Courier New" w:cs="Courier New"/>
          <w:color w:val="50A14F"/>
          <w:sz w:val="20"/>
          <w:szCs w:val="20"/>
          <w:lang w:eastAsia="en-IN"/>
        </w:rPr>
        <w: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spellStart"/>
      <w:r w:rsidRPr="00440917">
        <w:rPr>
          <w:rFonts w:ascii="Courier New" w:eastAsia="Times New Roman" w:hAnsi="Courier New" w:cs="Courier New"/>
          <w:color w:val="986801"/>
          <w:sz w:val="20"/>
          <w:szCs w:val="20"/>
          <w:lang w:eastAsia="en-IN"/>
        </w:rPr>
        <w:t>itemListElement</w:t>
      </w:r>
      <w:proofErr w:type="spellEnd"/>
      <w:r w:rsidRPr="00440917">
        <w:rPr>
          <w:rFonts w:ascii="Courier New" w:eastAsia="Times New Roman" w:hAnsi="Courier New" w:cs="Courier New"/>
          <w:color w:val="986801"/>
          <w:sz w:val="20"/>
          <w:szCs w:val="20"/>
          <w:lang w:eastAsia="en-IN"/>
        </w:rPr>
        <w:t>"</w:t>
      </w:r>
      <w:r w:rsidRPr="00440917">
        <w:rPr>
          <w:rFonts w:ascii="Courier New" w:eastAsia="Times New Roman" w:hAnsi="Courier New" w:cs="Courier New"/>
          <w:color w:val="383A42"/>
          <w:sz w:val="20"/>
          <w:szCs w:val="20"/>
          <w:lang w:eastAsia="en-IN"/>
        </w:rPr>
        <w:t xml:space="preserve">: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t>
      </w:r>
      <w:proofErr w:type="spellStart"/>
      <w:r w:rsidRPr="00440917">
        <w:rPr>
          <w:rFonts w:ascii="Courier New" w:eastAsia="Times New Roman" w:hAnsi="Courier New" w:cs="Courier New"/>
          <w:color w:val="50A14F"/>
          <w:sz w:val="20"/>
          <w:szCs w:val="20"/>
          <w:lang w:eastAsia="en-IN"/>
        </w:rPr>
        <w:t>ListItem</w:t>
      </w:r>
      <w:proofErr w:type="spellEnd"/>
      <w:r w:rsidRPr="00440917">
        <w:rPr>
          <w:rFonts w:ascii="Courier New" w:eastAsia="Times New Roman" w:hAnsi="Courier New" w:cs="Courier New"/>
          <w:color w:val="50A14F"/>
          <w:sz w:val="20"/>
          <w:szCs w:val="20"/>
          <w:lang w:eastAsia="en-IN"/>
        </w:rPr>
        <w: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"position"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1</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"Home"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"item"</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"https://www.strategicmarketresearch.com/"</w:t>
      </w:r>
      <w:r w:rsidRPr="00440917">
        <w:rPr>
          <w:rFonts w:ascii="Courier New" w:eastAsia="Times New Roman" w:hAnsi="Courier New" w:cs="Courier New"/>
          <w:color w:val="383A42"/>
          <w:sz w:val="20"/>
          <w:szCs w:val="20"/>
          <w:lang w:eastAsia="en-IN"/>
        </w:rPr>
        <w:t xml:space="preserve">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t>
      </w:r>
      <w:proofErr w:type="spellStart"/>
      <w:r w:rsidRPr="00440917">
        <w:rPr>
          <w:rFonts w:ascii="Courier New" w:eastAsia="Times New Roman" w:hAnsi="Courier New" w:cs="Courier New"/>
          <w:color w:val="50A14F"/>
          <w:sz w:val="20"/>
          <w:szCs w:val="20"/>
          <w:lang w:eastAsia="en-IN"/>
        </w:rPr>
        <w:t>ListItem</w:t>
      </w:r>
      <w:proofErr w:type="spellEnd"/>
      <w:r w:rsidRPr="00440917">
        <w:rPr>
          <w:rFonts w:ascii="Courier New" w:eastAsia="Times New Roman" w:hAnsi="Courier New" w:cs="Courier New"/>
          <w:color w:val="50A14F"/>
          <w:sz w:val="20"/>
          <w:szCs w:val="20"/>
          <w:lang w:eastAsia="en-IN"/>
        </w:rPr>
        <w: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"position"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2</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440917">
        <w:rPr>
          <w:rFonts w:ascii="Courier New" w:eastAsia="Times New Roman" w:hAnsi="Courier New" w:cs="Courier New"/>
          <w:color w:val="50A14F"/>
          <w:sz w:val="20"/>
          <w:szCs w:val="20"/>
          <w:lang w:eastAsia="en-IN"/>
        </w:rPr>
        <w: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"item"</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440917">
        <w:rPr>
          <w:rFonts w:ascii="Courier New" w:eastAsia="Times New Roman" w:hAnsi="Courier New" w:cs="Courier New"/>
          <w:color w:val="50A14F"/>
          <w:sz w:val="20"/>
          <w:szCs w:val="20"/>
          <w:lang w:eastAsia="en-IN"/>
        </w:rPr>
        <w:t>"</w:t>
      </w:r>
      <w:r w:rsidRPr="00440917">
        <w:rPr>
          <w:rFonts w:ascii="Courier New" w:eastAsia="Times New Roman" w:hAnsi="Courier New" w:cs="Courier New"/>
          <w:color w:val="383A42"/>
          <w:sz w:val="20"/>
          <w:szCs w:val="20"/>
          <w:lang w:eastAsia="en-IN"/>
        </w:rPr>
        <w:t xml:space="preserve">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t>
      </w:r>
      <w:proofErr w:type="spellStart"/>
      <w:r w:rsidRPr="00440917">
        <w:rPr>
          <w:rFonts w:ascii="Courier New" w:eastAsia="Times New Roman" w:hAnsi="Courier New" w:cs="Courier New"/>
          <w:color w:val="50A14F"/>
          <w:sz w:val="20"/>
          <w:szCs w:val="20"/>
          <w:lang w:eastAsia="en-IN"/>
        </w:rPr>
        <w:t>ListItem</w:t>
      </w:r>
      <w:proofErr w:type="spellEnd"/>
      <w:r w:rsidRPr="00440917">
        <w:rPr>
          <w:rFonts w:ascii="Courier New" w:eastAsia="Times New Roman" w:hAnsi="Courier New" w:cs="Courier New"/>
          <w:color w:val="50A14F"/>
          <w:sz w:val="20"/>
          <w:szCs w:val="20"/>
          <w:lang w:eastAsia="en-IN"/>
        </w:rPr>
        <w: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"position"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3</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"Medical Connector Market Report 2030"</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"item"</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"https://www.strategicmarketresearch.com/market-report/medical-connector"</w:t>
      </w:r>
      <w:r w:rsidRPr="00440917">
        <w:rPr>
          <w:rFonts w:ascii="Courier New" w:eastAsia="Times New Roman" w:hAnsi="Courier New" w:cs="Courier New"/>
          <w:color w:val="383A42"/>
          <w:sz w:val="20"/>
          <w:szCs w:val="20"/>
          <w:lang w:eastAsia="en-IN"/>
        </w:rPr>
        <w:t xml:space="preserve"> } ] } </w:t>
      </w:r>
    </w:p>
    <w:p w14:paraId="54DC397C" w14:textId="77777777" w:rsidR="00440917" w:rsidRPr="00440917" w:rsidRDefault="00440917" w:rsidP="00440917">
      <w:pPr>
        <w:shd w:val="clear" w:color="auto" w:fill="FFFFFF"/>
        <w:spacing w:after="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2. FAQ Schema</w:t>
      </w:r>
    </w:p>
    <w:p w14:paraId="1F9625C3" w14:textId="77777777" w:rsidR="00440917" w:rsidRPr="00440917" w:rsidRDefault="00440917" w:rsidP="00440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40917">
        <w:rPr>
          <w:rFonts w:ascii="Segoe UI" w:eastAsia="Times New Roman" w:hAnsi="Segoe UI" w:cs="Segoe UI"/>
          <w:color w:val="5D5D5D"/>
          <w:sz w:val="18"/>
          <w:szCs w:val="18"/>
          <w:lang w:eastAsia="en-IN"/>
        </w:rPr>
        <w:t>json</w:t>
      </w:r>
    </w:p>
    <w:p w14:paraId="5E3369E7" w14:textId="77777777" w:rsidR="00440917" w:rsidRPr="00440917" w:rsidRDefault="00440917" w:rsidP="00440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40917">
        <w:rPr>
          <w:rFonts w:ascii="Segoe UI" w:eastAsia="Times New Roman" w:hAnsi="Segoe UI" w:cs="Segoe UI"/>
          <w:color w:val="5D5D5D"/>
          <w:sz w:val="18"/>
          <w:szCs w:val="18"/>
          <w:lang w:eastAsia="en-IN"/>
        </w:rPr>
        <w:t>Copy code</w:t>
      </w:r>
    </w:p>
    <w:p w14:paraId="7572A85E" w14:textId="6349E00B" w:rsidR="00440917" w:rsidRPr="00440917" w:rsidRDefault="00440917" w:rsidP="00440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"@context"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"https://schema.org"</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t>
      </w:r>
      <w:proofErr w:type="spellStart"/>
      <w:r w:rsidRPr="00440917">
        <w:rPr>
          <w:rFonts w:ascii="Courier New" w:eastAsia="Times New Roman" w:hAnsi="Courier New" w:cs="Courier New"/>
          <w:color w:val="50A14F"/>
          <w:sz w:val="20"/>
          <w:szCs w:val="20"/>
          <w:lang w:eastAsia="en-IN"/>
        </w:rPr>
        <w:t>FAQPage</w:t>
      </w:r>
      <w:proofErr w:type="spellEnd"/>
      <w:r w:rsidRPr="00440917">
        <w:rPr>
          <w:rFonts w:ascii="Courier New" w:eastAsia="Times New Roman" w:hAnsi="Courier New" w:cs="Courier New"/>
          <w:color w:val="50A14F"/>
          <w:sz w:val="20"/>
          <w:szCs w:val="20"/>
          <w:lang w:eastAsia="en-IN"/>
        </w:rPr>
        <w: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spellStart"/>
      <w:r w:rsidRPr="00440917">
        <w:rPr>
          <w:rFonts w:ascii="Courier New" w:eastAsia="Times New Roman" w:hAnsi="Courier New" w:cs="Courier New"/>
          <w:color w:val="986801"/>
          <w:sz w:val="20"/>
          <w:szCs w:val="20"/>
          <w:lang w:eastAsia="en-IN"/>
        </w:rPr>
        <w:t>mainEntity</w:t>
      </w:r>
      <w:proofErr w:type="spellEnd"/>
      <w:r w:rsidRPr="00440917">
        <w:rPr>
          <w:rFonts w:ascii="Courier New" w:eastAsia="Times New Roman" w:hAnsi="Courier New" w:cs="Courier New"/>
          <w:color w:val="986801"/>
          <w:sz w:val="20"/>
          <w:szCs w:val="20"/>
          <w:lang w:eastAsia="en-IN"/>
        </w:rPr>
        <w:t>"</w:t>
      </w:r>
      <w:r w:rsidRPr="00440917">
        <w:rPr>
          <w:rFonts w:ascii="Courier New" w:eastAsia="Times New Roman" w:hAnsi="Courier New" w:cs="Courier New"/>
          <w:color w:val="383A42"/>
          <w:sz w:val="20"/>
          <w:szCs w:val="20"/>
          <w:lang w:eastAsia="en-IN"/>
        </w:rPr>
        <w:t xml:space="preserve">: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"Question"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"How big is the medical connector market?"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spellStart"/>
      <w:r w:rsidRPr="00440917">
        <w:rPr>
          <w:rFonts w:ascii="Courier New" w:eastAsia="Times New Roman" w:hAnsi="Courier New" w:cs="Courier New"/>
          <w:color w:val="986801"/>
          <w:sz w:val="20"/>
          <w:szCs w:val="20"/>
          <w:lang w:eastAsia="en-IN"/>
        </w:rPr>
        <w:t>acceptedAnswer</w:t>
      </w:r>
      <w:proofErr w:type="spellEnd"/>
      <w:r w:rsidRPr="00440917">
        <w:rPr>
          <w:rFonts w:ascii="Courier New" w:eastAsia="Times New Roman" w:hAnsi="Courier New" w:cs="Courier New"/>
          <w:color w:val="986801"/>
          <w:sz w:val="20"/>
          <w:szCs w:val="20"/>
          <w:lang w:eastAsia="en-IN"/>
        </w:rPr>
        <w:t>"</w:t>
      </w:r>
      <w:r w:rsidRPr="00440917">
        <w:rPr>
          <w:rFonts w:ascii="Courier New" w:eastAsia="Times New Roman" w:hAnsi="Courier New" w:cs="Courier New"/>
          <w:color w:val="383A42"/>
          <w:sz w:val="20"/>
          <w:szCs w:val="20"/>
          <w:lang w:eastAsia="en-IN"/>
        </w:rPr>
        <w:t xml:space="preserve">: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"Answer"</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"text"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"The global medical connector market was valued at USD 3.4 billion in 2024."</w:t>
      </w:r>
      <w:r w:rsidRPr="00440917">
        <w:rPr>
          <w:rFonts w:ascii="Courier New" w:eastAsia="Times New Roman" w:hAnsi="Courier New" w:cs="Courier New"/>
          <w:color w:val="383A42"/>
          <w:sz w:val="20"/>
          <w:szCs w:val="20"/>
          <w:lang w:eastAsia="en-IN"/>
        </w:rPr>
        <w:t xml:space="preserve"> }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"Question"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"What is the CAGR for medical connector market during the forecast period?"</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spellStart"/>
      <w:r w:rsidRPr="00440917">
        <w:rPr>
          <w:rFonts w:ascii="Courier New" w:eastAsia="Times New Roman" w:hAnsi="Courier New" w:cs="Courier New"/>
          <w:color w:val="986801"/>
          <w:sz w:val="20"/>
          <w:szCs w:val="20"/>
          <w:lang w:eastAsia="en-IN"/>
        </w:rPr>
        <w:t>acceptedAnswer</w:t>
      </w:r>
      <w:proofErr w:type="spellEnd"/>
      <w:r w:rsidRPr="00440917">
        <w:rPr>
          <w:rFonts w:ascii="Courier New" w:eastAsia="Times New Roman" w:hAnsi="Courier New" w:cs="Courier New"/>
          <w:color w:val="986801"/>
          <w:sz w:val="20"/>
          <w:szCs w:val="20"/>
          <w:lang w:eastAsia="en-IN"/>
        </w:rPr>
        <w:t>"</w:t>
      </w:r>
      <w:r w:rsidRPr="00440917">
        <w:rPr>
          <w:rFonts w:ascii="Courier New" w:eastAsia="Times New Roman" w:hAnsi="Courier New" w:cs="Courier New"/>
          <w:color w:val="383A42"/>
          <w:sz w:val="20"/>
          <w:szCs w:val="20"/>
          <w:lang w:eastAsia="en-IN"/>
        </w:rPr>
        <w:t xml:space="preserve">: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"Answer"</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"text"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 xml:space="preserve">"The medical connector market is expected to grow at a CAGR of </w:t>
      </w:r>
      <w:r w:rsidR="005D7F99">
        <w:rPr>
          <w:rFonts w:ascii="Courier New" w:eastAsia="Times New Roman" w:hAnsi="Courier New" w:cs="Courier New"/>
          <w:color w:val="50A14F"/>
          <w:sz w:val="20"/>
          <w:szCs w:val="20"/>
          <w:lang w:eastAsia="en-IN"/>
        </w:rPr>
        <w:t>8.7</w:t>
      </w:r>
      <w:r w:rsidRPr="00440917">
        <w:rPr>
          <w:rFonts w:ascii="Courier New" w:eastAsia="Times New Roman" w:hAnsi="Courier New" w:cs="Courier New"/>
          <w:color w:val="50A14F"/>
          <w:sz w:val="20"/>
          <w:szCs w:val="20"/>
          <w:lang w:eastAsia="en-IN"/>
        </w:rPr>
        <w:t>% from 2024 to 2030."</w:t>
      </w:r>
      <w:r w:rsidRPr="00440917">
        <w:rPr>
          <w:rFonts w:ascii="Courier New" w:eastAsia="Times New Roman" w:hAnsi="Courier New" w:cs="Courier New"/>
          <w:color w:val="383A42"/>
          <w:sz w:val="20"/>
          <w:szCs w:val="20"/>
          <w:lang w:eastAsia="en-IN"/>
        </w:rPr>
        <w:t xml:space="preserve"> }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"Question"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"Who are the major players in the medical connector market?"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spellStart"/>
      <w:r w:rsidRPr="00440917">
        <w:rPr>
          <w:rFonts w:ascii="Courier New" w:eastAsia="Times New Roman" w:hAnsi="Courier New" w:cs="Courier New"/>
          <w:color w:val="986801"/>
          <w:sz w:val="20"/>
          <w:szCs w:val="20"/>
          <w:lang w:eastAsia="en-IN"/>
        </w:rPr>
        <w:t>acceptedAnswer</w:t>
      </w:r>
      <w:proofErr w:type="spellEnd"/>
      <w:r w:rsidRPr="00440917">
        <w:rPr>
          <w:rFonts w:ascii="Courier New" w:eastAsia="Times New Roman" w:hAnsi="Courier New" w:cs="Courier New"/>
          <w:color w:val="986801"/>
          <w:sz w:val="20"/>
          <w:szCs w:val="20"/>
          <w:lang w:eastAsia="en-IN"/>
        </w:rPr>
        <w:t>"</w:t>
      </w:r>
      <w:r w:rsidRPr="00440917">
        <w:rPr>
          <w:rFonts w:ascii="Courier New" w:eastAsia="Times New Roman" w:hAnsi="Courier New" w:cs="Courier New"/>
          <w:color w:val="383A42"/>
          <w:sz w:val="20"/>
          <w:szCs w:val="20"/>
          <w:lang w:eastAsia="en-IN"/>
        </w:rPr>
        <w:t xml:space="preserve">: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"Answer"</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"text"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"Leading players include TE Connectivity, Molex, and Amphenol Corporation."</w:t>
      </w:r>
      <w:r w:rsidRPr="00440917">
        <w:rPr>
          <w:rFonts w:ascii="Courier New" w:eastAsia="Times New Roman" w:hAnsi="Courier New" w:cs="Courier New"/>
          <w:color w:val="383A42"/>
          <w:sz w:val="20"/>
          <w:szCs w:val="20"/>
          <w:lang w:eastAsia="en-IN"/>
        </w:rPr>
        <w:t xml:space="preserve"> }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"Question"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"Which region dominates the medical connector market?"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spellStart"/>
      <w:r w:rsidRPr="00440917">
        <w:rPr>
          <w:rFonts w:ascii="Courier New" w:eastAsia="Times New Roman" w:hAnsi="Courier New" w:cs="Courier New"/>
          <w:color w:val="986801"/>
          <w:sz w:val="20"/>
          <w:szCs w:val="20"/>
          <w:lang w:eastAsia="en-IN"/>
        </w:rPr>
        <w:t>acceptedAnswer</w:t>
      </w:r>
      <w:proofErr w:type="spellEnd"/>
      <w:r w:rsidRPr="00440917">
        <w:rPr>
          <w:rFonts w:ascii="Courier New" w:eastAsia="Times New Roman" w:hAnsi="Courier New" w:cs="Courier New"/>
          <w:color w:val="986801"/>
          <w:sz w:val="20"/>
          <w:szCs w:val="20"/>
          <w:lang w:eastAsia="en-IN"/>
        </w:rPr>
        <w:t>"</w:t>
      </w:r>
      <w:r w:rsidRPr="00440917">
        <w:rPr>
          <w:rFonts w:ascii="Courier New" w:eastAsia="Times New Roman" w:hAnsi="Courier New" w:cs="Courier New"/>
          <w:color w:val="383A42"/>
          <w:sz w:val="20"/>
          <w:szCs w:val="20"/>
          <w:lang w:eastAsia="en-IN"/>
        </w:rPr>
        <w:t xml:space="preserve">: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"Answer"</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"text"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"North America leads due to advanced infrastructure and high-tech device usage."</w:t>
      </w:r>
      <w:r w:rsidRPr="00440917">
        <w:rPr>
          <w:rFonts w:ascii="Courier New" w:eastAsia="Times New Roman" w:hAnsi="Courier New" w:cs="Courier New"/>
          <w:color w:val="383A42"/>
          <w:sz w:val="20"/>
          <w:szCs w:val="20"/>
          <w:lang w:eastAsia="en-IN"/>
        </w:rPr>
        <w:t xml:space="preserve"> } },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"Question"</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"name"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"What factors are driving the medical connector market?"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w:t>
      </w:r>
      <w:proofErr w:type="spellStart"/>
      <w:r w:rsidRPr="00440917">
        <w:rPr>
          <w:rFonts w:ascii="Courier New" w:eastAsia="Times New Roman" w:hAnsi="Courier New" w:cs="Courier New"/>
          <w:color w:val="986801"/>
          <w:sz w:val="20"/>
          <w:szCs w:val="20"/>
          <w:lang w:eastAsia="en-IN"/>
        </w:rPr>
        <w:t>acceptedAnswer</w:t>
      </w:r>
      <w:proofErr w:type="spellEnd"/>
      <w:r w:rsidRPr="00440917">
        <w:rPr>
          <w:rFonts w:ascii="Courier New" w:eastAsia="Times New Roman" w:hAnsi="Courier New" w:cs="Courier New"/>
          <w:color w:val="986801"/>
          <w:sz w:val="20"/>
          <w:szCs w:val="20"/>
          <w:lang w:eastAsia="en-IN"/>
        </w:rPr>
        <w:t>"</w:t>
      </w:r>
      <w:r w:rsidRPr="00440917">
        <w:rPr>
          <w:rFonts w:ascii="Courier New" w:eastAsia="Times New Roman" w:hAnsi="Courier New" w:cs="Courier New"/>
          <w:color w:val="383A42"/>
          <w:sz w:val="20"/>
          <w:szCs w:val="20"/>
          <w:lang w:eastAsia="en-IN"/>
        </w:rPr>
        <w:t xml:space="preserve">: { </w:t>
      </w:r>
      <w:r w:rsidRPr="00440917">
        <w:rPr>
          <w:rFonts w:ascii="Courier New" w:eastAsia="Times New Roman" w:hAnsi="Courier New" w:cs="Courier New"/>
          <w:color w:val="986801"/>
          <w:sz w:val="20"/>
          <w:szCs w:val="20"/>
          <w:lang w:eastAsia="en-IN"/>
        </w:rPr>
        <w:t>"@type"</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"Answer"</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986801"/>
          <w:sz w:val="20"/>
          <w:szCs w:val="20"/>
          <w:lang w:eastAsia="en-IN"/>
        </w:rPr>
        <w:t>"text"</w:t>
      </w:r>
      <w:r w:rsidRPr="00440917">
        <w:rPr>
          <w:rFonts w:ascii="Courier New" w:eastAsia="Times New Roman" w:hAnsi="Courier New" w:cs="Courier New"/>
          <w:color w:val="383A42"/>
          <w:sz w:val="20"/>
          <w:szCs w:val="20"/>
          <w:lang w:eastAsia="en-IN"/>
        </w:rPr>
        <w:t xml:space="preserve">: </w:t>
      </w:r>
      <w:r w:rsidRPr="00440917">
        <w:rPr>
          <w:rFonts w:ascii="Courier New" w:eastAsia="Times New Roman" w:hAnsi="Courier New" w:cs="Courier New"/>
          <w:color w:val="50A14F"/>
          <w:sz w:val="20"/>
          <w:szCs w:val="20"/>
          <w:lang w:eastAsia="en-IN"/>
        </w:rPr>
        <w:t xml:space="preserve">"Growth is </w:t>
      </w:r>
      <w:proofErr w:type="spellStart"/>
      <w:r w:rsidRPr="00440917">
        <w:rPr>
          <w:rFonts w:ascii="Courier New" w:eastAsia="Times New Roman" w:hAnsi="Courier New" w:cs="Courier New"/>
          <w:color w:val="50A14F"/>
          <w:sz w:val="20"/>
          <w:szCs w:val="20"/>
          <w:lang w:eastAsia="en-IN"/>
        </w:rPr>
        <w:t>fueled</w:t>
      </w:r>
      <w:proofErr w:type="spellEnd"/>
      <w:r w:rsidRPr="00440917">
        <w:rPr>
          <w:rFonts w:ascii="Courier New" w:eastAsia="Times New Roman" w:hAnsi="Courier New" w:cs="Courier New"/>
          <w:color w:val="50A14F"/>
          <w:sz w:val="20"/>
          <w:szCs w:val="20"/>
          <w:lang w:eastAsia="en-IN"/>
        </w:rPr>
        <w:t xml:space="preserve"> by tech innovation, remote care adoption, and OEM partnerships."</w:t>
      </w:r>
      <w:r w:rsidRPr="00440917">
        <w:rPr>
          <w:rFonts w:ascii="Courier New" w:eastAsia="Times New Roman" w:hAnsi="Courier New" w:cs="Courier New"/>
          <w:color w:val="383A42"/>
          <w:sz w:val="20"/>
          <w:szCs w:val="20"/>
          <w:lang w:eastAsia="en-IN"/>
        </w:rPr>
        <w:t xml:space="preserve"> } } ]</w:t>
      </w:r>
    </w:p>
    <w:p w14:paraId="7EB5CB13" w14:textId="77777777" w:rsidR="00440917" w:rsidRPr="00440917" w:rsidRDefault="00440917" w:rsidP="00440917">
      <w:pPr>
        <w:pBdr>
          <w:bottom w:val="single" w:sz="6" w:space="1" w:color="auto"/>
        </w:pBdr>
        <w:spacing w:after="0" w:line="240" w:lineRule="auto"/>
        <w:jc w:val="center"/>
        <w:rPr>
          <w:rFonts w:ascii="Arial" w:eastAsia="Times New Roman" w:hAnsi="Arial" w:cs="Arial"/>
          <w:vanish/>
          <w:sz w:val="16"/>
          <w:szCs w:val="16"/>
          <w:lang w:eastAsia="en-IN"/>
        </w:rPr>
      </w:pPr>
      <w:r w:rsidRPr="00440917">
        <w:rPr>
          <w:rFonts w:ascii="Arial" w:eastAsia="Times New Roman" w:hAnsi="Arial" w:cs="Arial"/>
          <w:vanish/>
          <w:sz w:val="16"/>
          <w:szCs w:val="16"/>
          <w:lang w:eastAsia="en-IN"/>
        </w:rPr>
        <w:t>Top of Form</w:t>
      </w:r>
    </w:p>
    <w:p w14:paraId="129C881E" w14:textId="77777777" w:rsidR="00440917" w:rsidRDefault="00440917">
      <w:pPr>
        <w:rPr>
          <w:rFonts w:ascii="Segoe UI Emoji" w:eastAsia="Times New Roman" w:hAnsi="Segoe UI Emoji" w:cs="Segoe UI Emoji"/>
          <w:b/>
          <w:bCs/>
          <w:color w:val="0D0D0D"/>
          <w:sz w:val="36"/>
          <w:szCs w:val="36"/>
          <w:lang w:eastAsia="en-IN"/>
        </w:rPr>
      </w:pPr>
      <w:r>
        <w:rPr>
          <w:rFonts w:ascii="Segoe UI Emoji" w:eastAsia="Times New Roman" w:hAnsi="Segoe UI Emoji" w:cs="Segoe UI Emoji"/>
          <w:b/>
          <w:bCs/>
          <w:color w:val="0D0D0D"/>
          <w:sz w:val="36"/>
          <w:szCs w:val="36"/>
          <w:lang w:eastAsia="en-IN"/>
        </w:rPr>
        <w:br w:type="page"/>
      </w:r>
    </w:p>
    <w:p w14:paraId="3A43EF15" w14:textId="69E50924" w:rsidR="00440917" w:rsidRPr="00440917" w:rsidRDefault="00440917" w:rsidP="00440917">
      <w:pPr>
        <w:shd w:val="clear" w:color="auto" w:fill="FFFFFF"/>
        <w:spacing w:after="0" w:line="240" w:lineRule="auto"/>
        <w:outlineLvl w:val="1"/>
        <w:rPr>
          <w:rFonts w:ascii="Segoe UI" w:eastAsia="Times New Roman" w:hAnsi="Segoe UI" w:cs="Segoe UI"/>
          <w:b/>
          <w:bCs/>
          <w:color w:val="0D0D0D"/>
          <w:sz w:val="36"/>
          <w:szCs w:val="36"/>
          <w:lang w:eastAsia="en-IN"/>
        </w:rPr>
      </w:pPr>
      <w:r w:rsidRPr="00440917">
        <w:rPr>
          <w:rFonts w:ascii="Segoe UI Emoji" w:eastAsia="Times New Roman" w:hAnsi="Segoe UI Emoji" w:cs="Segoe UI Emoji"/>
          <w:b/>
          <w:bCs/>
          <w:color w:val="0D0D0D"/>
          <w:sz w:val="36"/>
          <w:szCs w:val="36"/>
          <w:lang w:eastAsia="en-IN"/>
        </w:rPr>
        <w:lastRenderedPageBreak/>
        <w:t>📍</w:t>
      </w:r>
      <w:r w:rsidRPr="00440917">
        <w:rPr>
          <w:rFonts w:ascii="Segoe UI" w:eastAsia="Times New Roman" w:hAnsi="Segoe UI" w:cs="Segoe UI"/>
          <w:b/>
          <w:bCs/>
          <w:color w:val="0D0D0D"/>
          <w:sz w:val="36"/>
          <w:szCs w:val="36"/>
          <w:lang w:eastAsia="en-IN"/>
        </w:rPr>
        <w:t> 9. Table of Contents for Medical Connector Market Report (2024–2030)</w:t>
      </w:r>
    </w:p>
    <w:p w14:paraId="5B37BB04" w14:textId="77777777" w:rsidR="00440917" w:rsidRPr="00440917" w:rsidRDefault="00440917" w:rsidP="00440917">
      <w:pPr>
        <w:spacing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0F03DBE1">
          <v:rect id="_x0000_i1108" style="width:0;height:0" o:hralign="center" o:hrstd="t" o:hrnoshade="t" o:hr="t" fillcolor="#0d0d0d" stroked="f"/>
        </w:pict>
      </w:r>
    </w:p>
    <w:p w14:paraId="040E5FC0"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Executive Summary</w:t>
      </w:r>
    </w:p>
    <w:p w14:paraId="367BED51" w14:textId="77777777" w:rsidR="00440917" w:rsidRPr="00440917" w:rsidRDefault="00440917" w:rsidP="00440917">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Overview of the Global Medical Connector Market</w:t>
      </w:r>
    </w:p>
    <w:p w14:paraId="4B4C087A" w14:textId="77777777" w:rsidR="00440917" w:rsidRPr="00440917" w:rsidRDefault="00440917" w:rsidP="00440917">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Market Attractiveness by Product Type, Application, End User, and Region</w:t>
      </w:r>
    </w:p>
    <w:p w14:paraId="3EEE182C" w14:textId="77777777" w:rsidR="00440917" w:rsidRPr="00440917" w:rsidRDefault="00440917" w:rsidP="00440917">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Strategic Insights from Key Executives (CXO Perspective)</w:t>
      </w:r>
    </w:p>
    <w:p w14:paraId="4F222062" w14:textId="77777777" w:rsidR="00440917" w:rsidRPr="00440917" w:rsidRDefault="00440917" w:rsidP="00440917">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Historical Market Size and Future Projections (2022–2030)</w:t>
      </w:r>
    </w:p>
    <w:p w14:paraId="6B41259E" w14:textId="77777777" w:rsidR="00440917" w:rsidRPr="00440917" w:rsidRDefault="00440917" w:rsidP="00440917">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Summary of Key Segments and Regional Opportunities</w:t>
      </w:r>
    </w:p>
    <w:p w14:paraId="3D4D0C52"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216FF50">
          <v:rect id="_x0000_i1109" style="width:0;height:0" o:hralign="center" o:hrstd="t" o:hrnoshade="t" o:hr="t" fillcolor="#0d0d0d" stroked="f"/>
        </w:pict>
      </w:r>
    </w:p>
    <w:p w14:paraId="4FDE6B3F"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Market Share Analysis</w:t>
      </w:r>
    </w:p>
    <w:p w14:paraId="22C53857" w14:textId="77777777" w:rsidR="00440917" w:rsidRPr="00440917" w:rsidRDefault="00440917" w:rsidP="00440917">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Market Share by Product Type, Application, End User</w:t>
      </w:r>
    </w:p>
    <w:p w14:paraId="030F1D07" w14:textId="77777777" w:rsidR="00440917" w:rsidRPr="00440917" w:rsidRDefault="00440917" w:rsidP="00440917">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Competitive Market Share by Key Players</w:t>
      </w:r>
    </w:p>
    <w:p w14:paraId="75D94A97" w14:textId="77777777" w:rsidR="00440917" w:rsidRPr="00440917" w:rsidRDefault="00440917" w:rsidP="00440917">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Strategic Positioning and Differentiation</w:t>
      </w:r>
    </w:p>
    <w:p w14:paraId="2C0F73C7"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674D58DB">
          <v:rect id="_x0000_i1110" style="width:0;height:0" o:hralign="center" o:hrstd="t" o:hrnoshade="t" o:hr="t" fillcolor="#0d0d0d" stroked="f"/>
        </w:pict>
      </w:r>
    </w:p>
    <w:p w14:paraId="67D95981"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Investment Opportunities</w:t>
      </w:r>
    </w:p>
    <w:p w14:paraId="184B9D41" w14:textId="77777777" w:rsidR="00440917" w:rsidRPr="00440917" w:rsidRDefault="00440917" w:rsidP="00440917">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High-Growth Segments for Capital Deployment</w:t>
      </w:r>
    </w:p>
    <w:p w14:paraId="27DC95F7" w14:textId="77777777" w:rsidR="00440917" w:rsidRPr="00440917" w:rsidRDefault="00440917" w:rsidP="00440917">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Innovation Clusters by Region and Product Type</w:t>
      </w:r>
    </w:p>
    <w:p w14:paraId="5471E5EB" w14:textId="77777777" w:rsidR="00440917" w:rsidRPr="00440917" w:rsidRDefault="00440917" w:rsidP="00440917">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Emerging OEM Collaboration Hubs</w:t>
      </w:r>
    </w:p>
    <w:p w14:paraId="308E4343"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1D56BDA0">
          <v:rect id="_x0000_i1111" style="width:0;height:0" o:hralign="center" o:hrstd="t" o:hrnoshade="t" o:hr="t" fillcolor="#0d0d0d" stroked="f"/>
        </w:pict>
      </w:r>
    </w:p>
    <w:p w14:paraId="5CB7217A"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Market Introduction</w:t>
      </w:r>
    </w:p>
    <w:p w14:paraId="788C31BD" w14:textId="77777777" w:rsidR="00440917" w:rsidRPr="00440917" w:rsidRDefault="00440917" w:rsidP="00440917">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Definition and Scope</w:t>
      </w:r>
    </w:p>
    <w:p w14:paraId="355D197F" w14:textId="77777777" w:rsidR="00440917" w:rsidRPr="00440917" w:rsidRDefault="00440917" w:rsidP="00440917">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Market Ecosystem and Supply Chain</w:t>
      </w:r>
    </w:p>
    <w:p w14:paraId="4FA7DE19" w14:textId="77777777" w:rsidR="00440917" w:rsidRPr="00440917" w:rsidRDefault="00440917" w:rsidP="00440917">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Key Industry Developments (2022–2024)</w:t>
      </w:r>
    </w:p>
    <w:p w14:paraId="7600516D"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lastRenderedPageBreak/>
        <w:pict w14:anchorId="23B56477">
          <v:rect id="_x0000_i1112" style="width:0;height:0" o:hralign="center" o:hrstd="t" o:hrnoshade="t" o:hr="t" fillcolor="#0d0d0d" stroked="f"/>
        </w:pict>
      </w:r>
    </w:p>
    <w:p w14:paraId="0540B577"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Research Methodology</w:t>
      </w:r>
    </w:p>
    <w:p w14:paraId="1E7E5B3E" w14:textId="77777777" w:rsidR="00440917" w:rsidRPr="00440917" w:rsidRDefault="00440917" w:rsidP="00440917">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Primary and Secondary Research Breakdown</w:t>
      </w:r>
    </w:p>
    <w:p w14:paraId="707F1829" w14:textId="77777777" w:rsidR="00440917" w:rsidRPr="00440917" w:rsidRDefault="00440917" w:rsidP="00440917">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Market Sizing Assumptions and Forecasting Models</w:t>
      </w:r>
    </w:p>
    <w:p w14:paraId="56CED767" w14:textId="77777777" w:rsidR="00440917" w:rsidRPr="00440917" w:rsidRDefault="00440917" w:rsidP="00440917">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Data Sources and Validation Framework</w:t>
      </w:r>
    </w:p>
    <w:p w14:paraId="582A63A8"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00DBEBB2">
          <v:rect id="_x0000_i1113" style="width:0;height:0" o:hralign="center" o:hrstd="t" o:hrnoshade="t" o:hr="t" fillcolor="#0d0d0d" stroked="f"/>
        </w:pict>
      </w:r>
    </w:p>
    <w:p w14:paraId="6D3E0AAE"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Market Dynamics</w:t>
      </w:r>
    </w:p>
    <w:p w14:paraId="002CAF93" w14:textId="77777777" w:rsidR="00440917" w:rsidRPr="00440917" w:rsidRDefault="00440917" w:rsidP="00440917">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Drivers: Wearable Adoption, Remote Monitoring, Customization</w:t>
      </w:r>
    </w:p>
    <w:p w14:paraId="4D583F57" w14:textId="77777777" w:rsidR="00440917" w:rsidRPr="00440917" w:rsidRDefault="00440917" w:rsidP="00440917">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Restraints: High R&amp;D Cost, Regulatory Barriers</w:t>
      </w:r>
    </w:p>
    <w:p w14:paraId="4D82DB80" w14:textId="77777777" w:rsidR="00440917" w:rsidRPr="00440917" w:rsidRDefault="00440917" w:rsidP="00440917">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Opportunities: Emerging Markets, Eco-Friendly Materials</w:t>
      </w:r>
    </w:p>
    <w:p w14:paraId="302B9F22" w14:textId="77777777" w:rsidR="00440917" w:rsidRPr="00440917" w:rsidRDefault="00440917" w:rsidP="00440917">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Regulatory Landscape (FDA, MDR, etc.)</w:t>
      </w:r>
    </w:p>
    <w:p w14:paraId="1484A8D5"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0FEDC390">
          <v:rect id="_x0000_i1114" style="width:0;height:0" o:hralign="center" o:hrstd="t" o:hrnoshade="t" o:hr="t" fillcolor="#0d0d0d" stroked="f"/>
        </w:pict>
      </w:r>
    </w:p>
    <w:p w14:paraId="404D9FD0"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Global Medical Connector Market Breakdown</w:t>
      </w:r>
    </w:p>
    <w:p w14:paraId="7CF8BD62"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By Product Type:</w:t>
      </w:r>
    </w:p>
    <w:p w14:paraId="6D865C19" w14:textId="77777777" w:rsidR="00440917" w:rsidRPr="00440917" w:rsidRDefault="00440917" w:rsidP="00440917">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Board-to-Board</w:t>
      </w:r>
    </w:p>
    <w:p w14:paraId="568822E4" w14:textId="77777777" w:rsidR="00440917" w:rsidRPr="00440917" w:rsidRDefault="00440917" w:rsidP="00440917">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Cable Assemblies</w:t>
      </w:r>
    </w:p>
    <w:p w14:paraId="3FAF6FC0" w14:textId="77777777" w:rsidR="00440917" w:rsidRPr="00440917" w:rsidRDefault="00440917" w:rsidP="00440917">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Push-Pull Connectors</w:t>
      </w:r>
    </w:p>
    <w:p w14:paraId="485EFA4E" w14:textId="77777777" w:rsidR="00440917" w:rsidRPr="00440917" w:rsidRDefault="00440917" w:rsidP="00440917">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Hybrid Circular</w:t>
      </w:r>
    </w:p>
    <w:p w14:paraId="7EB56F34" w14:textId="77777777" w:rsidR="00440917" w:rsidRPr="00440917" w:rsidRDefault="00440917" w:rsidP="00440917">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RF Connectors</w:t>
      </w:r>
    </w:p>
    <w:p w14:paraId="11781B2D" w14:textId="77777777" w:rsidR="00440917" w:rsidRPr="00440917" w:rsidRDefault="00440917" w:rsidP="00440917">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Disposable Plastic Connectors</w:t>
      </w:r>
    </w:p>
    <w:p w14:paraId="47B7356F"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By Application:</w:t>
      </w:r>
    </w:p>
    <w:p w14:paraId="5A89C3FB" w14:textId="77777777" w:rsidR="00440917" w:rsidRPr="00440917" w:rsidRDefault="00440917" w:rsidP="00440917">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Patient Monitoring</w:t>
      </w:r>
    </w:p>
    <w:p w14:paraId="72305A29" w14:textId="77777777" w:rsidR="00440917" w:rsidRPr="00440917" w:rsidRDefault="00440917" w:rsidP="00440917">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Diagnostic Imaging</w:t>
      </w:r>
    </w:p>
    <w:p w14:paraId="43FFB8E7" w14:textId="77777777" w:rsidR="00440917" w:rsidRPr="00440917" w:rsidRDefault="00440917" w:rsidP="00440917">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Therapeutic Devices</w:t>
      </w:r>
    </w:p>
    <w:p w14:paraId="44653FDF" w14:textId="77777777" w:rsidR="00440917" w:rsidRPr="00440917" w:rsidRDefault="00440917" w:rsidP="00440917">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Cardiovascular Equipment</w:t>
      </w:r>
    </w:p>
    <w:p w14:paraId="7B503290" w14:textId="77777777" w:rsidR="00440917" w:rsidRPr="00440917" w:rsidRDefault="00440917" w:rsidP="00440917">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Dental and Surgical Tools</w:t>
      </w:r>
    </w:p>
    <w:p w14:paraId="4EB0B55F" w14:textId="77777777" w:rsidR="00440917" w:rsidRPr="00440917" w:rsidRDefault="00440917" w:rsidP="00440917">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Wearable Devices</w:t>
      </w:r>
    </w:p>
    <w:p w14:paraId="6C2AEF7A"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By End User:</w:t>
      </w:r>
    </w:p>
    <w:p w14:paraId="4631FFB9" w14:textId="77777777" w:rsidR="00440917" w:rsidRPr="00440917" w:rsidRDefault="00440917" w:rsidP="00440917">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lastRenderedPageBreak/>
        <w:t>Hospitals and Clinics</w:t>
      </w:r>
    </w:p>
    <w:p w14:paraId="072C4556" w14:textId="77777777" w:rsidR="00440917" w:rsidRPr="00440917" w:rsidRDefault="00440917" w:rsidP="00440917">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 xml:space="preserve">Ambulatory Surgical </w:t>
      </w:r>
      <w:proofErr w:type="spellStart"/>
      <w:r w:rsidRPr="00440917">
        <w:rPr>
          <w:rFonts w:ascii="Segoe UI" w:eastAsia="Times New Roman" w:hAnsi="Segoe UI" w:cs="Segoe UI"/>
          <w:color w:val="0D0D0D"/>
          <w:sz w:val="24"/>
          <w:szCs w:val="24"/>
          <w:lang w:eastAsia="en-IN"/>
        </w:rPr>
        <w:t>Centers</w:t>
      </w:r>
      <w:proofErr w:type="spellEnd"/>
      <w:r w:rsidRPr="00440917">
        <w:rPr>
          <w:rFonts w:ascii="Segoe UI" w:eastAsia="Times New Roman" w:hAnsi="Segoe UI" w:cs="Segoe UI"/>
          <w:color w:val="0D0D0D"/>
          <w:sz w:val="24"/>
          <w:szCs w:val="24"/>
          <w:lang w:eastAsia="en-IN"/>
        </w:rPr>
        <w:t xml:space="preserve"> (ASCs)</w:t>
      </w:r>
    </w:p>
    <w:p w14:paraId="486CA1A6" w14:textId="77777777" w:rsidR="00440917" w:rsidRPr="00440917" w:rsidRDefault="00440917" w:rsidP="00440917">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Diagnostic Laboratories</w:t>
      </w:r>
    </w:p>
    <w:p w14:paraId="0A8239FF" w14:textId="77777777" w:rsidR="00440917" w:rsidRPr="00440917" w:rsidRDefault="00440917" w:rsidP="00440917">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Home Healthcare Settings</w:t>
      </w:r>
    </w:p>
    <w:p w14:paraId="40F79333" w14:textId="77777777" w:rsidR="00440917" w:rsidRPr="00440917" w:rsidRDefault="00440917" w:rsidP="00440917">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Research and Academic Institutes</w:t>
      </w:r>
    </w:p>
    <w:p w14:paraId="74D6E1C4"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By Region:</w:t>
      </w:r>
    </w:p>
    <w:p w14:paraId="72A01F06" w14:textId="77777777" w:rsidR="00440917" w:rsidRPr="00440917" w:rsidRDefault="00440917" w:rsidP="00440917">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North America</w:t>
      </w:r>
    </w:p>
    <w:p w14:paraId="03D32F15" w14:textId="77777777" w:rsidR="00440917" w:rsidRPr="00440917" w:rsidRDefault="00440917" w:rsidP="00440917">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Europe</w:t>
      </w:r>
    </w:p>
    <w:p w14:paraId="57C1DC85" w14:textId="77777777" w:rsidR="00440917" w:rsidRPr="00440917" w:rsidRDefault="00440917" w:rsidP="00440917">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Asia-Pacific</w:t>
      </w:r>
    </w:p>
    <w:p w14:paraId="4335B461" w14:textId="77777777" w:rsidR="00440917" w:rsidRPr="00440917" w:rsidRDefault="00440917" w:rsidP="00440917">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Latin America</w:t>
      </w:r>
    </w:p>
    <w:p w14:paraId="7E55D3D0" w14:textId="77777777" w:rsidR="00440917" w:rsidRPr="00440917" w:rsidRDefault="00440917" w:rsidP="00440917">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Middle East &amp; Africa</w:t>
      </w:r>
    </w:p>
    <w:p w14:paraId="3DABC5F4"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F74321F">
          <v:rect id="_x0000_i1115" style="width:0;height:0" o:hralign="center" o:hrstd="t" o:hrnoshade="t" o:hr="t" fillcolor="#0d0d0d" stroked="f"/>
        </w:pict>
      </w:r>
    </w:p>
    <w:p w14:paraId="01D5F0FE"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Regional Market Analysis</w:t>
      </w:r>
    </w:p>
    <w:p w14:paraId="078B0177"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North America</w:t>
      </w:r>
    </w:p>
    <w:p w14:paraId="7AC3E6C1" w14:textId="77777777" w:rsidR="00440917" w:rsidRPr="00440917" w:rsidRDefault="00440917" w:rsidP="00440917">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U.S., Canada, Mexico</w:t>
      </w:r>
    </w:p>
    <w:p w14:paraId="4878779C" w14:textId="77777777" w:rsidR="00440917" w:rsidRPr="00440917" w:rsidRDefault="00440917" w:rsidP="00440917">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Key Adoption Drivers and Trends</w:t>
      </w:r>
    </w:p>
    <w:p w14:paraId="50916FD1"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Europe</w:t>
      </w:r>
    </w:p>
    <w:p w14:paraId="767B7E16" w14:textId="77777777" w:rsidR="00440917" w:rsidRPr="00440917" w:rsidRDefault="00440917" w:rsidP="00440917">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Germany, UK, France, Italy, Spain, Rest of Europe</w:t>
      </w:r>
    </w:p>
    <w:p w14:paraId="7AA11809" w14:textId="77777777" w:rsidR="00440917" w:rsidRPr="00440917" w:rsidRDefault="00440917" w:rsidP="00440917">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Infrastructure and Regulatory Environment</w:t>
      </w:r>
    </w:p>
    <w:p w14:paraId="11240FD4"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Asia-Pacific</w:t>
      </w:r>
    </w:p>
    <w:p w14:paraId="2F7FE38D" w14:textId="77777777" w:rsidR="00440917" w:rsidRPr="00440917" w:rsidRDefault="00440917" w:rsidP="00440917">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China, India, Japan, South Korea, ASEAN</w:t>
      </w:r>
    </w:p>
    <w:p w14:paraId="58496027" w14:textId="77777777" w:rsidR="00440917" w:rsidRPr="00440917" w:rsidRDefault="00440917" w:rsidP="00440917">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Manufacturing Hubs and Local OEM Trends</w:t>
      </w:r>
    </w:p>
    <w:p w14:paraId="11FAA065"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Latin America</w:t>
      </w:r>
    </w:p>
    <w:p w14:paraId="56E80F91" w14:textId="77777777" w:rsidR="00440917" w:rsidRPr="00440917" w:rsidRDefault="00440917" w:rsidP="00440917">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Brazil, Mexico, Rest of LATAM</w:t>
      </w:r>
    </w:p>
    <w:p w14:paraId="1FAA1574" w14:textId="77777777" w:rsidR="00440917" w:rsidRPr="00440917" w:rsidRDefault="00440917" w:rsidP="00440917">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Import-Driven Demand and Public Healthcare Gaps</w:t>
      </w:r>
    </w:p>
    <w:p w14:paraId="5B05CC92" w14:textId="77777777" w:rsidR="00440917" w:rsidRPr="00440917" w:rsidRDefault="00440917" w:rsidP="00440917">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40917">
        <w:rPr>
          <w:rFonts w:ascii="Segoe UI" w:eastAsia="Times New Roman" w:hAnsi="Segoe UI" w:cs="Segoe UI"/>
          <w:b/>
          <w:bCs/>
          <w:color w:val="0D0D0D"/>
          <w:sz w:val="24"/>
          <w:szCs w:val="24"/>
          <w:lang w:eastAsia="en-IN"/>
        </w:rPr>
        <w:t>Middle East &amp; Africa</w:t>
      </w:r>
    </w:p>
    <w:p w14:paraId="0885D72E" w14:textId="77777777" w:rsidR="00440917" w:rsidRPr="00440917" w:rsidRDefault="00440917" w:rsidP="00440917">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GCC Countries, South Africa, Rest of MEA</w:t>
      </w:r>
    </w:p>
    <w:p w14:paraId="119CC6E5" w14:textId="77777777" w:rsidR="00440917" w:rsidRPr="00440917" w:rsidRDefault="00440917" w:rsidP="00440917">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Emerging Smart Hospitals and Investment Zones</w:t>
      </w:r>
    </w:p>
    <w:p w14:paraId="46870819"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17B3A731">
          <v:rect id="_x0000_i1116" style="width:0;height:0" o:hralign="center" o:hrstd="t" o:hrnoshade="t" o:hr="t" fillcolor="#0d0d0d" stroked="f"/>
        </w:pict>
      </w:r>
    </w:p>
    <w:p w14:paraId="454E76CE"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lastRenderedPageBreak/>
        <w:t>Competitive Intelligence</w:t>
      </w:r>
    </w:p>
    <w:p w14:paraId="6E30A0DD" w14:textId="77777777" w:rsidR="00440917" w:rsidRPr="00440917" w:rsidRDefault="00440917" w:rsidP="00440917">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 xml:space="preserve">Company Profiles: TE Connectivity, Molex, Amphenol, Fischer, </w:t>
      </w:r>
      <w:proofErr w:type="spellStart"/>
      <w:r w:rsidRPr="00440917">
        <w:rPr>
          <w:rFonts w:ascii="Segoe UI" w:eastAsia="Times New Roman" w:hAnsi="Segoe UI" w:cs="Segoe UI"/>
          <w:color w:val="0D0D0D"/>
          <w:sz w:val="24"/>
          <w:szCs w:val="24"/>
          <w:lang w:eastAsia="en-IN"/>
        </w:rPr>
        <w:t>Lemo</w:t>
      </w:r>
      <w:proofErr w:type="spellEnd"/>
      <w:r w:rsidRPr="00440917">
        <w:rPr>
          <w:rFonts w:ascii="Segoe UI" w:eastAsia="Times New Roman" w:hAnsi="Segoe UI" w:cs="Segoe UI"/>
          <w:color w:val="0D0D0D"/>
          <w:sz w:val="24"/>
          <w:szCs w:val="24"/>
          <w:lang w:eastAsia="en-IN"/>
        </w:rPr>
        <w:t xml:space="preserve">, Smiths, </w:t>
      </w:r>
      <w:proofErr w:type="spellStart"/>
      <w:r w:rsidRPr="00440917">
        <w:rPr>
          <w:rFonts w:ascii="Segoe UI" w:eastAsia="Times New Roman" w:hAnsi="Segoe UI" w:cs="Segoe UI"/>
          <w:color w:val="0D0D0D"/>
          <w:sz w:val="24"/>
          <w:szCs w:val="24"/>
          <w:lang w:eastAsia="en-IN"/>
        </w:rPr>
        <w:t>Samtec</w:t>
      </w:r>
      <w:proofErr w:type="spellEnd"/>
    </w:p>
    <w:p w14:paraId="5A982AEE" w14:textId="77777777" w:rsidR="00440917" w:rsidRPr="00440917" w:rsidRDefault="00440917" w:rsidP="00440917">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Strategic Initiatives: R&amp;D, M&amp;A, New Product Launches</w:t>
      </w:r>
    </w:p>
    <w:p w14:paraId="1AB3D4FD" w14:textId="77777777" w:rsidR="00440917" w:rsidRPr="00440917" w:rsidRDefault="00440917" w:rsidP="00440917">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Innovation Roadmap and Benchmarking Matrix</w:t>
      </w:r>
    </w:p>
    <w:p w14:paraId="7FFEB04B"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6221CF6A">
          <v:rect id="_x0000_i1117" style="width:0;height:0" o:hralign="center" o:hrstd="t" o:hrnoshade="t" o:hr="t" fillcolor="#0d0d0d" stroked="f"/>
        </w:pict>
      </w:r>
    </w:p>
    <w:p w14:paraId="68BE2AE6"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Appendix</w:t>
      </w:r>
    </w:p>
    <w:p w14:paraId="6280AAEB" w14:textId="77777777" w:rsidR="00440917" w:rsidRPr="00440917" w:rsidRDefault="00440917" w:rsidP="00440917">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Glossary of Terms and Abbreviations</w:t>
      </w:r>
    </w:p>
    <w:p w14:paraId="7D29F2C0" w14:textId="77777777" w:rsidR="00440917" w:rsidRPr="00440917" w:rsidRDefault="00440917" w:rsidP="00440917">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References and Data Sources</w:t>
      </w:r>
    </w:p>
    <w:p w14:paraId="4D52B9D8" w14:textId="77777777" w:rsidR="00440917" w:rsidRPr="00440917" w:rsidRDefault="00440917" w:rsidP="00440917">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Methodology Notes</w:t>
      </w:r>
    </w:p>
    <w:p w14:paraId="79B06450"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461EF813">
          <v:rect id="_x0000_i1118" style="width:0;height:0" o:hralign="center" o:hrstd="t" o:hrnoshade="t" o:hr="t" fillcolor="#0d0d0d" stroked="f"/>
        </w:pict>
      </w:r>
    </w:p>
    <w:p w14:paraId="7F0550E3"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List of Tables</w:t>
      </w:r>
    </w:p>
    <w:p w14:paraId="09FD102D" w14:textId="77777777" w:rsidR="00440917" w:rsidRPr="00440917" w:rsidRDefault="00440917" w:rsidP="00440917">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Global Market Size by Product Type, Application, End User (2024–2030)</w:t>
      </w:r>
    </w:p>
    <w:p w14:paraId="4C623DA1" w14:textId="77777777" w:rsidR="00440917" w:rsidRPr="00440917" w:rsidRDefault="00440917" w:rsidP="00440917">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Regional Breakdown by Segment (2024–2030)</w:t>
      </w:r>
    </w:p>
    <w:p w14:paraId="6FE31490" w14:textId="77777777" w:rsidR="00440917" w:rsidRPr="00440917" w:rsidRDefault="00440917" w:rsidP="00440917">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Regulatory Standards Across Key Countries</w:t>
      </w:r>
    </w:p>
    <w:p w14:paraId="7598D8A9" w14:textId="77777777" w:rsidR="00440917" w:rsidRPr="00440917" w:rsidRDefault="00440917" w:rsidP="00440917">
      <w:pPr>
        <w:spacing w:before="720" w:after="720" w:line="240" w:lineRule="auto"/>
        <w:rPr>
          <w:rFonts w:ascii="Times New Roman" w:eastAsia="Times New Roman" w:hAnsi="Times New Roman" w:cs="Times New Roman"/>
          <w:sz w:val="24"/>
          <w:szCs w:val="24"/>
          <w:lang w:eastAsia="en-IN"/>
        </w:rPr>
      </w:pPr>
      <w:r w:rsidRPr="00440917">
        <w:rPr>
          <w:rFonts w:ascii="Times New Roman" w:eastAsia="Times New Roman" w:hAnsi="Times New Roman" w:cs="Times New Roman"/>
          <w:sz w:val="24"/>
          <w:szCs w:val="24"/>
          <w:lang w:eastAsia="en-IN"/>
        </w:rPr>
        <w:pict w14:anchorId="2D1FDBE7">
          <v:rect id="_x0000_i1119" style="width:0;height:0" o:hralign="center" o:hrstd="t" o:hrnoshade="t" o:hr="t" fillcolor="#0d0d0d" stroked="f"/>
        </w:pict>
      </w:r>
    </w:p>
    <w:p w14:paraId="03BCD172" w14:textId="77777777" w:rsidR="00440917" w:rsidRPr="00440917" w:rsidRDefault="00440917" w:rsidP="00440917">
      <w:pPr>
        <w:shd w:val="clear" w:color="auto" w:fill="FFFFFF"/>
        <w:spacing w:after="0" w:line="240" w:lineRule="auto"/>
        <w:outlineLvl w:val="2"/>
        <w:rPr>
          <w:rFonts w:ascii="Segoe UI" w:eastAsia="Times New Roman" w:hAnsi="Segoe UI" w:cs="Segoe UI"/>
          <w:b/>
          <w:bCs/>
          <w:color w:val="0D0D0D"/>
          <w:sz w:val="30"/>
          <w:szCs w:val="30"/>
          <w:lang w:eastAsia="en-IN"/>
        </w:rPr>
      </w:pPr>
      <w:r w:rsidRPr="00440917">
        <w:rPr>
          <w:rFonts w:ascii="Segoe UI" w:eastAsia="Times New Roman" w:hAnsi="Segoe UI" w:cs="Segoe UI"/>
          <w:b/>
          <w:bCs/>
          <w:color w:val="0D0D0D"/>
          <w:sz w:val="30"/>
          <w:szCs w:val="30"/>
          <w:lang w:eastAsia="en-IN"/>
        </w:rPr>
        <w:t>List of Figures</w:t>
      </w:r>
    </w:p>
    <w:p w14:paraId="7DBBB43D" w14:textId="77777777" w:rsidR="00440917" w:rsidRPr="00440917" w:rsidRDefault="00440917" w:rsidP="00440917">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Market Dynamics: Drivers, Restraints, Opportunities</w:t>
      </w:r>
    </w:p>
    <w:p w14:paraId="24FE8059" w14:textId="77777777" w:rsidR="00440917" w:rsidRPr="00440917" w:rsidRDefault="00440917" w:rsidP="00440917">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Regional Adoption Snapshot</w:t>
      </w:r>
    </w:p>
    <w:p w14:paraId="528E974B" w14:textId="77777777" w:rsidR="00440917" w:rsidRPr="00440917" w:rsidRDefault="00440917" w:rsidP="00440917">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Competitive Landscape Overview</w:t>
      </w:r>
    </w:p>
    <w:p w14:paraId="434F0498" w14:textId="77777777" w:rsidR="00440917" w:rsidRPr="00440917" w:rsidRDefault="00440917" w:rsidP="00440917">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Investment Hotspots by Segment and Region</w:t>
      </w:r>
    </w:p>
    <w:p w14:paraId="497007B8" w14:textId="77777777" w:rsidR="00440917" w:rsidRPr="00440917" w:rsidRDefault="00440917" w:rsidP="00440917">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440917">
        <w:rPr>
          <w:rFonts w:ascii="Segoe UI" w:eastAsia="Times New Roman" w:hAnsi="Segoe UI" w:cs="Segoe UI"/>
          <w:color w:val="0D0D0D"/>
          <w:sz w:val="24"/>
          <w:szCs w:val="24"/>
          <w:lang w:eastAsia="en-IN"/>
        </w:rPr>
        <w:t>Market Share by Key Players (2024 vs. 2030 Projection)</w:t>
      </w:r>
    </w:p>
    <w:p w14:paraId="71B28BBC"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356"/>
    <w:multiLevelType w:val="multilevel"/>
    <w:tmpl w:val="E36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52A28"/>
    <w:multiLevelType w:val="multilevel"/>
    <w:tmpl w:val="0CD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94D1C"/>
    <w:multiLevelType w:val="multilevel"/>
    <w:tmpl w:val="F23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6A3FA4"/>
    <w:multiLevelType w:val="multilevel"/>
    <w:tmpl w:val="54B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E43674"/>
    <w:multiLevelType w:val="multilevel"/>
    <w:tmpl w:val="5828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E478F"/>
    <w:multiLevelType w:val="multilevel"/>
    <w:tmpl w:val="1E7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63FC4"/>
    <w:multiLevelType w:val="multilevel"/>
    <w:tmpl w:val="020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36430"/>
    <w:multiLevelType w:val="multilevel"/>
    <w:tmpl w:val="C91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CB0B24"/>
    <w:multiLevelType w:val="multilevel"/>
    <w:tmpl w:val="0BC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5A163D"/>
    <w:multiLevelType w:val="multilevel"/>
    <w:tmpl w:val="B4D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145914"/>
    <w:multiLevelType w:val="multilevel"/>
    <w:tmpl w:val="1FC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D57420"/>
    <w:multiLevelType w:val="multilevel"/>
    <w:tmpl w:val="9462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D727B6"/>
    <w:multiLevelType w:val="multilevel"/>
    <w:tmpl w:val="6EA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D37C60"/>
    <w:multiLevelType w:val="multilevel"/>
    <w:tmpl w:val="A2D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A56117"/>
    <w:multiLevelType w:val="multilevel"/>
    <w:tmpl w:val="FDA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ED7E65"/>
    <w:multiLevelType w:val="multilevel"/>
    <w:tmpl w:val="67D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6C5D88"/>
    <w:multiLevelType w:val="multilevel"/>
    <w:tmpl w:val="08A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7D3EC9"/>
    <w:multiLevelType w:val="multilevel"/>
    <w:tmpl w:val="B218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215F47"/>
    <w:multiLevelType w:val="multilevel"/>
    <w:tmpl w:val="C02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B7B68"/>
    <w:multiLevelType w:val="multilevel"/>
    <w:tmpl w:val="331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FA683B"/>
    <w:multiLevelType w:val="multilevel"/>
    <w:tmpl w:val="E08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434AF4"/>
    <w:multiLevelType w:val="multilevel"/>
    <w:tmpl w:val="8EF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8B6BB5"/>
    <w:multiLevelType w:val="multilevel"/>
    <w:tmpl w:val="877C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A16F41"/>
    <w:multiLevelType w:val="multilevel"/>
    <w:tmpl w:val="DF74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7D526D"/>
    <w:multiLevelType w:val="multilevel"/>
    <w:tmpl w:val="F270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B1109D"/>
    <w:multiLevelType w:val="multilevel"/>
    <w:tmpl w:val="25B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552592"/>
    <w:multiLevelType w:val="multilevel"/>
    <w:tmpl w:val="30E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385A5E"/>
    <w:multiLevelType w:val="multilevel"/>
    <w:tmpl w:val="FF8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3372DE"/>
    <w:multiLevelType w:val="multilevel"/>
    <w:tmpl w:val="0E5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D4383C"/>
    <w:multiLevelType w:val="multilevel"/>
    <w:tmpl w:val="4D9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C056D7"/>
    <w:multiLevelType w:val="multilevel"/>
    <w:tmpl w:val="9D4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710218"/>
    <w:multiLevelType w:val="multilevel"/>
    <w:tmpl w:val="F08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7A580D"/>
    <w:multiLevelType w:val="multilevel"/>
    <w:tmpl w:val="68FE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0F39EC"/>
    <w:multiLevelType w:val="multilevel"/>
    <w:tmpl w:val="8F14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97652C"/>
    <w:multiLevelType w:val="multilevel"/>
    <w:tmpl w:val="114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4A0ED0"/>
    <w:multiLevelType w:val="multilevel"/>
    <w:tmpl w:val="050C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0"/>
  </w:num>
  <w:num w:numId="3">
    <w:abstractNumId w:val="18"/>
  </w:num>
  <w:num w:numId="4">
    <w:abstractNumId w:val="24"/>
  </w:num>
  <w:num w:numId="5">
    <w:abstractNumId w:val="4"/>
  </w:num>
  <w:num w:numId="6">
    <w:abstractNumId w:val="34"/>
  </w:num>
  <w:num w:numId="7">
    <w:abstractNumId w:val="5"/>
  </w:num>
  <w:num w:numId="8">
    <w:abstractNumId w:val="33"/>
  </w:num>
  <w:num w:numId="9">
    <w:abstractNumId w:val="20"/>
  </w:num>
  <w:num w:numId="10">
    <w:abstractNumId w:val="3"/>
  </w:num>
  <w:num w:numId="11">
    <w:abstractNumId w:val="10"/>
  </w:num>
  <w:num w:numId="12">
    <w:abstractNumId w:val="23"/>
  </w:num>
  <w:num w:numId="13">
    <w:abstractNumId w:val="31"/>
  </w:num>
  <w:num w:numId="14">
    <w:abstractNumId w:val="1"/>
  </w:num>
  <w:num w:numId="15">
    <w:abstractNumId w:val="11"/>
  </w:num>
  <w:num w:numId="16">
    <w:abstractNumId w:val="22"/>
  </w:num>
  <w:num w:numId="17">
    <w:abstractNumId w:val="17"/>
  </w:num>
  <w:num w:numId="18">
    <w:abstractNumId w:val="6"/>
  </w:num>
  <w:num w:numId="19">
    <w:abstractNumId w:val="29"/>
  </w:num>
  <w:num w:numId="20">
    <w:abstractNumId w:val="12"/>
  </w:num>
  <w:num w:numId="21">
    <w:abstractNumId w:val="2"/>
  </w:num>
  <w:num w:numId="22">
    <w:abstractNumId w:val="27"/>
  </w:num>
  <w:num w:numId="23">
    <w:abstractNumId w:val="9"/>
  </w:num>
  <w:num w:numId="24">
    <w:abstractNumId w:val="32"/>
  </w:num>
  <w:num w:numId="25">
    <w:abstractNumId w:val="35"/>
  </w:num>
  <w:num w:numId="26">
    <w:abstractNumId w:val="25"/>
  </w:num>
  <w:num w:numId="27">
    <w:abstractNumId w:val="8"/>
  </w:num>
  <w:num w:numId="28">
    <w:abstractNumId w:val="16"/>
  </w:num>
  <w:num w:numId="29">
    <w:abstractNumId w:val="19"/>
  </w:num>
  <w:num w:numId="30">
    <w:abstractNumId w:val="14"/>
  </w:num>
  <w:num w:numId="31">
    <w:abstractNumId w:val="21"/>
  </w:num>
  <w:num w:numId="32">
    <w:abstractNumId w:val="26"/>
  </w:num>
  <w:num w:numId="33">
    <w:abstractNumId w:val="13"/>
  </w:num>
  <w:num w:numId="34">
    <w:abstractNumId w:val="28"/>
  </w:num>
  <w:num w:numId="35">
    <w:abstractNumId w:val="7"/>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17"/>
    <w:rsid w:val="0038114E"/>
    <w:rsid w:val="00440917"/>
    <w:rsid w:val="005D7F99"/>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89EC"/>
  <w15:chartTrackingRefBased/>
  <w15:docId w15:val="{A04B9FD0-B61B-4D9B-8614-FBB7B092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41616">
      <w:bodyDiv w:val="1"/>
      <w:marLeft w:val="0"/>
      <w:marRight w:val="0"/>
      <w:marTop w:val="0"/>
      <w:marBottom w:val="0"/>
      <w:divBdr>
        <w:top w:val="none" w:sz="0" w:space="0" w:color="auto"/>
        <w:left w:val="none" w:sz="0" w:space="0" w:color="auto"/>
        <w:bottom w:val="none" w:sz="0" w:space="0" w:color="auto"/>
        <w:right w:val="none" w:sz="0" w:space="0" w:color="auto"/>
      </w:divBdr>
    </w:div>
    <w:div w:id="662851856">
      <w:bodyDiv w:val="1"/>
      <w:marLeft w:val="0"/>
      <w:marRight w:val="0"/>
      <w:marTop w:val="0"/>
      <w:marBottom w:val="0"/>
      <w:divBdr>
        <w:top w:val="none" w:sz="0" w:space="0" w:color="auto"/>
        <w:left w:val="none" w:sz="0" w:space="0" w:color="auto"/>
        <w:bottom w:val="none" w:sz="0" w:space="0" w:color="auto"/>
        <w:right w:val="none" w:sz="0" w:space="0" w:color="auto"/>
      </w:divBdr>
    </w:div>
    <w:div w:id="778988724">
      <w:bodyDiv w:val="1"/>
      <w:marLeft w:val="0"/>
      <w:marRight w:val="0"/>
      <w:marTop w:val="0"/>
      <w:marBottom w:val="0"/>
      <w:divBdr>
        <w:top w:val="none" w:sz="0" w:space="0" w:color="auto"/>
        <w:left w:val="none" w:sz="0" w:space="0" w:color="auto"/>
        <w:bottom w:val="none" w:sz="0" w:space="0" w:color="auto"/>
        <w:right w:val="none" w:sz="0" w:space="0" w:color="auto"/>
      </w:divBdr>
      <w:divsChild>
        <w:div w:id="183638820">
          <w:marLeft w:val="0"/>
          <w:marRight w:val="0"/>
          <w:marTop w:val="0"/>
          <w:marBottom w:val="0"/>
          <w:divBdr>
            <w:top w:val="none" w:sz="0" w:space="0" w:color="auto"/>
            <w:left w:val="none" w:sz="0" w:space="0" w:color="auto"/>
            <w:bottom w:val="none" w:sz="0" w:space="0" w:color="auto"/>
            <w:right w:val="none" w:sz="0" w:space="0" w:color="auto"/>
          </w:divBdr>
          <w:divsChild>
            <w:div w:id="1364818876">
              <w:marLeft w:val="0"/>
              <w:marRight w:val="0"/>
              <w:marTop w:val="0"/>
              <w:marBottom w:val="0"/>
              <w:divBdr>
                <w:top w:val="none" w:sz="0" w:space="0" w:color="auto"/>
                <w:left w:val="none" w:sz="0" w:space="0" w:color="auto"/>
                <w:bottom w:val="none" w:sz="0" w:space="0" w:color="auto"/>
                <w:right w:val="none" w:sz="0" w:space="0" w:color="auto"/>
              </w:divBdr>
              <w:divsChild>
                <w:div w:id="616764473">
                  <w:marLeft w:val="0"/>
                  <w:marRight w:val="0"/>
                  <w:marTop w:val="0"/>
                  <w:marBottom w:val="0"/>
                  <w:divBdr>
                    <w:top w:val="none" w:sz="0" w:space="0" w:color="auto"/>
                    <w:left w:val="none" w:sz="0" w:space="0" w:color="auto"/>
                    <w:bottom w:val="none" w:sz="0" w:space="0" w:color="auto"/>
                    <w:right w:val="none" w:sz="0" w:space="0" w:color="auto"/>
                  </w:divBdr>
                  <w:divsChild>
                    <w:div w:id="585385793">
                      <w:marLeft w:val="0"/>
                      <w:marRight w:val="0"/>
                      <w:marTop w:val="90"/>
                      <w:marBottom w:val="0"/>
                      <w:divBdr>
                        <w:top w:val="none" w:sz="0" w:space="0" w:color="auto"/>
                        <w:left w:val="none" w:sz="0" w:space="0" w:color="auto"/>
                        <w:bottom w:val="none" w:sz="0" w:space="0" w:color="auto"/>
                        <w:right w:val="none" w:sz="0" w:space="0" w:color="auto"/>
                      </w:divBdr>
                      <w:divsChild>
                        <w:div w:id="1442645150">
                          <w:marLeft w:val="0"/>
                          <w:marRight w:val="0"/>
                          <w:marTop w:val="0"/>
                          <w:marBottom w:val="0"/>
                          <w:divBdr>
                            <w:top w:val="none" w:sz="0" w:space="0" w:color="auto"/>
                            <w:left w:val="none" w:sz="0" w:space="0" w:color="auto"/>
                            <w:bottom w:val="none" w:sz="0" w:space="0" w:color="auto"/>
                            <w:right w:val="none" w:sz="0" w:space="0" w:color="auto"/>
                          </w:divBdr>
                          <w:divsChild>
                            <w:div w:id="754590314">
                              <w:marLeft w:val="0"/>
                              <w:marRight w:val="0"/>
                              <w:marTop w:val="0"/>
                              <w:marBottom w:val="0"/>
                              <w:divBdr>
                                <w:top w:val="none" w:sz="0" w:space="0" w:color="auto"/>
                                <w:left w:val="none" w:sz="0" w:space="0" w:color="auto"/>
                                <w:bottom w:val="none" w:sz="0" w:space="0" w:color="auto"/>
                                <w:right w:val="none" w:sz="0" w:space="0" w:color="auto"/>
                              </w:divBdr>
                              <w:divsChild>
                                <w:div w:id="819226986">
                                  <w:marLeft w:val="0"/>
                                  <w:marRight w:val="0"/>
                                  <w:marTop w:val="0"/>
                                  <w:marBottom w:val="0"/>
                                  <w:divBdr>
                                    <w:top w:val="none" w:sz="0" w:space="0" w:color="auto"/>
                                    <w:left w:val="none" w:sz="0" w:space="0" w:color="auto"/>
                                    <w:bottom w:val="none" w:sz="0" w:space="0" w:color="auto"/>
                                    <w:right w:val="none" w:sz="0" w:space="0" w:color="auto"/>
                                  </w:divBdr>
                                  <w:divsChild>
                                    <w:div w:id="2012102938">
                                      <w:marLeft w:val="0"/>
                                      <w:marRight w:val="0"/>
                                      <w:marTop w:val="0"/>
                                      <w:marBottom w:val="0"/>
                                      <w:divBdr>
                                        <w:top w:val="none" w:sz="0" w:space="0" w:color="auto"/>
                                        <w:left w:val="none" w:sz="0" w:space="0" w:color="auto"/>
                                        <w:bottom w:val="none" w:sz="0" w:space="0" w:color="auto"/>
                                        <w:right w:val="none" w:sz="0" w:space="0" w:color="auto"/>
                                      </w:divBdr>
                                      <w:divsChild>
                                        <w:div w:id="1322352312">
                                          <w:marLeft w:val="0"/>
                                          <w:marRight w:val="0"/>
                                          <w:marTop w:val="0"/>
                                          <w:marBottom w:val="0"/>
                                          <w:divBdr>
                                            <w:top w:val="none" w:sz="0" w:space="0" w:color="auto"/>
                                            <w:left w:val="none" w:sz="0" w:space="0" w:color="auto"/>
                                            <w:bottom w:val="none" w:sz="0" w:space="0" w:color="auto"/>
                                            <w:right w:val="none" w:sz="0" w:space="0" w:color="auto"/>
                                          </w:divBdr>
                                          <w:divsChild>
                                            <w:div w:id="449056150">
                                              <w:marLeft w:val="0"/>
                                              <w:marRight w:val="0"/>
                                              <w:marTop w:val="0"/>
                                              <w:marBottom w:val="0"/>
                                              <w:divBdr>
                                                <w:top w:val="none" w:sz="0" w:space="0" w:color="auto"/>
                                                <w:left w:val="none" w:sz="0" w:space="0" w:color="auto"/>
                                                <w:bottom w:val="none" w:sz="0" w:space="0" w:color="auto"/>
                                                <w:right w:val="none" w:sz="0" w:space="0" w:color="auto"/>
                                              </w:divBdr>
                                              <w:divsChild>
                                                <w:div w:id="1190604267">
                                                  <w:marLeft w:val="0"/>
                                                  <w:marRight w:val="0"/>
                                                  <w:marTop w:val="0"/>
                                                  <w:marBottom w:val="0"/>
                                                  <w:divBdr>
                                                    <w:top w:val="none" w:sz="0" w:space="0" w:color="auto"/>
                                                    <w:left w:val="none" w:sz="0" w:space="0" w:color="auto"/>
                                                    <w:bottom w:val="none" w:sz="0" w:space="0" w:color="auto"/>
                                                    <w:right w:val="none" w:sz="0" w:space="0" w:color="auto"/>
                                                  </w:divBdr>
                                                  <w:divsChild>
                                                    <w:div w:id="8847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972432">
          <w:marLeft w:val="0"/>
          <w:marRight w:val="0"/>
          <w:marTop w:val="0"/>
          <w:marBottom w:val="0"/>
          <w:divBdr>
            <w:top w:val="none" w:sz="0" w:space="0" w:color="auto"/>
            <w:left w:val="none" w:sz="0" w:space="0" w:color="auto"/>
            <w:bottom w:val="none" w:sz="0" w:space="0" w:color="auto"/>
            <w:right w:val="none" w:sz="0" w:space="0" w:color="auto"/>
          </w:divBdr>
          <w:divsChild>
            <w:div w:id="1255628249">
              <w:marLeft w:val="0"/>
              <w:marRight w:val="0"/>
              <w:marTop w:val="0"/>
              <w:marBottom w:val="0"/>
              <w:divBdr>
                <w:top w:val="none" w:sz="0" w:space="0" w:color="auto"/>
                <w:left w:val="none" w:sz="0" w:space="0" w:color="auto"/>
                <w:bottom w:val="none" w:sz="0" w:space="0" w:color="auto"/>
                <w:right w:val="none" w:sz="0" w:space="0" w:color="auto"/>
              </w:divBdr>
              <w:divsChild>
                <w:div w:id="1548489351">
                  <w:marLeft w:val="0"/>
                  <w:marRight w:val="0"/>
                  <w:marTop w:val="0"/>
                  <w:marBottom w:val="0"/>
                  <w:divBdr>
                    <w:top w:val="none" w:sz="0" w:space="0" w:color="auto"/>
                    <w:left w:val="none" w:sz="0" w:space="0" w:color="auto"/>
                    <w:bottom w:val="none" w:sz="0" w:space="0" w:color="auto"/>
                    <w:right w:val="none" w:sz="0" w:space="0" w:color="auto"/>
                  </w:divBdr>
                  <w:divsChild>
                    <w:div w:id="980620949">
                      <w:marLeft w:val="0"/>
                      <w:marRight w:val="0"/>
                      <w:marTop w:val="0"/>
                      <w:marBottom w:val="0"/>
                      <w:divBdr>
                        <w:top w:val="none" w:sz="0" w:space="0" w:color="auto"/>
                        <w:left w:val="none" w:sz="0" w:space="0" w:color="auto"/>
                        <w:bottom w:val="none" w:sz="0" w:space="0" w:color="auto"/>
                        <w:right w:val="none" w:sz="0" w:space="0" w:color="auto"/>
                      </w:divBdr>
                      <w:divsChild>
                        <w:div w:id="6734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387311">
      <w:bodyDiv w:val="1"/>
      <w:marLeft w:val="0"/>
      <w:marRight w:val="0"/>
      <w:marTop w:val="0"/>
      <w:marBottom w:val="0"/>
      <w:divBdr>
        <w:top w:val="none" w:sz="0" w:space="0" w:color="auto"/>
        <w:left w:val="none" w:sz="0" w:space="0" w:color="auto"/>
        <w:bottom w:val="none" w:sz="0" w:space="0" w:color="auto"/>
        <w:right w:val="none" w:sz="0" w:space="0" w:color="auto"/>
      </w:divBdr>
      <w:divsChild>
        <w:div w:id="1279484178">
          <w:marLeft w:val="0"/>
          <w:marRight w:val="0"/>
          <w:marTop w:val="0"/>
          <w:marBottom w:val="0"/>
          <w:divBdr>
            <w:top w:val="none" w:sz="0" w:space="0" w:color="auto"/>
            <w:left w:val="none" w:sz="0" w:space="0" w:color="auto"/>
            <w:bottom w:val="none" w:sz="0" w:space="0" w:color="auto"/>
            <w:right w:val="none" w:sz="0" w:space="0" w:color="auto"/>
          </w:divBdr>
          <w:divsChild>
            <w:div w:id="750850398">
              <w:marLeft w:val="0"/>
              <w:marRight w:val="0"/>
              <w:marTop w:val="0"/>
              <w:marBottom w:val="0"/>
              <w:divBdr>
                <w:top w:val="none" w:sz="0" w:space="0" w:color="auto"/>
                <w:left w:val="none" w:sz="0" w:space="0" w:color="auto"/>
                <w:bottom w:val="none" w:sz="0" w:space="0" w:color="auto"/>
                <w:right w:val="none" w:sz="0" w:space="0" w:color="auto"/>
              </w:divBdr>
            </w:div>
          </w:divsChild>
        </w:div>
        <w:div w:id="1328481752">
          <w:marLeft w:val="0"/>
          <w:marRight w:val="0"/>
          <w:marTop w:val="0"/>
          <w:marBottom w:val="0"/>
          <w:divBdr>
            <w:top w:val="none" w:sz="0" w:space="0" w:color="auto"/>
            <w:left w:val="none" w:sz="0" w:space="0" w:color="auto"/>
            <w:bottom w:val="none" w:sz="0" w:space="0" w:color="auto"/>
            <w:right w:val="none" w:sz="0" w:space="0" w:color="auto"/>
          </w:divBdr>
          <w:divsChild>
            <w:div w:id="401754169">
              <w:marLeft w:val="0"/>
              <w:marRight w:val="0"/>
              <w:marTop w:val="0"/>
              <w:marBottom w:val="0"/>
              <w:divBdr>
                <w:top w:val="none" w:sz="0" w:space="0" w:color="auto"/>
                <w:left w:val="none" w:sz="0" w:space="0" w:color="auto"/>
                <w:bottom w:val="none" w:sz="0" w:space="0" w:color="auto"/>
                <w:right w:val="none" w:sz="0" w:space="0" w:color="auto"/>
              </w:divBdr>
            </w:div>
          </w:divsChild>
        </w:div>
        <w:div w:id="589118990">
          <w:marLeft w:val="0"/>
          <w:marRight w:val="0"/>
          <w:marTop w:val="0"/>
          <w:marBottom w:val="0"/>
          <w:divBdr>
            <w:top w:val="none" w:sz="0" w:space="0" w:color="auto"/>
            <w:left w:val="none" w:sz="0" w:space="0" w:color="auto"/>
            <w:bottom w:val="none" w:sz="0" w:space="0" w:color="auto"/>
            <w:right w:val="none" w:sz="0" w:space="0" w:color="auto"/>
          </w:divBdr>
          <w:divsChild>
            <w:div w:id="1081370676">
              <w:marLeft w:val="0"/>
              <w:marRight w:val="0"/>
              <w:marTop w:val="0"/>
              <w:marBottom w:val="0"/>
              <w:divBdr>
                <w:top w:val="none" w:sz="0" w:space="0" w:color="auto"/>
                <w:left w:val="none" w:sz="0" w:space="0" w:color="auto"/>
                <w:bottom w:val="none" w:sz="0" w:space="0" w:color="auto"/>
                <w:right w:val="none" w:sz="0" w:space="0" w:color="auto"/>
              </w:divBdr>
            </w:div>
            <w:div w:id="639656005">
              <w:marLeft w:val="0"/>
              <w:marRight w:val="0"/>
              <w:marTop w:val="0"/>
              <w:marBottom w:val="0"/>
              <w:divBdr>
                <w:top w:val="none" w:sz="0" w:space="0" w:color="auto"/>
                <w:left w:val="none" w:sz="0" w:space="0" w:color="auto"/>
                <w:bottom w:val="none" w:sz="0" w:space="0" w:color="auto"/>
                <w:right w:val="none" w:sz="0" w:space="0" w:color="auto"/>
              </w:divBdr>
              <w:divsChild>
                <w:div w:id="829954040">
                  <w:marLeft w:val="0"/>
                  <w:marRight w:val="0"/>
                  <w:marTop w:val="0"/>
                  <w:marBottom w:val="0"/>
                  <w:divBdr>
                    <w:top w:val="none" w:sz="0" w:space="0" w:color="auto"/>
                    <w:left w:val="none" w:sz="0" w:space="0" w:color="auto"/>
                    <w:bottom w:val="none" w:sz="0" w:space="0" w:color="auto"/>
                    <w:right w:val="none" w:sz="0" w:space="0" w:color="auto"/>
                  </w:divBdr>
                  <w:divsChild>
                    <w:div w:id="10556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4868">
              <w:marLeft w:val="0"/>
              <w:marRight w:val="0"/>
              <w:marTop w:val="0"/>
              <w:marBottom w:val="0"/>
              <w:divBdr>
                <w:top w:val="none" w:sz="0" w:space="0" w:color="auto"/>
                <w:left w:val="none" w:sz="0" w:space="0" w:color="auto"/>
                <w:bottom w:val="none" w:sz="0" w:space="0" w:color="auto"/>
                <w:right w:val="none" w:sz="0" w:space="0" w:color="auto"/>
              </w:divBdr>
            </w:div>
          </w:divsChild>
        </w:div>
        <w:div w:id="241648089">
          <w:marLeft w:val="0"/>
          <w:marRight w:val="0"/>
          <w:marTop w:val="0"/>
          <w:marBottom w:val="0"/>
          <w:divBdr>
            <w:top w:val="none" w:sz="0" w:space="0" w:color="auto"/>
            <w:left w:val="none" w:sz="0" w:space="0" w:color="auto"/>
            <w:bottom w:val="none" w:sz="0" w:space="0" w:color="auto"/>
            <w:right w:val="none" w:sz="0" w:space="0" w:color="auto"/>
          </w:divBdr>
          <w:divsChild>
            <w:div w:id="1015379890">
              <w:marLeft w:val="0"/>
              <w:marRight w:val="0"/>
              <w:marTop w:val="0"/>
              <w:marBottom w:val="0"/>
              <w:divBdr>
                <w:top w:val="none" w:sz="0" w:space="0" w:color="auto"/>
                <w:left w:val="none" w:sz="0" w:space="0" w:color="auto"/>
                <w:bottom w:val="none" w:sz="0" w:space="0" w:color="auto"/>
                <w:right w:val="none" w:sz="0" w:space="0" w:color="auto"/>
              </w:divBdr>
            </w:div>
            <w:div w:id="1992445358">
              <w:marLeft w:val="0"/>
              <w:marRight w:val="0"/>
              <w:marTop w:val="0"/>
              <w:marBottom w:val="0"/>
              <w:divBdr>
                <w:top w:val="none" w:sz="0" w:space="0" w:color="auto"/>
                <w:left w:val="none" w:sz="0" w:space="0" w:color="auto"/>
                <w:bottom w:val="none" w:sz="0" w:space="0" w:color="auto"/>
                <w:right w:val="none" w:sz="0" w:space="0" w:color="auto"/>
              </w:divBdr>
              <w:divsChild>
                <w:div w:id="1839926736">
                  <w:marLeft w:val="0"/>
                  <w:marRight w:val="0"/>
                  <w:marTop w:val="0"/>
                  <w:marBottom w:val="0"/>
                  <w:divBdr>
                    <w:top w:val="none" w:sz="0" w:space="0" w:color="auto"/>
                    <w:left w:val="none" w:sz="0" w:space="0" w:color="auto"/>
                    <w:bottom w:val="none" w:sz="0" w:space="0" w:color="auto"/>
                    <w:right w:val="none" w:sz="0" w:space="0" w:color="auto"/>
                  </w:divBdr>
                  <w:divsChild>
                    <w:div w:id="4228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7811">
      <w:bodyDiv w:val="1"/>
      <w:marLeft w:val="0"/>
      <w:marRight w:val="0"/>
      <w:marTop w:val="0"/>
      <w:marBottom w:val="0"/>
      <w:divBdr>
        <w:top w:val="none" w:sz="0" w:space="0" w:color="auto"/>
        <w:left w:val="none" w:sz="0" w:space="0" w:color="auto"/>
        <w:bottom w:val="none" w:sz="0" w:space="0" w:color="auto"/>
        <w:right w:val="none" w:sz="0" w:space="0" w:color="auto"/>
      </w:divBdr>
    </w:div>
    <w:div w:id="1187715396">
      <w:bodyDiv w:val="1"/>
      <w:marLeft w:val="0"/>
      <w:marRight w:val="0"/>
      <w:marTop w:val="0"/>
      <w:marBottom w:val="0"/>
      <w:divBdr>
        <w:top w:val="none" w:sz="0" w:space="0" w:color="auto"/>
        <w:left w:val="none" w:sz="0" w:space="0" w:color="auto"/>
        <w:bottom w:val="none" w:sz="0" w:space="0" w:color="auto"/>
        <w:right w:val="none" w:sz="0" w:space="0" w:color="auto"/>
      </w:divBdr>
    </w:div>
    <w:div w:id="1673607345">
      <w:bodyDiv w:val="1"/>
      <w:marLeft w:val="0"/>
      <w:marRight w:val="0"/>
      <w:marTop w:val="0"/>
      <w:marBottom w:val="0"/>
      <w:divBdr>
        <w:top w:val="none" w:sz="0" w:space="0" w:color="auto"/>
        <w:left w:val="none" w:sz="0" w:space="0" w:color="auto"/>
        <w:bottom w:val="none" w:sz="0" w:space="0" w:color="auto"/>
        <w:right w:val="none" w:sz="0" w:space="0" w:color="auto"/>
      </w:divBdr>
    </w:div>
    <w:div w:id="1697001268">
      <w:bodyDiv w:val="1"/>
      <w:marLeft w:val="0"/>
      <w:marRight w:val="0"/>
      <w:marTop w:val="0"/>
      <w:marBottom w:val="0"/>
      <w:divBdr>
        <w:top w:val="none" w:sz="0" w:space="0" w:color="auto"/>
        <w:left w:val="none" w:sz="0" w:space="0" w:color="auto"/>
        <w:bottom w:val="none" w:sz="0" w:space="0" w:color="auto"/>
        <w:right w:val="none" w:sz="0" w:space="0" w:color="auto"/>
      </w:divBdr>
    </w:div>
    <w:div w:id="1809204925">
      <w:bodyDiv w:val="1"/>
      <w:marLeft w:val="0"/>
      <w:marRight w:val="0"/>
      <w:marTop w:val="0"/>
      <w:marBottom w:val="0"/>
      <w:divBdr>
        <w:top w:val="none" w:sz="0" w:space="0" w:color="auto"/>
        <w:left w:val="none" w:sz="0" w:space="0" w:color="auto"/>
        <w:bottom w:val="none" w:sz="0" w:space="0" w:color="auto"/>
        <w:right w:val="none" w:sz="0" w:space="0" w:color="auto"/>
      </w:divBdr>
    </w:div>
    <w:div w:id="184747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22</Pages>
  <Words>4107</Words>
  <Characters>23410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2025-06-26T08:33:00Z</dcterms:created>
  <dcterms:modified xsi:type="dcterms:W3CDTF">2025-06-26T08:50:00Z</dcterms:modified>
</cp:coreProperties>
</file>