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5B26D" w14:textId="77777777" w:rsidR="00AA4368" w:rsidRPr="00AA4368" w:rsidRDefault="00AA4368" w:rsidP="00AA4368">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AA4368">
        <w:rPr>
          <w:rFonts w:ascii="Segoe UI" w:eastAsia="Times New Roman" w:hAnsi="Segoe UI" w:cs="Segoe UI"/>
          <w:b/>
          <w:bCs/>
          <w:color w:val="0D0D0D"/>
          <w:sz w:val="36"/>
          <w:szCs w:val="36"/>
          <w:lang w:eastAsia="en-IN"/>
        </w:rPr>
        <w:t>1. Introduction and Strategic Context</w:t>
      </w:r>
    </w:p>
    <w:p w14:paraId="1E9AD505" w14:textId="1D4C14E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The </w:t>
      </w:r>
      <w:r w:rsidRPr="00AA4368">
        <w:rPr>
          <w:rFonts w:ascii="Segoe UI" w:eastAsia="Times New Roman" w:hAnsi="Segoe UI" w:cs="Segoe UI"/>
          <w:b/>
          <w:bCs/>
          <w:color w:val="0D0D0D"/>
          <w:sz w:val="24"/>
          <w:szCs w:val="24"/>
          <w:lang w:eastAsia="en-IN"/>
        </w:rPr>
        <w:t>Global Ocular Implants Market</w:t>
      </w:r>
      <w:r w:rsidRPr="00AA4368">
        <w:rPr>
          <w:rFonts w:ascii="Segoe UI" w:eastAsia="Times New Roman" w:hAnsi="Segoe UI" w:cs="Segoe UI"/>
          <w:color w:val="0D0D0D"/>
          <w:sz w:val="24"/>
          <w:szCs w:val="24"/>
          <w:lang w:eastAsia="en-IN"/>
        </w:rPr>
        <w:t> </w:t>
      </w:r>
      <w:r w:rsidRPr="00AA4368">
        <w:rPr>
          <w:rFonts w:ascii="Segoe UI" w:eastAsia="Times New Roman" w:hAnsi="Segoe UI" w:cs="Segoe UI"/>
          <w:color w:val="0D0D0D"/>
          <w:sz w:val="24"/>
          <w:szCs w:val="24"/>
          <w:lang w:eastAsia="en-IN"/>
        </w:rPr>
        <w:t>will witness a robust </w:t>
      </w:r>
      <w:r w:rsidRPr="00AA4368">
        <w:rPr>
          <w:rFonts w:ascii="Segoe UI" w:eastAsia="Times New Roman" w:hAnsi="Segoe UI" w:cs="Segoe UI"/>
          <w:b/>
          <w:bCs/>
          <w:color w:val="0D0D0D"/>
          <w:sz w:val="24"/>
          <w:szCs w:val="24"/>
          <w:lang w:eastAsia="en-IN"/>
        </w:rPr>
        <w:t>CAGR of 7.6%</w:t>
      </w:r>
      <w:r w:rsidRPr="00AA4368">
        <w:rPr>
          <w:rFonts w:ascii="Segoe UI" w:eastAsia="Times New Roman" w:hAnsi="Segoe UI" w:cs="Segoe UI"/>
          <w:color w:val="0D0D0D"/>
          <w:sz w:val="24"/>
          <w:szCs w:val="24"/>
          <w:lang w:eastAsia="en-IN"/>
        </w:rPr>
        <w:t>, valued at </w:t>
      </w:r>
      <w:r w:rsidRPr="00AA4368">
        <w:rPr>
          <w:rFonts w:ascii="Segoe UI" w:eastAsia="Times New Roman" w:hAnsi="Segoe UI" w:cs="Segoe UI"/>
          <w:b/>
          <w:bCs/>
          <w:color w:val="0D0D0D"/>
          <w:sz w:val="24"/>
          <w:szCs w:val="24"/>
          <w:lang w:eastAsia="en-IN"/>
        </w:rPr>
        <w:t>$6.12 billion in 2024</w:t>
      </w:r>
      <w:r w:rsidRPr="00AA4368">
        <w:rPr>
          <w:rFonts w:ascii="Segoe UI" w:eastAsia="Times New Roman" w:hAnsi="Segoe UI" w:cs="Segoe UI"/>
          <w:color w:val="0D0D0D"/>
          <w:sz w:val="24"/>
          <w:szCs w:val="24"/>
          <w:lang w:eastAsia="en-IN"/>
        </w:rPr>
        <w:t>, and is expected to appreciate and reach </w:t>
      </w:r>
      <w:r w:rsidRPr="00AA4368">
        <w:rPr>
          <w:rFonts w:ascii="Segoe UI" w:eastAsia="Times New Roman" w:hAnsi="Segoe UI" w:cs="Segoe UI"/>
          <w:b/>
          <w:bCs/>
          <w:color w:val="0D0D0D"/>
          <w:sz w:val="24"/>
          <w:szCs w:val="24"/>
          <w:lang w:eastAsia="en-IN"/>
        </w:rPr>
        <w:t>$9.53 billion by 2030</w:t>
      </w:r>
      <w:r w:rsidRPr="00AA4368">
        <w:rPr>
          <w:rFonts w:ascii="Segoe UI" w:eastAsia="Times New Roman" w:hAnsi="Segoe UI" w:cs="Segoe UI"/>
          <w:color w:val="0D0D0D"/>
          <w:sz w:val="24"/>
          <w:szCs w:val="24"/>
          <w:lang w:eastAsia="en-IN"/>
        </w:rPr>
        <w:t>, confirms Strategic Market Research.</w:t>
      </w:r>
    </w:p>
    <w:p w14:paraId="34EAD6FE"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Ocular implants refer to medical devices surgically inserted into the eye to replace a missing part or enhance visual functionality. These implants are integral in restoring vision, supporting eye structure, or delivering therapeutic agents in conditions such as cataracts, glaucoma, retinal detachment, and ocular trauma. The demand is being driven by an aging global population, rising incidences of diabetes-related eye disorders, and continuous innovation in ophthalmic surgical technology.</w:t>
      </w:r>
    </w:p>
    <w:p w14:paraId="30468E43"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From a strategic perspective, the ocular implants market is benefitting from a confluence of macro-level drivers:</w:t>
      </w:r>
    </w:p>
    <w:p w14:paraId="1DCC7ED4" w14:textId="77777777" w:rsidR="00AA4368" w:rsidRPr="00AA4368" w:rsidRDefault="00AA4368" w:rsidP="00AA4368">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Aging Demographics</w:t>
      </w:r>
      <w:r w:rsidRPr="00AA4368">
        <w:rPr>
          <w:rFonts w:ascii="Segoe UI" w:eastAsia="Times New Roman" w:hAnsi="Segoe UI" w:cs="Segoe UI"/>
          <w:color w:val="0D0D0D"/>
          <w:sz w:val="24"/>
          <w:szCs w:val="24"/>
          <w:lang w:eastAsia="en-IN"/>
        </w:rPr>
        <w:t>: The global increase in the population over 60 years is associated with higher prevalence of cataracts and age-related macular degeneration (AMD).</w:t>
      </w:r>
    </w:p>
    <w:p w14:paraId="492A405D" w14:textId="77777777" w:rsidR="00AA4368" w:rsidRPr="00AA4368" w:rsidRDefault="00AA4368" w:rsidP="00AA4368">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Rise in Eye Surgeries</w:t>
      </w:r>
      <w:r w:rsidRPr="00AA4368">
        <w:rPr>
          <w:rFonts w:ascii="Segoe UI" w:eastAsia="Times New Roman" w:hAnsi="Segoe UI" w:cs="Segoe UI"/>
          <w:color w:val="0D0D0D"/>
          <w:sz w:val="24"/>
          <w:szCs w:val="24"/>
          <w:lang w:eastAsia="en-IN"/>
        </w:rPr>
        <w:t>: Technological advances in minimally invasive procedures and demand for quick recovery times are increasing the volume of ocular surgeries worldwide.</w:t>
      </w:r>
    </w:p>
    <w:p w14:paraId="74F41636" w14:textId="77777777" w:rsidR="00AA4368" w:rsidRPr="00AA4368" w:rsidRDefault="00AA4368" w:rsidP="00AA4368">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Increased Healthcare Access</w:t>
      </w:r>
      <w:r w:rsidRPr="00AA4368">
        <w:rPr>
          <w:rFonts w:ascii="Segoe UI" w:eastAsia="Times New Roman" w:hAnsi="Segoe UI" w:cs="Segoe UI"/>
          <w:color w:val="0D0D0D"/>
          <w:sz w:val="24"/>
          <w:szCs w:val="24"/>
          <w:lang w:eastAsia="en-IN"/>
        </w:rPr>
        <w:t xml:space="preserve">: Expanding reimbursement coverage and the growth of ophthalmology-focused healthcare </w:t>
      </w:r>
      <w:proofErr w:type="spellStart"/>
      <w:r w:rsidRPr="00AA4368">
        <w:rPr>
          <w:rFonts w:ascii="Segoe UI" w:eastAsia="Times New Roman" w:hAnsi="Segoe UI" w:cs="Segoe UI"/>
          <w:color w:val="0D0D0D"/>
          <w:sz w:val="24"/>
          <w:szCs w:val="24"/>
          <w:lang w:eastAsia="en-IN"/>
        </w:rPr>
        <w:t>centers</w:t>
      </w:r>
      <w:proofErr w:type="spellEnd"/>
      <w:r w:rsidRPr="00AA4368">
        <w:rPr>
          <w:rFonts w:ascii="Segoe UI" w:eastAsia="Times New Roman" w:hAnsi="Segoe UI" w:cs="Segoe UI"/>
          <w:color w:val="0D0D0D"/>
          <w:sz w:val="24"/>
          <w:szCs w:val="24"/>
          <w:lang w:eastAsia="en-IN"/>
        </w:rPr>
        <w:t xml:space="preserve"> in emerging economies are broadening the market base.</w:t>
      </w:r>
    </w:p>
    <w:p w14:paraId="5304FB12" w14:textId="77777777" w:rsidR="00AA4368" w:rsidRPr="00AA4368" w:rsidRDefault="00AA4368" w:rsidP="00AA4368">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Innovation in Biocompatible Materials</w:t>
      </w:r>
      <w:r w:rsidRPr="00AA4368">
        <w:rPr>
          <w:rFonts w:ascii="Segoe UI" w:eastAsia="Times New Roman" w:hAnsi="Segoe UI" w:cs="Segoe UI"/>
          <w:color w:val="0D0D0D"/>
          <w:sz w:val="24"/>
          <w:szCs w:val="24"/>
          <w:lang w:eastAsia="en-IN"/>
        </w:rPr>
        <w:t>: The development of long-lasting, tissue-friendly implant materials has substantially improved patient outcomes and implant durability.</w:t>
      </w:r>
    </w:p>
    <w:p w14:paraId="0120B949"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Additionally, ocular implants are no longer limited to structural or lens replacements. Drug-eluting implants and sensor-embedded devices are redefining post-surgical care and vision restoration, pushing the boundaries of what's clinically possible.</w:t>
      </w:r>
    </w:p>
    <w:p w14:paraId="5F70CD88"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Key stakeholders in the ocular implants market include:</w:t>
      </w:r>
    </w:p>
    <w:p w14:paraId="0589B41A" w14:textId="77777777" w:rsidR="00AA4368" w:rsidRPr="00AA4368" w:rsidRDefault="00AA4368" w:rsidP="00AA4368">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Medical device OEMs</w:t>
      </w:r>
    </w:p>
    <w:p w14:paraId="0ECEF249" w14:textId="77777777" w:rsidR="00AA4368" w:rsidRPr="00AA4368" w:rsidRDefault="00AA4368" w:rsidP="00AA4368">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Ophthalmic surgeons and eye care professionals</w:t>
      </w:r>
    </w:p>
    <w:p w14:paraId="34318DC6" w14:textId="77777777" w:rsidR="00AA4368" w:rsidRPr="00AA4368" w:rsidRDefault="00AA4368" w:rsidP="00AA4368">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Specialty clinics and tertiary hospitals</w:t>
      </w:r>
    </w:p>
    <w:p w14:paraId="6C18A1B2" w14:textId="77777777" w:rsidR="00AA4368" w:rsidRPr="00AA4368" w:rsidRDefault="00AA4368" w:rsidP="00AA4368">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Regulatory bodies</w:t>
      </w:r>
      <w:r w:rsidRPr="00AA4368">
        <w:rPr>
          <w:rFonts w:ascii="Segoe UI" w:eastAsia="Times New Roman" w:hAnsi="Segoe UI" w:cs="Segoe UI"/>
          <w:color w:val="0D0D0D"/>
          <w:sz w:val="24"/>
          <w:szCs w:val="24"/>
          <w:lang w:eastAsia="en-IN"/>
        </w:rPr>
        <w:t> (such as FDA and EMA)</w:t>
      </w:r>
    </w:p>
    <w:p w14:paraId="08000F6C" w14:textId="77777777" w:rsidR="00AA4368" w:rsidRPr="00AA4368" w:rsidRDefault="00AA4368" w:rsidP="00AA4368">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Research institutions</w:t>
      </w:r>
    </w:p>
    <w:p w14:paraId="055C4920" w14:textId="77777777" w:rsidR="00AA4368" w:rsidRPr="00AA4368" w:rsidRDefault="00AA4368" w:rsidP="00AA4368">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Private equity and venture capital firms</w:t>
      </w:r>
      <w:r w:rsidRPr="00AA4368">
        <w:rPr>
          <w:rFonts w:ascii="Segoe UI" w:eastAsia="Times New Roman" w:hAnsi="Segoe UI" w:cs="Segoe UI"/>
          <w:color w:val="0D0D0D"/>
          <w:sz w:val="24"/>
          <w:szCs w:val="24"/>
          <w:lang w:eastAsia="en-IN"/>
        </w:rPr>
        <w:t> focusing on MedTech</w:t>
      </w:r>
    </w:p>
    <w:p w14:paraId="406E0E84"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lastRenderedPageBreak/>
        <w:t>In the 2024–2030 period, we anticipate strategic convergence between ophthalmology and digital health, where ocular implants may serve as diagnostic platforms, offering continuous intraocular pressure or retinal monitoring.</w:t>
      </w:r>
    </w:p>
    <w:p w14:paraId="592FB924"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As the world grapples with vision loss becoming a major public health burden, ocular implants emerge as a frontline solution — not just for sight restoration but for personalized ophthalmic therapy delivery.</w:t>
      </w:r>
    </w:p>
    <w:p w14:paraId="310FFBD4" w14:textId="77777777" w:rsidR="00AA4368" w:rsidRPr="00AA4368" w:rsidRDefault="00AA4368" w:rsidP="00AA4368">
      <w:pPr>
        <w:shd w:val="clear" w:color="auto" w:fill="FFFFFF"/>
        <w:spacing w:after="180" w:line="240" w:lineRule="auto"/>
        <w:outlineLvl w:val="1"/>
        <w:rPr>
          <w:rFonts w:ascii="Segoe UI" w:eastAsia="Times New Roman" w:hAnsi="Segoe UI" w:cs="Segoe UI"/>
          <w:b/>
          <w:bCs/>
          <w:color w:val="0D0D0D"/>
          <w:sz w:val="36"/>
          <w:szCs w:val="36"/>
          <w:lang w:eastAsia="en-IN"/>
        </w:rPr>
      </w:pPr>
      <w:r w:rsidRPr="00AA4368">
        <w:rPr>
          <w:rFonts w:ascii="Segoe UI" w:eastAsia="Times New Roman" w:hAnsi="Segoe UI" w:cs="Segoe UI"/>
          <w:b/>
          <w:bCs/>
          <w:color w:val="0D0D0D"/>
          <w:sz w:val="36"/>
          <w:szCs w:val="36"/>
          <w:lang w:eastAsia="en-IN"/>
        </w:rPr>
        <w:t>2. Market Segmentation and Forecast Scope</w:t>
      </w:r>
    </w:p>
    <w:p w14:paraId="4D3CB0B5"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The </w:t>
      </w:r>
      <w:r w:rsidRPr="00AA4368">
        <w:rPr>
          <w:rFonts w:ascii="Segoe UI" w:eastAsia="Times New Roman" w:hAnsi="Segoe UI" w:cs="Segoe UI"/>
          <w:b/>
          <w:bCs/>
          <w:color w:val="0D0D0D"/>
          <w:sz w:val="24"/>
          <w:szCs w:val="24"/>
          <w:lang w:eastAsia="en-IN"/>
        </w:rPr>
        <w:t>ocular implants market</w:t>
      </w:r>
      <w:r w:rsidRPr="00AA4368">
        <w:rPr>
          <w:rFonts w:ascii="Segoe UI" w:eastAsia="Times New Roman" w:hAnsi="Segoe UI" w:cs="Segoe UI"/>
          <w:color w:val="0D0D0D"/>
          <w:sz w:val="24"/>
          <w:szCs w:val="24"/>
          <w:lang w:eastAsia="en-IN"/>
        </w:rPr>
        <w:t> can be comprehensively segmented across four key dimensions: </w:t>
      </w:r>
      <w:r w:rsidRPr="00AA4368">
        <w:rPr>
          <w:rFonts w:ascii="Segoe UI" w:eastAsia="Times New Roman" w:hAnsi="Segoe UI" w:cs="Segoe UI"/>
          <w:b/>
          <w:bCs/>
          <w:color w:val="0D0D0D"/>
          <w:sz w:val="24"/>
          <w:szCs w:val="24"/>
          <w:lang w:eastAsia="en-IN"/>
        </w:rPr>
        <w:t>By Product Type</w:t>
      </w:r>
      <w:r w:rsidRPr="00AA4368">
        <w:rPr>
          <w:rFonts w:ascii="Segoe UI" w:eastAsia="Times New Roman" w:hAnsi="Segoe UI" w:cs="Segoe UI"/>
          <w:color w:val="0D0D0D"/>
          <w:sz w:val="24"/>
          <w:szCs w:val="24"/>
          <w:lang w:eastAsia="en-IN"/>
        </w:rPr>
        <w:t>, </w:t>
      </w:r>
      <w:r w:rsidRPr="00AA4368">
        <w:rPr>
          <w:rFonts w:ascii="Segoe UI" w:eastAsia="Times New Roman" w:hAnsi="Segoe UI" w:cs="Segoe UI"/>
          <w:b/>
          <w:bCs/>
          <w:color w:val="0D0D0D"/>
          <w:sz w:val="24"/>
          <w:szCs w:val="24"/>
          <w:lang w:eastAsia="en-IN"/>
        </w:rPr>
        <w:t>By Application</w:t>
      </w:r>
      <w:r w:rsidRPr="00AA4368">
        <w:rPr>
          <w:rFonts w:ascii="Segoe UI" w:eastAsia="Times New Roman" w:hAnsi="Segoe UI" w:cs="Segoe UI"/>
          <w:color w:val="0D0D0D"/>
          <w:sz w:val="24"/>
          <w:szCs w:val="24"/>
          <w:lang w:eastAsia="en-IN"/>
        </w:rPr>
        <w:t>, </w:t>
      </w:r>
      <w:r w:rsidRPr="00AA4368">
        <w:rPr>
          <w:rFonts w:ascii="Segoe UI" w:eastAsia="Times New Roman" w:hAnsi="Segoe UI" w:cs="Segoe UI"/>
          <w:b/>
          <w:bCs/>
          <w:color w:val="0D0D0D"/>
          <w:sz w:val="24"/>
          <w:szCs w:val="24"/>
          <w:lang w:eastAsia="en-IN"/>
        </w:rPr>
        <w:t>By End User</w:t>
      </w:r>
      <w:r w:rsidRPr="00AA4368">
        <w:rPr>
          <w:rFonts w:ascii="Segoe UI" w:eastAsia="Times New Roman" w:hAnsi="Segoe UI" w:cs="Segoe UI"/>
          <w:color w:val="0D0D0D"/>
          <w:sz w:val="24"/>
          <w:szCs w:val="24"/>
          <w:lang w:eastAsia="en-IN"/>
        </w:rPr>
        <w:t>, and </w:t>
      </w:r>
      <w:r w:rsidRPr="00AA4368">
        <w:rPr>
          <w:rFonts w:ascii="Segoe UI" w:eastAsia="Times New Roman" w:hAnsi="Segoe UI" w:cs="Segoe UI"/>
          <w:b/>
          <w:bCs/>
          <w:color w:val="0D0D0D"/>
          <w:sz w:val="24"/>
          <w:szCs w:val="24"/>
          <w:lang w:eastAsia="en-IN"/>
        </w:rPr>
        <w:t>By Region</w:t>
      </w:r>
      <w:r w:rsidRPr="00AA4368">
        <w:rPr>
          <w:rFonts w:ascii="Segoe UI" w:eastAsia="Times New Roman" w:hAnsi="Segoe UI" w:cs="Segoe UI"/>
          <w:color w:val="0D0D0D"/>
          <w:sz w:val="24"/>
          <w:szCs w:val="24"/>
          <w:lang w:eastAsia="en-IN"/>
        </w:rPr>
        <w:t>. This segmentation provides a clear framework to assess the market’s diverse commercial landscape, innovation vectors, and investment opportunities.</w:t>
      </w:r>
    </w:p>
    <w:p w14:paraId="2C53EE8A"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38352CEF">
          <v:rect id="_x0000_i1025" style="width:0;height:0" o:hralign="center" o:hrstd="t" o:hrnoshade="t" o:hr="t" fillcolor="#0d0d0d" stroked="f"/>
        </w:pict>
      </w:r>
    </w:p>
    <w:p w14:paraId="2AF2F55B"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By Product Type</w:t>
      </w:r>
    </w:p>
    <w:p w14:paraId="45BB7A00" w14:textId="77777777" w:rsidR="00AA4368" w:rsidRPr="00AA4368" w:rsidRDefault="00AA4368" w:rsidP="00AA436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Intraocular Lenses (IOLs)</w:t>
      </w:r>
    </w:p>
    <w:p w14:paraId="444438F4" w14:textId="77777777" w:rsidR="00AA4368" w:rsidRPr="00AA4368" w:rsidRDefault="00AA4368" w:rsidP="00AA436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Orbital Implants</w:t>
      </w:r>
    </w:p>
    <w:p w14:paraId="0849B226" w14:textId="77777777" w:rsidR="00AA4368" w:rsidRPr="00AA4368" w:rsidRDefault="00AA4368" w:rsidP="00AA436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Ocular Prostheses</w:t>
      </w:r>
    </w:p>
    <w:p w14:paraId="0E44168D" w14:textId="77777777" w:rsidR="00AA4368" w:rsidRPr="00AA4368" w:rsidRDefault="00AA4368" w:rsidP="00AA436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Glaucoma Implants</w:t>
      </w:r>
    </w:p>
    <w:p w14:paraId="6521E248" w14:textId="77777777" w:rsidR="00AA4368" w:rsidRPr="00AA4368" w:rsidRDefault="00AA4368" w:rsidP="00AA436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Corneal Implants</w:t>
      </w:r>
    </w:p>
    <w:p w14:paraId="5FF2D3CC" w14:textId="77777777" w:rsidR="00AA4368" w:rsidRPr="00AA4368" w:rsidRDefault="00AA4368" w:rsidP="00AA436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Retinal Implants</w:t>
      </w:r>
    </w:p>
    <w:p w14:paraId="01B42BAE" w14:textId="77777777" w:rsidR="00AA4368" w:rsidRPr="00AA4368" w:rsidRDefault="00AA4368" w:rsidP="00AA4368">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Others (Drug Delivery Implants, Sensor-based Implants)</w:t>
      </w:r>
    </w:p>
    <w:p w14:paraId="77FC5B45"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Intraocular Lenses (IOLs)</w:t>
      </w:r>
      <w:r w:rsidRPr="00AA4368">
        <w:rPr>
          <w:rFonts w:ascii="Segoe UI" w:eastAsia="Times New Roman" w:hAnsi="Segoe UI" w:cs="Segoe UI"/>
          <w:color w:val="0D0D0D"/>
          <w:sz w:val="24"/>
          <w:szCs w:val="24"/>
          <w:lang w:eastAsia="en-IN"/>
        </w:rPr>
        <w:t> accounted for the </w:t>
      </w:r>
      <w:r w:rsidRPr="00AA4368">
        <w:rPr>
          <w:rFonts w:ascii="Segoe UI" w:eastAsia="Times New Roman" w:hAnsi="Segoe UI" w:cs="Segoe UI"/>
          <w:b/>
          <w:bCs/>
          <w:color w:val="0D0D0D"/>
          <w:sz w:val="24"/>
          <w:szCs w:val="24"/>
          <w:lang w:eastAsia="en-IN"/>
        </w:rPr>
        <w:t>largest revenue share (~37%) in 2024</w:t>
      </w:r>
      <w:r w:rsidRPr="00AA4368">
        <w:rPr>
          <w:rFonts w:ascii="Segoe UI" w:eastAsia="Times New Roman" w:hAnsi="Segoe UI" w:cs="Segoe UI"/>
          <w:color w:val="0D0D0D"/>
          <w:sz w:val="24"/>
          <w:szCs w:val="24"/>
          <w:lang w:eastAsia="en-IN"/>
        </w:rPr>
        <w:t xml:space="preserve">, driven by the global rise in cataract surgeries and the shift toward premium lenses (multifocal, </w:t>
      </w:r>
      <w:proofErr w:type="spellStart"/>
      <w:r w:rsidRPr="00AA4368">
        <w:rPr>
          <w:rFonts w:ascii="Segoe UI" w:eastAsia="Times New Roman" w:hAnsi="Segoe UI" w:cs="Segoe UI"/>
          <w:color w:val="0D0D0D"/>
          <w:sz w:val="24"/>
          <w:szCs w:val="24"/>
          <w:lang w:eastAsia="en-IN"/>
        </w:rPr>
        <w:t>toric</w:t>
      </w:r>
      <w:proofErr w:type="spellEnd"/>
      <w:r w:rsidRPr="00AA4368">
        <w:rPr>
          <w:rFonts w:ascii="Segoe UI" w:eastAsia="Times New Roman" w:hAnsi="Segoe UI" w:cs="Segoe UI"/>
          <w:color w:val="0D0D0D"/>
          <w:sz w:val="24"/>
          <w:szCs w:val="24"/>
          <w:lang w:eastAsia="en-IN"/>
        </w:rPr>
        <w:t>, accommodative). Meanwhile, </w:t>
      </w:r>
      <w:r w:rsidRPr="00AA4368">
        <w:rPr>
          <w:rFonts w:ascii="Segoe UI" w:eastAsia="Times New Roman" w:hAnsi="Segoe UI" w:cs="Segoe UI"/>
          <w:b/>
          <w:bCs/>
          <w:color w:val="0D0D0D"/>
          <w:sz w:val="24"/>
          <w:szCs w:val="24"/>
          <w:lang w:eastAsia="en-IN"/>
        </w:rPr>
        <w:t>retinal implants</w:t>
      </w:r>
      <w:r w:rsidRPr="00AA4368">
        <w:rPr>
          <w:rFonts w:ascii="Segoe UI" w:eastAsia="Times New Roman" w:hAnsi="Segoe UI" w:cs="Segoe UI"/>
          <w:color w:val="0D0D0D"/>
          <w:sz w:val="24"/>
          <w:szCs w:val="24"/>
          <w:lang w:eastAsia="en-IN"/>
        </w:rPr>
        <w:t> are expected to exhibit the </w:t>
      </w:r>
      <w:r w:rsidRPr="00AA4368">
        <w:rPr>
          <w:rFonts w:ascii="Segoe UI" w:eastAsia="Times New Roman" w:hAnsi="Segoe UI" w:cs="Segoe UI"/>
          <w:b/>
          <w:bCs/>
          <w:color w:val="0D0D0D"/>
          <w:sz w:val="24"/>
          <w:szCs w:val="24"/>
          <w:lang w:eastAsia="en-IN"/>
        </w:rPr>
        <w:t>fastest growth</w:t>
      </w:r>
      <w:r w:rsidRPr="00AA4368">
        <w:rPr>
          <w:rFonts w:ascii="Segoe UI" w:eastAsia="Times New Roman" w:hAnsi="Segoe UI" w:cs="Segoe UI"/>
          <w:color w:val="0D0D0D"/>
          <w:sz w:val="24"/>
          <w:szCs w:val="24"/>
          <w:lang w:eastAsia="en-IN"/>
        </w:rPr>
        <w:t> due to increasing research in vision-restoring technologies for degenerative retinal conditions.</w:t>
      </w:r>
    </w:p>
    <w:p w14:paraId="27465497"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6B09B1C0">
          <v:rect id="_x0000_i1026" style="width:0;height:0" o:hralign="center" o:hrstd="t" o:hrnoshade="t" o:hr="t" fillcolor="#0d0d0d" stroked="f"/>
        </w:pict>
      </w:r>
    </w:p>
    <w:p w14:paraId="5027EC43"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By Application</w:t>
      </w:r>
    </w:p>
    <w:p w14:paraId="269FA427" w14:textId="77777777" w:rsidR="00AA4368" w:rsidRPr="00AA4368" w:rsidRDefault="00AA4368" w:rsidP="00AA436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Cataract Surgery</w:t>
      </w:r>
    </w:p>
    <w:p w14:paraId="55692F87" w14:textId="77777777" w:rsidR="00AA4368" w:rsidRPr="00AA4368" w:rsidRDefault="00AA4368" w:rsidP="00AA436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Glaucoma Surgery</w:t>
      </w:r>
    </w:p>
    <w:p w14:paraId="3F513332" w14:textId="77777777" w:rsidR="00AA4368" w:rsidRPr="00AA4368" w:rsidRDefault="00AA4368" w:rsidP="00AA436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Corneal Disorders</w:t>
      </w:r>
    </w:p>
    <w:p w14:paraId="2925E73F" w14:textId="77777777" w:rsidR="00AA4368" w:rsidRPr="00AA4368" w:rsidRDefault="00AA4368" w:rsidP="00AA436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lastRenderedPageBreak/>
        <w:t>Ocular Trauma</w:t>
      </w:r>
    </w:p>
    <w:p w14:paraId="2E252CD0" w14:textId="77777777" w:rsidR="00AA4368" w:rsidRPr="00AA4368" w:rsidRDefault="00AA4368" w:rsidP="00AA436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Retinal Disorders</w:t>
      </w:r>
    </w:p>
    <w:p w14:paraId="6334E1A1" w14:textId="77777777" w:rsidR="00AA4368" w:rsidRPr="00AA4368" w:rsidRDefault="00AA4368" w:rsidP="00AA436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Cosmetic Eye Replacement</w:t>
      </w:r>
    </w:p>
    <w:p w14:paraId="7EC0D4EC" w14:textId="77777777" w:rsidR="00AA4368" w:rsidRPr="00AA4368" w:rsidRDefault="00AA4368" w:rsidP="00AA4368">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Others (Drug Delivery, Pressure Monitoring)</w:t>
      </w:r>
    </w:p>
    <w:p w14:paraId="46B5501B"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Cataract surgery remains the primary driver for ocular implants, especially IOLs, which are now increasingly used in refractive lens exchange among younger populations seeking vision correction without LASIK. On the other hand, retinal and glaucoma surgeries are poised for stronger growth in response to chronic eye disease prevalence, particularly in diabetic and aging populations.</w:t>
      </w:r>
    </w:p>
    <w:p w14:paraId="34CEE4B7"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6DF50649">
          <v:rect id="_x0000_i1027" style="width:0;height:0" o:hralign="center" o:hrstd="t" o:hrnoshade="t" o:hr="t" fillcolor="#0d0d0d" stroked="f"/>
        </w:pict>
      </w:r>
    </w:p>
    <w:p w14:paraId="00291035"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By End User</w:t>
      </w:r>
    </w:p>
    <w:p w14:paraId="425F7EEC" w14:textId="77777777" w:rsidR="00AA4368" w:rsidRPr="00AA4368" w:rsidRDefault="00AA4368" w:rsidP="00AA4368">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Hospitals</w:t>
      </w:r>
    </w:p>
    <w:p w14:paraId="6494EA04" w14:textId="77777777" w:rsidR="00AA4368" w:rsidRPr="00AA4368" w:rsidRDefault="00AA4368" w:rsidP="00AA4368">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Ophthalmic Clinics</w:t>
      </w:r>
    </w:p>
    <w:p w14:paraId="3FE29237" w14:textId="77777777" w:rsidR="00AA4368" w:rsidRPr="00AA4368" w:rsidRDefault="00AA4368" w:rsidP="00AA4368">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 xml:space="preserve">Ambulatory Surgical </w:t>
      </w:r>
      <w:proofErr w:type="spellStart"/>
      <w:r w:rsidRPr="00AA4368">
        <w:rPr>
          <w:rFonts w:ascii="Segoe UI" w:eastAsia="Times New Roman" w:hAnsi="Segoe UI" w:cs="Segoe UI"/>
          <w:b/>
          <w:bCs/>
          <w:color w:val="0D0D0D"/>
          <w:sz w:val="24"/>
          <w:szCs w:val="24"/>
          <w:lang w:eastAsia="en-IN"/>
        </w:rPr>
        <w:t>Centers</w:t>
      </w:r>
      <w:proofErr w:type="spellEnd"/>
      <w:r w:rsidRPr="00AA4368">
        <w:rPr>
          <w:rFonts w:ascii="Segoe UI" w:eastAsia="Times New Roman" w:hAnsi="Segoe UI" w:cs="Segoe UI"/>
          <w:b/>
          <w:bCs/>
          <w:color w:val="0D0D0D"/>
          <w:sz w:val="24"/>
          <w:szCs w:val="24"/>
          <w:lang w:eastAsia="en-IN"/>
        </w:rPr>
        <w:t xml:space="preserve"> (ASCs)</w:t>
      </w:r>
    </w:p>
    <w:p w14:paraId="72101DFF" w14:textId="77777777" w:rsidR="00AA4368" w:rsidRPr="00AA4368" w:rsidRDefault="00AA4368" w:rsidP="00AA4368">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Academic &amp; Research Institutes</w:t>
      </w:r>
    </w:p>
    <w:p w14:paraId="6F5BAD8E"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Hospitals</w:t>
      </w:r>
      <w:r w:rsidRPr="00AA4368">
        <w:rPr>
          <w:rFonts w:ascii="Segoe UI" w:eastAsia="Times New Roman" w:hAnsi="Segoe UI" w:cs="Segoe UI"/>
          <w:color w:val="0D0D0D"/>
          <w:sz w:val="24"/>
          <w:szCs w:val="24"/>
          <w:lang w:eastAsia="en-IN"/>
        </w:rPr>
        <w:t> represent the dominant user segment due to their surgical infrastructure, reimbursement accessibility, and high patient throughput. However, </w:t>
      </w:r>
      <w:r w:rsidRPr="00AA4368">
        <w:rPr>
          <w:rFonts w:ascii="Segoe UI" w:eastAsia="Times New Roman" w:hAnsi="Segoe UI" w:cs="Segoe UI"/>
          <w:b/>
          <w:bCs/>
          <w:color w:val="0D0D0D"/>
          <w:sz w:val="24"/>
          <w:szCs w:val="24"/>
          <w:lang w:eastAsia="en-IN"/>
        </w:rPr>
        <w:t xml:space="preserve">ambulatory surgical </w:t>
      </w:r>
      <w:proofErr w:type="spellStart"/>
      <w:r w:rsidRPr="00AA4368">
        <w:rPr>
          <w:rFonts w:ascii="Segoe UI" w:eastAsia="Times New Roman" w:hAnsi="Segoe UI" w:cs="Segoe UI"/>
          <w:b/>
          <w:bCs/>
          <w:color w:val="0D0D0D"/>
          <w:sz w:val="24"/>
          <w:szCs w:val="24"/>
          <w:lang w:eastAsia="en-IN"/>
        </w:rPr>
        <w:t>centers</w:t>
      </w:r>
      <w:proofErr w:type="spellEnd"/>
      <w:r w:rsidRPr="00AA4368">
        <w:rPr>
          <w:rFonts w:ascii="Segoe UI" w:eastAsia="Times New Roman" w:hAnsi="Segoe UI" w:cs="Segoe UI"/>
          <w:b/>
          <w:bCs/>
          <w:color w:val="0D0D0D"/>
          <w:sz w:val="24"/>
          <w:szCs w:val="24"/>
          <w:lang w:eastAsia="en-IN"/>
        </w:rPr>
        <w:t xml:space="preserve"> (ASCs)</w:t>
      </w:r>
      <w:r w:rsidRPr="00AA4368">
        <w:rPr>
          <w:rFonts w:ascii="Segoe UI" w:eastAsia="Times New Roman" w:hAnsi="Segoe UI" w:cs="Segoe UI"/>
          <w:color w:val="0D0D0D"/>
          <w:sz w:val="24"/>
          <w:szCs w:val="24"/>
          <w:lang w:eastAsia="en-IN"/>
        </w:rPr>
        <w:t> are gaining momentum, especially in North America and Europe, owing to cost-effective day procedures and faster patient turnover.</w:t>
      </w:r>
    </w:p>
    <w:p w14:paraId="2B1E0C69"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6BFF2251">
          <v:rect id="_x0000_i1028" style="width:0;height:0" o:hralign="center" o:hrstd="t" o:hrnoshade="t" o:hr="t" fillcolor="#0d0d0d" stroked="f"/>
        </w:pict>
      </w:r>
    </w:p>
    <w:p w14:paraId="3ACEDA4F"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By Region</w:t>
      </w:r>
    </w:p>
    <w:p w14:paraId="2C99CB16" w14:textId="77777777" w:rsidR="00AA4368" w:rsidRPr="00AA4368" w:rsidRDefault="00AA4368" w:rsidP="00AA4368">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North America</w:t>
      </w:r>
    </w:p>
    <w:p w14:paraId="2310E249" w14:textId="77777777" w:rsidR="00AA4368" w:rsidRPr="00AA4368" w:rsidRDefault="00AA4368" w:rsidP="00AA4368">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Europe</w:t>
      </w:r>
    </w:p>
    <w:p w14:paraId="59C5D572" w14:textId="77777777" w:rsidR="00AA4368" w:rsidRPr="00AA4368" w:rsidRDefault="00AA4368" w:rsidP="00AA4368">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Asia Pacific</w:t>
      </w:r>
    </w:p>
    <w:p w14:paraId="159A68D5" w14:textId="77777777" w:rsidR="00AA4368" w:rsidRPr="00AA4368" w:rsidRDefault="00AA4368" w:rsidP="00AA4368">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Latin America</w:t>
      </w:r>
    </w:p>
    <w:p w14:paraId="5FB474DD" w14:textId="77777777" w:rsidR="00AA4368" w:rsidRPr="00AA4368" w:rsidRDefault="00AA4368" w:rsidP="00AA4368">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Middle East &amp; Africa (MEA)</w:t>
      </w:r>
    </w:p>
    <w:p w14:paraId="28F4390C"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North America</w:t>
      </w:r>
      <w:r w:rsidRPr="00AA4368">
        <w:rPr>
          <w:rFonts w:ascii="Segoe UI" w:eastAsia="Times New Roman" w:hAnsi="Segoe UI" w:cs="Segoe UI"/>
          <w:color w:val="0D0D0D"/>
          <w:sz w:val="24"/>
          <w:szCs w:val="24"/>
          <w:lang w:eastAsia="en-IN"/>
        </w:rPr>
        <w:t> currently leads the market due to widespread adoption of advanced ophthalmic technologies and strong insurance infrastructure. However, </w:t>
      </w:r>
      <w:r w:rsidRPr="00AA4368">
        <w:rPr>
          <w:rFonts w:ascii="Segoe UI" w:eastAsia="Times New Roman" w:hAnsi="Segoe UI" w:cs="Segoe UI"/>
          <w:b/>
          <w:bCs/>
          <w:color w:val="0D0D0D"/>
          <w:sz w:val="24"/>
          <w:szCs w:val="24"/>
          <w:lang w:eastAsia="en-IN"/>
        </w:rPr>
        <w:t>Asia Pacific</w:t>
      </w:r>
      <w:r w:rsidRPr="00AA4368">
        <w:rPr>
          <w:rFonts w:ascii="Segoe UI" w:eastAsia="Times New Roman" w:hAnsi="Segoe UI" w:cs="Segoe UI"/>
          <w:color w:val="0D0D0D"/>
          <w:sz w:val="24"/>
          <w:szCs w:val="24"/>
          <w:lang w:eastAsia="en-IN"/>
        </w:rPr>
        <w:t> is forecasted to register the </w:t>
      </w:r>
      <w:r w:rsidRPr="00AA4368">
        <w:rPr>
          <w:rFonts w:ascii="Segoe UI" w:eastAsia="Times New Roman" w:hAnsi="Segoe UI" w:cs="Segoe UI"/>
          <w:b/>
          <w:bCs/>
          <w:color w:val="0D0D0D"/>
          <w:sz w:val="24"/>
          <w:szCs w:val="24"/>
          <w:lang w:eastAsia="en-IN"/>
        </w:rPr>
        <w:t>fastest CAGR (9.2%)</w:t>
      </w:r>
      <w:r w:rsidRPr="00AA4368">
        <w:rPr>
          <w:rFonts w:ascii="Segoe UI" w:eastAsia="Times New Roman" w:hAnsi="Segoe UI" w:cs="Segoe UI"/>
          <w:color w:val="0D0D0D"/>
          <w:sz w:val="24"/>
          <w:szCs w:val="24"/>
          <w:lang w:eastAsia="en-IN"/>
        </w:rPr>
        <w:t> through 2030, propelled by a massive patient pool, government vision programs, and growing surgical volumes in China and India.</w:t>
      </w:r>
    </w:p>
    <w:p w14:paraId="3C3D5761"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lastRenderedPageBreak/>
        <w:pict w14:anchorId="35D46ABF">
          <v:rect id="_x0000_i1029" style="width:0;height:0" o:hralign="center" o:hrstd="t" o:hrnoshade="t" o:hr="t" fillcolor="#0d0d0d" stroked="f"/>
        </w:pict>
      </w:r>
    </w:p>
    <w:p w14:paraId="184DEBCC"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This structured segmentation highlights how ocular implants serve not only as functional replacements but as integral components in surgical ophthalmology, personalized therapy, and even cosmetic recovery. Future segmentation may further diversify as smart ocular implants and AI-driven diagnostic lenses begin to commercialize.</w:t>
      </w:r>
    </w:p>
    <w:p w14:paraId="01D90692" w14:textId="77777777" w:rsidR="00AA4368" w:rsidRPr="00AA4368" w:rsidRDefault="00AA4368" w:rsidP="00AA4368">
      <w:pPr>
        <w:shd w:val="clear" w:color="auto" w:fill="FFFFFF"/>
        <w:spacing w:after="180" w:line="240" w:lineRule="auto"/>
        <w:outlineLvl w:val="1"/>
        <w:rPr>
          <w:rFonts w:ascii="Segoe UI" w:eastAsia="Times New Roman" w:hAnsi="Segoe UI" w:cs="Segoe UI"/>
          <w:b/>
          <w:bCs/>
          <w:color w:val="0D0D0D"/>
          <w:sz w:val="36"/>
          <w:szCs w:val="36"/>
          <w:lang w:eastAsia="en-IN"/>
        </w:rPr>
      </w:pPr>
      <w:r w:rsidRPr="00AA4368">
        <w:rPr>
          <w:rFonts w:ascii="Segoe UI" w:eastAsia="Times New Roman" w:hAnsi="Segoe UI" w:cs="Segoe UI"/>
          <w:b/>
          <w:bCs/>
          <w:color w:val="0D0D0D"/>
          <w:sz w:val="36"/>
          <w:szCs w:val="36"/>
          <w:lang w:eastAsia="en-IN"/>
        </w:rPr>
        <w:t>3. Market Trends and Innovation Landscape</w:t>
      </w:r>
    </w:p>
    <w:p w14:paraId="7DDDD2C5"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The ocular implants market is undergoing a profound transformation, propelled by a dynamic innovation landscape that spans material science, digital integration, regenerative medicine, and AI-assisted diagnostics. These trends are expanding the clinical utility of implants, improving patient outcomes, and opening new frontiers in vision care.</w:t>
      </w:r>
    </w:p>
    <w:p w14:paraId="41EBD790"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6AAF9410">
          <v:rect id="_x0000_i1035" style="width:0;height:0" o:hralign="center" o:hrstd="t" o:hrnoshade="t" o:hr="t" fillcolor="#0d0d0d" stroked="f"/>
        </w:pict>
      </w:r>
    </w:p>
    <w:p w14:paraId="0FB993CB"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Key Innovation Trends</w:t>
      </w:r>
    </w:p>
    <w:p w14:paraId="5D679C79" w14:textId="77777777" w:rsidR="00AA4368" w:rsidRPr="00AA4368" w:rsidRDefault="00AA4368" w:rsidP="00AA4368">
      <w:pPr>
        <w:shd w:val="clear" w:color="auto" w:fill="FFFFFF"/>
        <w:spacing w:after="0" w:line="240" w:lineRule="auto"/>
        <w:outlineLvl w:val="3"/>
        <w:rPr>
          <w:rFonts w:ascii="Segoe UI" w:eastAsia="Times New Roman" w:hAnsi="Segoe UI" w:cs="Segoe UI"/>
          <w:b/>
          <w:bCs/>
          <w:color w:val="0D0D0D"/>
          <w:sz w:val="24"/>
          <w:szCs w:val="24"/>
          <w:lang w:eastAsia="en-IN"/>
        </w:rPr>
      </w:pPr>
      <w:r w:rsidRPr="00AA4368">
        <w:rPr>
          <w:rFonts w:ascii="Segoe UI Emoji" w:eastAsia="Times New Roman" w:hAnsi="Segoe UI Emoji" w:cs="Segoe UI Emoji"/>
          <w:b/>
          <w:bCs/>
          <w:color w:val="0D0D0D"/>
          <w:sz w:val="24"/>
          <w:szCs w:val="24"/>
          <w:lang w:eastAsia="en-IN"/>
        </w:rPr>
        <w:t>🔬</w:t>
      </w:r>
      <w:r w:rsidRPr="00AA4368">
        <w:rPr>
          <w:rFonts w:ascii="Segoe UI" w:eastAsia="Times New Roman" w:hAnsi="Segoe UI" w:cs="Segoe UI"/>
          <w:b/>
          <w:bCs/>
          <w:color w:val="0D0D0D"/>
          <w:sz w:val="24"/>
          <w:szCs w:val="24"/>
          <w:lang w:eastAsia="en-IN"/>
        </w:rPr>
        <w:t> Advanced Material Science</w:t>
      </w:r>
    </w:p>
    <w:p w14:paraId="6AEAC3F7"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The development of </w:t>
      </w:r>
      <w:r w:rsidRPr="00AA4368">
        <w:rPr>
          <w:rFonts w:ascii="Segoe UI" w:eastAsia="Times New Roman" w:hAnsi="Segoe UI" w:cs="Segoe UI"/>
          <w:b/>
          <w:bCs/>
          <w:color w:val="0D0D0D"/>
          <w:sz w:val="24"/>
          <w:szCs w:val="24"/>
          <w:lang w:eastAsia="en-IN"/>
        </w:rPr>
        <w:t>biocompatible polymers</w:t>
      </w:r>
      <w:r w:rsidRPr="00AA4368">
        <w:rPr>
          <w:rFonts w:ascii="Segoe UI" w:eastAsia="Times New Roman" w:hAnsi="Segoe UI" w:cs="Segoe UI"/>
          <w:color w:val="0D0D0D"/>
          <w:sz w:val="24"/>
          <w:szCs w:val="24"/>
          <w:lang w:eastAsia="en-IN"/>
        </w:rPr>
        <w:t>, </w:t>
      </w:r>
      <w:r w:rsidRPr="00AA4368">
        <w:rPr>
          <w:rFonts w:ascii="Segoe UI" w:eastAsia="Times New Roman" w:hAnsi="Segoe UI" w:cs="Segoe UI"/>
          <w:b/>
          <w:bCs/>
          <w:color w:val="0D0D0D"/>
          <w:sz w:val="24"/>
          <w:szCs w:val="24"/>
          <w:lang w:eastAsia="en-IN"/>
        </w:rPr>
        <w:t>hydrophilic acrylics</w:t>
      </w:r>
      <w:r w:rsidRPr="00AA4368">
        <w:rPr>
          <w:rFonts w:ascii="Segoe UI" w:eastAsia="Times New Roman" w:hAnsi="Segoe UI" w:cs="Segoe UI"/>
          <w:color w:val="0D0D0D"/>
          <w:sz w:val="24"/>
          <w:szCs w:val="24"/>
          <w:lang w:eastAsia="en-IN"/>
        </w:rPr>
        <w:t>, and </w:t>
      </w:r>
      <w:r w:rsidRPr="00AA4368">
        <w:rPr>
          <w:rFonts w:ascii="Segoe UI" w:eastAsia="Times New Roman" w:hAnsi="Segoe UI" w:cs="Segoe UI"/>
          <w:b/>
          <w:bCs/>
          <w:color w:val="0D0D0D"/>
          <w:sz w:val="24"/>
          <w:szCs w:val="24"/>
          <w:lang w:eastAsia="en-IN"/>
        </w:rPr>
        <w:t>silicone-based implants</w:t>
      </w:r>
      <w:r w:rsidRPr="00AA4368">
        <w:rPr>
          <w:rFonts w:ascii="Segoe UI" w:eastAsia="Times New Roman" w:hAnsi="Segoe UI" w:cs="Segoe UI"/>
          <w:color w:val="0D0D0D"/>
          <w:sz w:val="24"/>
          <w:szCs w:val="24"/>
          <w:lang w:eastAsia="en-IN"/>
        </w:rPr>
        <w:t> has significantly enhanced the longevity and performance of ocular implants. Innovations in anti-inflammatory coatings and shape-memory materials are reducing post-operative complications and improving surgical precision.</w:t>
      </w:r>
    </w:p>
    <w:p w14:paraId="4B6CDE28"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For example, new hydrophobic IOLs embedded with UV-blocking and blue light-filtering capabilities are gaining traction among ophthalmologists focused on reducing post-surgical phototoxicity and age-related macular degeneration progression.</w:t>
      </w:r>
    </w:p>
    <w:p w14:paraId="2A936F16"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6CD0194E">
          <v:rect id="_x0000_i1036" style="width:0;height:0" o:hralign="center" o:hrstd="t" o:hrnoshade="t" o:hr="t" fillcolor="#0d0d0d" stroked="f"/>
        </w:pict>
      </w:r>
    </w:p>
    <w:p w14:paraId="75196E90" w14:textId="77777777" w:rsidR="00AA4368" w:rsidRPr="00AA4368" w:rsidRDefault="00AA4368" w:rsidP="00AA4368">
      <w:pPr>
        <w:shd w:val="clear" w:color="auto" w:fill="FFFFFF"/>
        <w:spacing w:after="0" w:line="240" w:lineRule="auto"/>
        <w:outlineLvl w:val="3"/>
        <w:rPr>
          <w:rFonts w:ascii="Segoe UI" w:eastAsia="Times New Roman" w:hAnsi="Segoe UI" w:cs="Segoe UI"/>
          <w:b/>
          <w:bCs/>
          <w:color w:val="0D0D0D"/>
          <w:sz w:val="24"/>
          <w:szCs w:val="24"/>
          <w:lang w:eastAsia="en-IN"/>
        </w:rPr>
      </w:pPr>
      <w:r w:rsidRPr="00AA4368">
        <w:rPr>
          <w:rFonts w:ascii="Segoe UI Emoji" w:eastAsia="Times New Roman" w:hAnsi="Segoe UI Emoji" w:cs="Segoe UI Emoji"/>
          <w:b/>
          <w:bCs/>
          <w:color w:val="0D0D0D"/>
          <w:sz w:val="24"/>
          <w:szCs w:val="24"/>
          <w:lang w:eastAsia="en-IN"/>
        </w:rPr>
        <w:t>🤖</w:t>
      </w:r>
      <w:r w:rsidRPr="00AA4368">
        <w:rPr>
          <w:rFonts w:ascii="Segoe UI" w:eastAsia="Times New Roman" w:hAnsi="Segoe UI" w:cs="Segoe UI"/>
          <w:b/>
          <w:bCs/>
          <w:color w:val="0D0D0D"/>
          <w:sz w:val="24"/>
          <w:szCs w:val="24"/>
          <w:lang w:eastAsia="en-IN"/>
        </w:rPr>
        <w:t> AI and Smart Technology Integration</w:t>
      </w:r>
    </w:p>
    <w:p w14:paraId="6BB386C4"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The emergence of </w:t>
      </w:r>
      <w:r w:rsidRPr="00AA4368">
        <w:rPr>
          <w:rFonts w:ascii="Segoe UI" w:eastAsia="Times New Roman" w:hAnsi="Segoe UI" w:cs="Segoe UI"/>
          <w:b/>
          <w:bCs/>
          <w:color w:val="0D0D0D"/>
          <w:sz w:val="24"/>
          <w:szCs w:val="24"/>
          <w:lang w:eastAsia="en-IN"/>
        </w:rPr>
        <w:t>sensor-embedded ocular implants</w:t>
      </w:r>
      <w:r w:rsidRPr="00AA4368">
        <w:rPr>
          <w:rFonts w:ascii="Segoe UI" w:eastAsia="Times New Roman" w:hAnsi="Segoe UI" w:cs="Segoe UI"/>
          <w:color w:val="0D0D0D"/>
          <w:sz w:val="24"/>
          <w:szCs w:val="24"/>
          <w:lang w:eastAsia="en-IN"/>
        </w:rPr>
        <w:t xml:space="preserve"> capable of intraocular pressure (IOP) monitoring is redefining chronic disease management in glaucoma </w:t>
      </w:r>
      <w:r w:rsidRPr="00AA4368">
        <w:rPr>
          <w:rFonts w:ascii="Segoe UI" w:eastAsia="Times New Roman" w:hAnsi="Segoe UI" w:cs="Segoe UI"/>
          <w:color w:val="0D0D0D"/>
          <w:sz w:val="24"/>
          <w:szCs w:val="24"/>
          <w:lang w:eastAsia="en-IN"/>
        </w:rPr>
        <w:lastRenderedPageBreak/>
        <w:t>patients. These micro-electromechanical systems (MEMS) enable real-time pressure tracking and remote monitoring via smartphone-connected platforms.</w:t>
      </w:r>
    </w:p>
    <w:p w14:paraId="6146022A"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Experts predict that “smart IOLs” will become a transformative class of implants—capable of dynamically adjusting focal length, storing patient vision data, and even offering augmented vision assistance for low-vision users.</w:t>
      </w:r>
    </w:p>
    <w:p w14:paraId="55CDF3ED"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0667A9F8">
          <v:rect id="_x0000_i1037" style="width:0;height:0" o:hralign="center" o:hrstd="t" o:hrnoshade="t" o:hr="t" fillcolor="#0d0d0d" stroked="f"/>
        </w:pict>
      </w:r>
    </w:p>
    <w:p w14:paraId="5913AFCD" w14:textId="77777777" w:rsidR="00AA4368" w:rsidRPr="00AA4368" w:rsidRDefault="00AA4368" w:rsidP="00AA4368">
      <w:pPr>
        <w:shd w:val="clear" w:color="auto" w:fill="FFFFFF"/>
        <w:spacing w:after="0" w:line="240" w:lineRule="auto"/>
        <w:outlineLvl w:val="3"/>
        <w:rPr>
          <w:rFonts w:ascii="Segoe UI" w:eastAsia="Times New Roman" w:hAnsi="Segoe UI" w:cs="Segoe UI"/>
          <w:b/>
          <w:bCs/>
          <w:color w:val="0D0D0D"/>
          <w:sz w:val="24"/>
          <w:szCs w:val="24"/>
          <w:lang w:eastAsia="en-IN"/>
        </w:rPr>
      </w:pPr>
      <w:r w:rsidRPr="00AA4368">
        <w:rPr>
          <w:rFonts w:ascii="Segoe UI Emoji" w:eastAsia="Times New Roman" w:hAnsi="Segoe UI Emoji" w:cs="Segoe UI Emoji"/>
          <w:b/>
          <w:bCs/>
          <w:color w:val="0D0D0D"/>
          <w:sz w:val="24"/>
          <w:szCs w:val="24"/>
          <w:lang w:eastAsia="en-IN"/>
        </w:rPr>
        <w:t>🧬</w:t>
      </w:r>
      <w:r w:rsidRPr="00AA4368">
        <w:rPr>
          <w:rFonts w:ascii="Segoe UI" w:eastAsia="Times New Roman" w:hAnsi="Segoe UI" w:cs="Segoe UI"/>
          <w:b/>
          <w:bCs/>
          <w:color w:val="0D0D0D"/>
          <w:sz w:val="24"/>
          <w:szCs w:val="24"/>
          <w:lang w:eastAsia="en-IN"/>
        </w:rPr>
        <w:t> Regenerative and Bioengineered Solutions</w:t>
      </w:r>
    </w:p>
    <w:p w14:paraId="634C2A1B"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 fast-emerging area involves </w:t>
      </w:r>
      <w:r w:rsidRPr="00AA4368">
        <w:rPr>
          <w:rFonts w:ascii="Segoe UI" w:eastAsia="Times New Roman" w:hAnsi="Segoe UI" w:cs="Segoe UI"/>
          <w:b/>
          <w:bCs/>
          <w:color w:val="0D0D0D"/>
          <w:sz w:val="24"/>
          <w:szCs w:val="24"/>
          <w:lang w:eastAsia="en-IN"/>
        </w:rPr>
        <w:t>bioengineered corneal and retinal implants</w:t>
      </w:r>
      <w:r w:rsidRPr="00AA4368">
        <w:rPr>
          <w:rFonts w:ascii="Segoe UI" w:eastAsia="Times New Roman" w:hAnsi="Segoe UI" w:cs="Segoe UI"/>
          <w:color w:val="0D0D0D"/>
          <w:sz w:val="24"/>
          <w:szCs w:val="24"/>
          <w:lang w:eastAsia="en-IN"/>
        </w:rPr>
        <w:t xml:space="preserve"> using autologous stem cells or decellularized scaffolds. Companies and university research </w:t>
      </w:r>
      <w:proofErr w:type="spellStart"/>
      <w:r w:rsidRPr="00AA4368">
        <w:rPr>
          <w:rFonts w:ascii="Segoe UI" w:eastAsia="Times New Roman" w:hAnsi="Segoe UI" w:cs="Segoe UI"/>
          <w:color w:val="0D0D0D"/>
          <w:sz w:val="24"/>
          <w:szCs w:val="24"/>
          <w:lang w:eastAsia="en-IN"/>
        </w:rPr>
        <w:t>centers</w:t>
      </w:r>
      <w:proofErr w:type="spellEnd"/>
      <w:r w:rsidRPr="00AA4368">
        <w:rPr>
          <w:rFonts w:ascii="Segoe UI" w:eastAsia="Times New Roman" w:hAnsi="Segoe UI" w:cs="Segoe UI"/>
          <w:color w:val="0D0D0D"/>
          <w:sz w:val="24"/>
          <w:szCs w:val="24"/>
          <w:lang w:eastAsia="en-IN"/>
        </w:rPr>
        <w:t xml:space="preserve"> are exploring </w:t>
      </w:r>
      <w:r w:rsidRPr="00AA4368">
        <w:rPr>
          <w:rFonts w:ascii="Segoe UI" w:eastAsia="Times New Roman" w:hAnsi="Segoe UI" w:cs="Segoe UI"/>
          <w:b/>
          <w:bCs/>
          <w:color w:val="0D0D0D"/>
          <w:sz w:val="24"/>
          <w:szCs w:val="24"/>
          <w:lang w:eastAsia="en-IN"/>
        </w:rPr>
        <w:t>tissue regeneration</w:t>
      </w:r>
      <w:r w:rsidRPr="00AA4368">
        <w:rPr>
          <w:rFonts w:ascii="Segoe UI" w:eastAsia="Times New Roman" w:hAnsi="Segoe UI" w:cs="Segoe UI"/>
          <w:color w:val="0D0D0D"/>
          <w:sz w:val="24"/>
          <w:szCs w:val="24"/>
          <w:lang w:eastAsia="en-IN"/>
        </w:rPr>
        <w:t> methods where ocular implants act as temporary scaffolds that stimulate endogenous healing.</w:t>
      </w:r>
    </w:p>
    <w:p w14:paraId="7BF83774"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This approach holds immense promise in treating corneal blindness in regions with low corneal donor availability—projected to impact over 12 million people globally by 2030.</w:t>
      </w:r>
    </w:p>
    <w:p w14:paraId="7C7461AF"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51F04079">
          <v:rect id="_x0000_i1038" style="width:0;height:0" o:hralign="center" o:hrstd="t" o:hrnoshade="t" o:hr="t" fillcolor="#0d0d0d" stroked="f"/>
        </w:pict>
      </w:r>
    </w:p>
    <w:p w14:paraId="17D48338"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Strategic Collaborations and R&amp;D Highlights</w:t>
      </w:r>
    </w:p>
    <w:p w14:paraId="4EBAAC92" w14:textId="77777777" w:rsidR="00AA4368" w:rsidRPr="00AA4368" w:rsidRDefault="00AA4368" w:rsidP="00AA4368">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Pharma-device alliances</w:t>
      </w:r>
      <w:r w:rsidRPr="00AA4368">
        <w:rPr>
          <w:rFonts w:ascii="Segoe UI" w:eastAsia="Times New Roman" w:hAnsi="Segoe UI" w:cs="Segoe UI"/>
          <w:color w:val="0D0D0D"/>
          <w:sz w:val="24"/>
          <w:szCs w:val="24"/>
          <w:lang w:eastAsia="en-IN"/>
        </w:rPr>
        <w:t> are becoming increasingly common. Drug-eluting ocular implants, which offer sustained intraocular drug release over weeks or months, are now key R&amp;D targets for pharmaceutical giants entering the ophthalmic space.</w:t>
      </w:r>
    </w:p>
    <w:p w14:paraId="6A7B43D7" w14:textId="77777777" w:rsidR="00AA4368" w:rsidRPr="00AA4368" w:rsidRDefault="00AA4368" w:rsidP="00AA4368">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Notable </w:t>
      </w:r>
      <w:r w:rsidRPr="00AA4368">
        <w:rPr>
          <w:rFonts w:ascii="Segoe UI" w:eastAsia="Times New Roman" w:hAnsi="Segoe UI" w:cs="Segoe UI"/>
          <w:b/>
          <w:bCs/>
          <w:color w:val="0D0D0D"/>
          <w:sz w:val="24"/>
          <w:szCs w:val="24"/>
          <w:lang w:eastAsia="en-IN"/>
        </w:rPr>
        <w:t>partnerships</w:t>
      </w:r>
      <w:r w:rsidRPr="00AA4368">
        <w:rPr>
          <w:rFonts w:ascii="Segoe UI" w:eastAsia="Times New Roman" w:hAnsi="Segoe UI" w:cs="Segoe UI"/>
          <w:color w:val="0D0D0D"/>
          <w:sz w:val="24"/>
          <w:szCs w:val="24"/>
          <w:lang w:eastAsia="en-IN"/>
        </w:rPr>
        <w:t xml:space="preserve"> have emerged between MedTech firms and AI </w:t>
      </w:r>
      <w:proofErr w:type="spellStart"/>
      <w:r w:rsidRPr="00AA4368">
        <w:rPr>
          <w:rFonts w:ascii="Segoe UI" w:eastAsia="Times New Roman" w:hAnsi="Segoe UI" w:cs="Segoe UI"/>
          <w:color w:val="0D0D0D"/>
          <w:sz w:val="24"/>
          <w:szCs w:val="24"/>
          <w:lang w:eastAsia="en-IN"/>
        </w:rPr>
        <w:t>startups</w:t>
      </w:r>
      <w:proofErr w:type="spellEnd"/>
      <w:r w:rsidRPr="00AA4368">
        <w:rPr>
          <w:rFonts w:ascii="Segoe UI" w:eastAsia="Times New Roman" w:hAnsi="Segoe UI" w:cs="Segoe UI"/>
          <w:color w:val="0D0D0D"/>
          <w:sz w:val="24"/>
          <w:szCs w:val="24"/>
          <w:lang w:eastAsia="en-IN"/>
        </w:rPr>
        <w:t xml:space="preserve"> to co-develop IOP-sensing implants and predictive analytics for disease recurrence.</w:t>
      </w:r>
    </w:p>
    <w:p w14:paraId="15E6710A" w14:textId="77777777" w:rsidR="00AA4368" w:rsidRPr="00AA4368" w:rsidRDefault="00AA4368" w:rsidP="00AA4368">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Research pipelines also reveal promising work in </w:t>
      </w:r>
      <w:r w:rsidRPr="00AA4368">
        <w:rPr>
          <w:rFonts w:ascii="Segoe UI" w:eastAsia="Times New Roman" w:hAnsi="Segoe UI" w:cs="Segoe UI"/>
          <w:b/>
          <w:bCs/>
          <w:color w:val="0D0D0D"/>
          <w:sz w:val="24"/>
          <w:szCs w:val="24"/>
          <w:lang w:eastAsia="en-IN"/>
        </w:rPr>
        <w:t>retinal prosthetics</w:t>
      </w:r>
      <w:r w:rsidRPr="00AA4368">
        <w:rPr>
          <w:rFonts w:ascii="Segoe UI" w:eastAsia="Times New Roman" w:hAnsi="Segoe UI" w:cs="Segoe UI"/>
          <w:color w:val="0D0D0D"/>
          <w:sz w:val="24"/>
          <w:szCs w:val="24"/>
          <w:lang w:eastAsia="en-IN"/>
        </w:rPr>
        <w:t> — such as microelectrode arrays that stimulate retinal neurons, offering hope for patients with advanced retinitis pigmentosa and AMD.</w:t>
      </w:r>
    </w:p>
    <w:p w14:paraId="448B4F9E"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08E63056">
          <v:rect id="_x0000_i1039" style="width:0;height:0" o:hralign="center" o:hrstd="t" o:hrnoshade="t" o:hr="t" fillcolor="#0d0d0d" stroked="f"/>
        </w:pict>
      </w:r>
    </w:p>
    <w:p w14:paraId="2F7A4913"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lastRenderedPageBreak/>
        <w:t>Patent Activity and Technological Maturity</w:t>
      </w:r>
    </w:p>
    <w:p w14:paraId="01522E3B"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Patent filings have surged, particularly in North America, focused on:</w:t>
      </w:r>
    </w:p>
    <w:p w14:paraId="48C4361F" w14:textId="77777777" w:rsidR="00AA4368" w:rsidRPr="00AA4368" w:rsidRDefault="00AA4368" w:rsidP="00AA4368">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 xml:space="preserve">Multifocal lens designs with </w:t>
      </w:r>
      <w:proofErr w:type="spellStart"/>
      <w:r w:rsidRPr="00AA4368">
        <w:rPr>
          <w:rFonts w:ascii="Segoe UI" w:eastAsia="Times New Roman" w:hAnsi="Segoe UI" w:cs="Segoe UI"/>
          <w:color w:val="0D0D0D"/>
          <w:sz w:val="24"/>
          <w:szCs w:val="24"/>
          <w:lang w:eastAsia="en-IN"/>
        </w:rPr>
        <w:t>toric</w:t>
      </w:r>
      <w:proofErr w:type="spellEnd"/>
      <w:r w:rsidRPr="00AA4368">
        <w:rPr>
          <w:rFonts w:ascii="Segoe UI" w:eastAsia="Times New Roman" w:hAnsi="Segoe UI" w:cs="Segoe UI"/>
          <w:color w:val="0D0D0D"/>
          <w:sz w:val="24"/>
          <w:szCs w:val="24"/>
          <w:lang w:eastAsia="en-IN"/>
        </w:rPr>
        <w:t xml:space="preserve"> capabilities</w:t>
      </w:r>
    </w:p>
    <w:p w14:paraId="2A5D0EF1" w14:textId="77777777" w:rsidR="00AA4368" w:rsidRPr="00AA4368" w:rsidRDefault="00AA4368" w:rsidP="00AA4368">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Pressure-sensitive intraocular sensors</w:t>
      </w:r>
    </w:p>
    <w:p w14:paraId="4F130406" w14:textId="77777777" w:rsidR="00AA4368" w:rsidRPr="00AA4368" w:rsidRDefault="00AA4368" w:rsidP="00AA4368">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Wireless signal transmission for ocular diagnostics</w:t>
      </w:r>
    </w:p>
    <w:p w14:paraId="278E372B" w14:textId="77777777" w:rsidR="00AA4368" w:rsidRPr="00AA4368" w:rsidRDefault="00AA4368" w:rsidP="00AA4368">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Foldable or injectable implants for minimally invasive deployment</w:t>
      </w:r>
    </w:p>
    <w:p w14:paraId="15E7300F"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The ocular implants market is clearly evolving from being a surgical device ecosystem to a tech-augmented, AI-assisted platform for personalized ophthalmology.</w:t>
      </w:r>
    </w:p>
    <w:p w14:paraId="70D8715B" w14:textId="77777777" w:rsidR="00AA4368" w:rsidRPr="00AA4368" w:rsidRDefault="00AA4368" w:rsidP="00AA4368">
      <w:pPr>
        <w:shd w:val="clear" w:color="auto" w:fill="FFFFFF"/>
        <w:spacing w:after="180" w:line="240" w:lineRule="auto"/>
        <w:outlineLvl w:val="1"/>
        <w:rPr>
          <w:rFonts w:ascii="Segoe UI" w:eastAsia="Times New Roman" w:hAnsi="Segoe UI" w:cs="Segoe UI"/>
          <w:b/>
          <w:bCs/>
          <w:color w:val="0D0D0D"/>
          <w:sz w:val="36"/>
          <w:szCs w:val="36"/>
          <w:lang w:eastAsia="en-IN"/>
        </w:rPr>
      </w:pPr>
      <w:r w:rsidRPr="00AA4368">
        <w:rPr>
          <w:rFonts w:ascii="Segoe UI" w:eastAsia="Times New Roman" w:hAnsi="Segoe UI" w:cs="Segoe UI"/>
          <w:b/>
          <w:bCs/>
          <w:color w:val="0D0D0D"/>
          <w:sz w:val="36"/>
          <w:szCs w:val="36"/>
          <w:lang w:eastAsia="en-IN"/>
        </w:rPr>
        <w:t>4. Competitive Intelligence and Benchmarking</w:t>
      </w:r>
    </w:p>
    <w:p w14:paraId="3A81912B"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The ocular implants market is moderately consolidated, with a mix of legacy ophthalmic device manufacturers and emerging MedTech innovators. Competitive strategies are evolving around </w:t>
      </w:r>
      <w:r w:rsidRPr="00AA4368">
        <w:rPr>
          <w:rFonts w:ascii="Segoe UI" w:eastAsia="Times New Roman" w:hAnsi="Segoe UI" w:cs="Segoe UI"/>
          <w:b/>
          <w:bCs/>
          <w:color w:val="0D0D0D"/>
          <w:sz w:val="24"/>
          <w:szCs w:val="24"/>
          <w:lang w:eastAsia="en-IN"/>
        </w:rPr>
        <w:t>product differentiation</w:t>
      </w:r>
      <w:r w:rsidRPr="00AA4368">
        <w:rPr>
          <w:rFonts w:ascii="Segoe UI" w:eastAsia="Times New Roman" w:hAnsi="Segoe UI" w:cs="Segoe UI"/>
          <w:color w:val="0D0D0D"/>
          <w:sz w:val="24"/>
          <w:szCs w:val="24"/>
          <w:lang w:eastAsia="en-IN"/>
        </w:rPr>
        <w:t>, </w:t>
      </w:r>
      <w:r w:rsidRPr="00AA4368">
        <w:rPr>
          <w:rFonts w:ascii="Segoe UI" w:eastAsia="Times New Roman" w:hAnsi="Segoe UI" w:cs="Segoe UI"/>
          <w:b/>
          <w:bCs/>
          <w:color w:val="0D0D0D"/>
          <w:sz w:val="24"/>
          <w:szCs w:val="24"/>
          <w:lang w:eastAsia="en-IN"/>
        </w:rPr>
        <w:t>innovation in design and materials</w:t>
      </w:r>
      <w:r w:rsidRPr="00AA4368">
        <w:rPr>
          <w:rFonts w:ascii="Segoe UI" w:eastAsia="Times New Roman" w:hAnsi="Segoe UI" w:cs="Segoe UI"/>
          <w:color w:val="0D0D0D"/>
          <w:sz w:val="24"/>
          <w:szCs w:val="24"/>
          <w:lang w:eastAsia="en-IN"/>
        </w:rPr>
        <w:t>, </w:t>
      </w:r>
      <w:r w:rsidRPr="00AA4368">
        <w:rPr>
          <w:rFonts w:ascii="Segoe UI" w:eastAsia="Times New Roman" w:hAnsi="Segoe UI" w:cs="Segoe UI"/>
          <w:b/>
          <w:bCs/>
          <w:color w:val="0D0D0D"/>
          <w:sz w:val="24"/>
          <w:szCs w:val="24"/>
          <w:lang w:eastAsia="en-IN"/>
        </w:rPr>
        <w:t>geographic reach</w:t>
      </w:r>
      <w:r w:rsidRPr="00AA4368">
        <w:rPr>
          <w:rFonts w:ascii="Segoe UI" w:eastAsia="Times New Roman" w:hAnsi="Segoe UI" w:cs="Segoe UI"/>
          <w:color w:val="0D0D0D"/>
          <w:sz w:val="24"/>
          <w:szCs w:val="24"/>
          <w:lang w:eastAsia="en-IN"/>
        </w:rPr>
        <w:t>, and </w:t>
      </w:r>
      <w:r w:rsidRPr="00AA4368">
        <w:rPr>
          <w:rFonts w:ascii="Segoe UI" w:eastAsia="Times New Roman" w:hAnsi="Segoe UI" w:cs="Segoe UI"/>
          <w:b/>
          <w:bCs/>
          <w:color w:val="0D0D0D"/>
          <w:sz w:val="24"/>
          <w:szCs w:val="24"/>
          <w:lang w:eastAsia="en-IN"/>
        </w:rPr>
        <w:t>synergistic collaborations</w:t>
      </w:r>
      <w:r w:rsidRPr="00AA4368">
        <w:rPr>
          <w:rFonts w:ascii="Segoe UI" w:eastAsia="Times New Roman" w:hAnsi="Segoe UI" w:cs="Segoe UI"/>
          <w:color w:val="0D0D0D"/>
          <w:sz w:val="24"/>
          <w:szCs w:val="24"/>
          <w:lang w:eastAsia="en-IN"/>
        </w:rPr>
        <w:t> with pharma, digital health, and AI firms.</w:t>
      </w:r>
    </w:p>
    <w:p w14:paraId="17AAE1AF"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Below is a strategic profiling of the top players shaping the competitive landscape:</w:t>
      </w:r>
    </w:p>
    <w:p w14:paraId="11A0BFDB"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7FA6F6D8">
          <v:rect id="_x0000_i1045" style="width:0;height:0" o:hralign="center" o:hrstd="t" o:hrnoshade="t" o:hr="t" fillcolor="#0d0d0d" stroked="f"/>
        </w:pict>
      </w:r>
    </w:p>
    <w:p w14:paraId="5EED00C2"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Alcon</w:t>
      </w:r>
    </w:p>
    <w:p w14:paraId="45430844"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 global leader in ophthalmic surgical devices, </w:t>
      </w:r>
      <w:r w:rsidRPr="00AA4368">
        <w:rPr>
          <w:rFonts w:ascii="Segoe UI" w:eastAsia="Times New Roman" w:hAnsi="Segoe UI" w:cs="Segoe UI"/>
          <w:b/>
          <w:bCs/>
          <w:color w:val="0D0D0D"/>
          <w:sz w:val="24"/>
          <w:szCs w:val="24"/>
          <w:lang w:eastAsia="en-IN"/>
        </w:rPr>
        <w:t>Alcon</w:t>
      </w:r>
      <w:r w:rsidRPr="00AA4368">
        <w:rPr>
          <w:rFonts w:ascii="Segoe UI" w:eastAsia="Times New Roman" w:hAnsi="Segoe UI" w:cs="Segoe UI"/>
          <w:color w:val="0D0D0D"/>
          <w:sz w:val="24"/>
          <w:szCs w:val="24"/>
          <w:lang w:eastAsia="en-IN"/>
        </w:rPr>
        <w:t> dominates the </w:t>
      </w:r>
      <w:r w:rsidRPr="00AA4368">
        <w:rPr>
          <w:rFonts w:ascii="Segoe UI" w:eastAsia="Times New Roman" w:hAnsi="Segoe UI" w:cs="Segoe UI"/>
          <w:b/>
          <w:bCs/>
          <w:color w:val="0D0D0D"/>
          <w:sz w:val="24"/>
          <w:szCs w:val="24"/>
          <w:lang w:eastAsia="en-IN"/>
        </w:rPr>
        <w:t>intraocular lens (IOL)</w:t>
      </w:r>
      <w:r w:rsidRPr="00AA4368">
        <w:rPr>
          <w:rFonts w:ascii="Segoe UI" w:eastAsia="Times New Roman" w:hAnsi="Segoe UI" w:cs="Segoe UI"/>
          <w:color w:val="0D0D0D"/>
          <w:sz w:val="24"/>
          <w:szCs w:val="24"/>
          <w:lang w:eastAsia="en-IN"/>
        </w:rPr>
        <w:t xml:space="preserve"> segment with an extensive portfolio of </w:t>
      </w:r>
      <w:proofErr w:type="spellStart"/>
      <w:r w:rsidRPr="00AA4368">
        <w:rPr>
          <w:rFonts w:ascii="Segoe UI" w:eastAsia="Times New Roman" w:hAnsi="Segoe UI" w:cs="Segoe UI"/>
          <w:color w:val="0D0D0D"/>
          <w:sz w:val="24"/>
          <w:szCs w:val="24"/>
          <w:lang w:eastAsia="en-IN"/>
        </w:rPr>
        <w:t>monofocal</w:t>
      </w:r>
      <w:proofErr w:type="spellEnd"/>
      <w:r w:rsidRPr="00AA4368">
        <w:rPr>
          <w:rFonts w:ascii="Segoe UI" w:eastAsia="Times New Roman" w:hAnsi="Segoe UI" w:cs="Segoe UI"/>
          <w:color w:val="0D0D0D"/>
          <w:sz w:val="24"/>
          <w:szCs w:val="24"/>
          <w:lang w:eastAsia="en-IN"/>
        </w:rPr>
        <w:t xml:space="preserve">, multifocal, and </w:t>
      </w:r>
      <w:proofErr w:type="spellStart"/>
      <w:r w:rsidRPr="00AA4368">
        <w:rPr>
          <w:rFonts w:ascii="Segoe UI" w:eastAsia="Times New Roman" w:hAnsi="Segoe UI" w:cs="Segoe UI"/>
          <w:color w:val="0D0D0D"/>
          <w:sz w:val="24"/>
          <w:szCs w:val="24"/>
          <w:lang w:eastAsia="en-IN"/>
        </w:rPr>
        <w:t>toric</w:t>
      </w:r>
      <w:proofErr w:type="spellEnd"/>
      <w:r w:rsidRPr="00AA4368">
        <w:rPr>
          <w:rFonts w:ascii="Segoe UI" w:eastAsia="Times New Roman" w:hAnsi="Segoe UI" w:cs="Segoe UI"/>
          <w:color w:val="0D0D0D"/>
          <w:sz w:val="24"/>
          <w:szCs w:val="24"/>
          <w:lang w:eastAsia="en-IN"/>
        </w:rPr>
        <w:t xml:space="preserve"> lenses. It focuses heavily on premium lenses and patient-customized surgical solutions. With a strong distribution network and R&amp;D footprint, particularly in North America and Europe, the company continues to lead in surgical volume and innovation.</w:t>
      </w:r>
    </w:p>
    <w:p w14:paraId="37A0E0DC"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Alcon’s strategy includes significant investment in virtual surgical training and AI-integrated surgical platforms, which enhance surgeon adoption and procedural precision.</w:t>
      </w:r>
    </w:p>
    <w:p w14:paraId="31DF2EB1"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4358AA9D">
          <v:rect id="_x0000_i1046" style="width:0;height:0" o:hralign="center" o:hrstd="t" o:hrnoshade="t" o:hr="t" fillcolor="#0d0d0d" stroked="f"/>
        </w:pict>
      </w:r>
    </w:p>
    <w:p w14:paraId="5A0EFCD0"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lastRenderedPageBreak/>
        <w:t>Johnson &amp; Johnson Vision</w:t>
      </w:r>
    </w:p>
    <w:p w14:paraId="0C05A077"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Johnson &amp; Johnson Vision</w:t>
      </w:r>
      <w:r w:rsidRPr="00AA4368">
        <w:rPr>
          <w:rFonts w:ascii="Segoe UI" w:eastAsia="Times New Roman" w:hAnsi="Segoe UI" w:cs="Segoe UI"/>
          <w:color w:val="0D0D0D"/>
          <w:sz w:val="24"/>
          <w:szCs w:val="24"/>
          <w:lang w:eastAsia="en-IN"/>
        </w:rPr>
        <w:t> holds a competitive edge through its integration of surgical products, IOLs, and contact lenses. Its strength lies in leveraging the broader Johnson &amp; Johnson ecosystem to co-develop ocular implants with drug delivery capabilities. It has also been a first mover in incorporating blue light filtering into IOLs and expanding premium lens accessibility in emerging economies.</w:t>
      </w:r>
    </w:p>
    <w:p w14:paraId="4EE9B418"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The company’s diversified ophthalmology pipeline allows it to compete effectively in both high-end and value-conscious segments.</w:t>
      </w:r>
    </w:p>
    <w:p w14:paraId="76AEE5C4"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3B962379">
          <v:rect id="_x0000_i1047" style="width:0;height:0" o:hralign="center" o:hrstd="t" o:hrnoshade="t" o:hr="t" fillcolor="#0d0d0d" stroked="f"/>
        </w:pict>
      </w:r>
    </w:p>
    <w:p w14:paraId="2EB1835F"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Bausch + Lomb</w:t>
      </w:r>
    </w:p>
    <w:p w14:paraId="6B098E07"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Known for its long-standing reputation in eye health, </w:t>
      </w:r>
      <w:r w:rsidRPr="00AA4368">
        <w:rPr>
          <w:rFonts w:ascii="Segoe UI" w:eastAsia="Times New Roman" w:hAnsi="Segoe UI" w:cs="Segoe UI"/>
          <w:b/>
          <w:bCs/>
          <w:color w:val="0D0D0D"/>
          <w:sz w:val="24"/>
          <w:szCs w:val="24"/>
          <w:lang w:eastAsia="en-IN"/>
        </w:rPr>
        <w:t>Bausch + Lomb</w:t>
      </w:r>
      <w:r w:rsidRPr="00AA4368">
        <w:rPr>
          <w:rFonts w:ascii="Segoe UI" w:eastAsia="Times New Roman" w:hAnsi="Segoe UI" w:cs="Segoe UI"/>
          <w:color w:val="0D0D0D"/>
          <w:sz w:val="24"/>
          <w:szCs w:val="24"/>
          <w:lang w:eastAsia="en-IN"/>
        </w:rPr>
        <w:t> maintains a strong position in </w:t>
      </w:r>
      <w:r w:rsidRPr="00AA4368">
        <w:rPr>
          <w:rFonts w:ascii="Segoe UI" w:eastAsia="Times New Roman" w:hAnsi="Segoe UI" w:cs="Segoe UI"/>
          <w:b/>
          <w:bCs/>
          <w:color w:val="0D0D0D"/>
          <w:sz w:val="24"/>
          <w:szCs w:val="24"/>
          <w:lang w:eastAsia="en-IN"/>
        </w:rPr>
        <w:t>ocular prostheses</w:t>
      </w:r>
      <w:r w:rsidRPr="00AA4368">
        <w:rPr>
          <w:rFonts w:ascii="Segoe UI" w:eastAsia="Times New Roman" w:hAnsi="Segoe UI" w:cs="Segoe UI"/>
          <w:color w:val="0D0D0D"/>
          <w:sz w:val="24"/>
          <w:szCs w:val="24"/>
          <w:lang w:eastAsia="en-IN"/>
        </w:rPr>
        <w:t> and </w:t>
      </w:r>
      <w:r w:rsidRPr="00AA4368">
        <w:rPr>
          <w:rFonts w:ascii="Segoe UI" w:eastAsia="Times New Roman" w:hAnsi="Segoe UI" w:cs="Segoe UI"/>
          <w:b/>
          <w:bCs/>
          <w:color w:val="0D0D0D"/>
          <w:sz w:val="24"/>
          <w:szCs w:val="24"/>
          <w:lang w:eastAsia="en-IN"/>
        </w:rPr>
        <w:t>glaucoma implants</w:t>
      </w:r>
      <w:r w:rsidRPr="00AA4368">
        <w:rPr>
          <w:rFonts w:ascii="Segoe UI" w:eastAsia="Times New Roman" w:hAnsi="Segoe UI" w:cs="Segoe UI"/>
          <w:color w:val="0D0D0D"/>
          <w:sz w:val="24"/>
          <w:szCs w:val="24"/>
          <w:lang w:eastAsia="en-IN"/>
        </w:rPr>
        <w:t xml:space="preserve">, alongside drug-device combination products. The firm’s growth strategy includes licensing innovative implant platforms from smaller </w:t>
      </w:r>
      <w:proofErr w:type="spellStart"/>
      <w:r w:rsidRPr="00AA4368">
        <w:rPr>
          <w:rFonts w:ascii="Segoe UI" w:eastAsia="Times New Roman" w:hAnsi="Segoe UI" w:cs="Segoe UI"/>
          <w:color w:val="0D0D0D"/>
          <w:sz w:val="24"/>
          <w:szCs w:val="24"/>
          <w:lang w:eastAsia="en-IN"/>
        </w:rPr>
        <w:t>startups</w:t>
      </w:r>
      <w:proofErr w:type="spellEnd"/>
      <w:r w:rsidRPr="00AA4368">
        <w:rPr>
          <w:rFonts w:ascii="Segoe UI" w:eastAsia="Times New Roman" w:hAnsi="Segoe UI" w:cs="Segoe UI"/>
          <w:color w:val="0D0D0D"/>
          <w:sz w:val="24"/>
          <w:szCs w:val="24"/>
          <w:lang w:eastAsia="en-IN"/>
        </w:rPr>
        <w:t xml:space="preserve"> and accelerating time-to-market through co-development.</w:t>
      </w:r>
    </w:p>
    <w:p w14:paraId="689A9D6C"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Its expanding ophthalmic implant portfolio is focused on cost-efficiency, making it a preferred partner for public health tenders in Latin America and Asia.</w:t>
      </w:r>
    </w:p>
    <w:p w14:paraId="0E96343E"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09DBBC04">
          <v:rect id="_x0000_i1048" style="width:0;height:0" o:hralign="center" o:hrstd="t" o:hrnoshade="t" o:hr="t" fillcolor="#0d0d0d" stroked="f"/>
        </w:pict>
      </w:r>
    </w:p>
    <w:p w14:paraId="335EF99A"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 xml:space="preserve">Carl Zeiss </w:t>
      </w:r>
      <w:proofErr w:type="spellStart"/>
      <w:r w:rsidRPr="00AA4368">
        <w:rPr>
          <w:rFonts w:ascii="Segoe UI" w:eastAsia="Times New Roman" w:hAnsi="Segoe UI" w:cs="Segoe UI"/>
          <w:b/>
          <w:bCs/>
          <w:color w:val="0D0D0D"/>
          <w:sz w:val="30"/>
          <w:szCs w:val="30"/>
          <w:lang w:eastAsia="en-IN"/>
        </w:rPr>
        <w:t>Meditec</w:t>
      </w:r>
      <w:proofErr w:type="spellEnd"/>
    </w:p>
    <w:p w14:paraId="5D9A62EF"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 xml:space="preserve">Carl Zeiss </w:t>
      </w:r>
      <w:proofErr w:type="spellStart"/>
      <w:r w:rsidRPr="00AA4368">
        <w:rPr>
          <w:rFonts w:ascii="Segoe UI" w:eastAsia="Times New Roman" w:hAnsi="Segoe UI" w:cs="Segoe UI"/>
          <w:b/>
          <w:bCs/>
          <w:color w:val="0D0D0D"/>
          <w:sz w:val="24"/>
          <w:szCs w:val="24"/>
          <w:lang w:eastAsia="en-IN"/>
        </w:rPr>
        <w:t>Meditec</w:t>
      </w:r>
      <w:proofErr w:type="spellEnd"/>
      <w:r w:rsidRPr="00AA4368">
        <w:rPr>
          <w:rFonts w:ascii="Segoe UI" w:eastAsia="Times New Roman" w:hAnsi="Segoe UI" w:cs="Segoe UI"/>
          <w:color w:val="0D0D0D"/>
          <w:sz w:val="24"/>
          <w:szCs w:val="24"/>
          <w:lang w:eastAsia="en-IN"/>
        </w:rPr>
        <w:t> excels in </w:t>
      </w:r>
      <w:r w:rsidRPr="00AA4368">
        <w:rPr>
          <w:rFonts w:ascii="Segoe UI" w:eastAsia="Times New Roman" w:hAnsi="Segoe UI" w:cs="Segoe UI"/>
          <w:b/>
          <w:bCs/>
          <w:color w:val="0D0D0D"/>
          <w:sz w:val="24"/>
          <w:szCs w:val="24"/>
          <w:lang w:eastAsia="en-IN"/>
        </w:rPr>
        <w:t>premium surgical optics</w:t>
      </w:r>
      <w:r w:rsidRPr="00AA4368">
        <w:rPr>
          <w:rFonts w:ascii="Segoe UI" w:eastAsia="Times New Roman" w:hAnsi="Segoe UI" w:cs="Segoe UI"/>
          <w:color w:val="0D0D0D"/>
          <w:sz w:val="24"/>
          <w:szCs w:val="24"/>
          <w:lang w:eastAsia="en-IN"/>
        </w:rPr>
        <w:t> and high-precision implants, especially IOLs customized for refractive correction. The company is known for tight integration between its diagnostic imaging systems and implantable devices, providing a seamless clinical workflow.</w:t>
      </w:r>
    </w:p>
    <w:p w14:paraId="06D24A70"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Zeiss is increasingly investing in AI-assisted surgical planning software that recommends IOL type and positioning for optimal visual acuity.</w:t>
      </w:r>
    </w:p>
    <w:p w14:paraId="4C7E5579"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4DC89DE0">
          <v:rect id="_x0000_i1049" style="width:0;height:0" o:hralign="center" o:hrstd="t" o:hrnoshade="t" o:hr="t" fillcolor="#0d0d0d" stroked="f"/>
        </w:pict>
      </w:r>
    </w:p>
    <w:p w14:paraId="25A1D1EF"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proofErr w:type="spellStart"/>
      <w:r w:rsidRPr="00AA4368">
        <w:rPr>
          <w:rFonts w:ascii="Segoe UI" w:eastAsia="Times New Roman" w:hAnsi="Segoe UI" w:cs="Segoe UI"/>
          <w:b/>
          <w:bCs/>
          <w:color w:val="0D0D0D"/>
          <w:sz w:val="30"/>
          <w:szCs w:val="30"/>
          <w:lang w:eastAsia="en-IN"/>
        </w:rPr>
        <w:lastRenderedPageBreak/>
        <w:t>Glaukos</w:t>
      </w:r>
      <w:proofErr w:type="spellEnd"/>
      <w:r w:rsidRPr="00AA4368">
        <w:rPr>
          <w:rFonts w:ascii="Segoe UI" w:eastAsia="Times New Roman" w:hAnsi="Segoe UI" w:cs="Segoe UI"/>
          <w:b/>
          <w:bCs/>
          <w:color w:val="0D0D0D"/>
          <w:sz w:val="30"/>
          <w:szCs w:val="30"/>
          <w:lang w:eastAsia="en-IN"/>
        </w:rPr>
        <w:t xml:space="preserve"> Corporation</w:t>
      </w:r>
    </w:p>
    <w:p w14:paraId="4BFF8288"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 niche innovator in </w:t>
      </w:r>
      <w:r w:rsidRPr="00AA4368">
        <w:rPr>
          <w:rFonts w:ascii="Segoe UI" w:eastAsia="Times New Roman" w:hAnsi="Segoe UI" w:cs="Segoe UI"/>
          <w:b/>
          <w:bCs/>
          <w:color w:val="0D0D0D"/>
          <w:sz w:val="24"/>
          <w:szCs w:val="24"/>
          <w:lang w:eastAsia="en-IN"/>
        </w:rPr>
        <w:t>minimally invasive glaucoma surgery (MIGS)</w:t>
      </w:r>
      <w:r w:rsidRPr="00AA4368">
        <w:rPr>
          <w:rFonts w:ascii="Segoe UI" w:eastAsia="Times New Roman" w:hAnsi="Segoe UI" w:cs="Segoe UI"/>
          <w:color w:val="0D0D0D"/>
          <w:sz w:val="24"/>
          <w:szCs w:val="24"/>
          <w:lang w:eastAsia="en-IN"/>
        </w:rPr>
        <w:t>, </w:t>
      </w:r>
      <w:proofErr w:type="spellStart"/>
      <w:r w:rsidRPr="00AA4368">
        <w:rPr>
          <w:rFonts w:ascii="Segoe UI" w:eastAsia="Times New Roman" w:hAnsi="Segoe UI" w:cs="Segoe UI"/>
          <w:b/>
          <w:bCs/>
          <w:color w:val="0D0D0D"/>
          <w:sz w:val="24"/>
          <w:szCs w:val="24"/>
          <w:lang w:eastAsia="en-IN"/>
        </w:rPr>
        <w:t>Glaukos</w:t>
      </w:r>
      <w:proofErr w:type="spellEnd"/>
      <w:r w:rsidRPr="00AA4368">
        <w:rPr>
          <w:rFonts w:ascii="Segoe UI" w:eastAsia="Times New Roman" w:hAnsi="Segoe UI" w:cs="Segoe UI"/>
          <w:color w:val="0D0D0D"/>
          <w:sz w:val="24"/>
          <w:szCs w:val="24"/>
          <w:lang w:eastAsia="en-IN"/>
        </w:rPr>
        <w:t xml:space="preserve"> is a disruptor in the glaucoma implants space. Its proprietary implant platforms enable faster recovery, minimal trauma, and reduced dependency on medication. </w:t>
      </w:r>
      <w:proofErr w:type="spellStart"/>
      <w:r w:rsidRPr="00AA4368">
        <w:rPr>
          <w:rFonts w:ascii="Segoe UI" w:eastAsia="Times New Roman" w:hAnsi="Segoe UI" w:cs="Segoe UI"/>
          <w:color w:val="0D0D0D"/>
          <w:sz w:val="24"/>
          <w:szCs w:val="24"/>
          <w:lang w:eastAsia="en-IN"/>
        </w:rPr>
        <w:t>Glaukos</w:t>
      </w:r>
      <w:proofErr w:type="spellEnd"/>
      <w:r w:rsidRPr="00AA4368">
        <w:rPr>
          <w:rFonts w:ascii="Segoe UI" w:eastAsia="Times New Roman" w:hAnsi="Segoe UI" w:cs="Segoe UI"/>
          <w:color w:val="0D0D0D"/>
          <w:sz w:val="24"/>
          <w:szCs w:val="24"/>
          <w:lang w:eastAsia="en-IN"/>
        </w:rPr>
        <w:t xml:space="preserve"> is also developing </w:t>
      </w:r>
      <w:proofErr w:type="spellStart"/>
      <w:r w:rsidRPr="00AA4368">
        <w:rPr>
          <w:rFonts w:ascii="Segoe UI" w:eastAsia="Times New Roman" w:hAnsi="Segoe UI" w:cs="Segoe UI"/>
          <w:color w:val="0D0D0D"/>
          <w:sz w:val="24"/>
          <w:szCs w:val="24"/>
          <w:lang w:eastAsia="en-IN"/>
        </w:rPr>
        <w:t>sensorized</w:t>
      </w:r>
      <w:proofErr w:type="spellEnd"/>
      <w:r w:rsidRPr="00AA4368">
        <w:rPr>
          <w:rFonts w:ascii="Segoe UI" w:eastAsia="Times New Roman" w:hAnsi="Segoe UI" w:cs="Segoe UI"/>
          <w:color w:val="0D0D0D"/>
          <w:sz w:val="24"/>
          <w:szCs w:val="24"/>
          <w:lang w:eastAsia="en-IN"/>
        </w:rPr>
        <w:t xml:space="preserve"> implants and drug-delivery hybrids.</w:t>
      </w:r>
    </w:p>
    <w:p w14:paraId="243F8AE7"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Its regulatory-first strategy has earned several FDA approvals, giving it an edge in reimbursement and clinical adoption.</w:t>
      </w:r>
    </w:p>
    <w:p w14:paraId="34C07E2F"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245D6B99">
          <v:rect id="_x0000_i1050" style="width:0;height:0" o:hralign="center" o:hrstd="t" o:hrnoshade="t" o:hr="t" fillcolor="#0d0d0d" stroked="f"/>
        </w:pict>
      </w:r>
    </w:p>
    <w:p w14:paraId="57B5A8BD"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proofErr w:type="spellStart"/>
      <w:r w:rsidRPr="00AA4368">
        <w:rPr>
          <w:rFonts w:ascii="Segoe UI" w:eastAsia="Times New Roman" w:hAnsi="Segoe UI" w:cs="Segoe UI"/>
          <w:b/>
          <w:bCs/>
          <w:color w:val="0D0D0D"/>
          <w:sz w:val="30"/>
          <w:szCs w:val="30"/>
          <w:lang w:eastAsia="en-IN"/>
        </w:rPr>
        <w:t>HumanOptics</w:t>
      </w:r>
      <w:proofErr w:type="spellEnd"/>
      <w:r w:rsidRPr="00AA4368">
        <w:rPr>
          <w:rFonts w:ascii="Segoe UI" w:eastAsia="Times New Roman" w:hAnsi="Segoe UI" w:cs="Segoe UI"/>
          <w:b/>
          <w:bCs/>
          <w:color w:val="0D0D0D"/>
          <w:sz w:val="30"/>
          <w:szCs w:val="30"/>
          <w:lang w:eastAsia="en-IN"/>
        </w:rPr>
        <w:t xml:space="preserve"> AG</w:t>
      </w:r>
    </w:p>
    <w:p w14:paraId="6F17486D"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AA4368">
        <w:rPr>
          <w:rFonts w:ascii="Segoe UI" w:eastAsia="Times New Roman" w:hAnsi="Segoe UI" w:cs="Segoe UI"/>
          <w:b/>
          <w:bCs/>
          <w:color w:val="0D0D0D"/>
          <w:sz w:val="24"/>
          <w:szCs w:val="24"/>
          <w:lang w:eastAsia="en-IN"/>
        </w:rPr>
        <w:t>HumanOptics</w:t>
      </w:r>
      <w:proofErr w:type="spellEnd"/>
      <w:r w:rsidRPr="00AA4368">
        <w:rPr>
          <w:rFonts w:ascii="Segoe UI" w:eastAsia="Times New Roman" w:hAnsi="Segoe UI" w:cs="Segoe UI"/>
          <w:color w:val="0D0D0D"/>
          <w:sz w:val="24"/>
          <w:szCs w:val="24"/>
          <w:lang w:eastAsia="en-IN"/>
        </w:rPr>
        <w:t> specializes in </w:t>
      </w:r>
      <w:r w:rsidRPr="00AA4368">
        <w:rPr>
          <w:rFonts w:ascii="Segoe UI" w:eastAsia="Times New Roman" w:hAnsi="Segoe UI" w:cs="Segoe UI"/>
          <w:b/>
          <w:bCs/>
          <w:color w:val="0D0D0D"/>
          <w:sz w:val="24"/>
          <w:szCs w:val="24"/>
          <w:lang w:eastAsia="en-IN"/>
        </w:rPr>
        <w:t>custom ocular prostheses</w:t>
      </w:r>
      <w:r w:rsidRPr="00AA4368">
        <w:rPr>
          <w:rFonts w:ascii="Segoe UI" w:eastAsia="Times New Roman" w:hAnsi="Segoe UI" w:cs="Segoe UI"/>
          <w:color w:val="0D0D0D"/>
          <w:sz w:val="24"/>
          <w:szCs w:val="24"/>
          <w:lang w:eastAsia="en-IN"/>
        </w:rPr>
        <w:t> and </w:t>
      </w:r>
      <w:r w:rsidRPr="00AA4368">
        <w:rPr>
          <w:rFonts w:ascii="Segoe UI" w:eastAsia="Times New Roman" w:hAnsi="Segoe UI" w:cs="Segoe UI"/>
          <w:b/>
          <w:bCs/>
          <w:color w:val="0D0D0D"/>
          <w:sz w:val="24"/>
          <w:szCs w:val="24"/>
          <w:lang w:eastAsia="en-IN"/>
        </w:rPr>
        <w:t>advanced orbital implants</w:t>
      </w:r>
      <w:r w:rsidRPr="00AA4368">
        <w:rPr>
          <w:rFonts w:ascii="Segoe UI" w:eastAsia="Times New Roman" w:hAnsi="Segoe UI" w:cs="Segoe UI"/>
          <w:color w:val="0D0D0D"/>
          <w:sz w:val="24"/>
          <w:szCs w:val="24"/>
          <w:lang w:eastAsia="en-IN"/>
        </w:rPr>
        <w:t>, addressing both medical and cosmetic needs. The company is gaining momentum in the high-end reconstruction market, especially in post-trauma and enucleation cases.</w:t>
      </w:r>
    </w:p>
    <w:p w14:paraId="6B4281C5"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Its personalized fabrication and collaboration with cosmetic ophthalmic surgeons position it well in a growing niche.</w:t>
      </w:r>
    </w:p>
    <w:p w14:paraId="71794C4A"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2EF5A287">
          <v:rect id="_x0000_i1051" style="width:0;height:0" o:hralign="center" o:hrstd="t" o:hrnoshade="t" o:hr="t" fillcolor="#0d0d0d" stroked="f"/>
        </w:pict>
      </w:r>
    </w:p>
    <w:p w14:paraId="5570981C"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proofErr w:type="spellStart"/>
      <w:r w:rsidRPr="00AA4368">
        <w:rPr>
          <w:rFonts w:ascii="Segoe UI" w:eastAsia="Times New Roman" w:hAnsi="Segoe UI" w:cs="Segoe UI"/>
          <w:b/>
          <w:bCs/>
          <w:color w:val="0D0D0D"/>
          <w:sz w:val="30"/>
          <w:szCs w:val="30"/>
          <w:lang w:eastAsia="en-IN"/>
        </w:rPr>
        <w:t>ReVision</w:t>
      </w:r>
      <w:proofErr w:type="spellEnd"/>
      <w:r w:rsidRPr="00AA4368">
        <w:rPr>
          <w:rFonts w:ascii="Segoe UI" w:eastAsia="Times New Roman" w:hAnsi="Segoe UI" w:cs="Segoe UI"/>
          <w:b/>
          <w:bCs/>
          <w:color w:val="0D0D0D"/>
          <w:sz w:val="30"/>
          <w:szCs w:val="30"/>
          <w:lang w:eastAsia="en-IN"/>
        </w:rPr>
        <w:t xml:space="preserve"> Optics (now part of </w:t>
      </w:r>
      <w:proofErr w:type="spellStart"/>
      <w:r w:rsidRPr="00AA4368">
        <w:rPr>
          <w:rFonts w:ascii="Segoe UI" w:eastAsia="Times New Roman" w:hAnsi="Segoe UI" w:cs="Segoe UI"/>
          <w:b/>
          <w:bCs/>
          <w:color w:val="0D0D0D"/>
          <w:sz w:val="30"/>
          <w:szCs w:val="30"/>
          <w:lang w:eastAsia="en-IN"/>
        </w:rPr>
        <w:t>IntelliLens</w:t>
      </w:r>
      <w:proofErr w:type="spellEnd"/>
      <w:r w:rsidRPr="00AA4368">
        <w:rPr>
          <w:rFonts w:ascii="Segoe UI" w:eastAsia="Times New Roman" w:hAnsi="Segoe UI" w:cs="Segoe UI"/>
          <w:b/>
          <w:bCs/>
          <w:color w:val="0D0D0D"/>
          <w:sz w:val="30"/>
          <w:szCs w:val="30"/>
          <w:lang w:eastAsia="en-IN"/>
        </w:rPr>
        <w:t xml:space="preserve"> Technologies)</w:t>
      </w:r>
    </w:p>
    <w:p w14:paraId="5B88534B"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An emerging force in </w:t>
      </w:r>
      <w:r w:rsidRPr="00AA4368">
        <w:rPr>
          <w:rFonts w:ascii="Segoe UI" w:eastAsia="Times New Roman" w:hAnsi="Segoe UI" w:cs="Segoe UI"/>
          <w:b/>
          <w:bCs/>
          <w:color w:val="0D0D0D"/>
          <w:sz w:val="24"/>
          <w:szCs w:val="24"/>
          <w:lang w:eastAsia="en-IN"/>
        </w:rPr>
        <w:t>corneal inlay implants</w:t>
      </w:r>
      <w:r w:rsidRPr="00AA4368">
        <w:rPr>
          <w:rFonts w:ascii="Segoe UI" w:eastAsia="Times New Roman" w:hAnsi="Segoe UI" w:cs="Segoe UI"/>
          <w:color w:val="0D0D0D"/>
          <w:sz w:val="24"/>
          <w:szCs w:val="24"/>
          <w:lang w:eastAsia="en-IN"/>
        </w:rPr>
        <w:t>, the newly restructured </w:t>
      </w:r>
      <w:proofErr w:type="spellStart"/>
      <w:r w:rsidRPr="00AA4368">
        <w:rPr>
          <w:rFonts w:ascii="Segoe UI" w:eastAsia="Times New Roman" w:hAnsi="Segoe UI" w:cs="Segoe UI"/>
          <w:b/>
          <w:bCs/>
          <w:color w:val="0D0D0D"/>
          <w:sz w:val="24"/>
          <w:szCs w:val="24"/>
          <w:lang w:eastAsia="en-IN"/>
        </w:rPr>
        <w:t>IntelliLens</w:t>
      </w:r>
      <w:proofErr w:type="spellEnd"/>
      <w:r w:rsidRPr="00AA4368">
        <w:rPr>
          <w:rFonts w:ascii="Segoe UI" w:eastAsia="Times New Roman" w:hAnsi="Segoe UI" w:cs="Segoe UI"/>
          <w:b/>
          <w:bCs/>
          <w:color w:val="0D0D0D"/>
          <w:sz w:val="24"/>
          <w:szCs w:val="24"/>
          <w:lang w:eastAsia="en-IN"/>
        </w:rPr>
        <w:t xml:space="preserve"> Technologies</w:t>
      </w:r>
      <w:r w:rsidRPr="00AA4368">
        <w:rPr>
          <w:rFonts w:ascii="Segoe UI" w:eastAsia="Times New Roman" w:hAnsi="Segoe UI" w:cs="Segoe UI"/>
          <w:color w:val="0D0D0D"/>
          <w:sz w:val="24"/>
          <w:szCs w:val="24"/>
          <w:lang w:eastAsia="en-IN"/>
        </w:rPr>
        <w:t> focuses on presbyopia correction and minimally invasive vision restoration procedures. Though not a volume leader, its innovation-driven approach holds promise in future refractive surgery markets.</w:t>
      </w:r>
    </w:p>
    <w:p w14:paraId="17F05E62"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2068D5A2">
          <v:rect id="_x0000_i1052" style="width:0;height:0" o:hralign="center" o:hrstd="t" o:hrnoshade="t" o:hr="t" fillcolor="#0d0d0d" stroked="f"/>
        </w:pict>
      </w:r>
    </w:p>
    <w:p w14:paraId="7B618BEC"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Across the board, the most competitive players are not only defined by product quality, but also by their ability to integrate diagnostics, digital interfaces, and patient-tailored implants into a holistic surgical offering.</w:t>
      </w:r>
    </w:p>
    <w:p w14:paraId="4C48E28F" w14:textId="77777777" w:rsidR="00AA4368" w:rsidRPr="00AA4368" w:rsidRDefault="00AA4368" w:rsidP="00AA4368">
      <w:pPr>
        <w:shd w:val="clear" w:color="auto" w:fill="FFFFFF"/>
        <w:spacing w:after="180" w:line="240" w:lineRule="auto"/>
        <w:outlineLvl w:val="1"/>
        <w:rPr>
          <w:rFonts w:ascii="Segoe UI" w:eastAsia="Times New Roman" w:hAnsi="Segoe UI" w:cs="Segoe UI"/>
          <w:b/>
          <w:bCs/>
          <w:color w:val="0D0D0D"/>
          <w:sz w:val="36"/>
          <w:szCs w:val="36"/>
          <w:lang w:eastAsia="en-IN"/>
        </w:rPr>
      </w:pPr>
      <w:r w:rsidRPr="00AA4368">
        <w:rPr>
          <w:rFonts w:ascii="Segoe UI" w:eastAsia="Times New Roman" w:hAnsi="Segoe UI" w:cs="Segoe UI"/>
          <w:b/>
          <w:bCs/>
          <w:color w:val="0D0D0D"/>
          <w:sz w:val="36"/>
          <w:szCs w:val="36"/>
          <w:lang w:eastAsia="en-IN"/>
        </w:rPr>
        <w:lastRenderedPageBreak/>
        <w:t>5. Regional Landscape and Adoption Outlook</w:t>
      </w:r>
    </w:p>
    <w:p w14:paraId="23285E92"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The adoption of ocular implants is expanding globally, yet the market's maturity and growth trajectory differ significantly by region due to disparities in healthcare infrastructure, regulatory frameworks, surgical capacity, and disease burden.</w:t>
      </w:r>
    </w:p>
    <w:p w14:paraId="5EC0B99D"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13BB367B">
          <v:rect id="_x0000_i1061" style="width:0;height:0" o:hralign="center" o:hrstd="t" o:hrnoshade="t" o:hr="t" fillcolor="#0d0d0d" stroked="f"/>
        </w:pict>
      </w:r>
    </w:p>
    <w:p w14:paraId="229DAD2E"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North America</w:t>
      </w:r>
    </w:p>
    <w:p w14:paraId="16097BD4"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North America</w:t>
      </w:r>
      <w:r w:rsidRPr="00AA4368">
        <w:rPr>
          <w:rFonts w:ascii="Segoe UI" w:eastAsia="Times New Roman" w:hAnsi="Segoe UI" w:cs="Segoe UI"/>
          <w:color w:val="0D0D0D"/>
          <w:sz w:val="24"/>
          <w:szCs w:val="24"/>
          <w:lang w:eastAsia="en-IN"/>
        </w:rPr>
        <w:t> remains the </w:t>
      </w:r>
      <w:r w:rsidRPr="00AA4368">
        <w:rPr>
          <w:rFonts w:ascii="Segoe UI" w:eastAsia="Times New Roman" w:hAnsi="Segoe UI" w:cs="Segoe UI"/>
          <w:b/>
          <w:bCs/>
          <w:color w:val="0D0D0D"/>
          <w:sz w:val="24"/>
          <w:szCs w:val="24"/>
          <w:lang w:eastAsia="en-IN"/>
        </w:rPr>
        <w:t>largest regional market</w:t>
      </w:r>
      <w:r w:rsidRPr="00AA4368">
        <w:rPr>
          <w:rFonts w:ascii="Segoe UI" w:eastAsia="Times New Roman" w:hAnsi="Segoe UI" w:cs="Segoe UI"/>
          <w:color w:val="0D0D0D"/>
          <w:sz w:val="24"/>
          <w:szCs w:val="24"/>
          <w:lang w:eastAsia="en-IN"/>
        </w:rPr>
        <w:t>, accounting for over </w:t>
      </w:r>
      <w:r w:rsidRPr="00AA4368">
        <w:rPr>
          <w:rFonts w:ascii="Segoe UI" w:eastAsia="Times New Roman" w:hAnsi="Segoe UI" w:cs="Segoe UI"/>
          <w:b/>
          <w:bCs/>
          <w:color w:val="0D0D0D"/>
          <w:sz w:val="24"/>
          <w:szCs w:val="24"/>
          <w:lang w:eastAsia="en-IN"/>
        </w:rPr>
        <w:t>35% of global revenue in 2024</w:t>
      </w:r>
      <w:r w:rsidRPr="00AA4368">
        <w:rPr>
          <w:rFonts w:ascii="Segoe UI" w:eastAsia="Times New Roman" w:hAnsi="Segoe UI" w:cs="Segoe UI"/>
          <w:color w:val="0D0D0D"/>
          <w:sz w:val="24"/>
          <w:szCs w:val="24"/>
          <w:lang w:eastAsia="en-IN"/>
        </w:rPr>
        <w:t>. The United States leads due to:</w:t>
      </w:r>
    </w:p>
    <w:p w14:paraId="04E03DC0" w14:textId="77777777" w:rsidR="00AA4368" w:rsidRPr="00AA4368" w:rsidRDefault="00AA4368" w:rsidP="00AA4368">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High cataract surgery volumes (~4 million annually)</w:t>
      </w:r>
    </w:p>
    <w:p w14:paraId="29AD980A" w14:textId="77777777" w:rsidR="00AA4368" w:rsidRPr="00AA4368" w:rsidRDefault="00AA4368" w:rsidP="00AA4368">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Expansive Medicare and private insurance coverage</w:t>
      </w:r>
    </w:p>
    <w:p w14:paraId="03AE6E56" w14:textId="77777777" w:rsidR="00AA4368" w:rsidRPr="00AA4368" w:rsidRDefault="00AA4368" w:rsidP="00AA4368">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Strong presence of leading OEMs such as </w:t>
      </w:r>
      <w:r w:rsidRPr="00AA4368">
        <w:rPr>
          <w:rFonts w:ascii="Segoe UI" w:eastAsia="Times New Roman" w:hAnsi="Segoe UI" w:cs="Segoe UI"/>
          <w:b/>
          <w:bCs/>
          <w:color w:val="0D0D0D"/>
          <w:sz w:val="24"/>
          <w:szCs w:val="24"/>
          <w:lang w:eastAsia="en-IN"/>
        </w:rPr>
        <w:t>Alcon</w:t>
      </w:r>
      <w:r w:rsidRPr="00AA4368">
        <w:rPr>
          <w:rFonts w:ascii="Segoe UI" w:eastAsia="Times New Roman" w:hAnsi="Segoe UI" w:cs="Segoe UI"/>
          <w:color w:val="0D0D0D"/>
          <w:sz w:val="24"/>
          <w:szCs w:val="24"/>
          <w:lang w:eastAsia="en-IN"/>
        </w:rPr>
        <w:t>, </w:t>
      </w:r>
      <w:r w:rsidRPr="00AA4368">
        <w:rPr>
          <w:rFonts w:ascii="Segoe UI" w:eastAsia="Times New Roman" w:hAnsi="Segoe UI" w:cs="Segoe UI"/>
          <w:b/>
          <w:bCs/>
          <w:color w:val="0D0D0D"/>
          <w:sz w:val="24"/>
          <w:szCs w:val="24"/>
          <w:lang w:eastAsia="en-IN"/>
        </w:rPr>
        <w:t>J&amp;J Vision</w:t>
      </w:r>
      <w:r w:rsidRPr="00AA4368">
        <w:rPr>
          <w:rFonts w:ascii="Segoe UI" w:eastAsia="Times New Roman" w:hAnsi="Segoe UI" w:cs="Segoe UI"/>
          <w:color w:val="0D0D0D"/>
          <w:sz w:val="24"/>
          <w:szCs w:val="24"/>
          <w:lang w:eastAsia="en-IN"/>
        </w:rPr>
        <w:t>, and </w:t>
      </w:r>
      <w:proofErr w:type="spellStart"/>
      <w:r w:rsidRPr="00AA4368">
        <w:rPr>
          <w:rFonts w:ascii="Segoe UI" w:eastAsia="Times New Roman" w:hAnsi="Segoe UI" w:cs="Segoe UI"/>
          <w:b/>
          <w:bCs/>
          <w:color w:val="0D0D0D"/>
          <w:sz w:val="24"/>
          <w:szCs w:val="24"/>
          <w:lang w:eastAsia="en-IN"/>
        </w:rPr>
        <w:t>Glaukos</w:t>
      </w:r>
      <w:proofErr w:type="spellEnd"/>
    </w:p>
    <w:p w14:paraId="55CB7D48"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The region is also a frontrunner in early adoption of premium intraocular lenses and smart glaucoma implants, driven by an aging population and high healthcare spending.</w:t>
      </w:r>
    </w:p>
    <w:p w14:paraId="7A921B27"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 xml:space="preserve">Canada complements this growth with provincial funding initiatives supporting age-related macular degeneration (AMD) care and access to IOLs for elderly patients. The presence of technologically advanced ambulatory surgical </w:t>
      </w:r>
      <w:proofErr w:type="spellStart"/>
      <w:r w:rsidRPr="00AA4368">
        <w:rPr>
          <w:rFonts w:ascii="Segoe UI" w:eastAsia="Times New Roman" w:hAnsi="Segoe UI" w:cs="Segoe UI"/>
          <w:color w:val="0D0D0D"/>
          <w:sz w:val="24"/>
          <w:szCs w:val="24"/>
          <w:lang w:eastAsia="en-IN"/>
        </w:rPr>
        <w:t>centers</w:t>
      </w:r>
      <w:proofErr w:type="spellEnd"/>
      <w:r w:rsidRPr="00AA4368">
        <w:rPr>
          <w:rFonts w:ascii="Segoe UI" w:eastAsia="Times New Roman" w:hAnsi="Segoe UI" w:cs="Segoe UI"/>
          <w:color w:val="0D0D0D"/>
          <w:sz w:val="24"/>
          <w:szCs w:val="24"/>
          <w:lang w:eastAsia="en-IN"/>
        </w:rPr>
        <w:t xml:space="preserve"> (ASCs) has also helped decentralize procedures from hospitals, boosting implant demand.</w:t>
      </w:r>
    </w:p>
    <w:p w14:paraId="5228ABDD"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1025C149">
          <v:rect id="_x0000_i1062" style="width:0;height:0" o:hralign="center" o:hrstd="t" o:hrnoshade="t" o:hr="t" fillcolor="#0d0d0d" stroked="f"/>
        </w:pict>
      </w:r>
    </w:p>
    <w:p w14:paraId="7D56317F"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Europe</w:t>
      </w:r>
    </w:p>
    <w:p w14:paraId="6EB5CAC6"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Europe</w:t>
      </w:r>
      <w:r w:rsidRPr="00AA4368">
        <w:rPr>
          <w:rFonts w:ascii="Segoe UI" w:eastAsia="Times New Roman" w:hAnsi="Segoe UI" w:cs="Segoe UI"/>
          <w:color w:val="0D0D0D"/>
          <w:sz w:val="24"/>
          <w:szCs w:val="24"/>
          <w:lang w:eastAsia="en-IN"/>
        </w:rPr>
        <w:t> represents a well-established but moderately growing market. Germany, France, and the UK collectively account for a large share, benefitting from:</w:t>
      </w:r>
    </w:p>
    <w:p w14:paraId="4F30EEA9" w14:textId="77777777" w:rsidR="00AA4368" w:rsidRPr="00AA4368" w:rsidRDefault="00AA4368" w:rsidP="00AA4368">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Universal healthcare systems</w:t>
      </w:r>
    </w:p>
    <w:p w14:paraId="2340B66B" w14:textId="77777777" w:rsidR="00AA4368" w:rsidRPr="00AA4368" w:rsidRDefault="00AA4368" w:rsidP="00AA4368">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Well-structured reimbursement pathways</w:t>
      </w:r>
    </w:p>
    <w:p w14:paraId="04A2E55E" w14:textId="77777777" w:rsidR="00AA4368" w:rsidRPr="00AA4368" w:rsidRDefault="00AA4368" w:rsidP="00AA4368">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Surgeons trained in advanced phacoemulsification and implant procedures</w:t>
      </w:r>
    </w:p>
    <w:p w14:paraId="7845E6FD"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lastRenderedPageBreak/>
        <w:t>Germany, in particular, is emerging as a hub for bioengineered corneal implants and academic-industry collaborations.</w:t>
      </w:r>
    </w:p>
    <w:p w14:paraId="2CBB7FAF"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Southern and Eastern Europe are showing increased demand due to EU-backed funding for vision care and public-private partnerships expanding surgical access in underserved populations.</w:t>
      </w:r>
    </w:p>
    <w:p w14:paraId="301E1525"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1374D4A1">
          <v:rect id="_x0000_i1063" style="width:0;height:0" o:hralign="center" o:hrstd="t" o:hrnoshade="t" o:hr="t" fillcolor="#0d0d0d" stroked="f"/>
        </w:pict>
      </w:r>
    </w:p>
    <w:p w14:paraId="0D1E0B9B"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Asia Pacific</w:t>
      </w:r>
    </w:p>
    <w:p w14:paraId="54AFE0A5"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Asia Pacific</w:t>
      </w:r>
      <w:r w:rsidRPr="00AA4368">
        <w:rPr>
          <w:rFonts w:ascii="Segoe UI" w:eastAsia="Times New Roman" w:hAnsi="Segoe UI" w:cs="Segoe UI"/>
          <w:color w:val="0D0D0D"/>
          <w:sz w:val="24"/>
          <w:szCs w:val="24"/>
          <w:lang w:eastAsia="en-IN"/>
        </w:rPr>
        <w:t> is the </w:t>
      </w:r>
      <w:r w:rsidRPr="00AA4368">
        <w:rPr>
          <w:rFonts w:ascii="Segoe UI" w:eastAsia="Times New Roman" w:hAnsi="Segoe UI" w:cs="Segoe UI"/>
          <w:b/>
          <w:bCs/>
          <w:color w:val="0D0D0D"/>
          <w:sz w:val="24"/>
          <w:szCs w:val="24"/>
          <w:lang w:eastAsia="en-IN"/>
        </w:rPr>
        <w:t>fastest-growing region</w:t>
      </w:r>
      <w:r w:rsidRPr="00AA4368">
        <w:rPr>
          <w:rFonts w:ascii="Segoe UI" w:eastAsia="Times New Roman" w:hAnsi="Segoe UI" w:cs="Segoe UI"/>
          <w:color w:val="0D0D0D"/>
          <w:sz w:val="24"/>
          <w:szCs w:val="24"/>
          <w:lang w:eastAsia="en-IN"/>
        </w:rPr>
        <w:t>, forecasted to grow at a </w:t>
      </w:r>
      <w:r w:rsidRPr="00AA4368">
        <w:rPr>
          <w:rFonts w:ascii="Segoe UI" w:eastAsia="Times New Roman" w:hAnsi="Segoe UI" w:cs="Segoe UI"/>
          <w:b/>
          <w:bCs/>
          <w:color w:val="0D0D0D"/>
          <w:sz w:val="24"/>
          <w:szCs w:val="24"/>
          <w:lang w:eastAsia="en-IN"/>
        </w:rPr>
        <w:t>CAGR of 9.2% through 2030</w:t>
      </w:r>
      <w:r w:rsidRPr="00AA4368">
        <w:rPr>
          <w:rFonts w:ascii="Segoe UI" w:eastAsia="Times New Roman" w:hAnsi="Segoe UI" w:cs="Segoe UI"/>
          <w:color w:val="0D0D0D"/>
          <w:sz w:val="24"/>
          <w:szCs w:val="24"/>
          <w:lang w:eastAsia="en-IN"/>
        </w:rPr>
        <w:t>. Key drivers include:</w:t>
      </w:r>
    </w:p>
    <w:p w14:paraId="7A4A01A4" w14:textId="77777777" w:rsidR="00AA4368" w:rsidRPr="00AA4368" w:rsidRDefault="00AA4368" w:rsidP="00AA4368">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Rising cataract prevalence in rapidly aging populations (China, India, Japan)</w:t>
      </w:r>
    </w:p>
    <w:p w14:paraId="042DD968" w14:textId="77777777" w:rsidR="00AA4368" w:rsidRPr="00AA4368" w:rsidRDefault="00AA4368" w:rsidP="00AA4368">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Growing public health investment in vision restoration (e.g., India’s “National Program for Control of Blindness”)</w:t>
      </w:r>
    </w:p>
    <w:p w14:paraId="6DFA22C0" w14:textId="77777777" w:rsidR="00AA4368" w:rsidRPr="00AA4368" w:rsidRDefault="00AA4368" w:rsidP="00AA4368">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Increased availability of skilled ophthalmic surgeons</w:t>
      </w:r>
    </w:p>
    <w:p w14:paraId="301413E4"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China has rapidly scaled up its ophthalmology infrastructure, and domestic players are entering the IOL and corneal implant segments. Japan remains at the forefront of smart implant development, integrating nanotechnology and microelectronics into retinal devices.</w:t>
      </w:r>
    </w:p>
    <w:p w14:paraId="0D4BDA4A"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India, with over 65 million diabetics, is seeing a surge in demand for glaucoma and retinal implants through public-private hospital systems and NGO-run surgical camps.</w:t>
      </w:r>
    </w:p>
    <w:p w14:paraId="3201EECC"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040DE66E">
          <v:rect id="_x0000_i1064" style="width:0;height:0" o:hralign="center" o:hrstd="t" o:hrnoshade="t" o:hr="t" fillcolor="#0d0d0d" stroked="f"/>
        </w:pict>
      </w:r>
    </w:p>
    <w:p w14:paraId="0F32DE81"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Latin America</w:t>
      </w:r>
    </w:p>
    <w:p w14:paraId="2D8EBEE6"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In </w:t>
      </w:r>
      <w:r w:rsidRPr="00AA4368">
        <w:rPr>
          <w:rFonts w:ascii="Segoe UI" w:eastAsia="Times New Roman" w:hAnsi="Segoe UI" w:cs="Segoe UI"/>
          <w:b/>
          <w:bCs/>
          <w:color w:val="0D0D0D"/>
          <w:sz w:val="24"/>
          <w:szCs w:val="24"/>
          <w:lang w:eastAsia="en-IN"/>
        </w:rPr>
        <w:t>Latin America</w:t>
      </w:r>
      <w:r w:rsidRPr="00AA4368">
        <w:rPr>
          <w:rFonts w:ascii="Segoe UI" w:eastAsia="Times New Roman" w:hAnsi="Segoe UI" w:cs="Segoe UI"/>
          <w:color w:val="0D0D0D"/>
          <w:sz w:val="24"/>
          <w:szCs w:val="24"/>
          <w:lang w:eastAsia="en-IN"/>
        </w:rPr>
        <w:t xml:space="preserve">, Brazil and Mexico lead the ocular implant adoption curve. Brazil has an active private insurance market and advanced surgical </w:t>
      </w:r>
      <w:proofErr w:type="spellStart"/>
      <w:r w:rsidRPr="00AA4368">
        <w:rPr>
          <w:rFonts w:ascii="Segoe UI" w:eastAsia="Times New Roman" w:hAnsi="Segoe UI" w:cs="Segoe UI"/>
          <w:color w:val="0D0D0D"/>
          <w:sz w:val="24"/>
          <w:szCs w:val="24"/>
          <w:lang w:eastAsia="en-IN"/>
        </w:rPr>
        <w:t>centers</w:t>
      </w:r>
      <w:proofErr w:type="spellEnd"/>
      <w:r w:rsidRPr="00AA4368">
        <w:rPr>
          <w:rFonts w:ascii="Segoe UI" w:eastAsia="Times New Roman" w:hAnsi="Segoe UI" w:cs="Segoe UI"/>
          <w:color w:val="0D0D0D"/>
          <w:sz w:val="24"/>
          <w:szCs w:val="24"/>
          <w:lang w:eastAsia="en-IN"/>
        </w:rPr>
        <w:t xml:space="preserve"> in São Paulo and Rio de Janeiro, while Mexico is a key manufacturing base for ophthalmic devices.</w:t>
      </w:r>
    </w:p>
    <w:p w14:paraId="583E54B2"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Challenges in affordability and access persist in rural and public sector settings, but NGOs and international aid programs are addressing some of this gap.</w:t>
      </w:r>
    </w:p>
    <w:p w14:paraId="6A441404"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lastRenderedPageBreak/>
        <w:t>Mexico’s burgeoning medical tourism industry also draws patients from North America for lower-cost IOL and refractive surgeries.</w:t>
      </w:r>
    </w:p>
    <w:p w14:paraId="50C0D81C"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244DB772">
          <v:rect id="_x0000_i1065" style="width:0;height:0" o:hralign="center" o:hrstd="t" o:hrnoshade="t" o:hr="t" fillcolor="#0d0d0d" stroked="f"/>
        </w:pict>
      </w:r>
    </w:p>
    <w:p w14:paraId="112F9147"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Middle East &amp; Africa (MEA)</w:t>
      </w:r>
    </w:p>
    <w:p w14:paraId="68E501DE"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MEA</w:t>
      </w:r>
      <w:r w:rsidRPr="00AA4368">
        <w:rPr>
          <w:rFonts w:ascii="Segoe UI" w:eastAsia="Times New Roman" w:hAnsi="Segoe UI" w:cs="Segoe UI"/>
          <w:color w:val="0D0D0D"/>
          <w:sz w:val="24"/>
          <w:szCs w:val="24"/>
          <w:lang w:eastAsia="en-IN"/>
        </w:rPr>
        <w:t> remains the </w:t>
      </w:r>
      <w:r w:rsidRPr="00AA4368">
        <w:rPr>
          <w:rFonts w:ascii="Segoe UI" w:eastAsia="Times New Roman" w:hAnsi="Segoe UI" w:cs="Segoe UI"/>
          <w:b/>
          <w:bCs/>
          <w:color w:val="0D0D0D"/>
          <w:sz w:val="24"/>
          <w:szCs w:val="24"/>
          <w:lang w:eastAsia="en-IN"/>
        </w:rPr>
        <w:t>least penetrated market</w:t>
      </w:r>
      <w:r w:rsidRPr="00AA4368">
        <w:rPr>
          <w:rFonts w:ascii="Segoe UI" w:eastAsia="Times New Roman" w:hAnsi="Segoe UI" w:cs="Segoe UI"/>
          <w:color w:val="0D0D0D"/>
          <w:sz w:val="24"/>
          <w:szCs w:val="24"/>
          <w:lang w:eastAsia="en-IN"/>
        </w:rPr>
        <w:t>, although countries like the UAE, Saudi Arabia, and South Africa are showing increased demand. Growth is supported by:</w:t>
      </w:r>
    </w:p>
    <w:p w14:paraId="3485A0E1" w14:textId="77777777" w:rsidR="00AA4368" w:rsidRPr="00AA4368" w:rsidRDefault="00AA4368" w:rsidP="00AA4368">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Government investments in tertiary hospitals</w:t>
      </w:r>
    </w:p>
    <w:p w14:paraId="05799B8D" w14:textId="77777777" w:rsidR="00AA4368" w:rsidRPr="00AA4368" w:rsidRDefault="00AA4368" w:rsidP="00AA4368">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Expansion of ophthalmic training programs</w:t>
      </w:r>
    </w:p>
    <w:p w14:paraId="25513276" w14:textId="77777777" w:rsidR="00AA4368" w:rsidRPr="00AA4368" w:rsidRDefault="00AA4368" w:rsidP="00AA4368">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Import of premium implants from Europe and the U.S.</w:t>
      </w:r>
    </w:p>
    <w:p w14:paraId="3709A239"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Sub-Saharan Africa continues to face challenges in surgical capacity and implant affordability. Cataract remains the top cause of preventable blindness, yet coverage for IOLs in rural areas remains limited.</w:t>
      </w:r>
    </w:p>
    <w:p w14:paraId="07A137E2"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NGO-led initiatives like those of Orbis and the Fred Hollows Foundation are filling critical gaps in surgical access and low-cost implants.</w:t>
      </w:r>
    </w:p>
    <w:p w14:paraId="4EE97E0A"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54834DB4">
          <v:rect id="_x0000_i1066" style="width:0;height:0" o:hralign="center" o:hrstd="t" o:hrnoshade="t" o:hr="t" fillcolor="#0d0d0d" stroked="f"/>
        </w:pict>
      </w:r>
    </w:p>
    <w:p w14:paraId="6E953486"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White Space Opportunities:</w:t>
      </w:r>
    </w:p>
    <w:p w14:paraId="6D0CF249" w14:textId="77777777" w:rsidR="00AA4368" w:rsidRPr="00AA4368" w:rsidRDefault="00AA4368" w:rsidP="00AA4368">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Southeast Asia</w:t>
      </w:r>
      <w:r w:rsidRPr="00AA4368">
        <w:rPr>
          <w:rFonts w:ascii="Segoe UI" w:eastAsia="Times New Roman" w:hAnsi="Segoe UI" w:cs="Segoe UI"/>
          <w:color w:val="0D0D0D"/>
          <w:sz w:val="24"/>
          <w:szCs w:val="24"/>
          <w:lang w:eastAsia="en-IN"/>
        </w:rPr>
        <w:t> (Philippines, Vietnam) with low surgical capacity but high disease burden</w:t>
      </w:r>
    </w:p>
    <w:p w14:paraId="24B7D33B" w14:textId="77777777" w:rsidR="00AA4368" w:rsidRPr="00AA4368" w:rsidRDefault="00AA4368" w:rsidP="00AA4368">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East and West Africa</w:t>
      </w:r>
      <w:r w:rsidRPr="00AA4368">
        <w:rPr>
          <w:rFonts w:ascii="Segoe UI" w:eastAsia="Times New Roman" w:hAnsi="Segoe UI" w:cs="Segoe UI"/>
          <w:color w:val="0D0D0D"/>
          <w:sz w:val="24"/>
          <w:szCs w:val="24"/>
          <w:lang w:eastAsia="en-IN"/>
        </w:rPr>
        <w:t> for low-cost IOLs and trauma-related prosthetics</w:t>
      </w:r>
    </w:p>
    <w:p w14:paraId="3B2F49E3" w14:textId="77777777" w:rsidR="00AA4368" w:rsidRPr="00AA4368" w:rsidRDefault="00AA4368" w:rsidP="00AA4368">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Central and Eastern Europe</w:t>
      </w:r>
      <w:r w:rsidRPr="00AA4368">
        <w:rPr>
          <w:rFonts w:ascii="Segoe UI" w:eastAsia="Times New Roman" w:hAnsi="Segoe UI" w:cs="Segoe UI"/>
          <w:color w:val="0D0D0D"/>
          <w:sz w:val="24"/>
          <w:szCs w:val="24"/>
          <w:lang w:eastAsia="en-IN"/>
        </w:rPr>
        <w:t> for public health upgrade programs involving vision care</w:t>
      </w:r>
    </w:p>
    <w:p w14:paraId="361DB4EF" w14:textId="77777777" w:rsidR="00AA4368" w:rsidRPr="00AA4368" w:rsidRDefault="00AA4368" w:rsidP="00AA4368">
      <w:pPr>
        <w:shd w:val="clear" w:color="auto" w:fill="FFFFFF"/>
        <w:spacing w:after="180" w:line="240" w:lineRule="auto"/>
        <w:outlineLvl w:val="1"/>
        <w:rPr>
          <w:rFonts w:ascii="Segoe UI" w:eastAsia="Times New Roman" w:hAnsi="Segoe UI" w:cs="Segoe UI"/>
          <w:b/>
          <w:bCs/>
          <w:color w:val="0D0D0D"/>
          <w:sz w:val="36"/>
          <w:szCs w:val="36"/>
          <w:lang w:eastAsia="en-IN"/>
        </w:rPr>
      </w:pPr>
      <w:r w:rsidRPr="00AA4368">
        <w:rPr>
          <w:rFonts w:ascii="Segoe UI" w:eastAsia="Times New Roman" w:hAnsi="Segoe UI" w:cs="Segoe UI"/>
          <w:b/>
          <w:bCs/>
          <w:color w:val="0D0D0D"/>
          <w:sz w:val="36"/>
          <w:szCs w:val="36"/>
          <w:lang w:eastAsia="en-IN"/>
        </w:rPr>
        <w:t>6. End-User Dynamics and Use Case</w:t>
      </w:r>
    </w:p>
    <w:p w14:paraId="2CB3073F"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 xml:space="preserve">Ocular implants are adopted across a range of healthcare settings, each with distinct priorities, infrastructure capabilities, and patient volumes. The dynamics between hospitals, clinics, ambulatory </w:t>
      </w:r>
      <w:proofErr w:type="spellStart"/>
      <w:r w:rsidRPr="00AA4368">
        <w:rPr>
          <w:rFonts w:ascii="Segoe UI" w:eastAsia="Times New Roman" w:hAnsi="Segoe UI" w:cs="Segoe UI"/>
          <w:color w:val="0D0D0D"/>
          <w:sz w:val="24"/>
          <w:szCs w:val="24"/>
          <w:lang w:eastAsia="en-IN"/>
        </w:rPr>
        <w:t>centers</w:t>
      </w:r>
      <w:proofErr w:type="spellEnd"/>
      <w:r w:rsidRPr="00AA4368">
        <w:rPr>
          <w:rFonts w:ascii="Segoe UI" w:eastAsia="Times New Roman" w:hAnsi="Segoe UI" w:cs="Segoe UI"/>
          <w:color w:val="0D0D0D"/>
          <w:sz w:val="24"/>
          <w:szCs w:val="24"/>
          <w:lang w:eastAsia="en-IN"/>
        </w:rPr>
        <w:t>, and research entities drive how and where ocular implants are selected, used, and evaluated.</w:t>
      </w:r>
    </w:p>
    <w:p w14:paraId="6B29CE3B"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lastRenderedPageBreak/>
        <w:pict w14:anchorId="57B7F1D3">
          <v:rect id="_x0000_i1073" style="width:0;height:0" o:hralign="center" o:hrstd="t" o:hrnoshade="t" o:hr="t" fillcolor="#0d0d0d" stroked="f"/>
        </w:pict>
      </w:r>
    </w:p>
    <w:p w14:paraId="3DD99F2D"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1. Hospitals</w:t>
      </w:r>
    </w:p>
    <w:p w14:paraId="60BC50FF"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Hospitals</w:t>
      </w:r>
      <w:r w:rsidRPr="00AA4368">
        <w:rPr>
          <w:rFonts w:ascii="Segoe UI" w:eastAsia="Times New Roman" w:hAnsi="Segoe UI" w:cs="Segoe UI"/>
          <w:color w:val="0D0D0D"/>
          <w:sz w:val="24"/>
          <w:szCs w:val="24"/>
          <w:lang w:eastAsia="en-IN"/>
        </w:rPr>
        <w:t> account for the </w:t>
      </w:r>
      <w:r w:rsidRPr="00AA4368">
        <w:rPr>
          <w:rFonts w:ascii="Segoe UI" w:eastAsia="Times New Roman" w:hAnsi="Segoe UI" w:cs="Segoe UI"/>
          <w:b/>
          <w:bCs/>
          <w:color w:val="0D0D0D"/>
          <w:sz w:val="24"/>
          <w:szCs w:val="24"/>
          <w:lang w:eastAsia="en-IN"/>
        </w:rPr>
        <w:t>largest share of ocular implant usage</w:t>
      </w:r>
      <w:r w:rsidRPr="00AA4368">
        <w:rPr>
          <w:rFonts w:ascii="Segoe UI" w:eastAsia="Times New Roman" w:hAnsi="Segoe UI" w:cs="Segoe UI"/>
          <w:color w:val="0D0D0D"/>
          <w:sz w:val="24"/>
          <w:szCs w:val="24"/>
          <w:lang w:eastAsia="en-IN"/>
        </w:rPr>
        <w:t>, particularly in developed markets. These facilities offer:</w:t>
      </w:r>
    </w:p>
    <w:p w14:paraId="337C23B3" w14:textId="77777777" w:rsidR="00AA4368" w:rsidRPr="00AA4368" w:rsidRDefault="00AA4368" w:rsidP="00AA4368">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Full-spectrum surgical infrastructure</w:t>
      </w:r>
    </w:p>
    <w:p w14:paraId="3C72546F" w14:textId="77777777" w:rsidR="00AA4368" w:rsidRPr="00AA4368" w:rsidRDefault="00AA4368" w:rsidP="00AA4368">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Skilled ophthalmologists and support staff</w:t>
      </w:r>
    </w:p>
    <w:p w14:paraId="091DE7F7" w14:textId="77777777" w:rsidR="00AA4368" w:rsidRPr="00AA4368" w:rsidRDefault="00AA4368" w:rsidP="00AA4368">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Access to high-value and premium implants</w:t>
      </w:r>
    </w:p>
    <w:p w14:paraId="5B58A6B3" w14:textId="77777777" w:rsidR="00AA4368" w:rsidRPr="00AA4368" w:rsidRDefault="00AA4368" w:rsidP="00AA4368">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Reimbursement frameworks that support both standard and advanced lenses or prosthetics</w:t>
      </w:r>
    </w:p>
    <w:p w14:paraId="7300152A"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Tertiary care hospitals are also the primary users of glaucoma shunt implants and retinal prosthetics due to their complexity and post-operative care demands.</w:t>
      </w:r>
    </w:p>
    <w:p w14:paraId="6538DAED"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46C51C1F">
          <v:rect id="_x0000_i1074" style="width:0;height:0" o:hralign="center" o:hrstd="t" o:hrnoshade="t" o:hr="t" fillcolor="#0d0d0d" stroked="f"/>
        </w:pict>
      </w:r>
    </w:p>
    <w:p w14:paraId="51339AE0"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2. Ophthalmic Clinics</w:t>
      </w:r>
    </w:p>
    <w:p w14:paraId="43C968FA"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Specialized </w:t>
      </w:r>
      <w:r w:rsidRPr="00AA4368">
        <w:rPr>
          <w:rFonts w:ascii="Segoe UI" w:eastAsia="Times New Roman" w:hAnsi="Segoe UI" w:cs="Segoe UI"/>
          <w:b/>
          <w:bCs/>
          <w:color w:val="0D0D0D"/>
          <w:sz w:val="24"/>
          <w:szCs w:val="24"/>
          <w:lang w:eastAsia="en-IN"/>
        </w:rPr>
        <w:t>ophthalmic clinics</w:t>
      </w:r>
      <w:r w:rsidRPr="00AA4368">
        <w:rPr>
          <w:rFonts w:ascii="Segoe UI" w:eastAsia="Times New Roman" w:hAnsi="Segoe UI" w:cs="Segoe UI"/>
          <w:color w:val="0D0D0D"/>
          <w:sz w:val="24"/>
          <w:szCs w:val="24"/>
          <w:lang w:eastAsia="en-IN"/>
        </w:rPr>
        <w:t> are critical in outpatient diagnosis and surgical intervention for cataract and refractive errors. In many countries, especially in Europe and Asia Pacific, these clinics:</w:t>
      </w:r>
    </w:p>
    <w:p w14:paraId="20CD245A" w14:textId="77777777" w:rsidR="00AA4368" w:rsidRPr="00AA4368" w:rsidRDefault="00AA4368" w:rsidP="00AA4368">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Perform a high volume of IOL implantations</w:t>
      </w:r>
    </w:p>
    <w:p w14:paraId="78F848E3" w14:textId="77777777" w:rsidR="00AA4368" w:rsidRPr="00AA4368" w:rsidRDefault="00AA4368" w:rsidP="00AA4368">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Tend to use cost-effective or mid-tier implant models</w:t>
      </w:r>
    </w:p>
    <w:p w14:paraId="68113582" w14:textId="77777777" w:rsidR="00AA4368" w:rsidRPr="00AA4368" w:rsidRDefault="00AA4368" w:rsidP="00AA4368">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Serve as referral points for more complex implant cases</w:t>
      </w:r>
    </w:p>
    <w:p w14:paraId="773E9E9B"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Clinics often partner with OEMs for direct procurement of lenses, enabling streamlined inventory and personalized implant offerings based on patient profiles.</w:t>
      </w:r>
    </w:p>
    <w:p w14:paraId="38578D1B"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12D4ABC7">
          <v:rect id="_x0000_i1075" style="width:0;height:0" o:hralign="center" o:hrstd="t" o:hrnoshade="t" o:hr="t" fillcolor="#0d0d0d" stroked="f"/>
        </w:pict>
      </w:r>
    </w:p>
    <w:p w14:paraId="11CD14C3"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 xml:space="preserve">3. Ambulatory Surgical </w:t>
      </w:r>
      <w:proofErr w:type="spellStart"/>
      <w:r w:rsidRPr="00AA4368">
        <w:rPr>
          <w:rFonts w:ascii="Segoe UI" w:eastAsia="Times New Roman" w:hAnsi="Segoe UI" w:cs="Segoe UI"/>
          <w:b/>
          <w:bCs/>
          <w:color w:val="0D0D0D"/>
          <w:sz w:val="30"/>
          <w:szCs w:val="30"/>
          <w:lang w:eastAsia="en-IN"/>
        </w:rPr>
        <w:t>Centers</w:t>
      </w:r>
      <w:proofErr w:type="spellEnd"/>
      <w:r w:rsidRPr="00AA4368">
        <w:rPr>
          <w:rFonts w:ascii="Segoe UI" w:eastAsia="Times New Roman" w:hAnsi="Segoe UI" w:cs="Segoe UI"/>
          <w:b/>
          <w:bCs/>
          <w:color w:val="0D0D0D"/>
          <w:sz w:val="30"/>
          <w:szCs w:val="30"/>
          <w:lang w:eastAsia="en-IN"/>
        </w:rPr>
        <w:t xml:space="preserve"> (ASCs)</w:t>
      </w:r>
    </w:p>
    <w:p w14:paraId="03A2290D"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ASCs</w:t>
      </w:r>
      <w:r w:rsidRPr="00AA4368">
        <w:rPr>
          <w:rFonts w:ascii="Segoe UI" w:eastAsia="Times New Roman" w:hAnsi="Segoe UI" w:cs="Segoe UI"/>
          <w:color w:val="0D0D0D"/>
          <w:sz w:val="24"/>
          <w:szCs w:val="24"/>
          <w:lang w:eastAsia="en-IN"/>
        </w:rPr>
        <w:t> are becoming increasingly important in North America and parts of Europe due to:</w:t>
      </w:r>
    </w:p>
    <w:p w14:paraId="7F0D91A4" w14:textId="77777777" w:rsidR="00AA4368" w:rsidRPr="00AA4368" w:rsidRDefault="00AA4368" w:rsidP="00AA4368">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lastRenderedPageBreak/>
        <w:t>Lower procedural costs</w:t>
      </w:r>
    </w:p>
    <w:p w14:paraId="46992A14" w14:textId="77777777" w:rsidR="00AA4368" w:rsidRPr="00AA4368" w:rsidRDefault="00AA4368" w:rsidP="00AA4368">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Faster turnaround times</w:t>
      </w:r>
    </w:p>
    <w:p w14:paraId="7CF01183" w14:textId="77777777" w:rsidR="00AA4368" w:rsidRPr="00AA4368" w:rsidRDefault="00AA4368" w:rsidP="00AA4368">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Reduced risk of hospital-acquired infections</w:t>
      </w:r>
    </w:p>
    <w:p w14:paraId="20DCBD09"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They are particularly suited for:</w:t>
      </w:r>
    </w:p>
    <w:p w14:paraId="4F4CD238" w14:textId="77777777" w:rsidR="00AA4368" w:rsidRPr="00AA4368" w:rsidRDefault="00AA4368" w:rsidP="00AA4368">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High-volume </w:t>
      </w:r>
      <w:r w:rsidRPr="00AA4368">
        <w:rPr>
          <w:rFonts w:ascii="Segoe UI" w:eastAsia="Times New Roman" w:hAnsi="Segoe UI" w:cs="Segoe UI"/>
          <w:b/>
          <w:bCs/>
          <w:color w:val="0D0D0D"/>
          <w:sz w:val="24"/>
          <w:szCs w:val="24"/>
          <w:lang w:eastAsia="en-IN"/>
        </w:rPr>
        <w:t>cataract surgeries</w:t>
      </w:r>
    </w:p>
    <w:p w14:paraId="512980EA" w14:textId="77777777" w:rsidR="00AA4368" w:rsidRPr="00AA4368" w:rsidRDefault="00AA4368" w:rsidP="00AA4368">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Presbyopia correction with IOLs</w:t>
      </w:r>
    </w:p>
    <w:p w14:paraId="4043714A" w14:textId="77777777" w:rsidR="00AA4368" w:rsidRPr="00AA4368" w:rsidRDefault="00AA4368" w:rsidP="00AA4368">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Selected </w:t>
      </w:r>
      <w:r w:rsidRPr="00AA4368">
        <w:rPr>
          <w:rFonts w:ascii="Segoe UI" w:eastAsia="Times New Roman" w:hAnsi="Segoe UI" w:cs="Segoe UI"/>
          <w:b/>
          <w:bCs/>
          <w:color w:val="0D0D0D"/>
          <w:sz w:val="24"/>
          <w:szCs w:val="24"/>
          <w:lang w:eastAsia="en-IN"/>
        </w:rPr>
        <w:t>corneal implant procedures</w:t>
      </w:r>
    </w:p>
    <w:p w14:paraId="765E0D61"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ASCs are at the forefront of adopting foldable or pre-loaded implant devices that reduce setup time and complexity.</w:t>
      </w:r>
    </w:p>
    <w:p w14:paraId="113438DA"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03CEB4F5">
          <v:rect id="_x0000_i1076" style="width:0;height:0" o:hralign="center" o:hrstd="t" o:hrnoshade="t" o:hr="t" fillcolor="#0d0d0d" stroked="f"/>
        </w:pict>
      </w:r>
    </w:p>
    <w:p w14:paraId="1B75CB5B"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4. Academic &amp; Research Institutes</w:t>
      </w:r>
    </w:p>
    <w:p w14:paraId="11071277"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Research institutions and teaching hospitals play a key role in:</w:t>
      </w:r>
    </w:p>
    <w:p w14:paraId="575C1FBE" w14:textId="77777777" w:rsidR="00AA4368" w:rsidRPr="00AA4368" w:rsidRDefault="00AA4368" w:rsidP="00AA4368">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Clinical trials for </w:t>
      </w:r>
      <w:r w:rsidRPr="00AA4368">
        <w:rPr>
          <w:rFonts w:ascii="Segoe UI" w:eastAsia="Times New Roman" w:hAnsi="Segoe UI" w:cs="Segoe UI"/>
          <w:b/>
          <w:bCs/>
          <w:color w:val="0D0D0D"/>
          <w:sz w:val="24"/>
          <w:szCs w:val="24"/>
          <w:lang w:eastAsia="en-IN"/>
        </w:rPr>
        <w:t>retinal implants</w:t>
      </w:r>
      <w:r w:rsidRPr="00AA4368">
        <w:rPr>
          <w:rFonts w:ascii="Segoe UI" w:eastAsia="Times New Roman" w:hAnsi="Segoe UI" w:cs="Segoe UI"/>
          <w:color w:val="0D0D0D"/>
          <w:sz w:val="24"/>
          <w:szCs w:val="24"/>
          <w:lang w:eastAsia="en-IN"/>
        </w:rPr>
        <w:t>, </w:t>
      </w:r>
      <w:r w:rsidRPr="00AA4368">
        <w:rPr>
          <w:rFonts w:ascii="Segoe UI" w:eastAsia="Times New Roman" w:hAnsi="Segoe UI" w:cs="Segoe UI"/>
          <w:b/>
          <w:bCs/>
          <w:color w:val="0D0D0D"/>
          <w:sz w:val="24"/>
          <w:szCs w:val="24"/>
          <w:lang w:eastAsia="en-IN"/>
        </w:rPr>
        <w:t>bioengineered corneas</w:t>
      </w:r>
      <w:r w:rsidRPr="00AA4368">
        <w:rPr>
          <w:rFonts w:ascii="Segoe UI" w:eastAsia="Times New Roman" w:hAnsi="Segoe UI" w:cs="Segoe UI"/>
          <w:color w:val="0D0D0D"/>
          <w:sz w:val="24"/>
          <w:szCs w:val="24"/>
          <w:lang w:eastAsia="en-IN"/>
        </w:rPr>
        <w:t>, and </w:t>
      </w:r>
      <w:proofErr w:type="spellStart"/>
      <w:r w:rsidRPr="00AA4368">
        <w:rPr>
          <w:rFonts w:ascii="Segoe UI" w:eastAsia="Times New Roman" w:hAnsi="Segoe UI" w:cs="Segoe UI"/>
          <w:b/>
          <w:bCs/>
          <w:color w:val="0D0D0D"/>
          <w:sz w:val="24"/>
          <w:szCs w:val="24"/>
          <w:lang w:eastAsia="en-IN"/>
        </w:rPr>
        <w:t>sensorized</w:t>
      </w:r>
      <w:proofErr w:type="spellEnd"/>
      <w:r w:rsidRPr="00AA4368">
        <w:rPr>
          <w:rFonts w:ascii="Segoe UI" w:eastAsia="Times New Roman" w:hAnsi="Segoe UI" w:cs="Segoe UI"/>
          <w:b/>
          <w:bCs/>
          <w:color w:val="0D0D0D"/>
          <w:sz w:val="24"/>
          <w:szCs w:val="24"/>
          <w:lang w:eastAsia="en-IN"/>
        </w:rPr>
        <w:t xml:space="preserve"> glaucoma devices</w:t>
      </w:r>
    </w:p>
    <w:p w14:paraId="043AA4ED" w14:textId="77777777" w:rsidR="00AA4368" w:rsidRPr="00AA4368" w:rsidRDefault="00AA4368" w:rsidP="00AA4368">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Developing prototype smart implants</w:t>
      </w:r>
    </w:p>
    <w:p w14:paraId="58D5D6F6" w14:textId="77777777" w:rsidR="00AA4368" w:rsidRPr="00AA4368" w:rsidRDefault="00AA4368" w:rsidP="00AA4368">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Conducting longitudinal studies on implant performance, degradation, and tissue interaction</w:t>
      </w:r>
    </w:p>
    <w:p w14:paraId="1EA4846B"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These institutes often receive grants from governments and global health organizations, acting as innovation nodes that eventually shape clinical guidelines and commercial product pathways.</w:t>
      </w:r>
    </w:p>
    <w:p w14:paraId="2878C9AD"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2C00CF4E">
          <v:rect id="_x0000_i1077" style="width:0;height:0" o:hralign="center" o:hrstd="t" o:hrnoshade="t" o:hr="t" fillcolor="#0d0d0d" stroked="f"/>
        </w:pict>
      </w:r>
    </w:p>
    <w:p w14:paraId="3CDDAC4B" w14:textId="77777777" w:rsidR="00AA4368" w:rsidRPr="00AA4368" w:rsidRDefault="00AA4368" w:rsidP="00AA4368">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xml:space="preserve"> Use Case: Vision Restoration in a High-Tech Setting</w:t>
      </w:r>
    </w:p>
    <w:p w14:paraId="1F2786CD"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i/>
          <w:iCs/>
          <w:color w:val="0D0D0D"/>
          <w:sz w:val="24"/>
          <w:szCs w:val="24"/>
          <w:lang w:eastAsia="en-IN"/>
        </w:rPr>
        <w:t xml:space="preserve">A tertiary eye hospital in Seoul, South Korea, successfully performed a dual-implant surgery combining a </w:t>
      </w:r>
      <w:proofErr w:type="spellStart"/>
      <w:r w:rsidRPr="00AA4368">
        <w:rPr>
          <w:rFonts w:ascii="Segoe UI" w:eastAsia="Times New Roman" w:hAnsi="Segoe UI" w:cs="Segoe UI"/>
          <w:i/>
          <w:iCs/>
          <w:color w:val="0D0D0D"/>
          <w:sz w:val="24"/>
          <w:szCs w:val="24"/>
          <w:lang w:eastAsia="en-IN"/>
        </w:rPr>
        <w:t>toric</w:t>
      </w:r>
      <w:proofErr w:type="spellEnd"/>
      <w:r w:rsidRPr="00AA4368">
        <w:rPr>
          <w:rFonts w:ascii="Segoe UI" w:eastAsia="Times New Roman" w:hAnsi="Segoe UI" w:cs="Segoe UI"/>
          <w:i/>
          <w:iCs/>
          <w:color w:val="0D0D0D"/>
          <w:sz w:val="24"/>
          <w:szCs w:val="24"/>
          <w:lang w:eastAsia="en-IN"/>
        </w:rPr>
        <w:t xml:space="preserve"> multifocal intraocular lens and an intraocular pressure-monitoring sensor implant for a 67-year-old patient with coexisting cataract and glaucoma. The procedure, conducted in an advanced operating suite equipped with AI-guided imaging, reduced the patient’s dependence on both spectacles and daily IOP medication. Over six months of follow-up, the patient maintained stable IOP and </w:t>
      </w:r>
      <w:r w:rsidRPr="00AA4368">
        <w:rPr>
          <w:rFonts w:ascii="Segoe UI" w:eastAsia="Times New Roman" w:hAnsi="Segoe UI" w:cs="Segoe UI"/>
          <w:i/>
          <w:iCs/>
          <w:color w:val="0D0D0D"/>
          <w:sz w:val="24"/>
          <w:szCs w:val="24"/>
          <w:lang w:eastAsia="en-IN"/>
        </w:rPr>
        <w:lastRenderedPageBreak/>
        <w:t>reported high visual satisfaction, marking a benchmark for dual-condition implant interventions.</w:t>
      </w:r>
    </w:p>
    <w:p w14:paraId="4A6B19E0"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This use case underscores a broader trend toward </w:t>
      </w:r>
      <w:r w:rsidRPr="00AA4368">
        <w:rPr>
          <w:rFonts w:ascii="Segoe UI" w:eastAsia="Times New Roman" w:hAnsi="Segoe UI" w:cs="Segoe UI"/>
          <w:b/>
          <w:bCs/>
          <w:color w:val="0D0D0D"/>
          <w:sz w:val="24"/>
          <w:szCs w:val="24"/>
          <w:lang w:eastAsia="en-IN"/>
        </w:rPr>
        <w:t>combinatorial implant solutions</w:t>
      </w:r>
      <w:r w:rsidRPr="00AA4368">
        <w:rPr>
          <w:rFonts w:ascii="Segoe UI" w:eastAsia="Times New Roman" w:hAnsi="Segoe UI" w:cs="Segoe UI"/>
          <w:color w:val="0D0D0D"/>
          <w:sz w:val="24"/>
          <w:szCs w:val="24"/>
          <w:lang w:eastAsia="en-IN"/>
        </w:rPr>
        <w:t>, integrating vision correction, disease monitoring, and personalized therapy—especially in technologically advanced healthcare systems.</w:t>
      </w:r>
    </w:p>
    <w:p w14:paraId="66D60ECA" w14:textId="77777777" w:rsidR="00AA4368" w:rsidRPr="00AA4368" w:rsidRDefault="00AA4368" w:rsidP="00AA4368">
      <w:pPr>
        <w:shd w:val="clear" w:color="auto" w:fill="FFFFFF"/>
        <w:spacing w:after="180" w:line="240" w:lineRule="auto"/>
        <w:outlineLvl w:val="1"/>
        <w:rPr>
          <w:rFonts w:ascii="Segoe UI" w:eastAsia="Times New Roman" w:hAnsi="Segoe UI" w:cs="Segoe UI"/>
          <w:b/>
          <w:bCs/>
          <w:color w:val="0D0D0D"/>
          <w:sz w:val="36"/>
          <w:szCs w:val="36"/>
          <w:lang w:eastAsia="en-IN"/>
        </w:rPr>
      </w:pPr>
      <w:r w:rsidRPr="00AA4368">
        <w:rPr>
          <w:rFonts w:ascii="Segoe UI" w:eastAsia="Times New Roman" w:hAnsi="Segoe UI" w:cs="Segoe UI"/>
          <w:b/>
          <w:bCs/>
          <w:color w:val="0D0D0D"/>
          <w:sz w:val="36"/>
          <w:szCs w:val="36"/>
          <w:lang w:eastAsia="en-IN"/>
        </w:rPr>
        <w:t>7. Recent Developments + Opportunities &amp; Restraints</w:t>
      </w:r>
    </w:p>
    <w:p w14:paraId="3D0251C5"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Recent Developments (Last 2 Years)</w:t>
      </w:r>
    </w:p>
    <w:p w14:paraId="1D07CC1C" w14:textId="42AC8FF9" w:rsidR="00AA4368" w:rsidRPr="00AA4368" w:rsidRDefault="00AA4368" w:rsidP="00AA4368">
      <w:pPr>
        <w:numPr>
          <w:ilvl w:val="0"/>
          <w:numId w:val="19"/>
        </w:numPr>
        <w:shd w:val="clear" w:color="auto" w:fill="FFFFFF"/>
        <w:spacing w:after="0" w:line="240" w:lineRule="auto"/>
        <w:rPr>
          <w:rFonts w:ascii="Segoe UI" w:eastAsia="Times New Roman" w:hAnsi="Segoe UI" w:cs="Segoe UI"/>
          <w:color w:val="0D0D0D"/>
          <w:sz w:val="24"/>
          <w:szCs w:val="24"/>
          <w:lang w:eastAsia="en-IN"/>
        </w:rPr>
      </w:pPr>
      <w:proofErr w:type="spellStart"/>
      <w:r w:rsidRPr="00AA4368">
        <w:rPr>
          <w:rFonts w:ascii="Segoe UI" w:eastAsia="Times New Roman" w:hAnsi="Segoe UI" w:cs="Segoe UI"/>
          <w:b/>
          <w:bCs/>
          <w:color w:val="0D0D0D"/>
          <w:sz w:val="24"/>
          <w:szCs w:val="24"/>
          <w:lang w:eastAsia="en-IN"/>
        </w:rPr>
        <w:t>Glaukos</w:t>
      </w:r>
      <w:proofErr w:type="spellEnd"/>
      <w:r w:rsidRPr="00AA4368">
        <w:rPr>
          <w:rFonts w:ascii="Segoe UI" w:eastAsia="Times New Roman" w:hAnsi="Segoe UI" w:cs="Segoe UI"/>
          <w:b/>
          <w:bCs/>
          <w:color w:val="0D0D0D"/>
          <w:sz w:val="24"/>
          <w:szCs w:val="24"/>
          <w:lang w:eastAsia="en-IN"/>
        </w:rPr>
        <w:t xml:space="preserve"> Receives FDA Approval for </w:t>
      </w:r>
      <w:proofErr w:type="spellStart"/>
      <w:r w:rsidRPr="00AA4368">
        <w:rPr>
          <w:rFonts w:ascii="Segoe UI" w:eastAsia="Times New Roman" w:hAnsi="Segoe UI" w:cs="Segoe UI"/>
          <w:b/>
          <w:bCs/>
          <w:color w:val="0D0D0D"/>
          <w:sz w:val="24"/>
          <w:szCs w:val="24"/>
          <w:lang w:eastAsia="en-IN"/>
        </w:rPr>
        <w:t>iDose</w:t>
      </w:r>
      <w:proofErr w:type="spellEnd"/>
      <w:r w:rsidRPr="00AA4368">
        <w:rPr>
          <w:rFonts w:ascii="Segoe UI" w:eastAsia="Times New Roman" w:hAnsi="Segoe UI" w:cs="Segoe UI"/>
          <w:b/>
          <w:bCs/>
          <w:color w:val="0D0D0D"/>
          <w:sz w:val="24"/>
          <w:szCs w:val="24"/>
          <w:lang w:eastAsia="en-IN"/>
        </w:rPr>
        <w:t xml:space="preserve"> TR Implant</w:t>
      </w:r>
      <w:r w:rsidRPr="00AA4368">
        <w:rPr>
          <w:rFonts w:ascii="Segoe UI" w:eastAsia="Times New Roman" w:hAnsi="Segoe UI" w:cs="Segoe UI"/>
          <w:color w:val="0D0D0D"/>
          <w:sz w:val="24"/>
          <w:szCs w:val="24"/>
          <w:lang w:eastAsia="en-IN"/>
        </w:rPr>
        <w:t> (2023)</w:t>
      </w:r>
      <w:r w:rsidRPr="00AA4368">
        <w:rPr>
          <w:rFonts w:ascii="Segoe UI" w:eastAsia="Times New Roman" w:hAnsi="Segoe UI" w:cs="Segoe UI"/>
          <w:color w:val="0D0D0D"/>
          <w:sz w:val="24"/>
          <w:szCs w:val="24"/>
          <w:lang w:eastAsia="en-IN"/>
        </w:rPr>
        <w:br/>
        <w:t>A novel </w:t>
      </w:r>
      <w:proofErr w:type="spellStart"/>
      <w:r w:rsidRPr="00AA4368">
        <w:rPr>
          <w:rFonts w:ascii="Segoe UI" w:eastAsia="Times New Roman" w:hAnsi="Segoe UI" w:cs="Segoe UI"/>
          <w:b/>
          <w:bCs/>
          <w:color w:val="0D0D0D"/>
          <w:sz w:val="24"/>
          <w:szCs w:val="24"/>
          <w:lang w:eastAsia="en-IN"/>
        </w:rPr>
        <w:t>travoprost</w:t>
      </w:r>
      <w:proofErr w:type="spellEnd"/>
      <w:r w:rsidRPr="00AA4368">
        <w:rPr>
          <w:rFonts w:ascii="Segoe UI" w:eastAsia="Times New Roman" w:hAnsi="Segoe UI" w:cs="Segoe UI"/>
          <w:b/>
          <w:bCs/>
          <w:color w:val="0D0D0D"/>
          <w:sz w:val="24"/>
          <w:szCs w:val="24"/>
          <w:lang w:eastAsia="en-IN"/>
        </w:rPr>
        <w:t xml:space="preserve"> intraocular implant</w:t>
      </w:r>
      <w:r w:rsidRPr="00AA4368">
        <w:rPr>
          <w:rFonts w:ascii="Segoe UI" w:eastAsia="Times New Roman" w:hAnsi="Segoe UI" w:cs="Segoe UI"/>
          <w:color w:val="0D0D0D"/>
          <w:sz w:val="24"/>
          <w:szCs w:val="24"/>
          <w:lang w:eastAsia="en-IN"/>
        </w:rPr>
        <w:t> designed for sustained glaucoma therapy received FDA clearance, marking a shift toward </w:t>
      </w:r>
      <w:r w:rsidRPr="00AA4368">
        <w:rPr>
          <w:rFonts w:ascii="Segoe UI" w:eastAsia="Times New Roman" w:hAnsi="Segoe UI" w:cs="Segoe UI"/>
          <w:b/>
          <w:bCs/>
          <w:color w:val="0D0D0D"/>
          <w:sz w:val="24"/>
          <w:szCs w:val="24"/>
          <w:lang w:eastAsia="en-IN"/>
        </w:rPr>
        <w:t>drug-delivery implants</w:t>
      </w:r>
      <w:r w:rsidRPr="00AA4368">
        <w:rPr>
          <w:rFonts w:ascii="Segoe UI" w:eastAsia="Times New Roman" w:hAnsi="Segoe UI" w:cs="Segoe UI"/>
          <w:color w:val="0D0D0D"/>
          <w:sz w:val="24"/>
          <w:szCs w:val="24"/>
          <w:lang w:eastAsia="en-IN"/>
        </w:rPr>
        <w:t> that reduce patient burden from daily eye drops.</w:t>
      </w:r>
      <w:r w:rsidRPr="00AA4368">
        <w:rPr>
          <w:rFonts w:ascii="Segoe UI" w:eastAsia="Times New Roman" w:hAnsi="Segoe UI" w:cs="Segoe UI"/>
          <w:color w:val="0D0D0D"/>
          <w:sz w:val="24"/>
          <w:szCs w:val="24"/>
          <w:lang w:eastAsia="en-IN"/>
        </w:rPr>
        <w:br/>
      </w:r>
    </w:p>
    <w:p w14:paraId="4F2E03F8" w14:textId="3D495E1F" w:rsidR="00AA4368" w:rsidRPr="00AA4368" w:rsidRDefault="00AA4368" w:rsidP="00AA436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Johnson &amp; Johnson Vision Launches TECNIS Synergy IOL in Europe</w:t>
      </w:r>
      <w:r w:rsidRPr="00AA4368">
        <w:rPr>
          <w:rFonts w:ascii="Segoe UI" w:eastAsia="Times New Roman" w:hAnsi="Segoe UI" w:cs="Segoe UI"/>
          <w:color w:val="0D0D0D"/>
          <w:sz w:val="24"/>
          <w:szCs w:val="24"/>
          <w:lang w:eastAsia="en-IN"/>
        </w:rPr>
        <w:t> (2023)</w:t>
      </w:r>
      <w:r w:rsidRPr="00AA4368">
        <w:rPr>
          <w:rFonts w:ascii="Segoe UI" w:eastAsia="Times New Roman" w:hAnsi="Segoe UI" w:cs="Segoe UI"/>
          <w:color w:val="0D0D0D"/>
          <w:sz w:val="24"/>
          <w:szCs w:val="24"/>
          <w:lang w:eastAsia="en-IN"/>
        </w:rPr>
        <w:br/>
        <w:t>J&amp;J Vision introduced an advanced presbyopia-correcting lens with extended depth of focus technology, enhancing post-cataract visual acuity and patient satisfaction.</w:t>
      </w:r>
      <w:r w:rsidRPr="00AA4368">
        <w:rPr>
          <w:rFonts w:ascii="Segoe UI" w:eastAsia="Times New Roman" w:hAnsi="Segoe UI" w:cs="Segoe UI"/>
          <w:color w:val="0D0D0D"/>
          <w:sz w:val="24"/>
          <w:szCs w:val="24"/>
          <w:lang w:eastAsia="en-IN"/>
        </w:rPr>
        <w:br/>
      </w:r>
    </w:p>
    <w:p w14:paraId="335B2AF8" w14:textId="5A0CEF68" w:rsidR="00AA4368" w:rsidRPr="00AA4368" w:rsidRDefault="00AA4368" w:rsidP="00AA4368">
      <w:pPr>
        <w:numPr>
          <w:ilvl w:val="0"/>
          <w:numId w:val="19"/>
        </w:numPr>
        <w:shd w:val="clear" w:color="auto" w:fill="FFFFFF"/>
        <w:spacing w:after="0" w:line="240" w:lineRule="auto"/>
        <w:rPr>
          <w:rFonts w:ascii="Segoe UI" w:eastAsia="Times New Roman" w:hAnsi="Segoe UI" w:cs="Segoe UI"/>
          <w:color w:val="0D0D0D"/>
          <w:sz w:val="24"/>
          <w:szCs w:val="24"/>
          <w:lang w:eastAsia="en-IN"/>
        </w:rPr>
      </w:pPr>
      <w:proofErr w:type="spellStart"/>
      <w:r w:rsidRPr="00AA4368">
        <w:rPr>
          <w:rFonts w:ascii="Segoe UI" w:eastAsia="Times New Roman" w:hAnsi="Segoe UI" w:cs="Segoe UI"/>
          <w:b/>
          <w:bCs/>
          <w:color w:val="0D0D0D"/>
          <w:sz w:val="24"/>
          <w:szCs w:val="24"/>
          <w:lang w:eastAsia="en-IN"/>
        </w:rPr>
        <w:t>Pixium</w:t>
      </w:r>
      <w:proofErr w:type="spellEnd"/>
      <w:r w:rsidRPr="00AA4368">
        <w:rPr>
          <w:rFonts w:ascii="Segoe UI" w:eastAsia="Times New Roman" w:hAnsi="Segoe UI" w:cs="Segoe UI"/>
          <w:b/>
          <w:bCs/>
          <w:color w:val="0D0D0D"/>
          <w:sz w:val="24"/>
          <w:szCs w:val="24"/>
          <w:lang w:eastAsia="en-IN"/>
        </w:rPr>
        <w:t xml:space="preserve"> Vision Announces Clinical Milestones in PRIMA Retinal Implant Trials</w:t>
      </w:r>
      <w:r w:rsidRPr="00AA4368">
        <w:rPr>
          <w:rFonts w:ascii="Segoe UI" w:eastAsia="Times New Roman" w:hAnsi="Segoe UI" w:cs="Segoe UI"/>
          <w:color w:val="0D0D0D"/>
          <w:sz w:val="24"/>
          <w:szCs w:val="24"/>
          <w:lang w:eastAsia="en-IN"/>
        </w:rPr>
        <w:t> (2024)</w:t>
      </w:r>
      <w:r w:rsidRPr="00AA4368">
        <w:rPr>
          <w:rFonts w:ascii="Segoe UI" w:eastAsia="Times New Roman" w:hAnsi="Segoe UI" w:cs="Segoe UI"/>
          <w:color w:val="0D0D0D"/>
          <w:sz w:val="24"/>
          <w:szCs w:val="24"/>
          <w:lang w:eastAsia="en-IN"/>
        </w:rPr>
        <w:br/>
        <w:t>This </w:t>
      </w:r>
      <w:r w:rsidRPr="00AA4368">
        <w:rPr>
          <w:rFonts w:ascii="Segoe UI" w:eastAsia="Times New Roman" w:hAnsi="Segoe UI" w:cs="Segoe UI"/>
          <w:b/>
          <w:bCs/>
          <w:color w:val="0D0D0D"/>
          <w:sz w:val="24"/>
          <w:szCs w:val="24"/>
          <w:lang w:eastAsia="en-IN"/>
        </w:rPr>
        <w:t>bionic vision company</w:t>
      </w:r>
      <w:r w:rsidRPr="00AA4368">
        <w:rPr>
          <w:rFonts w:ascii="Segoe UI" w:eastAsia="Times New Roman" w:hAnsi="Segoe UI" w:cs="Segoe UI"/>
          <w:color w:val="0D0D0D"/>
          <w:sz w:val="24"/>
          <w:szCs w:val="24"/>
          <w:lang w:eastAsia="en-IN"/>
        </w:rPr>
        <w:t> achieved functional vision restoration in AMD patients using a sub-retinal wireless implant in its European clinical trials.</w:t>
      </w:r>
      <w:r w:rsidRPr="00AA4368">
        <w:rPr>
          <w:rFonts w:ascii="Segoe UI" w:eastAsia="Times New Roman" w:hAnsi="Segoe UI" w:cs="Segoe UI"/>
          <w:color w:val="0D0D0D"/>
          <w:sz w:val="24"/>
          <w:szCs w:val="24"/>
          <w:lang w:eastAsia="en-IN"/>
        </w:rPr>
        <w:br/>
      </w:r>
    </w:p>
    <w:p w14:paraId="4B8C38D2" w14:textId="371FCD1F" w:rsidR="00AA4368" w:rsidRPr="00AA4368" w:rsidRDefault="00AA4368" w:rsidP="00AA436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 xml:space="preserve">Carl Zeiss </w:t>
      </w:r>
      <w:proofErr w:type="spellStart"/>
      <w:r w:rsidRPr="00AA4368">
        <w:rPr>
          <w:rFonts w:ascii="Segoe UI" w:eastAsia="Times New Roman" w:hAnsi="Segoe UI" w:cs="Segoe UI"/>
          <w:b/>
          <w:bCs/>
          <w:color w:val="0D0D0D"/>
          <w:sz w:val="24"/>
          <w:szCs w:val="24"/>
          <w:lang w:eastAsia="en-IN"/>
        </w:rPr>
        <w:t>Meditec</w:t>
      </w:r>
      <w:proofErr w:type="spellEnd"/>
      <w:r w:rsidRPr="00AA4368">
        <w:rPr>
          <w:rFonts w:ascii="Segoe UI" w:eastAsia="Times New Roman" w:hAnsi="Segoe UI" w:cs="Segoe UI"/>
          <w:b/>
          <w:bCs/>
          <w:color w:val="0D0D0D"/>
          <w:sz w:val="24"/>
          <w:szCs w:val="24"/>
          <w:lang w:eastAsia="en-IN"/>
        </w:rPr>
        <w:t xml:space="preserve"> Invests in AI-Enabled Surgical Planning</w:t>
      </w:r>
      <w:r w:rsidRPr="00AA4368">
        <w:rPr>
          <w:rFonts w:ascii="Segoe UI" w:eastAsia="Times New Roman" w:hAnsi="Segoe UI" w:cs="Segoe UI"/>
          <w:color w:val="0D0D0D"/>
          <w:sz w:val="24"/>
          <w:szCs w:val="24"/>
          <w:lang w:eastAsia="en-IN"/>
        </w:rPr>
        <w:t> (2023)</w:t>
      </w:r>
      <w:r w:rsidRPr="00AA4368">
        <w:rPr>
          <w:rFonts w:ascii="Segoe UI" w:eastAsia="Times New Roman" w:hAnsi="Segoe UI" w:cs="Segoe UI"/>
          <w:color w:val="0D0D0D"/>
          <w:sz w:val="24"/>
          <w:szCs w:val="24"/>
          <w:lang w:eastAsia="en-IN"/>
        </w:rPr>
        <w:br/>
        <w:t>Zeiss expanded its ophthalmic portfolio with AI tools for planning IOL implant surgeries, aimed at enhancing precision in multifocal lens selection and placement.</w:t>
      </w:r>
      <w:r w:rsidRPr="00AA4368">
        <w:rPr>
          <w:rFonts w:ascii="Segoe UI" w:eastAsia="Times New Roman" w:hAnsi="Segoe UI" w:cs="Segoe UI"/>
          <w:color w:val="0D0D0D"/>
          <w:sz w:val="24"/>
          <w:szCs w:val="24"/>
          <w:lang w:eastAsia="en-IN"/>
        </w:rPr>
        <w:br/>
      </w:r>
    </w:p>
    <w:p w14:paraId="5D6CAA20" w14:textId="6E4A655F" w:rsidR="00AA4368" w:rsidRPr="00AA4368" w:rsidRDefault="00AA4368" w:rsidP="00AA4368">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 xml:space="preserve">Bausch + Lomb Partners with </w:t>
      </w:r>
      <w:proofErr w:type="spellStart"/>
      <w:r w:rsidRPr="00AA4368">
        <w:rPr>
          <w:rFonts w:ascii="Segoe UI" w:eastAsia="Times New Roman" w:hAnsi="Segoe UI" w:cs="Segoe UI"/>
          <w:b/>
          <w:bCs/>
          <w:color w:val="0D0D0D"/>
          <w:sz w:val="24"/>
          <w:szCs w:val="24"/>
          <w:lang w:eastAsia="en-IN"/>
        </w:rPr>
        <w:t>Clearside</w:t>
      </w:r>
      <w:proofErr w:type="spellEnd"/>
      <w:r w:rsidRPr="00AA4368">
        <w:rPr>
          <w:rFonts w:ascii="Segoe UI" w:eastAsia="Times New Roman" w:hAnsi="Segoe UI" w:cs="Segoe UI"/>
          <w:b/>
          <w:bCs/>
          <w:color w:val="0D0D0D"/>
          <w:sz w:val="24"/>
          <w:szCs w:val="24"/>
          <w:lang w:eastAsia="en-IN"/>
        </w:rPr>
        <w:t xml:space="preserve"> Biomedical</w:t>
      </w:r>
      <w:r w:rsidRPr="00AA4368">
        <w:rPr>
          <w:rFonts w:ascii="Segoe UI" w:eastAsia="Times New Roman" w:hAnsi="Segoe UI" w:cs="Segoe UI"/>
          <w:color w:val="0D0D0D"/>
          <w:sz w:val="24"/>
          <w:szCs w:val="24"/>
          <w:lang w:eastAsia="en-IN"/>
        </w:rPr>
        <w:t> (2023)</w:t>
      </w:r>
      <w:r w:rsidRPr="00AA4368">
        <w:rPr>
          <w:rFonts w:ascii="Segoe UI" w:eastAsia="Times New Roman" w:hAnsi="Segoe UI" w:cs="Segoe UI"/>
          <w:color w:val="0D0D0D"/>
          <w:sz w:val="24"/>
          <w:szCs w:val="24"/>
          <w:lang w:eastAsia="en-IN"/>
        </w:rPr>
        <w:br/>
        <w:t>The partnership targets the co-development of </w:t>
      </w:r>
      <w:r w:rsidRPr="00AA4368">
        <w:rPr>
          <w:rFonts w:ascii="Segoe UI" w:eastAsia="Times New Roman" w:hAnsi="Segoe UI" w:cs="Segoe UI"/>
          <w:b/>
          <w:bCs/>
          <w:color w:val="0D0D0D"/>
          <w:sz w:val="24"/>
          <w:szCs w:val="24"/>
          <w:lang w:eastAsia="en-IN"/>
        </w:rPr>
        <w:t>suprachoroidal drug delivery implants</w:t>
      </w:r>
      <w:r w:rsidRPr="00AA4368">
        <w:rPr>
          <w:rFonts w:ascii="Segoe UI" w:eastAsia="Times New Roman" w:hAnsi="Segoe UI" w:cs="Segoe UI"/>
          <w:color w:val="0D0D0D"/>
          <w:sz w:val="24"/>
          <w:szCs w:val="24"/>
          <w:lang w:eastAsia="en-IN"/>
        </w:rPr>
        <w:t xml:space="preserve">, particularly for diabetic macular </w:t>
      </w:r>
      <w:proofErr w:type="spellStart"/>
      <w:r w:rsidRPr="00AA4368">
        <w:rPr>
          <w:rFonts w:ascii="Segoe UI" w:eastAsia="Times New Roman" w:hAnsi="Segoe UI" w:cs="Segoe UI"/>
          <w:color w:val="0D0D0D"/>
          <w:sz w:val="24"/>
          <w:szCs w:val="24"/>
          <w:lang w:eastAsia="en-IN"/>
        </w:rPr>
        <w:t>edema</w:t>
      </w:r>
      <w:proofErr w:type="spellEnd"/>
      <w:r w:rsidRPr="00AA4368">
        <w:rPr>
          <w:rFonts w:ascii="Segoe UI" w:eastAsia="Times New Roman" w:hAnsi="Segoe UI" w:cs="Segoe UI"/>
          <w:color w:val="0D0D0D"/>
          <w:sz w:val="24"/>
          <w:szCs w:val="24"/>
          <w:lang w:eastAsia="en-IN"/>
        </w:rPr>
        <w:t xml:space="preserve"> (DME) and uveitis treatment.</w:t>
      </w:r>
      <w:r w:rsidRPr="00AA4368">
        <w:rPr>
          <w:rFonts w:ascii="Segoe UI" w:eastAsia="Times New Roman" w:hAnsi="Segoe UI" w:cs="Segoe UI"/>
          <w:color w:val="0D0D0D"/>
          <w:sz w:val="24"/>
          <w:szCs w:val="24"/>
          <w:lang w:eastAsia="en-IN"/>
        </w:rPr>
        <w:br/>
      </w:r>
    </w:p>
    <w:p w14:paraId="2CC785A9"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15AE4F29">
          <v:rect id="_x0000_i1083" style="width:0;height:0" o:hralign="center" o:hrstd="t" o:hrnoshade="t" o:hr="t" fillcolor="#0d0d0d" stroked="f"/>
        </w:pict>
      </w:r>
    </w:p>
    <w:p w14:paraId="7D5F7DC8"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Opportunities</w:t>
      </w:r>
    </w:p>
    <w:p w14:paraId="5369563E" w14:textId="77777777" w:rsidR="00AA4368" w:rsidRPr="00AA4368" w:rsidRDefault="00AA4368" w:rsidP="00AA436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lastRenderedPageBreak/>
        <w:t>Smart and Sensor-Integrated Implants</w:t>
      </w:r>
      <w:r w:rsidRPr="00AA4368">
        <w:rPr>
          <w:rFonts w:ascii="Segoe UI" w:eastAsia="Times New Roman" w:hAnsi="Segoe UI" w:cs="Segoe UI"/>
          <w:color w:val="0D0D0D"/>
          <w:sz w:val="24"/>
          <w:szCs w:val="24"/>
          <w:lang w:eastAsia="en-IN"/>
        </w:rPr>
        <w:br/>
        <w:t>Miniaturized sensors embedded into IOLs or glaucoma implants are unlocking new paradigms in real-time, non-invasive intraocular monitoring. These implants are particularly attractive for chronic disease patients who require lifelong management.</w:t>
      </w:r>
    </w:p>
    <w:p w14:paraId="0B1E7AA5" w14:textId="77777777" w:rsidR="00AA4368" w:rsidRPr="00AA4368" w:rsidRDefault="00AA4368" w:rsidP="00AA436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Emerging Market Expansion</w:t>
      </w:r>
      <w:r w:rsidRPr="00AA4368">
        <w:rPr>
          <w:rFonts w:ascii="Segoe UI" w:eastAsia="Times New Roman" w:hAnsi="Segoe UI" w:cs="Segoe UI"/>
          <w:color w:val="0D0D0D"/>
          <w:sz w:val="24"/>
          <w:szCs w:val="24"/>
          <w:lang w:eastAsia="en-IN"/>
        </w:rPr>
        <w:br/>
        <w:t>Asia Pacific, Latin America, and parts of Africa are witnessing rising cataract surgery volumes supported by government blindness-prevention programs. There is growing demand for </w:t>
      </w:r>
      <w:r w:rsidRPr="00AA4368">
        <w:rPr>
          <w:rFonts w:ascii="Segoe UI" w:eastAsia="Times New Roman" w:hAnsi="Segoe UI" w:cs="Segoe UI"/>
          <w:b/>
          <w:bCs/>
          <w:color w:val="0D0D0D"/>
          <w:sz w:val="24"/>
          <w:szCs w:val="24"/>
          <w:lang w:eastAsia="en-IN"/>
        </w:rPr>
        <w:t>cost-effective yet quality implants</w:t>
      </w:r>
      <w:r w:rsidRPr="00AA4368">
        <w:rPr>
          <w:rFonts w:ascii="Segoe UI" w:eastAsia="Times New Roman" w:hAnsi="Segoe UI" w:cs="Segoe UI"/>
          <w:color w:val="0D0D0D"/>
          <w:sz w:val="24"/>
          <w:szCs w:val="24"/>
          <w:lang w:eastAsia="en-IN"/>
        </w:rPr>
        <w:t>, particularly foldable and preloaded IOLs.</w:t>
      </w:r>
    </w:p>
    <w:p w14:paraId="2B53B18F" w14:textId="77777777" w:rsidR="00AA4368" w:rsidRPr="00AA4368" w:rsidRDefault="00AA4368" w:rsidP="00AA4368">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Drug-Eluting and Biodegradable Implants</w:t>
      </w:r>
      <w:r w:rsidRPr="00AA4368">
        <w:rPr>
          <w:rFonts w:ascii="Segoe UI" w:eastAsia="Times New Roman" w:hAnsi="Segoe UI" w:cs="Segoe UI"/>
          <w:color w:val="0D0D0D"/>
          <w:sz w:val="24"/>
          <w:szCs w:val="24"/>
          <w:lang w:eastAsia="en-IN"/>
        </w:rPr>
        <w:br/>
        <w:t>Ocular implants that gradually release anti-inflammatory or anti-VEGF agents are reducing the need for frequent intravitreal injections. These products are appealing for diseases like glaucoma, AMD, and post-surgical care—driving R&amp;D investment.</w:t>
      </w:r>
    </w:p>
    <w:p w14:paraId="44CF7578"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5B1F9CFA">
          <v:rect id="_x0000_i1084" style="width:0;height:0" o:hralign="center" o:hrstd="t" o:hrnoshade="t" o:hr="t" fillcolor="#0d0d0d" stroked="f"/>
        </w:pict>
      </w:r>
    </w:p>
    <w:p w14:paraId="65DA511C"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Restraints</w:t>
      </w:r>
    </w:p>
    <w:p w14:paraId="03669B2F" w14:textId="77777777" w:rsidR="00AA4368" w:rsidRPr="00AA4368" w:rsidRDefault="00AA4368" w:rsidP="00AA436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High Capital and Surgical Skill Requirements</w:t>
      </w:r>
      <w:r w:rsidRPr="00AA4368">
        <w:rPr>
          <w:rFonts w:ascii="Segoe UI" w:eastAsia="Times New Roman" w:hAnsi="Segoe UI" w:cs="Segoe UI"/>
          <w:color w:val="0D0D0D"/>
          <w:sz w:val="24"/>
          <w:szCs w:val="24"/>
          <w:lang w:eastAsia="en-IN"/>
        </w:rPr>
        <w:br/>
        <w:t>The adoption of complex implants such as retinal prosthetics or dual-condition sensors is limited by the need for advanced infrastructure, long learning curves for surgeons, and post-op support systems.</w:t>
      </w:r>
    </w:p>
    <w:p w14:paraId="125BFECB" w14:textId="77777777" w:rsidR="00AA4368" w:rsidRPr="00AA4368" w:rsidRDefault="00AA4368" w:rsidP="00AA4368">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Regulatory and Reimbursement Delays</w:t>
      </w:r>
      <w:r w:rsidRPr="00AA4368">
        <w:rPr>
          <w:rFonts w:ascii="Segoe UI" w:eastAsia="Times New Roman" w:hAnsi="Segoe UI" w:cs="Segoe UI"/>
          <w:color w:val="0D0D0D"/>
          <w:sz w:val="24"/>
          <w:szCs w:val="24"/>
          <w:lang w:eastAsia="en-IN"/>
        </w:rPr>
        <w:br/>
        <w:t>Innovation in ocular implants often faces bottlenecks in clinical trial approvals, insurance coverage limitations, and inconsistent regulatory pathways across regions—particularly for first-in-class, combination, or smart implants.</w:t>
      </w:r>
    </w:p>
    <w:p w14:paraId="0937E203" w14:textId="711C0C96" w:rsidR="00AA4368" w:rsidRDefault="00AA4368">
      <w:r>
        <w:br w:type="page"/>
      </w:r>
    </w:p>
    <w:p w14:paraId="29E1A7CE" w14:textId="77777777" w:rsidR="00AA4368" w:rsidRPr="00AA4368" w:rsidRDefault="00AA4368" w:rsidP="00AA4368">
      <w:pPr>
        <w:shd w:val="clear" w:color="auto" w:fill="FFFFFF"/>
        <w:spacing w:after="180" w:line="240" w:lineRule="auto"/>
        <w:outlineLvl w:val="1"/>
        <w:rPr>
          <w:rFonts w:ascii="Segoe UI" w:eastAsia="Times New Roman" w:hAnsi="Segoe UI" w:cs="Segoe UI"/>
          <w:b/>
          <w:bCs/>
          <w:color w:val="0D0D0D"/>
          <w:sz w:val="36"/>
          <w:szCs w:val="36"/>
          <w:lang w:eastAsia="en-IN"/>
        </w:rPr>
      </w:pPr>
      <w:r w:rsidRPr="00AA4368">
        <w:rPr>
          <w:rFonts w:ascii="Segoe UI" w:eastAsia="Times New Roman" w:hAnsi="Segoe UI" w:cs="Segoe UI"/>
          <w:b/>
          <w:bCs/>
          <w:color w:val="0D0D0D"/>
          <w:sz w:val="36"/>
          <w:szCs w:val="36"/>
          <w:lang w:eastAsia="en-IN"/>
        </w:rPr>
        <w:lastRenderedPageBreak/>
        <w:t>8. Report Summary, FAQs, and SEO Schema</w:t>
      </w:r>
    </w:p>
    <w:p w14:paraId="50EF5E94" w14:textId="77777777" w:rsidR="00AA4368" w:rsidRPr="00AA4368" w:rsidRDefault="00AA4368" w:rsidP="00AA4368">
      <w:pPr>
        <w:spacing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3768CB1D">
          <v:rect id="_x0000_i1087" style="width:0;height:0" o:hralign="center" o:hrstd="t" o:hrnoshade="t" o:hr="t" fillcolor="#0d0d0d" stroked="f"/>
        </w:pict>
      </w:r>
    </w:p>
    <w:p w14:paraId="0A0C3E51" w14:textId="77777777" w:rsidR="00AA4368" w:rsidRPr="00AA4368" w:rsidRDefault="00AA4368" w:rsidP="00AA4368">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xml:space="preserve"> A. Report Title Format</w:t>
      </w:r>
    </w:p>
    <w:p w14:paraId="12BF6825"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 xml:space="preserve">Ocular Implants Market </w:t>
      </w:r>
      <w:proofErr w:type="gramStart"/>
      <w:r w:rsidRPr="00AA4368">
        <w:rPr>
          <w:rFonts w:ascii="Segoe UI" w:eastAsia="Times New Roman" w:hAnsi="Segoe UI" w:cs="Segoe UI"/>
          <w:b/>
          <w:bCs/>
          <w:color w:val="0D0D0D"/>
          <w:sz w:val="24"/>
          <w:szCs w:val="24"/>
          <w:lang w:eastAsia="en-IN"/>
        </w:rPr>
        <w:t>By</w:t>
      </w:r>
      <w:proofErr w:type="gramEnd"/>
      <w:r w:rsidRPr="00AA4368">
        <w:rPr>
          <w:rFonts w:ascii="Segoe UI" w:eastAsia="Times New Roman" w:hAnsi="Segoe UI" w:cs="Segoe UI"/>
          <w:b/>
          <w:bCs/>
          <w:color w:val="0D0D0D"/>
          <w:sz w:val="24"/>
          <w:szCs w:val="24"/>
          <w:lang w:eastAsia="en-IN"/>
        </w:rPr>
        <w:t xml:space="preserve"> Product Type (Intraocular Lenses, Orbital Implants, Glaucoma Implants, Retinal Implants, Corneal Implants, Ocular Prostheses, Others); By Application (Cataract Surgery, Glaucoma Surgery, Corneal Disorders, Retinal Disorders, Ocular Trauma, Cosmetic Eye Replacement, Others); By End User (Hospitals, Ophthalmic Clinics, Ambulatory Surgical </w:t>
      </w:r>
      <w:proofErr w:type="spellStart"/>
      <w:r w:rsidRPr="00AA4368">
        <w:rPr>
          <w:rFonts w:ascii="Segoe UI" w:eastAsia="Times New Roman" w:hAnsi="Segoe UI" w:cs="Segoe UI"/>
          <w:b/>
          <w:bCs/>
          <w:color w:val="0D0D0D"/>
          <w:sz w:val="24"/>
          <w:szCs w:val="24"/>
          <w:lang w:eastAsia="en-IN"/>
        </w:rPr>
        <w:t>Centers</w:t>
      </w:r>
      <w:proofErr w:type="spellEnd"/>
      <w:r w:rsidRPr="00AA4368">
        <w:rPr>
          <w:rFonts w:ascii="Segoe UI" w:eastAsia="Times New Roman" w:hAnsi="Segoe UI" w:cs="Segoe UI"/>
          <w:b/>
          <w:bCs/>
          <w:color w:val="0D0D0D"/>
          <w:sz w:val="24"/>
          <w:szCs w:val="24"/>
          <w:lang w:eastAsia="en-IN"/>
        </w:rPr>
        <w:t>, Academic &amp; Research Institutes); By Geography, Segment Revenue Estimation, Forecast, 2024–2030.</w:t>
      </w:r>
    </w:p>
    <w:p w14:paraId="540B0831"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4A44D8B9">
          <v:rect id="_x0000_i1088" style="width:0;height:0" o:hralign="center" o:hrstd="t" o:hrnoshade="t" o:hr="t" fillcolor="#0d0d0d" stroked="f"/>
        </w:pict>
      </w:r>
    </w:p>
    <w:p w14:paraId="464614D8" w14:textId="77777777" w:rsidR="00AA4368" w:rsidRPr="00AA4368" w:rsidRDefault="00AA4368" w:rsidP="00AA4368">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xml:space="preserve"> A.2. Market Name (All Small Letters)</w:t>
      </w:r>
    </w:p>
    <w:p w14:paraId="099A8288"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ocular implants market</w:t>
      </w:r>
    </w:p>
    <w:p w14:paraId="078E49A4"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4E3B0C18">
          <v:rect id="_x0000_i1089" style="width:0;height:0" o:hralign="center" o:hrstd="t" o:hrnoshade="t" o:hr="t" fillcolor="#0d0d0d" stroked="f"/>
        </w:pict>
      </w:r>
    </w:p>
    <w:p w14:paraId="78ABCED3" w14:textId="77777777" w:rsidR="00AA4368" w:rsidRPr="00AA4368" w:rsidRDefault="00AA4368" w:rsidP="00AA4368">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xml:space="preserve"> A.3. Market Size Format</w:t>
      </w:r>
    </w:p>
    <w:p w14:paraId="722A61F8"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Ocular Implants Market Size ($9.53 Billion) 2030</w:t>
      </w:r>
    </w:p>
    <w:p w14:paraId="5EFD67E5"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4A4BDB38">
          <v:rect id="_x0000_i1090" style="width:0;height:0" o:hralign="center" o:hrstd="t" o:hrnoshade="t" o:hr="t" fillcolor="#0d0d0d" stroked="f"/>
        </w:pict>
      </w:r>
    </w:p>
    <w:p w14:paraId="3A879F52" w14:textId="77777777" w:rsidR="00AA4368" w:rsidRPr="00AA4368" w:rsidRDefault="00AA4368" w:rsidP="00AA4368">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xml:space="preserve">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1"/>
        <w:gridCol w:w="6999"/>
      </w:tblGrid>
      <w:tr w:rsidR="00AA4368" w:rsidRPr="00AA4368" w14:paraId="099842FA" w14:textId="77777777" w:rsidTr="00AA436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FF7F28A" w14:textId="77777777" w:rsidR="00AA4368" w:rsidRPr="00AA4368" w:rsidRDefault="00AA4368" w:rsidP="00AA4368">
            <w:pPr>
              <w:spacing w:after="0" w:line="240" w:lineRule="atLeast"/>
              <w:jc w:val="center"/>
              <w:rPr>
                <w:rFonts w:ascii="Times New Roman" w:eastAsia="Times New Roman" w:hAnsi="Times New Roman" w:cs="Times New Roman"/>
                <w:b/>
                <w:bCs/>
                <w:color w:val="0D0D0D"/>
                <w:sz w:val="21"/>
                <w:szCs w:val="21"/>
                <w:lang w:eastAsia="en-IN"/>
              </w:rPr>
            </w:pPr>
            <w:r w:rsidRPr="00AA4368">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6208B98" w14:textId="77777777" w:rsidR="00AA4368" w:rsidRPr="00AA4368" w:rsidRDefault="00AA4368" w:rsidP="00AA4368">
            <w:pPr>
              <w:spacing w:after="0" w:line="240" w:lineRule="atLeast"/>
              <w:jc w:val="center"/>
              <w:rPr>
                <w:rFonts w:ascii="Times New Roman" w:eastAsia="Times New Roman" w:hAnsi="Times New Roman" w:cs="Times New Roman"/>
                <w:b/>
                <w:bCs/>
                <w:color w:val="0D0D0D"/>
                <w:sz w:val="21"/>
                <w:szCs w:val="21"/>
                <w:lang w:eastAsia="en-IN"/>
              </w:rPr>
            </w:pPr>
            <w:r w:rsidRPr="00AA4368">
              <w:rPr>
                <w:rFonts w:ascii="Times New Roman" w:eastAsia="Times New Roman" w:hAnsi="Times New Roman" w:cs="Times New Roman"/>
                <w:b/>
                <w:bCs/>
                <w:color w:val="0D0D0D"/>
                <w:sz w:val="21"/>
                <w:szCs w:val="21"/>
                <w:lang w:eastAsia="en-IN"/>
              </w:rPr>
              <w:t>Details</w:t>
            </w:r>
          </w:p>
        </w:tc>
      </w:tr>
      <w:tr w:rsidR="00AA4368" w:rsidRPr="00AA4368" w14:paraId="00789263"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14E34DB"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4E8CB4"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2024 – 2030</w:t>
            </w:r>
          </w:p>
        </w:tc>
      </w:tr>
      <w:tr w:rsidR="00AA4368" w:rsidRPr="00AA4368" w14:paraId="5D4B2D30"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948DE6"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lastRenderedPageBreak/>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14714B"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b/>
                <w:bCs/>
                <w:color w:val="0D0D0D"/>
                <w:sz w:val="21"/>
                <w:szCs w:val="21"/>
                <w:lang w:eastAsia="en-IN"/>
              </w:rPr>
              <w:t>USD 6.12 Billion</w:t>
            </w:r>
          </w:p>
        </w:tc>
      </w:tr>
      <w:tr w:rsidR="00AA4368" w:rsidRPr="00AA4368" w14:paraId="2AD3659D"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1171FD"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4ED1CC"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b/>
                <w:bCs/>
                <w:color w:val="0D0D0D"/>
                <w:sz w:val="21"/>
                <w:szCs w:val="21"/>
                <w:lang w:eastAsia="en-IN"/>
              </w:rPr>
              <w:t>USD 9.53 Billion</w:t>
            </w:r>
          </w:p>
        </w:tc>
      </w:tr>
      <w:tr w:rsidR="00AA4368" w:rsidRPr="00AA4368" w14:paraId="2B75C29E"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EDFE19"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39B230"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b/>
                <w:bCs/>
                <w:color w:val="0D0D0D"/>
                <w:sz w:val="21"/>
                <w:szCs w:val="21"/>
                <w:lang w:eastAsia="en-IN"/>
              </w:rPr>
              <w:t>CAGR of 7.6% (2024 – 2030)</w:t>
            </w:r>
          </w:p>
        </w:tc>
      </w:tr>
      <w:tr w:rsidR="00AA4368" w:rsidRPr="00AA4368" w14:paraId="2DAE0215"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B7DF71"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03ED29"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2023</w:t>
            </w:r>
          </w:p>
        </w:tc>
      </w:tr>
      <w:tr w:rsidR="00AA4368" w:rsidRPr="00AA4368" w14:paraId="63EC07AC"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929E59"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D17115"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2017 – 2021</w:t>
            </w:r>
          </w:p>
        </w:tc>
      </w:tr>
      <w:tr w:rsidR="00AA4368" w:rsidRPr="00AA4368" w14:paraId="475B2D0B"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EF318A"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4C7618"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USD Million, CAGR (2024 – 2030)</w:t>
            </w:r>
          </w:p>
        </w:tc>
      </w:tr>
      <w:tr w:rsidR="00AA4368" w:rsidRPr="00AA4368" w14:paraId="10760649"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DBCCED"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514FF9"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By Product Type, By Application, By End User, By Geography</w:t>
            </w:r>
          </w:p>
        </w:tc>
      </w:tr>
      <w:tr w:rsidR="00AA4368" w:rsidRPr="00AA4368" w14:paraId="1B9E20C8"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DBD7B1"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EE6B7A"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Intraocular Lenses, Orbital Implants, Glaucoma Implants, Retinal Implants, Corneal Implants, Ocular Prostheses, Others</w:t>
            </w:r>
          </w:p>
        </w:tc>
      </w:tr>
      <w:tr w:rsidR="00AA4368" w:rsidRPr="00AA4368" w14:paraId="1008E8DD"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5C5D11"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6B28CC"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Cataract Surgery, Glaucoma Surgery, Corneal Disorders, Retinal Disorders, Ocular Trauma, Cosmetic Eye Replacement, Others</w:t>
            </w:r>
          </w:p>
        </w:tc>
      </w:tr>
      <w:tr w:rsidR="00AA4368" w:rsidRPr="00AA4368" w14:paraId="321A7957"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DA1617"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8E45DA"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 xml:space="preserve">Hospitals, Ophthalmic Clinics, Ambulatory Surgical </w:t>
            </w:r>
            <w:proofErr w:type="spellStart"/>
            <w:r w:rsidRPr="00AA4368">
              <w:rPr>
                <w:rFonts w:ascii="Times New Roman" w:eastAsia="Times New Roman" w:hAnsi="Times New Roman" w:cs="Times New Roman"/>
                <w:sz w:val="21"/>
                <w:szCs w:val="21"/>
                <w:lang w:eastAsia="en-IN"/>
              </w:rPr>
              <w:t>Centers</w:t>
            </w:r>
            <w:proofErr w:type="spellEnd"/>
            <w:r w:rsidRPr="00AA4368">
              <w:rPr>
                <w:rFonts w:ascii="Times New Roman" w:eastAsia="Times New Roman" w:hAnsi="Times New Roman" w:cs="Times New Roman"/>
                <w:sz w:val="21"/>
                <w:szCs w:val="21"/>
                <w:lang w:eastAsia="en-IN"/>
              </w:rPr>
              <w:t>, Academic &amp; Research Institutes</w:t>
            </w:r>
          </w:p>
        </w:tc>
      </w:tr>
      <w:tr w:rsidR="00AA4368" w:rsidRPr="00AA4368" w14:paraId="3C28341E"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ADBA79"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D792D0"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North America, Europe, Asia-Pacific, Latin America, Middle East &amp; Africa</w:t>
            </w:r>
          </w:p>
        </w:tc>
      </w:tr>
      <w:tr w:rsidR="00AA4368" w:rsidRPr="00AA4368" w14:paraId="133AEDDC"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6434CB"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4A3E0B"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U.S., UK, Germany, China, India, Japan, Brazil, UAE, South Africa, etc.</w:t>
            </w:r>
          </w:p>
        </w:tc>
      </w:tr>
      <w:tr w:rsidR="00AA4368" w:rsidRPr="00AA4368" w14:paraId="0AE147E6" w14:textId="77777777" w:rsidTr="00AA436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6C3DDCC"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20C2E3"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 Rising cataract and glaucoma cases globally</w:t>
            </w:r>
            <w:r w:rsidRPr="00AA4368">
              <w:rPr>
                <w:rFonts w:ascii="Times New Roman" w:eastAsia="Times New Roman" w:hAnsi="Times New Roman" w:cs="Times New Roman"/>
                <w:sz w:val="21"/>
                <w:szCs w:val="21"/>
                <w:lang w:eastAsia="en-IN"/>
              </w:rPr>
              <w:br/>
              <w:t>- Technological advancement in smart and sensor-based implants</w:t>
            </w:r>
            <w:r w:rsidRPr="00AA4368">
              <w:rPr>
                <w:rFonts w:ascii="Times New Roman" w:eastAsia="Times New Roman" w:hAnsi="Times New Roman" w:cs="Times New Roman"/>
                <w:sz w:val="21"/>
                <w:szCs w:val="21"/>
                <w:lang w:eastAsia="en-IN"/>
              </w:rPr>
              <w:br/>
              <w:t>- Government-led blindness prevention initiatives</w:t>
            </w:r>
          </w:p>
        </w:tc>
      </w:tr>
      <w:tr w:rsidR="00AA4368" w:rsidRPr="00AA4368" w14:paraId="379248DE" w14:textId="77777777" w:rsidTr="00AA4368">
        <w:trPr>
          <w:tblCellSpacing w:w="15" w:type="dxa"/>
        </w:trPr>
        <w:tc>
          <w:tcPr>
            <w:tcW w:w="0" w:type="auto"/>
            <w:tcMar>
              <w:top w:w="137" w:type="dxa"/>
              <w:left w:w="0" w:type="dxa"/>
              <w:bottom w:w="360" w:type="dxa"/>
              <w:right w:w="137" w:type="dxa"/>
            </w:tcMar>
            <w:vAlign w:val="bottom"/>
            <w:hideMark/>
          </w:tcPr>
          <w:p w14:paraId="7F8FF654"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50E9E20F" w14:textId="77777777" w:rsidR="00AA4368" w:rsidRPr="00AA4368" w:rsidRDefault="00AA4368" w:rsidP="00AA4368">
            <w:pPr>
              <w:spacing w:after="0" w:line="240" w:lineRule="auto"/>
              <w:rPr>
                <w:rFonts w:ascii="Times New Roman" w:eastAsia="Times New Roman" w:hAnsi="Times New Roman" w:cs="Times New Roman"/>
                <w:sz w:val="21"/>
                <w:szCs w:val="21"/>
                <w:lang w:eastAsia="en-IN"/>
              </w:rPr>
            </w:pPr>
            <w:r w:rsidRPr="00AA4368">
              <w:rPr>
                <w:rFonts w:ascii="Times New Roman" w:eastAsia="Times New Roman" w:hAnsi="Times New Roman" w:cs="Times New Roman"/>
                <w:sz w:val="21"/>
                <w:szCs w:val="21"/>
                <w:lang w:eastAsia="en-IN"/>
              </w:rPr>
              <w:t>Available upon request</w:t>
            </w:r>
          </w:p>
        </w:tc>
      </w:tr>
    </w:tbl>
    <w:p w14:paraId="02024A50"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5B25DFC3">
          <v:rect id="_x0000_i1091" style="width:0;height:0" o:hralign="center" o:hrstd="t" o:hrnoshade="t" o:hr="t" fillcolor="#0d0d0d" stroked="f"/>
        </w:pict>
      </w:r>
    </w:p>
    <w:p w14:paraId="2CE9947D" w14:textId="77777777" w:rsidR="00AA4368" w:rsidRPr="00AA4368" w:rsidRDefault="00AA4368" w:rsidP="00AA4368">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xml:space="preserve"> C. Top 5 FAQs (Answer in 1–2 lines)</w:t>
      </w:r>
    </w:p>
    <w:p w14:paraId="17F24673"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Q1: How big is the ocular implants market?</w:t>
      </w:r>
      <w:r w:rsidRPr="00AA4368">
        <w:rPr>
          <w:rFonts w:ascii="Segoe UI" w:eastAsia="Times New Roman" w:hAnsi="Segoe UI" w:cs="Segoe UI"/>
          <w:color w:val="0D0D0D"/>
          <w:sz w:val="24"/>
          <w:szCs w:val="24"/>
          <w:lang w:eastAsia="en-IN"/>
        </w:rPr>
        <w:br/>
        <w:t>The global ocular implants market was valued at </w:t>
      </w:r>
      <w:r w:rsidRPr="00AA4368">
        <w:rPr>
          <w:rFonts w:ascii="Segoe UI" w:eastAsia="Times New Roman" w:hAnsi="Segoe UI" w:cs="Segoe UI"/>
          <w:b/>
          <w:bCs/>
          <w:color w:val="0D0D0D"/>
          <w:sz w:val="24"/>
          <w:szCs w:val="24"/>
          <w:lang w:eastAsia="en-IN"/>
        </w:rPr>
        <w:t>USD 6.12 billion in 2024</w:t>
      </w:r>
      <w:r w:rsidRPr="00AA4368">
        <w:rPr>
          <w:rFonts w:ascii="Segoe UI" w:eastAsia="Times New Roman" w:hAnsi="Segoe UI" w:cs="Segoe UI"/>
          <w:color w:val="0D0D0D"/>
          <w:sz w:val="24"/>
          <w:szCs w:val="24"/>
          <w:lang w:eastAsia="en-IN"/>
        </w:rPr>
        <w:t>.</w:t>
      </w:r>
    </w:p>
    <w:p w14:paraId="44855563"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lastRenderedPageBreak/>
        <w:t>Q2: What is the CAGR for ocular implants during the forecast period?</w:t>
      </w:r>
      <w:r w:rsidRPr="00AA4368">
        <w:rPr>
          <w:rFonts w:ascii="Segoe UI" w:eastAsia="Times New Roman" w:hAnsi="Segoe UI" w:cs="Segoe UI"/>
          <w:color w:val="0D0D0D"/>
          <w:sz w:val="24"/>
          <w:szCs w:val="24"/>
          <w:lang w:eastAsia="en-IN"/>
        </w:rPr>
        <w:br/>
        <w:t>The market is expected to grow at a </w:t>
      </w:r>
      <w:r w:rsidRPr="00AA4368">
        <w:rPr>
          <w:rFonts w:ascii="Segoe UI" w:eastAsia="Times New Roman" w:hAnsi="Segoe UI" w:cs="Segoe UI"/>
          <w:b/>
          <w:bCs/>
          <w:color w:val="0D0D0D"/>
          <w:sz w:val="24"/>
          <w:szCs w:val="24"/>
          <w:lang w:eastAsia="en-IN"/>
        </w:rPr>
        <w:t>CAGR of 7.6% from 2024 to 2030</w:t>
      </w:r>
      <w:r w:rsidRPr="00AA4368">
        <w:rPr>
          <w:rFonts w:ascii="Segoe UI" w:eastAsia="Times New Roman" w:hAnsi="Segoe UI" w:cs="Segoe UI"/>
          <w:color w:val="0D0D0D"/>
          <w:sz w:val="24"/>
          <w:szCs w:val="24"/>
          <w:lang w:eastAsia="en-IN"/>
        </w:rPr>
        <w:t>.</w:t>
      </w:r>
    </w:p>
    <w:p w14:paraId="4A2985DD"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Q3: Who are the major players in the ocular implants market?</w:t>
      </w:r>
      <w:r w:rsidRPr="00AA4368">
        <w:rPr>
          <w:rFonts w:ascii="Segoe UI" w:eastAsia="Times New Roman" w:hAnsi="Segoe UI" w:cs="Segoe UI"/>
          <w:color w:val="0D0D0D"/>
          <w:sz w:val="24"/>
          <w:szCs w:val="24"/>
          <w:lang w:eastAsia="en-IN"/>
        </w:rPr>
        <w:br/>
        <w:t>Leading players include </w:t>
      </w:r>
      <w:r w:rsidRPr="00AA4368">
        <w:rPr>
          <w:rFonts w:ascii="Segoe UI" w:eastAsia="Times New Roman" w:hAnsi="Segoe UI" w:cs="Segoe UI"/>
          <w:b/>
          <w:bCs/>
          <w:color w:val="0D0D0D"/>
          <w:sz w:val="24"/>
          <w:szCs w:val="24"/>
          <w:lang w:eastAsia="en-IN"/>
        </w:rPr>
        <w:t xml:space="preserve">Alcon, Johnson &amp; Johnson Vision, Bausch + Lomb, Carl Zeiss </w:t>
      </w:r>
      <w:proofErr w:type="spellStart"/>
      <w:r w:rsidRPr="00AA4368">
        <w:rPr>
          <w:rFonts w:ascii="Segoe UI" w:eastAsia="Times New Roman" w:hAnsi="Segoe UI" w:cs="Segoe UI"/>
          <w:b/>
          <w:bCs/>
          <w:color w:val="0D0D0D"/>
          <w:sz w:val="24"/>
          <w:szCs w:val="24"/>
          <w:lang w:eastAsia="en-IN"/>
        </w:rPr>
        <w:t>Meditec</w:t>
      </w:r>
      <w:proofErr w:type="spellEnd"/>
      <w:r w:rsidRPr="00AA4368">
        <w:rPr>
          <w:rFonts w:ascii="Segoe UI" w:eastAsia="Times New Roman" w:hAnsi="Segoe UI" w:cs="Segoe UI"/>
          <w:b/>
          <w:bCs/>
          <w:color w:val="0D0D0D"/>
          <w:sz w:val="24"/>
          <w:szCs w:val="24"/>
          <w:lang w:eastAsia="en-IN"/>
        </w:rPr>
        <w:t>,</w:t>
      </w:r>
      <w:r w:rsidRPr="00AA4368">
        <w:rPr>
          <w:rFonts w:ascii="Segoe UI" w:eastAsia="Times New Roman" w:hAnsi="Segoe UI" w:cs="Segoe UI"/>
          <w:color w:val="0D0D0D"/>
          <w:sz w:val="24"/>
          <w:szCs w:val="24"/>
          <w:lang w:eastAsia="en-IN"/>
        </w:rPr>
        <w:t> and </w:t>
      </w:r>
      <w:proofErr w:type="spellStart"/>
      <w:r w:rsidRPr="00AA4368">
        <w:rPr>
          <w:rFonts w:ascii="Segoe UI" w:eastAsia="Times New Roman" w:hAnsi="Segoe UI" w:cs="Segoe UI"/>
          <w:b/>
          <w:bCs/>
          <w:color w:val="0D0D0D"/>
          <w:sz w:val="24"/>
          <w:szCs w:val="24"/>
          <w:lang w:eastAsia="en-IN"/>
        </w:rPr>
        <w:t>Glaukos</w:t>
      </w:r>
      <w:proofErr w:type="spellEnd"/>
      <w:r w:rsidRPr="00AA4368">
        <w:rPr>
          <w:rFonts w:ascii="Segoe UI" w:eastAsia="Times New Roman" w:hAnsi="Segoe UI" w:cs="Segoe UI"/>
          <w:b/>
          <w:bCs/>
          <w:color w:val="0D0D0D"/>
          <w:sz w:val="24"/>
          <w:szCs w:val="24"/>
          <w:lang w:eastAsia="en-IN"/>
        </w:rPr>
        <w:t xml:space="preserve"> Corporation</w:t>
      </w:r>
      <w:r w:rsidRPr="00AA4368">
        <w:rPr>
          <w:rFonts w:ascii="Segoe UI" w:eastAsia="Times New Roman" w:hAnsi="Segoe UI" w:cs="Segoe UI"/>
          <w:color w:val="0D0D0D"/>
          <w:sz w:val="24"/>
          <w:szCs w:val="24"/>
          <w:lang w:eastAsia="en-IN"/>
        </w:rPr>
        <w:t>.</w:t>
      </w:r>
    </w:p>
    <w:p w14:paraId="36015364"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Q4: Which region dominates the ocular implants market?</w:t>
      </w:r>
      <w:r w:rsidRPr="00AA4368">
        <w:rPr>
          <w:rFonts w:ascii="Segoe UI" w:eastAsia="Times New Roman" w:hAnsi="Segoe UI" w:cs="Segoe UI"/>
          <w:color w:val="0D0D0D"/>
          <w:sz w:val="24"/>
          <w:szCs w:val="24"/>
          <w:lang w:eastAsia="en-IN"/>
        </w:rPr>
        <w:br/>
      </w:r>
      <w:r w:rsidRPr="00AA4368">
        <w:rPr>
          <w:rFonts w:ascii="Segoe UI" w:eastAsia="Times New Roman" w:hAnsi="Segoe UI" w:cs="Segoe UI"/>
          <w:b/>
          <w:bCs/>
          <w:color w:val="0D0D0D"/>
          <w:sz w:val="24"/>
          <w:szCs w:val="24"/>
          <w:lang w:eastAsia="en-IN"/>
        </w:rPr>
        <w:t>North America</w:t>
      </w:r>
      <w:r w:rsidRPr="00AA4368">
        <w:rPr>
          <w:rFonts w:ascii="Segoe UI" w:eastAsia="Times New Roman" w:hAnsi="Segoe UI" w:cs="Segoe UI"/>
          <w:color w:val="0D0D0D"/>
          <w:sz w:val="24"/>
          <w:szCs w:val="24"/>
          <w:lang w:eastAsia="en-IN"/>
        </w:rPr>
        <w:t> leads due to strong surgical infrastructure and wide reimbursement access.</w:t>
      </w:r>
    </w:p>
    <w:p w14:paraId="6BE8F094" w14:textId="77777777" w:rsidR="00AA4368" w:rsidRPr="00AA4368" w:rsidRDefault="00AA4368" w:rsidP="00AA4368">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b/>
          <w:bCs/>
          <w:color w:val="0D0D0D"/>
          <w:sz w:val="24"/>
          <w:szCs w:val="24"/>
          <w:lang w:eastAsia="en-IN"/>
        </w:rPr>
        <w:t>Q5: What factors are driving the ocular implants market?</w:t>
      </w:r>
      <w:r w:rsidRPr="00AA4368">
        <w:rPr>
          <w:rFonts w:ascii="Segoe UI" w:eastAsia="Times New Roman" w:hAnsi="Segoe UI" w:cs="Segoe UI"/>
          <w:color w:val="0D0D0D"/>
          <w:sz w:val="24"/>
          <w:szCs w:val="24"/>
          <w:lang w:eastAsia="en-IN"/>
        </w:rPr>
        <w:br/>
        <w:t xml:space="preserve">Growth is </w:t>
      </w:r>
      <w:proofErr w:type="spellStart"/>
      <w:r w:rsidRPr="00AA4368">
        <w:rPr>
          <w:rFonts w:ascii="Segoe UI" w:eastAsia="Times New Roman" w:hAnsi="Segoe UI" w:cs="Segoe UI"/>
          <w:color w:val="0D0D0D"/>
          <w:sz w:val="24"/>
          <w:szCs w:val="24"/>
          <w:lang w:eastAsia="en-IN"/>
        </w:rPr>
        <w:t>fueled</w:t>
      </w:r>
      <w:proofErr w:type="spellEnd"/>
      <w:r w:rsidRPr="00AA4368">
        <w:rPr>
          <w:rFonts w:ascii="Segoe UI" w:eastAsia="Times New Roman" w:hAnsi="Segoe UI" w:cs="Segoe UI"/>
          <w:color w:val="0D0D0D"/>
          <w:sz w:val="24"/>
          <w:szCs w:val="24"/>
          <w:lang w:eastAsia="en-IN"/>
        </w:rPr>
        <w:t xml:space="preserve"> by </w:t>
      </w:r>
      <w:r w:rsidRPr="00AA4368">
        <w:rPr>
          <w:rFonts w:ascii="Segoe UI" w:eastAsia="Times New Roman" w:hAnsi="Segoe UI" w:cs="Segoe UI"/>
          <w:b/>
          <w:bCs/>
          <w:color w:val="0D0D0D"/>
          <w:sz w:val="24"/>
          <w:szCs w:val="24"/>
          <w:lang w:eastAsia="en-IN"/>
        </w:rPr>
        <w:t>aging populations, tech-driven innovation,</w:t>
      </w:r>
      <w:r w:rsidRPr="00AA4368">
        <w:rPr>
          <w:rFonts w:ascii="Segoe UI" w:eastAsia="Times New Roman" w:hAnsi="Segoe UI" w:cs="Segoe UI"/>
          <w:color w:val="0D0D0D"/>
          <w:sz w:val="24"/>
          <w:szCs w:val="24"/>
          <w:lang w:eastAsia="en-IN"/>
        </w:rPr>
        <w:t> and </w:t>
      </w:r>
      <w:r w:rsidRPr="00AA4368">
        <w:rPr>
          <w:rFonts w:ascii="Segoe UI" w:eastAsia="Times New Roman" w:hAnsi="Segoe UI" w:cs="Segoe UI"/>
          <w:b/>
          <w:bCs/>
          <w:color w:val="0D0D0D"/>
          <w:sz w:val="24"/>
          <w:szCs w:val="24"/>
          <w:lang w:eastAsia="en-IN"/>
        </w:rPr>
        <w:t>expanding surgical capabilities in emerging regions.</w:t>
      </w:r>
    </w:p>
    <w:p w14:paraId="62624205"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570635AC">
          <v:rect id="_x0000_i1092" style="width:0;height:0" o:hralign="center" o:hrstd="t" o:hrnoshade="t" o:hr="t" fillcolor="#0d0d0d" stroked="f"/>
        </w:pict>
      </w:r>
    </w:p>
    <w:p w14:paraId="6E8B9527" w14:textId="77777777" w:rsidR="00AA4368" w:rsidRPr="00AA4368" w:rsidRDefault="00AA4368" w:rsidP="00AA4368">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AA4368">
        <w:rPr>
          <w:rFonts w:ascii="Segoe UI Emoji" w:eastAsia="Times New Roman" w:hAnsi="Segoe UI Emoji" w:cs="Segoe UI Emoji"/>
          <w:b/>
          <w:bCs/>
          <w:color w:val="0D0D0D"/>
          <w:sz w:val="30"/>
          <w:szCs w:val="30"/>
          <w:lang w:eastAsia="en-IN"/>
        </w:rPr>
        <w:t>🧩</w:t>
      </w:r>
      <w:r w:rsidRPr="00AA4368">
        <w:rPr>
          <w:rFonts w:ascii="Segoe UI" w:eastAsia="Times New Roman" w:hAnsi="Segoe UI" w:cs="Segoe UI"/>
          <w:b/>
          <w:bCs/>
          <w:color w:val="0D0D0D"/>
          <w:sz w:val="30"/>
          <w:szCs w:val="30"/>
          <w:lang w:eastAsia="en-IN"/>
        </w:rPr>
        <w:t xml:space="preserve"> D. JSON-LD Schema Markup</w:t>
      </w:r>
    </w:p>
    <w:p w14:paraId="7BE5E31D" w14:textId="77777777" w:rsidR="00AA4368" w:rsidRPr="00AA4368" w:rsidRDefault="00AA4368" w:rsidP="00AA4368">
      <w:pPr>
        <w:shd w:val="clear" w:color="auto" w:fill="FFFFFF"/>
        <w:spacing w:after="0" w:line="240" w:lineRule="auto"/>
        <w:outlineLvl w:val="3"/>
        <w:rPr>
          <w:rFonts w:ascii="Segoe UI" w:eastAsia="Times New Roman" w:hAnsi="Segoe UI" w:cs="Segoe UI"/>
          <w:b/>
          <w:bCs/>
          <w:color w:val="0D0D0D"/>
          <w:sz w:val="24"/>
          <w:szCs w:val="24"/>
          <w:lang w:eastAsia="en-IN"/>
        </w:rPr>
      </w:pPr>
      <w:r w:rsidRPr="00AA4368">
        <w:rPr>
          <w:rFonts w:ascii="Segoe UI" w:eastAsia="Times New Roman" w:hAnsi="Segoe UI" w:cs="Segoe UI"/>
          <w:b/>
          <w:bCs/>
          <w:color w:val="0D0D0D"/>
          <w:sz w:val="24"/>
          <w:szCs w:val="24"/>
          <w:lang w:eastAsia="en-IN"/>
        </w:rPr>
        <w:t>1. Breadcrumb Schema</w:t>
      </w:r>
    </w:p>
    <w:p w14:paraId="3D46C9BE" w14:textId="77777777" w:rsidR="00AA4368" w:rsidRPr="00AA4368" w:rsidRDefault="00AA4368" w:rsidP="00AA436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AA4368">
        <w:rPr>
          <w:rFonts w:ascii="Segoe UI" w:eastAsia="Times New Roman" w:hAnsi="Segoe UI" w:cs="Segoe UI"/>
          <w:color w:val="5D5D5D"/>
          <w:sz w:val="18"/>
          <w:szCs w:val="18"/>
          <w:lang w:eastAsia="en-IN"/>
        </w:rPr>
        <w:t>json</w:t>
      </w:r>
    </w:p>
    <w:p w14:paraId="5FB661C0" w14:textId="77777777" w:rsidR="00AA4368" w:rsidRPr="00AA4368" w:rsidRDefault="00AA4368" w:rsidP="00AA436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AA4368">
        <w:rPr>
          <w:rFonts w:ascii="Segoe UI" w:eastAsia="Times New Roman" w:hAnsi="Segoe UI" w:cs="Segoe UI"/>
          <w:color w:val="5D5D5D"/>
          <w:sz w:val="18"/>
          <w:szCs w:val="18"/>
          <w:lang w:eastAsia="en-IN"/>
        </w:rPr>
        <w:t>Copy code</w:t>
      </w:r>
    </w:p>
    <w:p w14:paraId="72D0F9E2" w14:textId="20BDE13E" w:rsidR="00AA4368" w:rsidRPr="00AA4368" w:rsidRDefault="00AA4368" w:rsidP="00AA436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proofErr w:type="gramStart"/>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w:t>
      </w:r>
      <w:proofErr w:type="gramEnd"/>
      <w:r w:rsidRPr="00AA4368">
        <w:rPr>
          <w:rFonts w:ascii="Courier New" w:eastAsia="Times New Roman" w:hAnsi="Courier New" w:cs="Courier New"/>
          <w:color w:val="986801"/>
          <w:sz w:val="20"/>
          <w:szCs w:val="20"/>
          <w:lang w:eastAsia="en-IN"/>
        </w:rPr>
        <w:t>@context"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"https://schema.org"</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t>
      </w:r>
      <w:proofErr w:type="spellStart"/>
      <w:r w:rsidRPr="00AA4368">
        <w:rPr>
          <w:rFonts w:ascii="Courier New" w:eastAsia="Times New Roman" w:hAnsi="Courier New" w:cs="Courier New"/>
          <w:color w:val="50A14F"/>
          <w:sz w:val="20"/>
          <w:szCs w:val="20"/>
          <w:lang w:eastAsia="en-IN"/>
        </w:rPr>
        <w:t>BreadcrumbList</w:t>
      </w:r>
      <w:proofErr w:type="spellEnd"/>
      <w:r w:rsidRPr="00AA4368">
        <w:rPr>
          <w:rFonts w:ascii="Courier New" w:eastAsia="Times New Roman" w:hAnsi="Courier New" w:cs="Courier New"/>
          <w:color w:val="50A14F"/>
          <w:sz w:val="20"/>
          <w:szCs w:val="20"/>
          <w:lang w:eastAsia="en-IN"/>
        </w:rPr>
        <w: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w:t>
      </w:r>
      <w:proofErr w:type="spellStart"/>
      <w:r w:rsidRPr="00AA4368">
        <w:rPr>
          <w:rFonts w:ascii="Courier New" w:eastAsia="Times New Roman" w:hAnsi="Courier New" w:cs="Courier New"/>
          <w:color w:val="986801"/>
          <w:sz w:val="20"/>
          <w:szCs w:val="20"/>
          <w:lang w:eastAsia="en-IN"/>
        </w:rPr>
        <w:t>itemListElement</w:t>
      </w:r>
      <w:proofErr w:type="spellEnd"/>
      <w:r w:rsidRPr="00AA4368">
        <w:rPr>
          <w:rFonts w:ascii="Courier New" w:eastAsia="Times New Roman" w:hAnsi="Courier New" w:cs="Courier New"/>
          <w:color w:val="986801"/>
          <w:sz w:val="20"/>
          <w:szCs w:val="20"/>
          <w:lang w:eastAsia="en-IN"/>
        </w:rPr>
        <w:t>"</w:t>
      </w:r>
      <w:r w:rsidRPr="00AA4368">
        <w:rPr>
          <w:rFonts w:ascii="Courier New" w:eastAsia="Times New Roman" w:hAnsi="Courier New" w:cs="Courier New"/>
          <w:color w:val="383A42"/>
          <w:sz w:val="20"/>
          <w:szCs w:val="20"/>
          <w:lang w:eastAsia="en-IN"/>
        </w:rPr>
        <w:t xml:space="preserve">: [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t>
      </w:r>
      <w:proofErr w:type="spellStart"/>
      <w:r w:rsidRPr="00AA4368">
        <w:rPr>
          <w:rFonts w:ascii="Courier New" w:eastAsia="Times New Roman" w:hAnsi="Courier New" w:cs="Courier New"/>
          <w:color w:val="50A14F"/>
          <w:sz w:val="20"/>
          <w:szCs w:val="20"/>
          <w:lang w:eastAsia="en-IN"/>
        </w:rPr>
        <w:t>ListItem</w:t>
      </w:r>
      <w:proofErr w:type="spellEnd"/>
      <w:r w:rsidRPr="00AA4368">
        <w:rPr>
          <w:rFonts w:ascii="Courier New" w:eastAsia="Times New Roman" w:hAnsi="Courier New" w:cs="Courier New"/>
          <w:color w:val="50A14F"/>
          <w:sz w:val="20"/>
          <w:szCs w:val="20"/>
          <w:lang w:eastAsia="en-IN"/>
        </w:rPr>
        <w: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"position"</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1</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"name"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"Home"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"item"</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"https://www.strategicmarketresearch.com/"</w:t>
      </w:r>
      <w:r w:rsidRPr="00AA4368">
        <w:rPr>
          <w:rFonts w:ascii="Courier New" w:eastAsia="Times New Roman" w:hAnsi="Courier New" w:cs="Courier New"/>
          <w:color w:val="383A42"/>
          <w:sz w:val="20"/>
          <w:szCs w:val="20"/>
          <w:lang w:eastAsia="en-IN"/>
        </w:rPr>
        <w:t xml:space="preserve"> },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t>
      </w:r>
      <w:proofErr w:type="spellStart"/>
      <w:r w:rsidRPr="00AA4368">
        <w:rPr>
          <w:rFonts w:ascii="Courier New" w:eastAsia="Times New Roman" w:hAnsi="Courier New" w:cs="Courier New"/>
          <w:color w:val="50A14F"/>
          <w:sz w:val="20"/>
          <w:szCs w:val="20"/>
          <w:lang w:eastAsia="en-IN"/>
        </w:rPr>
        <w:t>ListItem</w:t>
      </w:r>
      <w:proofErr w:type="spellEnd"/>
      <w:r w:rsidRPr="00AA4368">
        <w:rPr>
          <w:rFonts w:ascii="Courier New" w:eastAsia="Times New Roman" w:hAnsi="Courier New" w:cs="Courier New"/>
          <w:color w:val="50A14F"/>
          <w:sz w:val="20"/>
          <w:szCs w:val="20"/>
          <w:lang w:eastAsia="en-IN"/>
        </w:rPr>
        <w: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"position"</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2</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"name"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AA4368">
        <w:rPr>
          <w:rFonts w:ascii="Courier New" w:eastAsia="Times New Roman" w:hAnsi="Courier New" w:cs="Courier New"/>
          <w:color w:val="50A14F"/>
          <w:sz w:val="20"/>
          <w:szCs w:val="20"/>
          <w:lang w:eastAsia="en-IN"/>
        </w:rPr>
        <w: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"item"</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AA4368">
        <w:rPr>
          <w:rFonts w:ascii="Courier New" w:eastAsia="Times New Roman" w:hAnsi="Courier New" w:cs="Courier New"/>
          <w:color w:val="50A14F"/>
          <w:sz w:val="20"/>
          <w:szCs w:val="20"/>
          <w:lang w:eastAsia="en-IN"/>
        </w:rPr>
        <w:t>"</w:t>
      </w:r>
      <w:r w:rsidRPr="00AA4368">
        <w:rPr>
          <w:rFonts w:ascii="Courier New" w:eastAsia="Times New Roman" w:hAnsi="Courier New" w:cs="Courier New"/>
          <w:color w:val="383A42"/>
          <w:sz w:val="20"/>
          <w:szCs w:val="20"/>
          <w:lang w:eastAsia="en-IN"/>
        </w:rPr>
        <w:t xml:space="preserve"> },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t>
      </w:r>
      <w:proofErr w:type="spellStart"/>
      <w:r w:rsidRPr="00AA4368">
        <w:rPr>
          <w:rFonts w:ascii="Courier New" w:eastAsia="Times New Roman" w:hAnsi="Courier New" w:cs="Courier New"/>
          <w:color w:val="50A14F"/>
          <w:sz w:val="20"/>
          <w:szCs w:val="20"/>
          <w:lang w:eastAsia="en-IN"/>
        </w:rPr>
        <w:t>ListItem</w:t>
      </w:r>
      <w:proofErr w:type="spellEnd"/>
      <w:r w:rsidRPr="00AA4368">
        <w:rPr>
          <w:rFonts w:ascii="Courier New" w:eastAsia="Times New Roman" w:hAnsi="Courier New" w:cs="Courier New"/>
          <w:color w:val="50A14F"/>
          <w:sz w:val="20"/>
          <w:szCs w:val="20"/>
          <w:lang w:eastAsia="en-IN"/>
        </w:rPr>
        <w: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"position"</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3</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"name"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"Ocular Implants Market Report 2030"</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"item"</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"https://www.strategicmarketresearch.com/market-report/ocular-implants"</w:t>
      </w:r>
      <w:r w:rsidRPr="00AA4368">
        <w:rPr>
          <w:rFonts w:ascii="Courier New" w:eastAsia="Times New Roman" w:hAnsi="Courier New" w:cs="Courier New"/>
          <w:color w:val="383A42"/>
          <w:sz w:val="20"/>
          <w:szCs w:val="20"/>
          <w:lang w:eastAsia="en-IN"/>
        </w:rPr>
        <w:t xml:space="preserve"> } ] } </w:t>
      </w:r>
    </w:p>
    <w:p w14:paraId="560F4BF6"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2445EEAA">
          <v:rect id="_x0000_i1093" style="width:0;height:0" o:hralign="center" o:hrstd="t" o:hrnoshade="t" o:hr="t" fillcolor="#0d0d0d" stroked="f"/>
        </w:pict>
      </w:r>
    </w:p>
    <w:p w14:paraId="23E1F5C2" w14:textId="77777777" w:rsidR="00AA4368" w:rsidRPr="00AA4368" w:rsidRDefault="00AA4368" w:rsidP="00AA4368">
      <w:pPr>
        <w:shd w:val="clear" w:color="auto" w:fill="FFFFFF"/>
        <w:spacing w:after="0" w:line="240" w:lineRule="auto"/>
        <w:outlineLvl w:val="3"/>
        <w:rPr>
          <w:rFonts w:ascii="Segoe UI" w:eastAsia="Times New Roman" w:hAnsi="Segoe UI" w:cs="Segoe UI"/>
          <w:b/>
          <w:bCs/>
          <w:color w:val="0D0D0D"/>
          <w:sz w:val="24"/>
          <w:szCs w:val="24"/>
          <w:lang w:eastAsia="en-IN"/>
        </w:rPr>
      </w:pPr>
      <w:r w:rsidRPr="00AA4368">
        <w:rPr>
          <w:rFonts w:ascii="Segoe UI" w:eastAsia="Times New Roman" w:hAnsi="Segoe UI" w:cs="Segoe UI"/>
          <w:b/>
          <w:bCs/>
          <w:color w:val="0D0D0D"/>
          <w:sz w:val="24"/>
          <w:szCs w:val="24"/>
          <w:lang w:eastAsia="en-IN"/>
        </w:rPr>
        <w:t>2. FAQ Schema</w:t>
      </w:r>
    </w:p>
    <w:p w14:paraId="2E9DE1B4" w14:textId="77777777" w:rsidR="00AA4368" w:rsidRPr="00AA4368" w:rsidRDefault="00AA4368" w:rsidP="00AA436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AA4368">
        <w:rPr>
          <w:rFonts w:ascii="Segoe UI" w:eastAsia="Times New Roman" w:hAnsi="Segoe UI" w:cs="Segoe UI"/>
          <w:color w:val="5D5D5D"/>
          <w:sz w:val="18"/>
          <w:szCs w:val="18"/>
          <w:lang w:eastAsia="en-IN"/>
        </w:rPr>
        <w:t>json</w:t>
      </w:r>
    </w:p>
    <w:p w14:paraId="79E88224" w14:textId="77777777" w:rsidR="00AA4368" w:rsidRPr="00AA4368" w:rsidRDefault="00AA4368" w:rsidP="00AA436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AA4368">
        <w:rPr>
          <w:rFonts w:ascii="Segoe UI" w:eastAsia="Times New Roman" w:hAnsi="Segoe UI" w:cs="Segoe UI"/>
          <w:color w:val="5D5D5D"/>
          <w:sz w:val="18"/>
          <w:szCs w:val="18"/>
          <w:lang w:eastAsia="en-IN"/>
        </w:rPr>
        <w:t>Copy code</w:t>
      </w:r>
    </w:p>
    <w:p w14:paraId="67D5916B" w14:textId="77777777" w:rsidR="00AA4368" w:rsidRPr="00AA4368" w:rsidRDefault="00AA4368" w:rsidP="00AA436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"@context"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"https://schema.org"</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t>
      </w:r>
      <w:proofErr w:type="spellStart"/>
      <w:r w:rsidRPr="00AA4368">
        <w:rPr>
          <w:rFonts w:ascii="Courier New" w:eastAsia="Times New Roman" w:hAnsi="Courier New" w:cs="Courier New"/>
          <w:color w:val="50A14F"/>
          <w:sz w:val="20"/>
          <w:szCs w:val="20"/>
          <w:lang w:eastAsia="en-IN"/>
        </w:rPr>
        <w:t>FAQPage</w:t>
      </w:r>
      <w:proofErr w:type="spellEnd"/>
      <w:r w:rsidRPr="00AA4368">
        <w:rPr>
          <w:rFonts w:ascii="Courier New" w:eastAsia="Times New Roman" w:hAnsi="Courier New" w:cs="Courier New"/>
          <w:color w:val="50A14F"/>
          <w:sz w:val="20"/>
          <w:szCs w:val="20"/>
          <w:lang w:eastAsia="en-IN"/>
        </w:rPr>
        <w: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w:t>
      </w:r>
      <w:proofErr w:type="spellStart"/>
      <w:r w:rsidRPr="00AA4368">
        <w:rPr>
          <w:rFonts w:ascii="Courier New" w:eastAsia="Times New Roman" w:hAnsi="Courier New" w:cs="Courier New"/>
          <w:color w:val="986801"/>
          <w:sz w:val="20"/>
          <w:szCs w:val="20"/>
          <w:lang w:eastAsia="en-IN"/>
        </w:rPr>
        <w:t>mainEntity</w:t>
      </w:r>
      <w:proofErr w:type="spellEnd"/>
      <w:r w:rsidRPr="00AA4368">
        <w:rPr>
          <w:rFonts w:ascii="Courier New" w:eastAsia="Times New Roman" w:hAnsi="Courier New" w:cs="Courier New"/>
          <w:color w:val="986801"/>
          <w:sz w:val="20"/>
          <w:szCs w:val="20"/>
          <w:lang w:eastAsia="en-IN"/>
        </w:rPr>
        <w:t>"</w:t>
      </w:r>
      <w:r w:rsidRPr="00AA4368">
        <w:rPr>
          <w:rFonts w:ascii="Courier New" w:eastAsia="Times New Roman" w:hAnsi="Courier New" w:cs="Courier New"/>
          <w:color w:val="383A42"/>
          <w:sz w:val="20"/>
          <w:szCs w:val="20"/>
          <w:lang w:eastAsia="en-IN"/>
        </w:rPr>
        <w:t xml:space="preserve">: [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"Question"</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"name"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"How big is the ocular implants market?"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w:t>
      </w:r>
      <w:proofErr w:type="spellStart"/>
      <w:r w:rsidRPr="00AA4368">
        <w:rPr>
          <w:rFonts w:ascii="Courier New" w:eastAsia="Times New Roman" w:hAnsi="Courier New" w:cs="Courier New"/>
          <w:color w:val="986801"/>
          <w:sz w:val="20"/>
          <w:szCs w:val="20"/>
          <w:lang w:eastAsia="en-IN"/>
        </w:rPr>
        <w:t>acceptedAnswer</w:t>
      </w:r>
      <w:proofErr w:type="spellEnd"/>
      <w:r w:rsidRPr="00AA4368">
        <w:rPr>
          <w:rFonts w:ascii="Courier New" w:eastAsia="Times New Roman" w:hAnsi="Courier New" w:cs="Courier New"/>
          <w:color w:val="986801"/>
          <w:sz w:val="20"/>
          <w:szCs w:val="20"/>
          <w:lang w:eastAsia="en-IN"/>
        </w:rPr>
        <w:t>"</w:t>
      </w:r>
      <w:r w:rsidRPr="00AA4368">
        <w:rPr>
          <w:rFonts w:ascii="Courier New" w:eastAsia="Times New Roman" w:hAnsi="Courier New" w:cs="Courier New"/>
          <w:color w:val="383A42"/>
          <w:sz w:val="20"/>
          <w:szCs w:val="20"/>
          <w:lang w:eastAsia="en-IN"/>
        </w:rPr>
        <w:t xml:space="preserve">: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"Answer"</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"text"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"The global ocular implants market was valued at USD 6.12 billion in 2024."</w:t>
      </w:r>
      <w:r w:rsidRPr="00AA4368">
        <w:rPr>
          <w:rFonts w:ascii="Courier New" w:eastAsia="Times New Roman" w:hAnsi="Courier New" w:cs="Courier New"/>
          <w:color w:val="383A42"/>
          <w:sz w:val="20"/>
          <w:szCs w:val="20"/>
          <w:lang w:eastAsia="en-IN"/>
        </w:rPr>
        <w:t xml:space="preserve"> } },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"Question"</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"name"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"What is the CAGR for ocular implants during the forecast period?"</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w:t>
      </w:r>
      <w:proofErr w:type="spellStart"/>
      <w:r w:rsidRPr="00AA4368">
        <w:rPr>
          <w:rFonts w:ascii="Courier New" w:eastAsia="Times New Roman" w:hAnsi="Courier New" w:cs="Courier New"/>
          <w:color w:val="986801"/>
          <w:sz w:val="20"/>
          <w:szCs w:val="20"/>
          <w:lang w:eastAsia="en-IN"/>
        </w:rPr>
        <w:t>acceptedAnswer</w:t>
      </w:r>
      <w:proofErr w:type="spellEnd"/>
      <w:r w:rsidRPr="00AA4368">
        <w:rPr>
          <w:rFonts w:ascii="Courier New" w:eastAsia="Times New Roman" w:hAnsi="Courier New" w:cs="Courier New"/>
          <w:color w:val="986801"/>
          <w:sz w:val="20"/>
          <w:szCs w:val="20"/>
          <w:lang w:eastAsia="en-IN"/>
        </w:rPr>
        <w:t>"</w:t>
      </w:r>
      <w:r w:rsidRPr="00AA4368">
        <w:rPr>
          <w:rFonts w:ascii="Courier New" w:eastAsia="Times New Roman" w:hAnsi="Courier New" w:cs="Courier New"/>
          <w:color w:val="383A42"/>
          <w:sz w:val="20"/>
          <w:szCs w:val="20"/>
          <w:lang w:eastAsia="en-IN"/>
        </w:rPr>
        <w:t xml:space="preserve">: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"Answer"</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"text"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"The market is expected to grow at a CAGR of 7.6% from 2024 to 2030."</w:t>
      </w:r>
      <w:r w:rsidRPr="00AA4368">
        <w:rPr>
          <w:rFonts w:ascii="Courier New" w:eastAsia="Times New Roman" w:hAnsi="Courier New" w:cs="Courier New"/>
          <w:color w:val="383A42"/>
          <w:sz w:val="20"/>
          <w:szCs w:val="20"/>
          <w:lang w:eastAsia="en-IN"/>
        </w:rPr>
        <w:t xml:space="preserve"> } },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"Question"</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lastRenderedPageBreak/>
        <w:t>"name"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"Who are the major players in the ocular implants market?"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w:t>
      </w:r>
      <w:proofErr w:type="spellStart"/>
      <w:r w:rsidRPr="00AA4368">
        <w:rPr>
          <w:rFonts w:ascii="Courier New" w:eastAsia="Times New Roman" w:hAnsi="Courier New" w:cs="Courier New"/>
          <w:color w:val="986801"/>
          <w:sz w:val="20"/>
          <w:szCs w:val="20"/>
          <w:lang w:eastAsia="en-IN"/>
        </w:rPr>
        <w:t>acceptedAnswer</w:t>
      </w:r>
      <w:proofErr w:type="spellEnd"/>
      <w:r w:rsidRPr="00AA4368">
        <w:rPr>
          <w:rFonts w:ascii="Courier New" w:eastAsia="Times New Roman" w:hAnsi="Courier New" w:cs="Courier New"/>
          <w:color w:val="986801"/>
          <w:sz w:val="20"/>
          <w:szCs w:val="20"/>
          <w:lang w:eastAsia="en-IN"/>
        </w:rPr>
        <w:t>"</w:t>
      </w:r>
      <w:r w:rsidRPr="00AA4368">
        <w:rPr>
          <w:rFonts w:ascii="Courier New" w:eastAsia="Times New Roman" w:hAnsi="Courier New" w:cs="Courier New"/>
          <w:color w:val="383A42"/>
          <w:sz w:val="20"/>
          <w:szCs w:val="20"/>
          <w:lang w:eastAsia="en-IN"/>
        </w:rPr>
        <w:t xml:space="preserve">: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"Answer"</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"text"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 xml:space="preserve">"Leading players include Alcon, Johnson &amp; Johnson Vision, Bausch + Lomb, Carl Zeiss </w:t>
      </w:r>
      <w:proofErr w:type="spellStart"/>
      <w:r w:rsidRPr="00AA4368">
        <w:rPr>
          <w:rFonts w:ascii="Courier New" w:eastAsia="Times New Roman" w:hAnsi="Courier New" w:cs="Courier New"/>
          <w:color w:val="50A14F"/>
          <w:sz w:val="20"/>
          <w:szCs w:val="20"/>
          <w:lang w:eastAsia="en-IN"/>
        </w:rPr>
        <w:t>Meditec</w:t>
      </w:r>
      <w:proofErr w:type="spellEnd"/>
      <w:r w:rsidRPr="00AA4368">
        <w:rPr>
          <w:rFonts w:ascii="Courier New" w:eastAsia="Times New Roman" w:hAnsi="Courier New" w:cs="Courier New"/>
          <w:color w:val="50A14F"/>
          <w:sz w:val="20"/>
          <w:szCs w:val="20"/>
          <w:lang w:eastAsia="en-IN"/>
        </w:rPr>
        <w:t xml:space="preserve">, and </w:t>
      </w:r>
      <w:proofErr w:type="spellStart"/>
      <w:r w:rsidRPr="00AA4368">
        <w:rPr>
          <w:rFonts w:ascii="Courier New" w:eastAsia="Times New Roman" w:hAnsi="Courier New" w:cs="Courier New"/>
          <w:color w:val="50A14F"/>
          <w:sz w:val="20"/>
          <w:szCs w:val="20"/>
          <w:lang w:eastAsia="en-IN"/>
        </w:rPr>
        <w:t>Glaukos</w:t>
      </w:r>
      <w:proofErr w:type="spellEnd"/>
      <w:r w:rsidRPr="00AA4368">
        <w:rPr>
          <w:rFonts w:ascii="Courier New" w:eastAsia="Times New Roman" w:hAnsi="Courier New" w:cs="Courier New"/>
          <w:color w:val="50A14F"/>
          <w:sz w:val="20"/>
          <w:szCs w:val="20"/>
          <w:lang w:eastAsia="en-IN"/>
        </w:rPr>
        <w:t xml:space="preserve"> Corporation."</w:t>
      </w:r>
      <w:r w:rsidRPr="00AA4368">
        <w:rPr>
          <w:rFonts w:ascii="Courier New" w:eastAsia="Times New Roman" w:hAnsi="Courier New" w:cs="Courier New"/>
          <w:color w:val="383A42"/>
          <w:sz w:val="20"/>
          <w:szCs w:val="20"/>
          <w:lang w:eastAsia="en-IN"/>
        </w:rPr>
        <w:t xml:space="preserve"> } },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"Question"</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"name"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"Which region dominates the ocular implants market?"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w:t>
      </w:r>
      <w:proofErr w:type="spellStart"/>
      <w:r w:rsidRPr="00AA4368">
        <w:rPr>
          <w:rFonts w:ascii="Courier New" w:eastAsia="Times New Roman" w:hAnsi="Courier New" w:cs="Courier New"/>
          <w:color w:val="986801"/>
          <w:sz w:val="20"/>
          <w:szCs w:val="20"/>
          <w:lang w:eastAsia="en-IN"/>
        </w:rPr>
        <w:t>acceptedAnswer</w:t>
      </w:r>
      <w:proofErr w:type="spellEnd"/>
      <w:r w:rsidRPr="00AA4368">
        <w:rPr>
          <w:rFonts w:ascii="Courier New" w:eastAsia="Times New Roman" w:hAnsi="Courier New" w:cs="Courier New"/>
          <w:color w:val="986801"/>
          <w:sz w:val="20"/>
          <w:szCs w:val="20"/>
          <w:lang w:eastAsia="en-IN"/>
        </w:rPr>
        <w:t>"</w:t>
      </w:r>
      <w:r w:rsidRPr="00AA4368">
        <w:rPr>
          <w:rFonts w:ascii="Courier New" w:eastAsia="Times New Roman" w:hAnsi="Courier New" w:cs="Courier New"/>
          <w:color w:val="383A42"/>
          <w:sz w:val="20"/>
          <w:szCs w:val="20"/>
          <w:lang w:eastAsia="en-IN"/>
        </w:rPr>
        <w:t xml:space="preserve">: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"Answer"</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"text"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"North America leads due to strong surgical infrastructure and wide reimbursement access."</w:t>
      </w:r>
      <w:r w:rsidRPr="00AA4368">
        <w:rPr>
          <w:rFonts w:ascii="Courier New" w:eastAsia="Times New Roman" w:hAnsi="Courier New" w:cs="Courier New"/>
          <w:color w:val="383A42"/>
          <w:sz w:val="20"/>
          <w:szCs w:val="20"/>
          <w:lang w:eastAsia="en-IN"/>
        </w:rPr>
        <w:t xml:space="preserve"> } },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"Question"</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"name"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"What factors are driving the ocular implants market?"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w:t>
      </w:r>
      <w:proofErr w:type="spellStart"/>
      <w:r w:rsidRPr="00AA4368">
        <w:rPr>
          <w:rFonts w:ascii="Courier New" w:eastAsia="Times New Roman" w:hAnsi="Courier New" w:cs="Courier New"/>
          <w:color w:val="986801"/>
          <w:sz w:val="20"/>
          <w:szCs w:val="20"/>
          <w:lang w:eastAsia="en-IN"/>
        </w:rPr>
        <w:t>acceptedAnswer</w:t>
      </w:r>
      <w:proofErr w:type="spellEnd"/>
      <w:r w:rsidRPr="00AA4368">
        <w:rPr>
          <w:rFonts w:ascii="Courier New" w:eastAsia="Times New Roman" w:hAnsi="Courier New" w:cs="Courier New"/>
          <w:color w:val="986801"/>
          <w:sz w:val="20"/>
          <w:szCs w:val="20"/>
          <w:lang w:eastAsia="en-IN"/>
        </w:rPr>
        <w:t>"</w:t>
      </w:r>
      <w:r w:rsidRPr="00AA4368">
        <w:rPr>
          <w:rFonts w:ascii="Courier New" w:eastAsia="Times New Roman" w:hAnsi="Courier New" w:cs="Courier New"/>
          <w:color w:val="383A42"/>
          <w:sz w:val="20"/>
          <w:szCs w:val="20"/>
          <w:lang w:eastAsia="en-IN"/>
        </w:rPr>
        <w:t xml:space="preserve">: { </w:t>
      </w:r>
      <w:r w:rsidRPr="00AA4368">
        <w:rPr>
          <w:rFonts w:ascii="Courier New" w:eastAsia="Times New Roman" w:hAnsi="Courier New" w:cs="Courier New"/>
          <w:color w:val="986801"/>
          <w:sz w:val="20"/>
          <w:szCs w:val="20"/>
          <w:lang w:eastAsia="en-IN"/>
        </w:rPr>
        <w:t>"@type"</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"Answer"</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986801"/>
          <w:sz w:val="20"/>
          <w:szCs w:val="20"/>
          <w:lang w:eastAsia="en-IN"/>
        </w:rPr>
        <w:t>"text"</w:t>
      </w:r>
      <w:r w:rsidRPr="00AA4368">
        <w:rPr>
          <w:rFonts w:ascii="Courier New" w:eastAsia="Times New Roman" w:hAnsi="Courier New" w:cs="Courier New"/>
          <w:color w:val="383A42"/>
          <w:sz w:val="20"/>
          <w:szCs w:val="20"/>
          <w:lang w:eastAsia="en-IN"/>
        </w:rPr>
        <w:t xml:space="preserve">: </w:t>
      </w:r>
      <w:r w:rsidRPr="00AA4368">
        <w:rPr>
          <w:rFonts w:ascii="Courier New" w:eastAsia="Times New Roman" w:hAnsi="Courier New" w:cs="Courier New"/>
          <w:color w:val="50A14F"/>
          <w:sz w:val="20"/>
          <w:szCs w:val="20"/>
          <w:lang w:eastAsia="en-IN"/>
        </w:rPr>
        <w:t xml:space="preserve">"Growth is </w:t>
      </w:r>
      <w:proofErr w:type="spellStart"/>
      <w:r w:rsidRPr="00AA4368">
        <w:rPr>
          <w:rFonts w:ascii="Courier New" w:eastAsia="Times New Roman" w:hAnsi="Courier New" w:cs="Courier New"/>
          <w:color w:val="50A14F"/>
          <w:sz w:val="20"/>
          <w:szCs w:val="20"/>
          <w:lang w:eastAsia="en-IN"/>
        </w:rPr>
        <w:t>fueled</w:t>
      </w:r>
      <w:proofErr w:type="spellEnd"/>
      <w:r w:rsidRPr="00AA4368">
        <w:rPr>
          <w:rFonts w:ascii="Courier New" w:eastAsia="Times New Roman" w:hAnsi="Courier New" w:cs="Courier New"/>
          <w:color w:val="50A14F"/>
          <w:sz w:val="20"/>
          <w:szCs w:val="20"/>
          <w:lang w:eastAsia="en-IN"/>
        </w:rPr>
        <w:t xml:space="preserve"> by aging populations, tech-driven innovation, and expanding surgical capabilities in emerging regions."</w:t>
      </w:r>
      <w:r w:rsidRPr="00AA4368">
        <w:rPr>
          <w:rFonts w:ascii="Courier New" w:eastAsia="Times New Roman" w:hAnsi="Courier New" w:cs="Courier New"/>
          <w:color w:val="383A42"/>
          <w:sz w:val="20"/>
          <w:szCs w:val="20"/>
          <w:lang w:eastAsia="en-IN"/>
        </w:rPr>
        <w:t xml:space="preserve"> } } ] }</w:t>
      </w:r>
    </w:p>
    <w:p w14:paraId="5C1BBB1F" w14:textId="2F76C26B" w:rsidR="00AA4368" w:rsidRDefault="00AA4368">
      <w:r>
        <w:br w:type="page"/>
      </w:r>
    </w:p>
    <w:p w14:paraId="48714BC9" w14:textId="77777777" w:rsidR="00AA4368" w:rsidRPr="00AA4368" w:rsidRDefault="00AA4368" w:rsidP="00AA4368">
      <w:pPr>
        <w:shd w:val="clear" w:color="auto" w:fill="FFFFFF"/>
        <w:spacing w:after="180" w:line="240" w:lineRule="auto"/>
        <w:outlineLvl w:val="1"/>
        <w:rPr>
          <w:rFonts w:ascii="Segoe UI" w:eastAsia="Times New Roman" w:hAnsi="Segoe UI" w:cs="Segoe UI"/>
          <w:b/>
          <w:bCs/>
          <w:color w:val="0D0D0D"/>
          <w:sz w:val="36"/>
          <w:szCs w:val="36"/>
          <w:lang w:eastAsia="en-IN"/>
        </w:rPr>
      </w:pPr>
      <w:r w:rsidRPr="00AA4368">
        <w:rPr>
          <w:rFonts w:ascii="Segoe UI" w:eastAsia="Times New Roman" w:hAnsi="Segoe UI" w:cs="Segoe UI"/>
          <w:b/>
          <w:bCs/>
          <w:color w:val="0D0D0D"/>
          <w:sz w:val="36"/>
          <w:szCs w:val="36"/>
          <w:lang w:eastAsia="en-IN"/>
        </w:rPr>
        <w:lastRenderedPageBreak/>
        <w:t>9. Table of Contents for Ocular Implants Report (2024–2030)</w:t>
      </w:r>
    </w:p>
    <w:p w14:paraId="3D754618" w14:textId="77777777" w:rsidR="00AA4368" w:rsidRPr="00AA4368" w:rsidRDefault="00AA4368" w:rsidP="00AA4368">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This comprehensive table of contents outlines the structure of the final report and is designed to guide both strategic readers and technical stakeholders through market insights, data narratives, and investment intelligence.</w:t>
      </w:r>
    </w:p>
    <w:p w14:paraId="570EEC05"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7B48D52A">
          <v:rect id="_x0000_i1101" style="width:0;height:0" o:hralign="center" o:hrstd="t" o:hrnoshade="t" o:hr="t" fillcolor="#0d0d0d" stroked="f"/>
        </w:pict>
      </w:r>
    </w:p>
    <w:p w14:paraId="72816BD5"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Executive Summary</w:t>
      </w:r>
    </w:p>
    <w:p w14:paraId="6A12B96C" w14:textId="77777777" w:rsidR="00AA4368" w:rsidRPr="00AA4368" w:rsidRDefault="00AA4368" w:rsidP="00AA436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Overview</w:t>
      </w:r>
    </w:p>
    <w:p w14:paraId="6B604590" w14:textId="77777777" w:rsidR="00AA4368" w:rsidRPr="00AA4368" w:rsidRDefault="00AA4368" w:rsidP="00AA436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Attractiveness by Product Type, Application, End User, and Region</w:t>
      </w:r>
    </w:p>
    <w:p w14:paraId="6759A3A4" w14:textId="77777777" w:rsidR="00AA4368" w:rsidRPr="00AA4368" w:rsidRDefault="00AA4368" w:rsidP="00AA436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Strategic Insights from Key Executives (CXO Perspective)</w:t>
      </w:r>
    </w:p>
    <w:p w14:paraId="74E7AE01" w14:textId="77777777" w:rsidR="00AA4368" w:rsidRPr="00AA4368" w:rsidRDefault="00AA4368" w:rsidP="00AA436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Historical Market Size and Future Projections (2017–2030)</w:t>
      </w:r>
    </w:p>
    <w:p w14:paraId="770B5DFC" w14:textId="77777777" w:rsidR="00AA4368" w:rsidRPr="00AA4368" w:rsidRDefault="00AA4368" w:rsidP="00AA4368">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Summary of Market Segmentation by Product Type, Application, End User, and Region</w:t>
      </w:r>
    </w:p>
    <w:p w14:paraId="0A21960B"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3426966F">
          <v:rect id="_x0000_i1102" style="width:0;height:0" o:hralign="center" o:hrstd="t" o:hrnoshade="t" o:hr="t" fillcolor="#0d0d0d" stroked="f"/>
        </w:pict>
      </w:r>
    </w:p>
    <w:p w14:paraId="4585E376"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Market Share Analysis</w:t>
      </w:r>
    </w:p>
    <w:p w14:paraId="3C73F9F0" w14:textId="77777777" w:rsidR="00AA4368" w:rsidRPr="00AA4368" w:rsidRDefault="00AA4368" w:rsidP="00AA4368">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Leading Players by Revenue and Market Share</w:t>
      </w:r>
    </w:p>
    <w:p w14:paraId="48483E62" w14:textId="77777777" w:rsidR="00AA4368" w:rsidRPr="00AA4368" w:rsidRDefault="00AA4368" w:rsidP="00AA4368">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Share Analysis by Product Type, Application, and End User</w:t>
      </w:r>
    </w:p>
    <w:p w14:paraId="168E1969"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4765E2A3">
          <v:rect id="_x0000_i1103" style="width:0;height:0" o:hralign="center" o:hrstd="t" o:hrnoshade="t" o:hr="t" fillcolor="#0d0d0d" stroked="f"/>
        </w:pict>
      </w:r>
    </w:p>
    <w:p w14:paraId="64718285"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Investment Opportunities in the Ocular Implants Market</w:t>
      </w:r>
    </w:p>
    <w:p w14:paraId="71A91D0D" w14:textId="77777777" w:rsidR="00AA4368" w:rsidRPr="00AA4368" w:rsidRDefault="00AA4368" w:rsidP="00AA436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Key Developments and Innovations</w:t>
      </w:r>
    </w:p>
    <w:p w14:paraId="7FCC7BC6" w14:textId="77777777" w:rsidR="00AA4368" w:rsidRPr="00AA4368" w:rsidRDefault="00AA4368" w:rsidP="00AA436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Mergers, Acquisitions, and Strategic Partnerships</w:t>
      </w:r>
    </w:p>
    <w:p w14:paraId="62B5451A" w14:textId="77777777" w:rsidR="00AA4368" w:rsidRPr="00AA4368" w:rsidRDefault="00AA4368" w:rsidP="00AA4368">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High-Growth Segments for Investment</w:t>
      </w:r>
    </w:p>
    <w:p w14:paraId="5F28DF1E"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2AB4578A">
          <v:rect id="_x0000_i1104" style="width:0;height:0" o:hralign="center" o:hrstd="t" o:hrnoshade="t" o:hr="t" fillcolor="#0d0d0d" stroked="f"/>
        </w:pict>
      </w:r>
    </w:p>
    <w:p w14:paraId="3E047896"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lastRenderedPageBreak/>
        <w:t>Market Introduction</w:t>
      </w:r>
    </w:p>
    <w:p w14:paraId="4C92E18B" w14:textId="77777777" w:rsidR="00AA4368" w:rsidRPr="00AA4368" w:rsidRDefault="00AA4368" w:rsidP="00AA4368">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Definition and Scope of the Study</w:t>
      </w:r>
    </w:p>
    <w:p w14:paraId="39E35D2D" w14:textId="77777777" w:rsidR="00AA4368" w:rsidRPr="00AA4368" w:rsidRDefault="00AA4368" w:rsidP="00AA4368">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Structure and Key Findings</w:t>
      </w:r>
    </w:p>
    <w:p w14:paraId="627A4C5B" w14:textId="77777777" w:rsidR="00AA4368" w:rsidRPr="00AA4368" w:rsidRDefault="00AA4368" w:rsidP="00AA4368">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Overview of Top Investment Pockets</w:t>
      </w:r>
    </w:p>
    <w:p w14:paraId="08D02411"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638F182E">
          <v:rect id="_x0000_i1105" style="width:0;height:0" o:hralign="center" o:hrstd="t" o:hrnoshade="t" o:hr="t" fillcolor="#0d0d0d" stroked="f"/>
        </w:pict>
      </w:r>
    </w:p>
    <w:p w14:paraId="34044DF5"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Research Methodology</w:t>
      </w:r>
    </w:p>
    <w:p w14:paraId="242F892C" w14:textId="77777777" w:rsidR="00AA4368" w:rsidRPr="00AA4368" w:rsidRDefault="00AA4368" w:rsidP="00AA436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Research Process Overview</w:t>
      </w:r>
    </w:p>
    <w:p w14:paraId="4EAE164E" w14:textId="77777777" w:rsidR="00AA4368" w:rsidRPr="00AA4368" w:rsidRDefault="00AA4368" w:rsidP="00AA436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Primary and Secondary Research Approaches</w:t>
      </w:r>
    </w:p>
    <w:p w14:paraId="079A8675" w14:textId="77777777" w:rsidR="00AA4368" w:rsidRPr="00AA4368" w:rsidRDefault="00AA4368" w:rsidP="00AA4368">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Size Estimation and Forecasting Techniques</w:t>
      </w:r>
    </w:p>
    <w:p w14:paraId="4E24DAFE"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039F8EC1">
          <v:rect id="_x0000_i1106" style="width:0;height:0" o:hralign="center" o:hrstd="t" o:hrnoshade="t" o:hr="t" fillcolor="#0d0d0d" stroked="f"/>
        </w:pict>
      </w:r>
    </w:p>
    <w:p w14:paraId="76F22DB8"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Market Dynamics</w:t>
      </w:r>
    </w:p>
    <w:p w14:paraId="43D0D7D1" w14:textId="77777777" w:rsidR="00AA4368" w:rsidRPr="00AA4368" w:rsidRDefault="00AA4368" w:rsidP="00AA436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Key Market Drivers</w:t>
      </w:r>
    </w:p>
    <w:p w14:paraId="3DF43D06" w14:textId="77777777" w:rsidR="00AA4368" w:rsidRPr="00AA4368" w:rsidRDefault="00AA4368" w:rsidP="00AA436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Challenges and Restraints Impacting Growth</w:t>
      </w:r>
    </w:p>
    <w:p w14:paraId="5DD5EFB0" w14:textId="77777777" w:rsidR="00AA4368" w:rsidRPr="00AA4368" w:rsidRDefault="00AA4368" w:rsidP="00AA436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Emerging Opportunities for Stakeholders</w:t>
      </w:r>
    </w:p>
    <w:p w14:paraId="73590AFA" w14:textId="77777777" w:rsidR="00AA4368" w:rsidRPr="00AA4368" w:rsidRDefault="00AA4368" w:rsidP="00AA436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 xml:space="preserve">Impact of </w:t>
      </w:r>
      <w:proofErr w:type="spellStart"/>
      <w:r w:rsidRPr="00AA4368">
        <w:rPr>
          <w:rFonts w:ascii="Segoe UI" w:eastAsia="Times New Roman" w:hAnsi="Segoe UI" w:cs="Segoe UI"/>
          <w:color w:val="0D0D0D"/>
          <w:sz w:val="24"/>
          <w:szCs w:val="24"/>
          <w:lang w:eastAsia="en-IN"/>
        </w:rPr>
        <w:t>Behavioral</w:t>
      </w:r>
      <w:proofErr w:type="spellEnd"/>
      <w:r w:rsidRPr="00AA4368">
        <w:rPr>
          <w:rFonts w:ascii="Segoe UI" w:eastAsia="Times New Roman" w:hAnsi="Segoe UI" w:cs="Segoe UI"/>
          <w:color w:val="0D0D0D"/>
          <w:sz w:val="24"/>
          <w:szCs w:val="24"/>
          <w:lang w:eastAsia="en-IN"/>
        </w:rPr>
        <w:t xml:space="preserve"> and Regulatory Factors</w:t>
      </w:r>
    </w:p>
    <w:p w14:paraId="3A070312" w14:textId="77777777" w:rsidR="00AA4368" w:rsidRPr="00AA4368" w:rsidRDefault="00AA4368" w:rsidP="00AA4368">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Government Vision Programs and Product Approval Pathways</w:t>
      </w:r>
    </w:p>
    <w:p w14:paraId="3A0D92E5"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1B344720">
          <v:rect id="_x0000_i1107" style="width:0;height:0" o:hralign="center" o:hrstd="t" o:hrnoshade="t" o:hr="t" fillcolor="#0d0d0d" stroked="f"/>
        </w:pict>
      </w:r>
    </w:p>
    <w:p w14:paraId="35C92E5D"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Global Ocular Implants Market Analysis</w:t>
      </w:r>
    </w:p>
    <w:p w14:paraId="02047118" w14:textId="77777777" w:rsidR="00AA4368" w:rsidRPr="00AA4368" w:rsidRDefault="00AA4368" w:rsidP="00AA436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Historical Market Size and Volume (2017–2023)</w:t>
      </w:r>
    </w:p>
    <w:p w14:paraId="7F7347E2" w14:textId="77777777" w:rsidR="00AA4368" w:rsidRPr="00AA4368" w:rsidRDefault="00AA4368" w:rsidP="00AA436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Size and Volume Forecasts (2024–2030)</w:t>
      </w:r>
    </w:p>
    <w:p w14:paraId="0499A2B7" w14:textId="77777777" w:rsidR="00AA4368" w:rsidRPr="00AA4368" w:rsidRDefault="00AA4368" w:rsidP="00AA436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Analysis by Product Type:</w:t>
      </w:r>
    </w:p>
    <w:p w14:paraId="15040965"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Intraocular Lenses (IOLs)</w:t>
      </w:r>
    </w:p>
    <w:p w14:paraId="56E92309"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Orbital Implants</w:t>
      </w:r>
    </w:p>
    <w:p w14:paraId="48F1E4B7"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Glaucoma Implants</w:t>
      </w:r>
    </w:p>
    <w:p w14:paraId="02E00F29"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Retinal Implants</w:t>
      </w:r>
    </w:p>
    <w:p w14:paraId="68B240BA"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Corneal Implants</w:t>
      </w:r>
    </w:p>
    <w:p w14:paraId="196A1F8E"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Ocular Prostheses</w:t>
      </w:r>
    </w:p>
    <w:p w14:paraId="174937FF"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 xml:space="preserve">Others (Drug-Delivery, </w:t>
      </w:r>
      <w:proofErr w:type="spellStart"/>
      <w:r w:rsidRPr="00AA4368">
        <w:rPr>
          <w:rFonts w:ascii="Segoe UI" w:eastAsia="Times New Roman" w:hAnsi="Segoe UI" w:cs="Segoe UI"/>
          <w:color w:val="0D0D0D"/>
          <w:sz w:val="24"/>
          <w:szCs w:val="24"/>
          <w:lang w:eastAsia="en-IN"/>
        </w:rPr>
        <w:t>Sensorized</w:t>
      </w:r>
      <w:proofErr w:type="spellEnd"/>
      <w:r w:rsidRPr="00AA4368">
        <w:rPr>
          <w:rFonts w:ascii="Segoe UI" w:eastAsia="Times New Roman" w:hAnsi="Segoe UI" w:cs="Segoe UI"/>
          <w:color w:val="0D0D0D"/>
          <w:sz w:val="24"/>
          <w:szCs w:val="24"/>
          <w:lang w:eastAsia="en-IN"/>
        </w:rPr>
        <w:t xml:space="preserve"> Implants)</w:t>
      </w:r>
    </w:p>
    <w:p w14:paraId="6EF5E7F5" w14:textId="77777777" w:rsidR="00AA4368" w:rsidRPr="00AA4368" w:rsidRDefault="00AA4368" w:rsidP="00AA436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Analysis by Application:</w:t>
      </w:r>
    </w:p>
    <w:p w14:paraId="6AD0964A"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lastRenderedPageBreak/>
        <w:t>Cataract Surgery</w:t>
      </w:r>
    </w:p>
    <w:p w14:paraId="5F22917D"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Glaucoma Surgery</w:t>
      </w:r>
    </w:p>
    <w:p w14:paraId="4C3444F2"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Corneal Disorders</w:t>
      </w:r>
    </w:p>
    <w:p w14:paraId="0C45DE45"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Retinal Disorders</w:t>
      </w:r>
    </w:p>
    <w:p w14:paraId="6F6CB52F"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Ocular Trauma</w:t>
      </w:r>
    </w:p>
    <w:p w14:paraId="386FCE27"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Cosmetic Eye Replacement</w:t>
      </w:r>
    </w:p>
    <w:p w14:paraId="34446E3C"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Others</w:t>
      </w:r>
    </w:p>
    <w:p w14:paraId="4045B2E3" w14:textId="77777777" w:rsidR="00AA4368" w:rsidRPr="00AA4368" w:rsidRDefault="00AA4368" w:rsidP="00AA436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Analysis by End User:</w:t>
      </w:r>
    </w:p>
    <w:p w14:paraId="4CEC860E"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Hospitals</w:t>
      </w:r>
    </w:p>
    <w:p w14:paraId="28DFADE4"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Ophthalmic Clinics</w:t>
      </w:r>
    </w:p>
    <w:p w14:paraId="281EBF66"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 xml:space="preserve">Ambulatory Surgical </w:t>
      </w:r>
      <w:proofErr w:type="spellStart"/>
      <w:r w:rsidRPr="00AA4368">
        <w:rPr>
          <w:rFonts w:ascii="Segoe UI" w:eastAsia="Times New Roman" w:hAnsi="Segoe UI" w:cs="Segoe UI"/>
          <w:color w:val="0D0D0D"/>
          <w:sz w:val="24"/>
          <w:szCs w:val="24"/>
          <w:lang w:eastAsia="en-IN"/>
        </w:rPr>
        <w:t>Centers</w:t>
      </w:r>
      <w:proofErr w:type="spellEnd"/>
    </w:p>
    <w:p w14:paraId="3EA16F0A"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Academic &amp; Research Institutes</w:t>
      </w:r>
    </w:p>
    <w:p w14:paraId="522DBB4F" w14:textId="77777777" w:rsidR="00AA4368" w:rsidRPr="00AA4368" w:rsidRDefault="00AA4368" w:rsidP="00AA4368">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Analysis by Region:</w:t>
      </w:r>
    </w:p>
    <w:p w14:paraId="3F779606"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North America</w:t>
      </w:r>
    </w:p>
    <w:p w14:paraId="69C3333A"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Europe</w:t>
      </w:r>
    </w:p>
    <w:p w14:paraId="00912A1E"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Asia-Pacific</w:t>
      </w:r>
    </w:p>
    <w:p w14:paraId="5C095F8B"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Latin America</w:t>
      </w:r>
    </w:p>
    <w:p w14:paraId="6EA33C80" w14:textId="77777777" w:rsidR="00AA4368" w:rsidRPr="00AA4368" w:rsidRDefault="00AA4368" w:rsidP="00AA4368">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Middle East &amp; Africa</w:t>
      </w:r>
    </w:p>
    <w:p w14:paraId="0754DA1D"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3F995544">
          <v:rect id="_x0000_i1108" style="width:0;height:0" o:hralign="center" o:hrstd="t" o:hrnoshade="t" o:hr="t" fillcolor="#0d0d0d" stroked="f"/>
        </w:pict>
      </w:r>
    </w:p>
    <w:p w14:paraId="5D403551"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Regional Market Analysis (with Country-Level Details)</w:t>
      </w:r>
    </w:p>
    <w:p w14:paraId="034A59C4" w14:textId="77777777" w:rsidR="00AA4368" w:rsidRPr="00AA4368" w:rsidRDefault="00AA4368" w:rsidP="00AA4368">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A4368">
        <w:rPr>
          <w:rFonts w:ascii="Segoe UI" w:eastAsia="Times New Roman" w:hAnsi="Segoe UI" w:cs="Segoe UI"/>
          <w:b/>
          <w:bCs/>
          <w:color w:val="0D0D0D"/>
          <w:sz w:val="24"/>
          <w:szCs w:val="24"/>
          <w:lang w:eastAsia="en-IN"/>
        </w:rPr>
        <w:t>North America Ocular Implants Market</w:t>
      </w:r>
    </w:p>
    <w:p w14:paraId="566278E9" w14:textId="77777777" w:rsidR="00AA4368" w:rsidRPr="00AA4368" w:rsidRDefault="00AA4368" w:rsidP="00AA4368">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Size and Volume Forecasts (2024–2030)</w:t>
      </w:r>
    </w:p>
    <w:p w14:paraId="1AC57225" w14:textId="77777777" w:rsidR="00AA4368" w:rsidRPr="00AA4368" w:rsidRDefault="00AA4368" w:rsidP="00AA4368">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U.S., Canada, Mexico Breakdown</w:t>
      </w:r>
    </w:p>
    <w:p w14:paraId="23B8A459" w14:textId="77777777" w:rsidR="00AA4368" w:rsidRPr="00AA4368" w:rsidRDefault="00AA4368" w:rsidP="00AA4368">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A4368">
        <w:rPr>
          <w:rFonts w:ascii="Segoe UI" w:eastAsia="Times New Roman" w:hAnsi="Segoe UI" w:cs="Segoe UI"/>
          <w:b/>
          <w:bCs/>
          <w:color w:val="0D0D0D"/>
          <w:sz w:val="24"/>
          <w:szCs w:val="24"/>
          <w:lang w:eastAsia="en-IN"/>
        </w:rPr>
        <w:t>Europe Ocular Implants Market</w:t>
      </w:r>
    </w:p>
    <w:p w14:paraId="7D85B8EE" w14:textId="77777777" w:rsidR="00AA4368" w:rsidRPr="00AA4368" w:rsidRDefault="00AA4368" w:rsidP="00AA4368">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Germany, United Kingdom, France, Italy, Spain, Rest of Europe</w:t>
      </w:r>
    </w:p>
    <w:p w14:paraId="0E14710F" w14:textId="77777777" w:rsidR="00AA4368" w:rsidRPr="00AA4368" w:rsidRDefault="00AA4368" w:rsidP="00AA4368">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A4368">
        <w:rPr>
          <w:rFonts w:ascii="Segoe UI" w:eastAsia="Times New Roman" w:hAnsi="Segoe UI" w:cs="Segoe UI"/>
          <w:b/>
          <w:bCs/>
          <w:color w:val="0D0D0D"/>
          <w:sz w:val="24"/>
          <w:szCs w:val="24"/>
          <w:lang w:eastAsia="en-IN"/>
        </w:rPr>
        <w:t>Asia-Pacific Ocular Implants Market</w:t>
      </w:r>
    </w:p>
    <w:p w14:paraId="414203D2" w14:textId="77777777" w:rsidR="00AA4368" w:rsidRPr="00AA4368" w:rsidRDefault="00AA4368" w:rsidP="00AA4368">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China, India, Japan, South Korea, Rest of Asia-Pacific</w:t>
      </w:r>
    </w:p>
    <w:p w14:paraId="1C99720C" w14:textId="77777777" w:rsidR="00AA4368" w:rsidRPr="00AA4368" w:rsidRDefault="00AA4368" w:rsidP="00AA4368">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A4368">
        <w:rPr>
          <w:rFonts w:ascii="Segoe UI" w:eastAsia="Times New Roman" w:hAnsi="Segoe UI" w:cs="Segoe UI"/>
          <w:b/>
          <w:bCs/>
          <w:color w:val="0D0D0D"/>
          <w:sz w:val="24"/>
          <w:szCs w:val="24"/>
          <w:lang w:eastAsia="en-IN"/>
        </w:rPr>
        <w:t>Latin America Ocular Implants Market</w:t>
      </w:r>
    </w:p>
    <w:p w14:paraId="45B8F945" w14:textId="77777777" w:rsidR="00AA4368" w:rsidRPr="00AA4368" w:rsidRDefault="00AA4368" w:rsidP="00AA4368">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Brazil, Argentina, Rest of Latin America</w:t>
      </w:r>
    </w:p>
    <w:p w14:paraId="643FADC5" w14:textId="77777777" w:rsidR="00AA4368" w:rsidRPr="00AA4368" w:rsidRDefault="00AA4368" w:rsidP="00AA4368">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A4368">
        <w:rPr>
          <w:rFonts w:ascii="Segoe UI" w:eastAsia="Times New Roman" w:hAnsi="Segoe UI" w:cs="Segoe UI"/>
          <w:b/>
          <w:bCs/>
          <w:color w:val="0D0D0D"/>
          <w:sz w:val="24"/>
          <w:szCs w:val="24"/>
          <w:lang w:eastAsia="en-IN"/>
        </w:rPr>
        <w:t>Middle East &amp; Africa Ocular Implants Market</w:t>
      </w:r>
    </w:p>
    <w:p w14:paraId="79FA595F" w14:textId="77777777" w:rsidR="00AA4368" w:rsidRPr="00AA4368" w:rsidRDefault="00AA4368" w:rsidP="00AA4368">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GCC Countries, South Africa, Rest of MEA</w:t>
      </w:r>
    </w:p>
    <w:p w14:paraId="1443868D"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lastRenderedPageBreak/>
        <w:pict w14:anchorId="7868E5D8">
          <v:rect id="_x0000_i1109" style="width:0;height:0" o:hralign="center" o:hrstd="t" o:hrnoshade="t" o:hr="t" fillcolor="#0d0d0d" stroked="f"/>
        </w:pict>
      </w:r>
    </w:p>
    <w:p w14:paraId="7D8D9E91"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Competitive Intelligence</w:t>
      </w:r>
    </w:p>
    <w:p w14:paraId="3D092E97" w14:textId="77777777" w:rsidR="00AA4368" w:rsidRPr="00AA4368" w:rsidRDefault="00AA4368" w:rsidP="00AA4368">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Profiles of Key Players</w:t>
      </w:r>
    </w:p>
    <w:p w14:paraId="244D31E5" w14:textId="77777777" w:rsidR="00AA4368" w:rsidRPr="00AA4368" w:rsidRDefault="00AA4368" w:rsidP="00AA4368">
      <w:pPr>
        <w:numPr>
          <w:ilvl w:val="1"/>
          <w:numId w:val="3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Alcon</w:t>
      </w:r>
    </w:p>
    <w:p w14:paraId="407FEC44" w14:textId="77777777" w:rsidR="00AA4368" w:rsidRPr="00AA4368" w:rsidRDefault="00AA4368" w:rsidP="00AA4368">
      <w:pPr>
        <w:numPr>
          <w:ilvl w:val="1"/>
          <w:numId w:val="3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Johnson &amp; Johnson Vision</w:t>
      </w:r>
    </w:p>
    <w:p w14:paraId="0697D0E3" w14:textId="77777777" w:rsidR="00AA4368" w:rsidRPr="00AA4368" w:rsidRDefault="00AA4368" w:rsidP="00AA4368">
      <w:pPr>
        <w:numPr>
          <w:ilvl w:val="1"/>
          <w:numId w:val="3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Bausch + Lomb</w:t>
      </w:r>
    </w:p>
    <w:p w14:paraId="09354253" w14:textId="77777777" w:rsidR="00AA4368" w:rsidRPr="00AA4368" w:rsidRDefault="00AA4368" w:rsidP="00AA4368">
      <w:pPr>
        <w:numPr>
          <w:ilvl w:val="1"/>
          <w:numId w:val="3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 xml:space="preserve">Carl Zeiss </w:t>
      </w:r>
      <w:proofErr w:type="spellStart"/>
      <w:r w:rsidRPr="00AA4368">
        <w:rPr>
          <w:rFonts w:ascii="Segoe UI" w:eastAsia="Times New Roman" w:hAnsi="Segoe UI" w:cs="Segoe UI"/>
          <w:color w:val="0D0D0D"/>
          <w:sz w:val="24"/>
          <w:szCs w:val="24"/>
          <w:lang w:eastAsia="en-IN"/>
        </w:rPr>
        <w:t>Meditec</w:t>
      </w:r>
      <w:proofErr w:type="spellEnd"/>
    </w:p>
    <w:p w14:paraId="5B3E23EC" w14:textId="77777777" w:rsidR="00AA4368" w:rsidRPr="00AA4368" w:rsidRDefault="00AA4368" w:rsidP="00AA4368">
      <w:pPr>
        <w:numPr>
          <w:ilvl w:val="1"/>
          <w:numId w:val="34"/>
        </w:numPr>
        <w:shd w:val="clear" w:color="auto" w:fill="FFFFFF"/>
        <w:spacing w:after="0" w:line="240" w:lineRule="auto"/>
        <w:rPr>
          <w:rFonts w:ascii="Segoe UI" w:eastAsia="Times New Roman" w:hAnsi="Segoe UI" w:cs="Segoe UI"/>
          <w:color w:val="0D0D0D"/>
          <w:sz w:val="24"/>
          <w:szCs w:val="24"/>
          <w:lang w:eastAsia="en-IN"/>
        </w:rPr>
      </w:pPr>
      <w:proofErr w:type="spellStart"/>
      <w:r w:rsidRPr="00AA4368">
        <w:rPr>
          <w:rFonts w:ascii="Segoe UI" w:eastAsia="Times New Roman" w:hAnsi="Segoe UI" w:cs="Segoe UI"/>
          <w:color w:val="0D0D0D"/>
          <w:sz w:val="24"/>
          <w:szCs w:val="24"/>
          <w:lang w:eastAsia="en-IN"/>
        </w:rPr>
        <w:t>Glaukos</w:t>
      </w:r>
      <w:proofErr w:type="spellEnd"/>
      <w:r w:rsidRPr="00AA4368">
        <w:rPr>
          <w:rFonts w:ascii="Segoe UI" w:eastAsia="Times New Roman" w:hAnsi="Segoe UI" w:cs="Segoe UI"/>
          <w:color w:val="0D0D0D"/>
          <w:sz w:val="24"/>
          <w:szCs w:val="24"/>
          <w:lang w:eastAsia="en-IN"/>
        </w:rPr>
        <w:t xml:space="preserve"> Corporation</w:t>
      </w:r>
    </w:p>
    <w:p w14:paraId="79F4F04B" w14:textId="77777777" w:rsidR="00AA4368" w:rsidRPr="00AA4368" w:rsidRDefault="00AA4368" w:rsidP="00AA4368">
      <w:pPr>
        <w:numPr>
          <w:ilvl w:val="1"/>
          <w:numId w:val="34"/>
        </w:numPr>
        <w:shd w:val="clear" w:color="auto" w:fill="FFFFFF"/>
        <w:spacing w:after="0" w:line="240" w:lineRule="auto"/>
        <w:rPr>
          <w:rFonts w:ascii="Segoe UI" w:eastAsia="Times New Roman" w:hAnsi="Segoe UI" w:cs="Segoe UI"/>
          <w:color w:val="0D0D0D"/>
          <w:sz w:val="24"/>
          <w:szCs w:val="24"/>
          <w:lang w:eastAsia="en-IN"/>
        </w:rPr>
      </w:pPr>
      <w:proofErr w:type="spellStart"/>
      <w:r w:rsidRPr="00AA4368">
        <w:rPr>
          <w:rFonts w:ascii="Segoe UI" w:eastAsia="Times New Roman" w:hAnsi="Segoe UI" w:cs="Segoe UI"/>
          <w:color w:val="0D0D0D"/>
          <w:sz w:val="24"/>
          <w:szCs w:val="24"/>
          <w:lang w:eastAsia="en-IN"/>
        </w:rPr>
        <w:t>HumanOptics</w:t>
      </w:r>
      <w:proofErr w:type="spellEnd"/>
      <w:r w:rsidRPr="00AA4368">
        <w:rPr>
          <w:rFonts w:ascii="Segoe UI" w:eastAsia="Times New Roman" w:hAnsi="Segoe UI" w:cs="Segoe UI"/>
          <w:color w:val="0D0D0D"/>
          <w:sz w:val="24"/>
          <w:szCs w:val="24"/>
          <w:lang w:eastAsia="en-IN"/>
        </w:rPr>
        <w:t xml:space="preserve"> AG</w:t>
      </w:r>
    </w:p>
    <w:p w14:paraId="44B36C1A" w14:textId="77777777" w:rsidR="00AA4368" w:rsidRPr="00AA4368" w:rsidRDefault="00AA4368" w:rsidP="00AA4368">
      <w:pPr>
        <w:numPr>
          <w:ilvl w:val="1"/>
          <w:numId w:val="34"/>
        </w:numPr>
        <w:shd w:val="clear" w:color="auto" w:fill="FFFFFF"/>
        <w:spacing w:after="0" w:line="240" w:lineRule="auto"/>
        <w:rPr>
          <w:rFonts w:ascii="Segoe UI" w:eastAsia="Times New Roman" w:hAnsi="Segoe UI" w:cs="Segoe UI"/>
          <w:color w:val="0D0D0D"/>
          <w:sz w:val="24"/>
          <w:szCs w:val="24"/>
          <w:lang w:eastAsia="en-IN"/>
        </w:rPr>
      </w:pPr>
      <w:proofErr w:type="spellStart"/>
      <w:r w:rsidRPr="00AA4368">
        <w:rPr>
          <w:rFonts w:ascii="Segoe UI" w:eastAsia="Times New Roman" w:hAnsi="Segoe UI" w:cs="Segoe UI"/>
          <w:color w:val="0D0D0D"/>
          <w:sz w:val="24"/>
          <w:szCs w:val="24"/>
          <w:lang w:eastAsia="en-IN"/>
        </w:rPr>
        <w:t>IntelliLens</w:t>
      </w:r>
      <w:proofErr w:type="spellEnd"/>
      <w:r w:rsidRPr="00AA4368">
        <w:rPr>
          <w:rFonts w:ascii="Segoe UI" w:eastAsia="Times New Roman" w:hAnsi="Segoe UI" w:cs="Segoe UI"/>
          <w:color w:val="0D0D0D"/>
          <w:sz w:val="24"/>
          <w:szCs w:val="24"/>
          <w:lang w:eastAsia="en-IN"/>
        </w:rPr>
        <w:t xml:space="preserve"> Technologies</w:t>
      </w:r>
    </w:p>
    <w:p w14:paraId="3246E8DA" w14:textId="77777777" w:rsidR="00AA4368" w:rsidRPr="00AA4368" w:rsidRDefault="00AA4368" w:rsidP="00AA4368">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Strategy Analysis: Innovation, M&amp;A, Pricing, and Partnerships</w:t>
      </w:r>
    </w:p>
    <w:p w14:paraId="655FD101" w14:textId="77777777" w:rsidR="00AA4368" w:rsidRPr="00AA4368" w:rsidRDefault="00AA4368" w:rsidP="00AA4368">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Positioning and Regional Footprint</w:t>
      </w:r>
    </w:p>
    <w:p w14:paraId="27E1FD17"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6B468EFF">
          <v:rect id="_x0000_i1110" style="width:0;height:0" o:hralign="center" o:hrstd="t" o:hrnoshade="t" o:hr="t" fillcolor="#0d0d0d" stroked="f"/>
        </w:pict>
      </w:r>
    </w:p>
    <w:p w14:paraId="23B71A26"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Appendix</w:t>
      </w:r>
    </w:p>
    <w:p w14:paraId="4272DF86" w14:textId="77777777" w:rsidR="00AA4368" w:rsidRPr="00AA4368" w:rsidRDefault="00AA4368" w:rsidP="00AA4368">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Abbreviations and Terminologies Used in the Report</w:t>
      </w:r>
    </w:p>
    <w:p w14:paraId="4BF5E89A" w14:textId="77777777" w:rsidR="00AA4368" w:rsidRPr="00AA4368" w:rsidRDefault="00AA4368" w:rsidP="00AA4368">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References and Source List</w:t>
      </w:r>
    </w:p>
    <w:p w14:paraId="33E93C61"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0CE8AC79">
          <v:rect id="_x0000_i1111" style="width:0;height:0" o:hralign="center" o:hrstd="t" o:hrnoshade="t" o:hr="t" fillcolor="#0d0d0d" stroked="f"/>
        </w:pict>
      </w:r>
    </w:p>
    <w:p w14:paraId="15BE2650"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List of Tables</w:t>
      </w:r>
    </w:p>
    <w:p w14:paraId="3AD09312" w14:textId="77777777" w:rsidR="00AA4368" w:rsidRPr="00AA4368" w:rsidRDefault="00AA4368" w:rsidP="00AA4368">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Size by Product Type, Application, End User, and Region (2024–2030)</w:t>
      </w:r>
    </w:p>
    <w:p w14:paraId="6EA6E25E" w14:textId="77777777" w:rsidR="00AA4368" w:rsidRPr="00AA4368" w:rsidRDefault="00AA4368" w:rsidP="00AA4368">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Regional Market Breakdown by Key Segments</w:t>
      </w:r>
    </w:p>
    <w:p w14:paraId="13471F45" w14:textId="77777777" w:rsidR="00AA4368" w:rsidRPr="00AA4368" w:rsidRDefault="00AA4368" w:rsidP="00AA4368">
      <w:pPr>
        <w:spacing w:before="720" w:after="720" w:line="240" w:lineRule="auto"/>
        <w:rPr>
          <w:rFonts w:ascii="Times New Roman" w:eastAsia="Times New Roman" w:hAnsi="Times New Roman" w:cs="Times New Roman"/>
          <w:sz w:val="24"/>
          <w:szCs w:val="24"/>
          <w:lang w:eastAsia="en-IN"/>
        </w:rPr>
      </w:pPr>
      <w:r w:rsidRPr="00AA4368">
        <w:rPr>
          <w:rFonts w:ascii="Times New Roman" w:eastAsia="Times New Roman" w:hAnsi="Times New Roman" w:cs="Times New Roman"/>
          <w:sz w:val="24"/>
          <w:szCs w:val="24"/>
          <w:lang w:eastAsia="en-IN"/>
        </w:rPr>
        <w:pict w14:anchorId="552D5DB8">
          <v:rect id="_x0000_i1112" style="width:0;height:0" o:hralign="center" o:hrstd="t" o:hrnoshade="t" o:hr="t" fillcolor="#0d0d0d" stroked="f"/>
        </w:pict>
      </w:r>
    </w:p>
    <w:p w14:paraId="2A875BEE" w14:textId="77777777" w:rsidR="00AA4368" w:rsidRPr="00AA4368" w:rsidRDefault="00AA4368" w:rsidP="00AA4368">
      <w:pPr>
        <w:shd w:val="clear" w:color="auto" w:fill="FFFFFF"/>
        <w:spacing w:after="0" w:line="240" w:lineRule="auto"/>
        <w:outlineLvl w:val="2"/>
        <w:rPr>
          <w:rFonts w:ascii="Segoe UI" w:eastAsia="Times New Roman" w:hAnsi="Segoe UI" w:cs="Segoe UI"/>
          <w:b/>
          <w:bCs/>
          <w:color w:val="0D0D0D"/>
          <w:sz w:val="30"/>
          <w:szCs w:val="30"/>
          <w:lang w:eastAsia="en-IN"/>
        </w:rPr>
      </w:pPr>
      <w:r w:rsidRPr="00AA4368">
        <w:rPr>
          <w:rFonts w:ascii="Segoe UI" w:eastAsia="Times New Roman" w:hAnsi="Segoe UI" w:cs="Segoe UI"/>
          <w:b/>
          <w:bCs/>
          <w:color w:val="0D0D0D"/>
          <w:sz w:val="30"/>
          <w:szCs w:val="30"/>
          <w:lang w:eastAsia="en-IN"/>
        </w:rPr>
        <w:t>List of Figures</w:t>
      </w:r>
    </w:p>
    <w:p w14:paraId="25DE8657" w14:textId="77777777" w:rsidR="00AA4368" w:rsidRPr="00AA4368" w:rsidRDefault="00AA4368" w:rsidP="00AA4368">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Market Dynamics: Drivers, Restraints, Opportunities</w:t>
      </w:r>
    </w:p>
    <w:p w14:paraId="64D47904" w14:textId="77777777" w:rsidR="00AA4368" w:rsidRPr="00AA4368" w:rsidRDefault="00AA4368" w:rsidP="00AA4368">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Regional Market Snapshot</w:t>
      </w:r>
    </w:p>
    <w:p w14:paraId="46337E3F" w14:textId="77777777" w:rsidR="00AA4368" w:rsidRPr="00AA4368" w:rsidRDefault="00AA4368" w:rsidP="00AA4368">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Competitive Landscape and Market Share</w:t>
      </w:r>
    </w:p>
    <w:p w14:paraId="407F1107" w14:textId="77777777" w:rsidR="00AA4368" w:rsidRPr="00AA4368" w:rsidRDefault="00AA4368" w:rsidP="00AA4368">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Growth Strategies by Leading Players</w:t>
      </w:r>
    </w:p>
    <w:p w14:paraId="65BD00B9" w14:textId="77777777" w:rsidR="00AA4368" w:rsidRPr="00AA4368" w:rsidRDefault="00AA4368" w:rsidP="00AA4368">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A4368">
        <w:rPr>
          <w:rFonts w:ascii="Segoe UI" w:eastAsia="Times New Roman" w:hAnsi="Segoe UI" w:cs="Segoe UI"/>
          <w:color w:val="0D0D0D"/>
          <w:sz w:val="24"/>
          <w:szCs w:val="24"/>
          <w:lang w:eastAsia="en-IN"/>
        </w:rPr>
        <w:t>Forecast Comparison by Segment (2024 vs. 2030)</w:t>
      </w:r>
    </w:p>
    <w:p w14:paraId="7A0D53DE"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1F51"/>
    <w:multiLevelType w:val="multilevel"/>
    <w:tmpl w:val="47BA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1499D"/>
    <w:multiLevelType w:val="multilevel"/>
    <w:tmpl w:val="C606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F09CF"/>
    <w:multiLevelType w:val="multilevel"/>
    <w:tmpl w:val="DD7C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B6489"/>
    <w:multiLevelType w:val="multilevel"/>
    <w:tmpl w:val="3388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6419D"/>
    <w:multiLevelType w:val="multilevel"/>
    <w:tmpl w:val="CBC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6954E8"/>
    <w:multiLevelType w:val="multilevel"/>
    <w:tmpl w:val="22B2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B31929"/>
    <w:multiLevelType w:val="multilevel"/>
    <w:tmpl w:val="E95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60016B"/>
    <w:multiLevelType w:val="multilevel"/>
    <w:tmpl w:val="0F64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40836"/>
    <w:multiLevelType w:val="multilevel"/>
    <w:tmpl w:val="6BFE4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B522C"/>
    <w:multiLevelType w:val="multilevel"/>
    <w:tmpl w:val="602E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8274C3"/>
    <w:multiLevelType w:val="multilevel"/>
    <w:tmpl w:val="3D7E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2E1B8D"/>
    <w:multiLevelType w:val="multilevel"/>
    <w:tmpl w:val="4A1ED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DE6525"/>
    <w:multiLevelType w:val="multilevel"/>
    <w:tmpl w:val="F974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A2784"/>
    <w:multiLevelType w:val="multilevel"/>
    <w:tmpl w:val="3928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BE1C76"/>
    <w:multiLevelType w:val="multilevel"/>
    <w:tmpl w:val="3642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6C6127"/>
    <w:multiLevelType w:val="multilevel"/>
    <w:tmpl w:val="BB7A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88213F"/>
    <w:multiLevelType w:val="multilevel"/>
    <w:tmpl w:val="59B4AF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5243FB"/>
    <w:multiLevelType w:val="multilevel"/>
    <w:tmpl w:val="4D2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DF67C2"/>
    <w:multiLevelType w:val="multilevel"/>
    <w:tmpl w:val="9A96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867273"/>
    <w:multiLevelType w:val="multilevel"/>
    <w:tmpl w:val="EEA8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5E3489"/>
    <w:multiLevelType w:val="multilevel"/>
    <w:tmpl w:val="337A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440EAD"/>
    <w:multiLevelType w:val="multilevel"/>
    <w:tmpl w:val="6580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3517D2"/>
    <w:multiLevelType w:val="multilevel"/>
    <w:tmpl w:val="151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740502"/>
    <w:multiLevelType w:val="multilevel"/>
    <w:tmpl w:val="7610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9B67EF"/>
    <w:multiLevelType w:val="multilevel"/>
    <w:tmpl w:val="0FA0B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FB217B"/>
    <w:multiLevelType w:val="multilevel"/>
    <w:tmpl w:val="6C3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4D7DF5"/>
    <w:multiLevelType w:val="multilevel"/>
    <w:tmpl w:val="C29A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F77A18"/>
    <w:multiLevelType w:val="multilevel"/>
    <w:tmpl w:val="5AFC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FE78E4"/>
    <w:multiLevelType w:val="multilevel"/>
    <w:tmpl w:val="3B3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575029"/>
    <w:multiLevelType w:val="multilevel"/>
    <w:tmpl w:val="D4E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542857"/>
    <w:multiLevelType w:val="multilevel"/>
    <w:tmpl w:val="A35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F1346D"/>
    <w:multiLevelType w:val="multilevel"/>
    <w:tmpl w:val="D4D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9003C8"/>
    <w:multiLevelType w:val="multilevel"/>
    <w:tmpl w:val="9F3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3F6B24"/>
    <w:multiLevelType w:val="multilevel"/>
    <w:tmpl w:val="3B2C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7746D7"/>
    <w:multiLevelType w:val="multilevel"/>
    <w:tmpl w:val="D8E6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DE1A42"/>
    <w:multiLevelType w:val="multilevel"/>
    <w:tmpl w:val="1C1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0168CA"/>
    <w:multiLevelType w:val="multilevel"/>
    <w:tmpl w:val="B318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21"/>
  </w:num>
  <w:num w:numId="3">
    <w:abstractNumId w:val="7"/>
  </w:num>
  <w:num w:numId="4">
    <w:abstractNumId w:val="8"/>
  </w:num>
  <w:num w:numId="5">
    <w:abstractNumId w:val="34"/>
  </w:num>
  <w:num w:numId="6">
    <w:abstractNumId w:val="3"/>
  </w:num>
  <w:num w:numId="7">
    <w:abstractNumId w:val="31"/>
  </w:num>
  <w:num w:numId="8">
    <w:abstractNumId w:val="2"/>
  </w:num>
  <w:num w:numId="9">
    <w:abstractNumId w:val="25"/>
  </w:num>
  <w:num w:numId="10">
    <w:abstractNumId w:val="32"/>
  </w:num>
  <w:num w:numId="11">
    <w:abstractNumId w:val="33"/>
  </w:num>
  <w:num w:numId="12">
    <w:abstractNumId w:val="23"/>
  </w:num>
  <w:num w:numId="13">
    <w:abstractNumId w:val="0"/>
  </w:num>
  <w:num w:numId="14">
    <w:abstractNumId w:val="4"/>
  </w:num>
  <w:num w:numId="15">
    <w:abstractNumId w:val="26"/>
  </w:num>
  <w:num w:numId="16">
    <w:abstractNumId w:val="18"/>
  </w:num>
  <w:num w:numId="17">
    <w:abstractNumId w:val="14"/>
  </w:num>
  <w:num w:numId="18">
    <w:abstractNumId w:val="22"/>
  </w:num>
  <w:num w:numId="19">
    <w:abstractNumId w:val="19"/>
  </w:num>
  <w:num w:numId="20">
    <w:abstractNumId w:val="24"/>
  </w:num>
  <w:num w:numId="21">
    <w:abstractNumId w:val="12"/>
  </w:num>
  <w:num w:numId="22">
    <w:abstractNumId w:val="6"/>
  </w:num>
  <w:num w:numId="23">
    <w:abstractNumId w:val="29"/>
  </w:num>
  <w:num w:numId="24">
    <w:abstractNumId w:val="27"/>
  </w:num>
  <w:num w:numId="25">
    <w:abstractNumId w:val="30"/>
  </w:num>
  <w:num w:numId="26">
    <w:abstractNumId w:val="35"/>
  </w:num>
  <w:num w:numId="27">
    <w:abstractNumId w:val="15"/>
  </w:num>
  <w:num w:numId="28">
    <w:abstractNumId w:val="16"/>
  </w:num>
  <w:num w:numId="29">
    <w:abstractNumId w:val="5"/>
  </w:num>
  <w:num w:numId="30">
    <w:abstractNumId w:val="10"/>
  </w:num>
  <w:num w:numId="31">
    <w:abstractNumId w:val="36"/>
  </w:num>
  <w:num w:numId="32">
    <w:abstractNumId w:val="13"/>
  </w:num>
  <w:num w:numId="33">
    <w:abstractNumId w:val="1"/>
  </w:num>
  <w:num w:numId="34">
    <w:abstractNumId w:val="11"/>
  </w:num>
  <w:num w:numId="35">
    <w:abstractNumId w:val="17"/>
  </w:num>
  <w:num w:numId="36">
    <w:abstractNumId w:val="20"/>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368"/>
    <w:rsid w:val="0038114E"/>
    <w:rsid w:val="00A11F02"/>
    <w:rsid w:val="00AA4368"/>
    <w:rsid w:val="00EA6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D5008"/>
  <w15:chartTrackingRefBased/>
  <w15:docId w15:val="{57820D6B-33EF-4E3D-9A52-DA93418F7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7365">
      <w:bodyDiv w:val="1"/>
      <w:marLeft w:val="0"/>
      <w:marRight w:val="0"/>
      <w:marTop w:val="0"/>
      <w:marBottom w:val="0"/>
      <w:divBdr>
        <w:top w:val="none" w:sz="0" w:space="0" w:color="auto"/>
        <w:left w:val="none" w:sz="0" w:space="0" w:color="auto"/>
        <w:bottom w:val="none" w:sz="0" w:space="0" w:color="auto"/>
        <w:right w:val="none" w:sz="0" w:space="0" w:color="auto"/>
      </w:divBdr>
    </w:div>
    <w:div w:id="333454835">
      <w:bodyDiv w:val="1"/>
      <w:marLeft w:val="0"/>
      <w:marRight w:val="0"/>
      <w:marTop w:val="0"/>
      <w:marBottom w:val="0"/>
      <w:divBdr>
        <w:top w:val="none" w:sz="0" w:space="0" w:color="auto"/>
        <w:left w:val="none" w:sz="0" w:space="0" w:color="auto"/>
        <w:bottom w:val="none" w:sz="0" w:space="0" w:color="auto"/>
        <w:right w:val="none" w:sz="0" w:space="0" w:color="auto"/>
      </w:divBdr>
      <w:divsChild>
        <w:div w:id="1697268942">
          <w:marLeft w:val="0"/>
          <w:marRight w:val="0"/>
          <w:marTop w:val="0"/>
          <w:marBottom w:val="0"/>
          <w:divBdr>
            <w:top w:val="none" w:sz="0" w:space="0" w:color="auto"/>
            <w:left w:val="none" w:sz="0" w:space="0" w:color="auto"/>
            <w:bottom w:val="none" w:sz="0" w:space="0" w:color="auto"/>
            <w:right w:val="none" w:sz="0" w:space="0" w:color="auto"/>
          </w:divBdr>
          <w:divsChild>
            <w:div w:id="933827077">
              <w:marLeft w:val="0"/>
              <w:marRight w:val="0"/>
              <w:marTop w:val="0"/>
              <w:marBottom w:val="0"/>
              <w:divBdr>
                <w:top w:val="none" w:sz="0" w:space="0" w:color="auto"/>
                <w:left w:val="none" w:sz="0" w:space="0" w:color="auto"/>
                <w:bottom w:val="none" w:sz="0" w:space="0" w:color="auto"/>
                <w:right w:val="none" w:sz="0" w:space="0" w:color="auto"/>
              </w:divBdr>
            </w:div>
          </w:divsChild>
        </w:div>
        <w:div w:id="1336179583">
          <w:marLeft w:val="0"/>
          <w:marRight w:val="0"/>
          <w:marTop w:val="0"/>
          <w:marBottom w:val="0"/>
          <w:divBdr>
            <w:top w:val="none" w:sz="0" w:space="0" w:color="auto"/>
            <w:left w:val="none" w:sz="0" w:space="0" w:color="auto"/>
            <w:bottom w:val="none" w:sz="0" w:space="0" w:color="auto"/>
            <w:right w:val="none" w:sz="0" w:space="0" w:color="auto"/>
          </w:divBdr>
          <w:divsChild>
            <w:div w:id="1101417078">
              <w:marLeft w:val="0"/>
              <w:marRight w:val="0"/>
              <w:marTop w:val="0"/>
              <w:marBottom w:val="0"/>
              <w:divBdr>
                <w:top w:val="none" w:sz="0" w:space="0" w:color="auto"/>
                <w:left w:val="none" w:sz="0" w:space="0" w:color="auto"/>
                <w:bottom w:val="none" w:sz="0" w:space="0" w:color="auto"/>
                <w:right w:val="none" w:sz="0" w:space="0" w:color="auto"/>
              </w:divBdr>
            </w:div>
            <w:div w:id="1136340015">
              <w:marLeft w:val="0"/>
              <w:marRight w:val="0"/>
              <w:marTop w:val="0"/>
              <w:marBottom w:val="0"/>
              <w:divBdr>
                <w:top w:val="none" w:sz="0" w:space="0" w:color="auto"/>
                <w:left w:val="none" w:sz="0" w:space="0" w:color="auto"/>
                <w:bottom w:val="none" w:sz="0" w:space="0" w:color="auto"/>
                <w:right w:val="none" w:sz="0" w:space="0" w:color="auto"/>
              </w:divBdr>
              <w:divsChild>
                <w:div w:id="1431320795">
                  <w:marLeft w:val="0"/>
                  <w:marRight w:val="0"/>
                  <w:marTop w:val="0"/>
                  <w:marBottom w:val="0"/>
                  <w:divBdr>
                    <w:top w:val="none" w:sz="0" w:space="0" w:color="auto"/>
                    <w:left w:val="none" w:sz="0" w:space="0" w:color="auto"/>
                    <w:bottom w:val="none" w:sz="0" w:space="0" w:color="auto"/>
                    <w:right w:val="none" w:sz="0" w:space="0" w:color="auto"/>
                  </w:divBdr>
                  <w:divsChild>
                    <w:div w:id="10092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11163">
              <w:marLeft w:val="0"/>
              <w:marRight w:val="0"/>
              <w:marTop w:val="0"/>
              <w:marBottom w:val="0"/>
              <w:divBdr>
                <w:top w:val="none" w:sz="0" w:space="0" w:color="auto"/>
                <w:left w:val="none" w:sz="0" w:space="0" w:color="auto"/>
                <w:bottom w:val="none" w:sz="0" w:space="0" w:color="auto"/>
                <w:right w:val="none" w:sz="0" w:space="0" w:color="auto"/>
              </w:divBdr>
            </w:div>
          </w:divsChild>
        </w:div>
        <w:div w:id="1495754259">
          <w:marLeft w:val="0"/>
          <w:marRight w:val="0"/>
          <w:marTop w:val="0"/>
          <w:marBottom w:val="0"/>
          <w:divBdr>
            <w:top w:val="none" w:sz="0" w:space="0" w:color="auto"/>
            <w:left w:val="none" w:sz="0" w:space="0" w:color="auto"/>
            <w:bottom w:val="none" w:sz="0" w:space="0" w:color="auto"/>
            <w:right w:val="none" w:sz="0" w:space="0" w:color="auto"/>
          </w:divBdr>
          <w:divsChild>
            <w:div w:id="1483740886">
              <w:marLeft w:val="0"/>
              <w:marRight w:val="0"/>
              <w:marTop w:val="0"/>
              <w:marBottom w:val="0"/>
              <w:divBdr>
                <w:top w:val="none" w:sz="0" w:space="0" w:color="auto"/>
                <w:left w:val="none" w:sz="0" w:space="0" w:color="auto"/>
                <w:bottom w:val="none" w:sz="0" w:space="0" w:color="auto"/>
                <w:right w:val="none" w:sz="0" w:space="0" w:color="auto"/>
              </w:divBdr>
            </w:div>
            <w:div w:id="1179857250">
              <w:marLeft w:val="0"/>
              <w:marRight w:val="0"/>
              <w:marTop w:val="0"/>
              <w:marBottom w:val="0"/>
              <w:divBdr>
                <w:top w:val="none" w:sz="0" w:space="0" w:color="auto"/>
                <w:left w:val="none" w:sz="0" w:space="0" w:color="auto"/>
                <w:bottom w:val="none" w:sz="0" w:space="0" w:color="auto"/>
                <w:right w:val="none" w:sz="0" w:space="0" w:color="auto"/>
              </w:divBdr>
              <w:divsChild>
                <w:div w:id="102455351">
                  <w:marLeft w:val="0"/>
                  <w:marRight w:val="0"/>
                  <w:marTop w:val="0"/>
                  <w:marBottom w:val="0"/>
                  <w:divBdr>
                    <w:top w:val="none" w:sz="0" w:space="0" w:color="auto"/>
                    <w:left w:val="none" w:sz="0" w:space="0" w:color="auto"/>
                    <w:bottom w:val="none" w:sz="0" w:space="0" w:color="auto"/>
                    <w:right w:val="none" w:sz="0" w:space="0" w:color="auto"/>
                  </w:divBdr>
                  <w:divsChild>
                    <w:div w:id="5483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73219">
      <w:bodyDiv w:val="1"/>
      <w:marLeft w:val="0"/>
      <w:marRight w:val="0"/>
      <w:marTop w:val="0"/>
      <w:marBottom w:val="0"/>
      <w:divBdr>
        <w:top w:val="none" w:sz="0" w:space="0" w:color="auto"/>
        <w:left w:val="none" w:sz="0" w:space="0" w:color="auto"/>
        <w:bottom w:val="none" w:sz="0" w:space="0" w:color="auto"/>
        <w:right w:val="none" w:sz="0" w:space="0" w:color="auto"/>
      </w:divBdr>
    </w:div>
    <w:div w:id="771122080">
      <w:bodyDiv w:val="1"/>
      <w:marLeft w:val="0"/>
      <w:marRight w:val="0"/>
      <w:marTop w:val="0"/>
      <w:marBottom w:val="0"/>
      <w:divBdr>
        <w:top w:val="none" w:sz="0" w:space="0" w:color="auto"/>
        <w:left w:val="none" w:sz="0" w:space="0" w:color="auto"/>
        <w:bottom w:val="none" w:sz="0" w:space="0" w:color="auto"/>
        <w:right w:val="none" w:sz="0" w:space="0" w:color="auto"/>
      </w:divBdr>
    </w:div>
    <w:div w:id="870148962">
      <w:bodyDiv w:val="1"/>
      <w:marLeft w:val="0"/>
      <w:marRight w:val="0"/>
      <w:marTop w:val="0"/>
      <w:marBottom w:val="0"/>
      <w:divBdr>
        <w:top w:val="none" w:sz="0" w:space="0" w:color="auto"/>
        <w:left w:val="none" w:sz="0" w:space="0" w:color="auto"/>
        <w:bottom w:val="none" w:sz="0" w:space="0" w:color="auto"/>
        <w:right w:val="none" w:sz="0" w:space="0" w:color="auto"/>
      </w:divBdr>
    </w:div>
    <w:div w:id="933324432">
      <w:bodyDiv w:val="1"/>
      <w:marLeft w:val="0"/>
      <w:marRight w:val="0"/>
      <w:marTop w:val="0"/>
      <w:marBottom w:val="0"/>
      <w:divBdr>
        <w:top w:val="none" w:sz="0" w:space="0" w:color="auto"/>
        <w:left w:val="none" w:sz="0" w:space="0" w:color="auto"/>
        <w:bottom w:val="none" w:sz="0" w:space="0" w:color="auto"/>
        <w:right w:val="none" w:sz="0" w:space="0" w:color="auto"/>
      </w:divBdr>
    </w:div>
    <w:div w:id="1252590772">
      <w:bodyDiv w:val="1"/>
      <w:marLeft w:val="0"/>
      <w:marRight w:val="0"/>
      <w:marTop w:val="0"/>
      <w:marBottom w:val="0"/>
      <w:divBdr>
        <w:top w:val="none" w:sz="0" w:space="0" w:color="auto"/>
        <w:left w:val="none" w:sz="0" w:space="0" w:color="auto"/>
        <w:bottom w:val="none" w:sz="0" w:space="0" w:color="auto"/>
        <w:right w:val="none" w:sz="0" w:space="0" w:color="auto"/>
      </w:divBdr>
    </w:div>
    <w:div w:id="1380587408">
      <w:bodyDiv w:val="1"/>
      <w:marLeft w:val="0"/>
      <w:marRight w:val="0"/>
      <w:marTop w:val="0"/>
      <w:marBottom w:val="0"/>
      <w:divBdr>
        <w:top w:val="none" w:sz="0" w:space="0" w:color="auto"/>
        <w:left w:val="none" w:sz="0" w:space="0" w:color="auto"/>
        <w:bottom w:val="none" w:sz="0" w:space="0" w:color="auto"/>
        <w:right w:val="none" w:sz="0" w:space="0" w:color="auto"/>
      </w:divBdr>
    </w:div>
    <w:div w:id="177073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4479</Words>
  <Characters>25531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2025-06-26T06:51:00Z</dcterms:created>
  <dcterms:modified xsi:type="dcterms:W3CDTF">2025-06-26T07:09:00Z</dcterms:modified>
</cp:coreProperties>
</file>