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60F2" w:rsidRPr="009F60F2" w:rsidRDefault="009F60F2" w:rsidP="009F60F2">
      <w:pPr>
        <w:spacing w:before="100" w:beforeAutospacing="1" w:after="100" w:afterAutospacing="1" w:line="240" w:lineRule="auto"/>
        <w:outlineLvl w:val="2"/>
        <w:rPr>
          <w:rFonts w:ascii="Times New Roman" w:eastAsia="Times New Roman" w:hAnsi="Times New Roman" w:cs="Times New Roman"/>
          <w:b/>
          <w:bCs/>
          <w:sz w:val="27"/>
          <w:szCs w:val="27"/>
        </w:rPr>
      </w:pPr>
      <w:r w:rsidRPr="009F60F2">
        <w:rPr>
          <w:rFonts w:ascii="Times New Roman" w:eastAsia="Times New Roman" w:hAnsi="Times New Roman" w:cs="Times New Roman"/>
          <w:b/>
          <w:bCs/>
          <w:sz w:val="27"/>
          <w:szCs w:val="27"/>
        </w:rPr>
        <w:t>1. Introduction and Strategic Context</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The </w:t>
      </w:r>
      <w:r w:rsidR="00D93D31" w:rsidRPr="009F60F2">
        <w:rPr>
          <w:rFonts w:ascii="Times New Roman" w:eastAsia="Times New Roman" w:hAnsi="Times New Roman" w:cs="Times New Roman"/>
          <w:b/>
          <w:sz w:val="24"/>
          <w:szCs w:val="24"/>
        </w:rPr>
        <w:t xml:space="preserve">Global </w:t>
      </w:r>
      <w:bookmarkStart w:id="0" w:name="_GoBack"/>
      <w:r w:rsidR="00D93D31" w:rsidRPr="009F60F2">
        <w:rPr>
          <w:rFonts w:ascii="Times New Roman" w:eastAsia="Times New Roman" w:hAnsi="Times New Roman" w:cs="Times New Roman"/>
          <w:b/>
          <w:bCs/>
          <w:sz w:val="24"/>
          <w:szCs w:val="24"/>
        </w:rPr>
        <w:t>Pharmaceutical Excipients Market</w:t>
      </w:r>
      <w:r w:rsidR="00D93D31" w:rsidRPr="009F60F2">
        <w:rPr>
          <w:rFonts w:ascii="Times New Roman" w:eastAsia="Times New Roman" w:hAnsi="Times New Roman" w:cs="Times New Roman"/>
          <w:sz w:val="24"/>
          <w:szCs w:val="24"/>
        </w:rPr>
        <w:t xml:space="preserve"> </w:t>
      </w:r>
      <w:bookmarkEnd w:id="0"/>
      <w:r w:rsidRPr="009F60F2">
        <w:rPr>
          <w:rFonts w:ascii="Times New Roman" w:eastAsia="Times New Roman" w:hAnsi="Times New Roman" w:cs="Times New Roman"/>
          <w:sz w:val="24"/>
          <w:szCs w:val="24"/>
        </w:rPr>
        <w:t xml:space="preserve">will witness a robust CAGR of </w:t>
      </w:r>
      <w:r w:rsidR="00D93D31">
        <w:rPr>
          <w:rFonts w:ascii="Times New Roman" w:eastAsia="Times New Roman" w:hAnsi="Times New Roman" w:cs="Times New Roman"/>
          <w:b/>
          <w:bCs/>
          <w:sz w:val="24"/>
          <w:szCs w:val="24"/>
        </w:rPr>
        <w:t>7.2%</w:t>
      </w:r>
      <w:r w:rsidRPr="009F60F2">
        <w:rPr>
          <w:rFonts w:ascii="Times New Roman" w:eastAsia="Times New Roman" w:hAnsi="Times New Roman" w:cs="Times New Roman"/>
          <w:sz w:val="24"/>
          <w:szCs w:val="24"/>
        </w:rPr>
        <w:t xml:space="preserve">, valued at </w:t>
      </w:r>
      <w:r w:rsidRPr="009F60F2">
        <w:rPr>
          <w:rFonts w:ascii="Times New Roman" w:eastAsia="Times New Roman" w:hAnsi="Times New Roman" w:cs="Times New Roman"/>
          <w:b/>
          <w:bCs/>
          <w:sz w:val="24"/>
          <w:szCs w:val="24"/>
        </w:rPr>
        <w:t>$10.4 billion in 2024</w:t>
      </w:r>
      <w:r w:rsidRPr="009F60F2">
        <w:rPr>
          <w:rFonts w:ascii="Times New Roman" w:eastAsia="Times New Roman" w:hAnsi="Times New Roman" w:cs="Times New Roman"/>
          <w:sz w:val="24"/>
          <w:szCs w:val="24"/>
        </w:rPr>
        <w:t xml:space="preserve">, and is expected to appreciate and reach </w:t>
      </w:r>
      <w:r w:rsidRPr="009F60F2">
        <w:rPr>
          <w:rFonts w:ascii="Times New Roman" w:eastAsia="Times New Roman" w:hAnsi="Times New Roman" w:cs="Times New Roman"/>
          <w:b/>
          <w:bCs/>
          <w:sz w:val="24"/>
          <w:szCs w:val="24"/>
        </w:rPr>
        <w:t>$15.5 billion by 2030</w:t>
      </w:r>
      <w:r w:rsidRPr="009F60F2">
        <w:rPr>
          <w:rFonts w:ascii="Times New Roman" w:eastAsia="Times New Roman" w:hAnsi="Times New Roman" w:cs="Times New Roman"/>
          <w:sz w:val="24"/>
          <w:szCs w:val="24"/>
        </w:rPr>
        <w:t>, confirms Strategic Market Research.</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Pharmaceutical excipients—substances other than the active pharmaceutical ingredient (API) used in drug formulation—play a critical yet often understated role in the effectiveness, safety, and manufacturability of pharmaceutical products. These components, ranging from binders, fillers, and </w:t>
      </w:r>
      <w:proofErr w:type="spellStart"/>
      <w:r w:rsidRPr="009F60F2">
        <w:rPr>
          <w:rFonts w:ascii="Times New Roman" w:eastAsia="Times New Roman" w:hAnsi="Times New Roman" w:cs="Times New Roman"/>
          <w:sz w:val="24"/>
          <w:szCs w:val="24"/>
        </w:rPr>
        <w:t>disintegrants</w:t>
      </w:r>
      <w:proofErr w:type="spellEnd"/>
      <w:r w:rsidRPr="009F60F2">
        <w:rPr>
          <w:rFonts w:ascii="Times New Roman" w:eastAsia="Times New Roman" w:hAnsi="Times New Roman" w:cs="Times New Roman"/>
          <w:sz w:val="24"/>
          <w:szCs w:val="24"/>
        </w:rPr>
        <w:t xml:space="preserve"> to preservatives and flavoring agents, enable the optimal delivery of APIs in desired dosages, forms, and stability. In the context of modern drug development, excipients are no longer inert carriers but strategic enablers of innovation in drug delivery systems.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Between 2024 and 2030, the pharmaceutical excipients industry is poised to evolve rapidly under the influence of several macro forces:</w:t>
      </w:r>
    </w:p>
    <w:p w:rsidR="009F60F2" w:rsidRPr="009F60F2" w:rsidRDefault="009F60F2" w:rsidP="009F60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Technological Advancements</w:t>
      </w:r>
      <w:r w:rsidRPr="009F60F2">
        <w:rPr>
          <w:rFonts w:ascii="Times New Roman" w:eastAsia="Times New Roman" w:hAnsi="Times New Roman" w:cs="Times New Roman"/>
          <w:sz w:val="24"/>
          <w:szCs w:val="24"/>
        </w:rPr>
        <w:t xml:space="preserve">: Innovations in material science, especially around co-processed excipients, multifunctional carriers, and </w:t>
      </w:r>
      <w:proofErr w:type="spellStart"/>
      <w:r w:rsidRPr="009F60F2">
        <w:rPr>
          <w:rFonts w:ascii="Times New Roman" w:eastAsia="Times New Roman" w:hAnsi="Times New Roman" w:cs="Times New Roman"/>
          <w:sz w:val="24"/>
          <w:szCs w:val="24"/>
        </w:rPr>
        <w:t>nano</w:t>
      </w:r>
      <w:proofErr w:type="spellEnd"/>
      <w:r w:rsidRPr="009F60F2">
        <w:rPr>
          <w:rFonts w:ascii="Times New Roman" w:eastAsia="Times New Roman" w:hAnsi="Times New Roman" w:cs="Times New Roman"/>
          <w:sz w:val="24"/>
          <w:szCs w:val="24"/>
        </w:rPr>
        <w:t>-enabled excipients, are revolutionizing how drugs are formulated—boosting bioavailability and enabling extended-release profiles.</w:t>
      </w:r>
    </w:p>
    <w:p w:rsidR="009F60F2" w:rsidRPr="009F60F2" w:rsidRDefault="009F60F2" w:rsidP="009F60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Regulatory Transformation</w:t>
      </w:r>
      <w:r w:rsidRPr="009F60F2">
        <w:rPr>
          <w:rFonts w:ascii="Times New Roman" w:eastAsia="Times New Roman" w:hAnsi="Times New Roman" w:cs="Times New Roman"/>
          <w:sz w:val="24"/>
          <w:szCs w:val="24"/>
        </w:rPr>
        <w:t>: Stringent regulatory frameworks across the U.S. FDA, EMA, and emerging APAC agencies are pushing manufacturers to comply with high-</w:t>
      </w:r>
      <w:proofErr w:type="gramStart"/>
      <w:r w:rsidRPr="009F60F2">
        <w:rPr>
          <w:rFonts w:ascii="Times New Roman" w:eastAsia="Times New Roman" w:hAnsi="Times New Roman" w:cs="Times New Roman"/>
          <w:sz w:val="24"/>
          <w:szCs w:val="24"/>
        </w:rPr>
        <w:t>quality</w:t>
      </w:r>
      <w:proofErr w:type="gramEnd"/>
      <w:r w:rsidRPr="009F60F2">
        <w:rPr>
          <w:rFonts w:ascii="Times New Roman" w:eastAsia="Times New Roman" w:hAnsi="Times New Roman" w:cs="Times New Roman"/>
          <w:sz w:val="24"/>
          <w:szCs w:val="24"/>
        </w:rPr>
        <w:t xml:space="preserve"> standards, thereby expanding demand for GMP-compliant and functional excipients.</w:t>
      </w:r>
    </w:p>
    <w:p w:rsidR="009F60F2" w:rsidRPr="009F60F2" w:rsidRDefault="009F60F2" w:rsidP="009F60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Chronic Disease Burden</w:t>
      </w:r>
      <w:r w:rsidRPr="009F60F2">
        <w:rPr>
          <w:rFonts w:ascii="Times New Roman" w:eastAsia="Times New Roman" w:hAnsi="Times New Roman" w:cs="Times New Roman"/>
          <w:sz w:val="24"/>
          <w:szCs w:val="24"/>
        </w:rPr>
        <w:t>: The rising incidence of cardiovascular diseases, diabetes, oncology, and autoimmune disorders globally increases the demand for high-precision drug formulations—fueling excipient innovation for controlled-release and targeted delivery.</w:t>
      </w:r>
    </w:p>
    <w:p w:rsidR="009F60F2" w:rsidRPr="009F60F2" w:rsidRDefault="009F60F2" w:rsidP="009F60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Biologics and Specialty Drugs</w:t>
      </w:r>
      <w:r w:rsidRPr="009F60F2">
        <w:rPr>
          <w:rFonts w:ascii="Times New Roman" w:eastAsia="Times New Roman" w:hAnsi="Times New Roman" w:cs="Times New Roman"/>
          <w:sz w:val="24"/>
          <w:szCs w:val="24"/>
        </w:rPr>
        <w:t>: As biopharmaceuticals grow, so does the demand for specialized excipients that ensure protein stability, minimize aggregation, and enhance shelf life in parenteral forms.</w:t>
      </w:r>
    </w:p>
    <w:p w:rsidR="009F60F2" w:rsidRPr="009F60F2" w:rsidRDefault="009F60F2" w:rsidP="009F60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Personalized Medicine and 3D Drug Printing</w:t>
      </w:r>
      <w:r w:rsidRPr="009F60F2">
        <w:rPr>
          <w:rFonts w:ascii="Times New Roman" w:eastAsia="Times New Roman" w:hAnsi="Times New Roman" w:cs="Times New Roman"/>
          <w:sz w:val="24"/>
          <w:szCs w:val="24"/>
        </w:rPr>
        <w:t>: The shift toward customized therapies is creating demand for modular excipient systems that can adapt to small-batch, patient-specific drug delivery.</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Key stakeholders in the pharmaceutical excipients ecosystem include:</w:t>
      </w:r>
    </w:p>
    <w:p w:rsidR="009F60F2" w:rsidRPr="009F60F2" w:rsidRDefault="009F60F2" w:rsidP="009F60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Excipient manufacturers</w:t>
      </w:r>
      <w:r w:rsidRPr="009F60F2">
        <w:rPr>
          <w:rFonts w:ascii="Times New Roman" w:eastAsia="Times New Roman" w:hAnsi="Times New Roman" w:cs="Times New Roman"/>
          <w:sz w:val="24"/>
          <w:szCs w:val="24"/>
        </w:rPr>
        <w:t>: Specialized chemical companies developing novel and functional excipients.</w:t>
      </w:r>
    </w:p>
    <w:p w:rsidR="009F60F2" w:rsidRPr="009F60F2" w:rsidRDefault="009F60F2" w:rsidP="009F60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Pharmaceutical companies</w:t>
      </w:r>
      <w:r w:rsidRPr="009F60F2">
        <w:rPr>
          <w:rFonts w:ascii="Times New Roman" w:eastAsia="Times New Roman" w:hAnsi="Times New Roman" w:cs="Times New Roman"/>
          <w:sz w:val="24"/>
          <w:szCs w:val="24"/>
        </w:rPr>
        <w:t>: Both generic and branded players who depend on excipient innovations to maintain product performance and regulatory compliance.</w:t>
      </w:r>
    </w:p>
    <w:p w:rsidR="009F60F2" w:rsidRPr="009F60F2" w:rsidRDefault="009F60F2" w:rsidP="009F60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Contract development and manufacturing organizations (CDMOs)</w:t>
      </w:r>
      <w:r w:rsidRPr="009F60F2">
        <w:rPr>
          <w:rFonts w:ascii="Times New Roman" w:eastAsia="Times New Roman" w:hAnsi="Times New Roman" w:cs="Times New Roman"/>
          <w:sz w:val="24"/>
          <w:szCs w:val="24"/>
        </w:rPr>
        <w:t>: That require scalable, cost-effective excipient sourcing.</w:t>
      </w:r>
    </w:p>
    <w:p w:rsidR="009F60F2" w:rsidRPr="009F60F2" w:rsidRDefault="009F60F2" w:rsidP="009F60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Regulatory agencies and quality control labs</w:t>
      </w:r>
      <w:r w:rsidRPr="009F60F2">
        <w:rPr>
          <w:rFonts w:ascii="Times New Roman" w:eastAsia="Times New Roman" w:hAnsi="Times New Roman" w:cs="Times New Roman"/>
          <w:sz w:val="24"/>
          <w:szCs w:val="24"/>
        </w:rPr>
        <w:t>: Responsible for compliance and safety validation.</w:t>
      </w:r>
    </w:p>
    <w:p w:rsidR="009F60F2" w:rsidRPr="009F60F2" w:rsidRDefault="009F60F2" w:rsidP="009F60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lastRenderedPageBreak/>
        <w:t>Investors and venture firms</w:t>
      </w:r>
      <w:r w:rsidRPr="009F60F2">
        <w:rPr>
          <w:rFonts w:ascii="Times New Roman" w:eastAsia="Times New Roman" w:hAnsi="Times New Roman" w:cs="Times New Roman"/>
          <w:sz w:val="24"/>
          <w:szCs w:val="24"/>
        </w:rPr>
        <w:t>: Funding next-gen excipient technologies, especially in the biopharma sector.</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i/>
          <w:iCs/>
          <w:sz w:val="24"/>
          <w:szCs w:val="24"/>
        </w:rPr>
        <w:t>As excipients become an integral part of therapeutic performance and commercial success, the industry will move from commodity thinking to a more IP-driven, innovation-centric model.</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9F60F2" w:rsidRPr="009F60F2" w:rsidRDefault="009F60F2" w:rsidP="009F60F2">
      <w:pPr>
        <w:spacing w:after="0" w:line="240" w:lineRule="auto"/>
        <w:rPr>
          <w:rFonts w:ascii="Times New Roman" w:eastAsia="Times New Roman" w:hAnsi="Times New Roman" w:cs="Times New Roman"/>
          <w:sz w:val="24"/>
          <w:szCs w:val="24"/>
        </w:rPr>
      </w:pPr>
    </w:p>
    <w:p w:rsidR="009F60F2" w:rsidRPr="009F60F2" w:rsidRDefault="009F60F2" w:rsidP="009F60F2">
      <w:pPr>
        <w:spacing w:before="100" w:beforeAutospacing="1" w:after="100" w:afterAutospacing="1" w:line="240" w:lineRule="auto"/>
        <w:outlineLvl w:val="2"/>
        <w:rPr>
          <w:rFonts w:ascii="Times New Roman" w:eastAsia="Times New Roman" w:hAnsi="Times New Roman" w:cs="Times New Roman"/>
          <w:b/>
          <w:bCs/>
          <w:sz w:val="27"/>
          <w:szCs w:val="27"/>
        </w:rPr>
      </w:pPr>
      <w:r w:rsidRPr="009F60F2">
        <w:rPr>
          <w:rFonts w:ascii="Times New Roman" w:eastAsia="Times New Roman" w:hAnsi="Times New Roman" w:cs="Times New Roman"/>
          <w:b/>
          <w:bCs/>
          <w:sz w:val="27"/>
          <w:szCs w:val="27"/>
        </w:rPr>
        <w:t>2. Market Segmentation and Forecast Scope</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The global </w:t>
      </w:r>
      <w:r w:rsidRPr="009F60F2">
        <w:rPr>
          <w:rFonts w:ascii="Times New Roman" w:eastAsia="Times New Roman" w:hAnsi="Times New Roman" w:cs="Times New Roman"/>
          <w:b/>
          <w:bCs/>
          <w:sz w:val="24"/>
          <w:szCs w:val="24"/>
        </w:rPr>
        <w:t>pharmaceutical excipients market</w:t>
      </w:r>
      <w:r w:rsidRPr="009F60F2">
        <w:rPr>
          <w:rFonts w:ascii="Times New Roman" w:eastAsia="Times New Roman" w:hAnsi="Times New Roman" w:cs="Times New Roman"/>
          <w:sz w:val="24"/>
          <w:szCs w:val="24"/>
        </w:rPr>
        <w:t xml:space="preserve"> is a multi-faceted landscape categorized by </w:t>
      </w:r>
      <w:r w:rsidRPr="009F60F2">
        <w:rPr>
          <w:rFonts w:ascii="Times New Roman" w:eastAsia="Times New Roman" w:hAnsi="Times New Roman" w:cs="Times New Roman"/>
          <w:b/>
          <w:bCs/>
          <w:sz w:val="24"/>
          <w:szCs w:val="24"/>
        </w:rPr>
        <w:t>Product Type</w:t>
      </w:r>
      <w:r w:rsidRPr="009F60F2">
        <w:rPr>
          <w:rFonts w:ascii="Times New Roman" w:eastAsia="Times New Roman" w:hAnsi="Times New Roman" w:cs="Times New Roman"/>
          <w:sz w:val="24"/>
          <w:szCs w:val="24"/>
        </w:rPr>
        <w:t xml:space="preserve">, </w:t>
      </w:r>
      <w:r w:rsidRPr="009F60F2">
        <w:rPr>
          <w:rFonts w:ascii="Times New Roman" w:eastAsia="Times New Roman" w:hAnsi="Times New Roman" w:cs="Times New Roman"/>
          <w:b/>
          <w:bCs/>
          <w:sz w:val="24"/>
          <w:szCs w:val="24"/>
        </w:rPr>
        <w:t>Functionality</w:t>
      </w:r>
      <w:r w:rsidRPr="009F60F2">
        <w:rPr>
          <w:rFonts w:ascii="Times New Roman" w:eastAsia="Times New Roman" w:hAnsi="Times New Roman" w:cs="Times New Roman"/>
          <w:sz w:val="24"/>
          <w:szCs w:val="24"/>
        </w:rPr>
        <w:t xml:space="preserve">, </w:t>
      </w:r>
      <w:r w:rsidRPr="009F60F2">
        <w:rPr>
          <w:rFonts w:ascii="Times New Roman" w:eastAsia="Times New Roman" w:hAnsi="Times New Roman" w:cs="Times New Roman"/>
          <w:b/>
          <w:bCs/>
          <w:sz w:val="24"/>
          <w:szCs w:val="24"/>
        </w:rPr>
        <w:t>Formulation Type</w:t>
      </w:r>
      <w:r w:rsidRPr="009F60F2">
        <w:rPr>
          <w:rFonts w:ascii="Times New Roman" w:eastAsia="Times New Roman" w:hAnsi="Times New Roman" w:cs="Times New Roman"/>
          <w:sz w:val="24"/>
          <w:szCs w:val="24"/>
        </w:rPr>
        <w:t xml:space="preserve">, </w:t>
      </w:r>
      <w:r w:rsidRPr="009F60F2">
        <w:rPr>
          <w:rFonts w:ascii="Times New Roman" w:eastAsia="Times New Roman" w:hAnsi="Times New Roman" w:cs="Times New Roman"/>
          <w:b/>
          <w:bCs/>
          <w:sz w:val="24"/>
          <w:szCs w:val="24"/>
        </w:rPr>
        <w:t>End Use</w:t>
      </w:r>
      <w:r w:rsidRPr="009F60F2">
        <w:rPr>
          <w:rFonts w:ascii="Times New Roman" w:eastAsia="Times New Roman" w:hAnsi="Times New Roman" w:cs="Times New Roman"/>
          <w:sz w:val="24"/>
          <w:szCs w:val="24"/>
        </w:rPr>
        <w:t xml:space="preserve">, and </w:t>
      </w:r>
      <w:r w:rsidRPr="009F60F2">
        <w:rPr>
          <w:rFonts w:ascii="Times New Roman" w:eastAsia="Times New Roman" w:hAnsi="Times New Roman" w:cs="Times New Roman"/>
          <w:b/>
          <w:bCs/>
          <w:sz w:val="24"/>
          <w:szCs w:val="24"/>
        </w:rPr>
        <w:t>Geography</w:t>
      </w:r>
      <w:r w:rsidRPr="009F60F2">
        <w:rPr>
          <w:rFonts w:ascii="Times New Roman" w:eastAsia="Times New Roman" w:hAnsi="Times New Roman" w:cs="Times New Roman"/>
          <w:sz w:val="24"/>
          <w:szCs w:val="24"/>
        </w:rPr>
        <w:t>. This segmentation reflects both the physical properties of excipients and their strategic importance in therapeutic development and regulatory compliance.</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By Product Type</w:t>
      </w:r>
    </w:p>
    <w:p w:rsidR="009F60F2" w:rsidRPr="009F60F2" w:rsidRDefault="009F60F2" w:rsidP="009F60F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Polymers</w:t>
      </w:r>
    </w:p>
    <w:p w:rsidR="009F60F2" w:rsidRPr="009F60F2" w:rsidRDefault="009F60F2" w:rsidP="009F60F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Alcohols</w:t>
      </w:r>
    </w:p>
    <w:p w:rsidR="009F60F2" w:rsidRPr="009F60F2" w:rsidRDefault="009F60F2" w:rsidP="009F60F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Sugars</w:t>
      </w:r>
    </w:p>
    <w:p w:rsidR="009F60F2" w:rsidRPr="009F60F2" w:rsidRDefault="009F60F2" w:rsidP="009F60F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Minerals</w:t>
      </w:r>
    </w:p>
    <w:p w:rsidR="009F60F2" w:rsidRPr="009F60F2" w:rsidRDefault="009F60F2" w:rsidP="009F60F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Gelatin and Others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Polymers</w:t>
      </w:r>
      <w:r w:rsidRPr="009F60F2">
        <w:rPr>
          <w:rFonts w:ascii="Times New Roman" w:eastAsia="Times New Roman" w:hAnsi="Times New Roman" w:cs="Times New Roman"/>
          <w:sz w:val="24"/>
          <w:szCs w:val="24"/>
        </w:rPr>
        <w:t xml:space="preserve"> accounted for approximately </w:t>
      </w:r>
      <w:r w:rsidRPr="009F60F2">
        <w:rPr>
          <w:rFonts w:ascii="Times New Roman" w:eastAsia="Times New Roman" w:hAnsi="Times New Roman" w:cs="Times New Roman"/>
          <w:b/>
          <w:bCs/>
          <w:sz w:val="24"/>
          <w:szCs w:val="24"/>
        </w:rPr>
        <w:t>31.5%</w:t>
      </w:r>
      <w:r w:rsidRPr="009F60F2">
        <w:rPr>
          <w:rFonts w:ascii="Times New Roman" w:eastAsia="Times New Roman" w:hAnsi="Times New Roman" w:cs="Times New Roman"/>
          <w:sz w:val="24"/>
          <w:szCs w:val="24"/>
        </w:rPr>
        <w:t xml:space="preserve"> of the global market share in 2024, owing to their versatility in controlled-release formulations, </w:t>
      </w:r>
      <w:proofErr w:type="spellStart"/>
      <w:r w:rsidRPr="009F60F2">
        <w:rPr>
          <w:rFonts w:ascii="Times New Roman" w:eastAsia="Times New Roman" w:hAnsi="Times New Roman" w:cs="Times New Roman"/>
          <w:sz w:val="24"/>
          <w:szCs w:val="24"/>
        </w:rPr>
        <w:t>bioadhesion</w:t>
      </w:r>
      <w:proofErr w:type="spellEnd"/>
      <w:r w:rsidRPr="009F60F2">
        <w:rPr>
          <w:rFonts w:ascii="Times New Roman" w:eastAsia="Times New Roman" w:hAnsi="Times New Roman" w:cs="Times New Roman"/>
          <w:sz w:val="24"/>
          <w:szCs w:val="24"/>
        </w:rPr>
        <w:t>, and film coating applications. These include both synthetic (e.g., polyethylene glycol, povidone) and natural polymers (e.g., starch derivatives, cellulose ethers), supporting a wide variety of solid oral and parenteral dosage forms.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i/>
          <w:iCs/>
          <w:sz w:val="24"/>
          <w:szCs w:val="24"/>
        </w:rPr>
        <w:t>Inferred growth is especially strong in biodegradable polymer-based excipients, driven by sustainability and biocompatibility trends in advanced therapies.</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By Functionality</w:t>
      </w:r>
    </w:p>
    <w:p w:rsidR="009F60F2" w:rsidRPr="009F60F2" w:rsidRDefault="009F60F2" w:rsidP="009F60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Binders</w:t>
      </w:r>
    </w:p>
    <w:p w:rsidR="009F60F2" w:rsidRPr="009F60F2" w:rsidRDefault="009F60F2" w:rsidP="009F60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Fillers &amp; Diluents</w:t>
      </w:r>
    </w:p>
    <w:p w:rsidR="009F60F2" w:rsidRPr="009F60F2" w:rsidRDefault="009F60F2" w:rsidP="009F60F2">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F60F2">
        <w:rPr>
          <w:rFonts w:ascii="Times New Roman" w:eastAsia="Times New Roman" w:hAnsi="Times New Roman" w:cs="Times New Roman"/>
          <w:b/>
          <w:bCs/>
          <w:sz w:val="24"/>
          <w:szCs w:val="24"/>
        </w:rPr>
        <w:t>Disintegrants</w:t>
      </w:r>
      <w:proofErr w:type="spellEnd"/>
    </w:p>
    <w:p w:rsidR="009F60F2" w:rsidRPr="009F60F2" w:rsidRDefault="009F60F2" w:rsidP="009F60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Preservatives</w:t>
      </w:r>
    </w:p>
    <w:p w:rsidR="009F60F2" w:rsidRPr="009F60F2" w:rsidRDefault="009F60F2" w:rsidP="009F60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Coating Agents</w:t>
      </w:r>
    </w:p>
    <w:p w:rsidR="009F60F2" w:rsidRPr="009F60F2" w:rsidRDefault="009F60F2" w:rsidP="009F60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Flavoring Agents</w:t>
      </w:r>
    </w:p>
    <w:p w:rsidR="009F60F2" w:rsidRPr="009F60F2" w:rsidRDefault="009F60F2" w:rsidP="009F60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 xml:space="preserve">Lubricants and </w:t>
      </w:r>
      <w:proofErr w:type="spellStart"/>
      <w:r w:rsidRPr="009F60F2">
        <w:rPr>
          <w:rFonts w:ascii="Times New Roman" w:eastAsia="Times New Roman" w:hAnsi="Times New Roman" w:cs="Times New Roman"/>
          <w:b/>
          <w:bCs/>
          <w:sz w:val="24"/>
          <w:szCs w:val="24"/>
        </w:rPr>
        <w:t>Glidants</w:t>
      </w:r>
      <w:proofErr w:type="spellEnd"/>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Fillers &amp; Diluents</w:t>
      </w:r>
      <w:r w:rsidRPr="009F60F2">
        <w:rPr>
          <w:rFonts w:ascii="Times New Roman" w:eastAsia="Times New Roman" w:hAnsi="Times New Roman" w:cs="Times New Roman"/>
          <w:sz w:val="24"/>
          <w:szCs w:val="24"/>
        </w:rPr>
        <w:t xml:space="preserve"> dominate in volume due to their use in nearly all oral solid dosage forms. However, </w:t>
      </w:r>
      <w:r w:rsidRPr="009F60F2">
        <w:rPr>
          <w:rFonts w:ascii="Times New Roman" w:eastAsia="Times New Roman" w:hAnsi="Times New Roman" w:cs="Times New Roman"/>
          <w:b/>
          <w:bCs/>
          <w:sz w:val="24"/>
          <w:szCs w:val="24"/>
        </w:rPr>
        <w:t>Preservatives</w:t>
      </w:r>
      <w:r w:rsidRPr="009F60F2">
        <w:rPr>
          <w:rFonts w:ascii="Times New Roman" w:eastAsia="Times New Roman" w:hAnsi="Times New Roman" w:cs="Times New Roman"/>
          <w:sz w:val="24"/>
          <w:szCs w:val="24"/>
        </w:rPr>
        <w:t xml:space="preserve"> and </w:t>
      </w:r>
      <w:r w:rsidRPr="009F60F2">
        <w:rPr>
          <w:rFonts w:ascii="Times New Roman" w:eastAsia="Times New Roman" w:hAnsi="Times New Roman" w:cs="Times New Roman"/>
          <w:b/>
          <w:bCs/>
          <w:sz w:val="24"/>
          <w:szCs w:val="24"/>
        </w:rPr>
        <w:t>Coating Agents</w:t>
      </w:r>
      <w:r w:rsidRPr="009F60F2">
        <w:rPr>
          <w:rFonts w:ascii="Times New Roman" w:eastAsia="Times New Roman" w:hAnsi="Times New Roman" w:cs="Times New Roman"/>
          <w:sz w:val="24"/>
          <w:szCs w:val="24"/>
        </w:rPr>
        <w:t xml:space="preserve"> are emerging as fast-growing sub-segments, particularly for liquid formulations and biologics, where stability and shelf life are critical.</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lastRenderedPageBreak/>
        <w:t>By Formulation Type</w:t>
      </w:r>
    </w:p>
    <w:p w:rsidR="009F60F2" w:rsidRPr="009F60F2" w:rsidRDefault="009F60F2" w:rsidP="009F60F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Oral Formulations</w:t>
      </w:r>
    </w:p>
    <w:p w:rsidR="009F60F2" w:rsidRPr="009F60F2" w:rsidRDefault="009F60F2" w:rsidP="009F60F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Topical Formulations</w:t>
      </w:r>
    </w:p>
    <w:p w:rsidR="009F60F2" w:rsidRPr="009F60F2" w:rsidRDefault="009F60F2" w:rsidP="009F60F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Parenteral Formulations</w:t>
      </w:r>
    </w:p>
    <w:p w:rsidR="009F60F2" w:rsidRPr="009F60F2" w:rsidRDefault="009F60F2" w:rsidP="009F60F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Others (Suppositories, Inhalers, etc.)</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The </w:t>
      </w:r>
      <w:r w:rsidRPr="009F60F2">
        <w:rPr>
          <w:rFonts w:ascii="Times New Roman" w:eastAsia="Times New Roman" w:hAnsi="Times New Roman" w:cs="Times New Roman"/>
          <w:b/>
          <w:bCs/>
          <w:sz w:val="24"/>
          <w:szCs w:val="24"/>
        </w:rPr>
        <w:t>oral formulation</w:t>
      </w:r>
      <w:r w:rsidRPr="009F60F2">
        <w:rPr>
          <w:rFonts w:ascii="Times New Roman" w:eastAsia="Times New Roman" w:hAnsi="Times New Roman" w:cs="Times New Roman"/>
          <w:sz w:val="24"/>
          <w:szCs w:val="24"/>
        </w:rPr>
        <w:t xml:space="preserve"> segment leads the market due to its convenience, cost-effectiveness, and widespread therapeutic use. However, </w:t>
      </w:r>
      <w:r w:rsidRPr="009F60F2">
        <w:rPr>
          <w:rFonts w:ascii="Times New Roman" w:eastAsia="Times New Roman" w:hAnsi="Times New Roman" w:cs="Times New Roman"/>
          <w:b/>
          <w:bCs/>
          <w:sz w:val="24"/>
          <w:szCs w:val="24"/>
        </w:rPr>
        <w:t>parenteral formulations</w:t>
      </w:r>
      <w:r w:rsidRPr="009F60F2">
        <w:rPr>
          <w:rFonts w:ascii="Times New Roman" w:eastAsia="Times New Roman" w:hAnsi="Times New Roman" w:cs="Times New Roman"/>
          <w:sz w:val="24"/>
          <w:szCs w:val="24"/>
        </w:rPr>
        <w:t xml:space="preserve"> are expected to exhibit the highest CAGR during 2024–2030, driven by increasing biologic drug approvals and demand for injectable therapies in oncology and autoimmune disease management.</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By End Use</w:t>
      </w:r>
    </w:p>
    <w:p w:rsidR="009F60F2" w:rsidRPr="009F60F2" w:rsidRDefault="009F60F2" w:rsidP="009F60F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Pharmaceutical Companies</w:t>
      </w:r>
    </w:p>
    <w:p w:rsidR="009F60F2" w:rsidRPr="009F60F2" w:rsidRDefault="009F60F2" w:rsidP="009F60F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Biopharmaceutical Companies</w:t>
      </w:r>
    </w:p>
    <w:p w:rsidR="009F60F2" w:rsidRPr="009F60F2" w:rsidRDefault="009F60F2" w:rsidP="009F60F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Contract Manufacturing Organizations (CMOs)</w:t>
      </w:r>
    </w:p>
    <w:p w:rsidR="009F60F2" w:rsidRPr="009F60F2" w:rsidRDefault="009F60F2" w:rsidP="009F60F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Academic &amp; Research Institutions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Pharmaceutical companies</w:t>
      </w:r>
      <w:r w:rsidRPr="009F60F2">
        <w:rPr>
          <w:rFonts w:ascii="Times New Roman" w:eastAsia="Times New Roman" w:hAnsi="Times New Roman" w:cs="Times New Roman"/>
          <w:sz w:val="24"/>
          <w:szCs w:val="24"/>
        </w:rPr>
        <w:t xml:space="preserve"> remain the primary consumers of excipients, but </w:t>
      </w:r>
      <w:r w:rsidRPr="009F60F2">
        <w:rPr>
          <w:rFonts w:ascii="Times New Roman" w:eastAsia="Times New Roman" w:hAnsi="Times New Roman" w:cs="Times New Roman"/>
          <w:b/>
          <w:bCs/>
          <w:sz w:val="24"/>
          <w:szCs w:val="24"/>
        </w:rPr>
        <w:t>biopharmaceutical firms</w:t>
      </w:r>
      <w:r w:rsidRPr="009F60F2">
        <w:rPr>
          <w:rFonts w:ascii="Times New Roman" w:eastAsia="Times New Roman" w:hAnsi="Times New Roman" w:cs="Times New Roman"/>
          <w:sz w:val="24"/>
          <w:szCs w:val="24"/>
        </w:rPr>
        <w:t xml:space="preserve"> are driving demand for novel excipients that can stabilize complex proteins and peptides. </w:t>
      </w:r>
      <w:r w:rsidRPr="009F60F2">
        <w:rPr>
          <w:rFonts w:ascii="Times New Roman" w:eastAsia="Times New Roman" w:hAnsi="Times New Roman" w:cs="Times New Roman"/>
          <w:i/>
          <w:iCs/>
          <w:sz w:val="24"/>
          <w:szCs w:val="24"/>
        </w:rPr>
        <w:t>This trend is expected to significantly reshape supply chain partnerships and co-development opportunities in the excipient domain.</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By Region</w:t>
      </w:r>
    </w:p>
    <w:p w:rsidR="009F60F2" w:rsidRPr="009F60F2" w:rsidRDefault="009F60F2" w:rsidP="009F60F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North America</w:t>
      </w:r>
    </w:p>
    <w:p w:rsidR="009F60F2" w:rsidRPr="009F60F2" w:rsidRDefault="009F60F2" w:rsidP="009F60F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Europe</w:t>
      </w:r>
    </w:p>
    <w:p w:rsidR="009F60F2" w:rsidRPr="009F60F2" w:rsidRDefault="009F60F2" w:rsidP="009F60F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Asia Pacific</w:t>
      </w:r>
    </w:p>
    <w:p w:rsidR="009F60F2" w:rsidRPr="009F60F2" w:rsidRDefault="009F60F2" w:rsidP="009F60F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Latin America</w:t>
      </w:r>
    </w:p>
    <w:p w:rsidR="009F60F2" w:rsidRPr="009F60F2" w:rsidRDefault="009F60F2" w:rsidP="009F60F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Middle East &amp; Africa</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North America</w:t>
      </w:r>
      <w:r w:rsidRPr="009F60F2">
        <w:rPr>
          <w:rFonts w:ascii="Times New Roman" w:eastAsia="Times New Roman" w:hAnsi="Times New Roman" w:cs="Times New Roman"/>
          <w:sz w:val="24"/>
          <w:szCs w:val="24"/>
        </w:rPr>
        <w:t xml:space="preserve"> held a dominant revenue share in 2024, underpinned by stringent quality standards, mature pharmaceutical production, and strong R&amp;D infrastructure. Meanwhile, </w:t>
      </w:r>
      <w:r w:rsidRPr="009F60F2">
        <w:rPr>
          <w:rFonts w:ascii="Times New Roman" w:eastAsia="Times New Roman" w:hAnsi="Times New Roman" w:cs="Times New Roman"/>
          <w:b/>
          <w:bCs/>
          <w:sz w:val="24"/>
          <w:szCs w:val="24"/>
        </w:rPr>
        <w:t>Asia Pacific</w:t>
      </w:r>
      <w:r w:rsidRPr="009F60F2">
        <w:rPr>
          <w:rFonts w:ascii="Times New Roman" w:eastAsia="Times New Roman" w:hAnsi="Times New Roman" w:cs="Times New Roman"/>
          <w:sz w:val="24"/>
          <w:szCs w:val="24"/>
        </w:rPr>
        <w:t xml:space="preserve"> is projected to be the fastest-growing regional market through 2030, due to expanding generic drug production, favorable government policies in India and China, and the growth of local excipient manufacturing clusters.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i/>
          <w:iCs/>
          <w:sz w:val="24"/>
          <w:szCs w:val="24"/>
        </w:rPr>
        <w:t>The regional spread also highlights opportunities for excipient manufacturers to expand into underserved yet highly regulated markets where localization and compliance will be key differentiators.</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9F60F2" w:rsidRPr="009F60F2" w:rsidRDefault="009F60F2" w:rsidP="009F60F2">
      <w:pPr>
        <w:spacing w:after="0" w:line="240" w:lineRule="auto"/>
        <w:rPr>
          <w:rFonts w:ascii="Times New Roman" w:eastAsia="Times New Roman" w:hAnsi="Times New Roman" w:cs="Times New Roman"/>
          <w:sz w:val="24"/>
          <w:szCs w:val="24"/>
        </w:rPr>
      </w:pPr>
    </w:p>
    <w:p w:rsidR="009F60F2" w:rsidRPr="009F60F2" w:rsidRDefault="009F60F2" w:rsidP="009F60F2">
      <w:pPr>
        <w:spacing w:before="100" w:beforeAutospacing="1" w:after="100" w:afterAutospacing="1" w:line="240" w:lineRule="auto"/>
        <w:outlineLvl w:val="2"/>
        <w:rPr>
          <w:rFonts w:ascii="Times New Roman" w:eastAsia="Times New Roman" w:hAnsi="Times New Roman" w:cs="Times New Roman"/>
          <w:b/>
          <w:bCs/>
          <w:sz w:val="27"/>
          <w:szCs w:val="27"/>
        </w:rPr>
      </w:pPr>
      <w:r w:rsidRPr="009F60F2">
        <w:rPr>
          <w:rFonts w:ascii="Times New Roman" w:eastAsia="Times New Roman" w:hAnsi="Times New Roman" w:cs="Times New Roman"/>
          <w:b/>
          <w:bCs/>
          <w:sz w:val="27"/>
          <w:szCs w:val="27"/>
        </w:rPr>
        <w:t>3. Market Trends and Innovation Landscape</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lastRenderedPageBreak/>
        <w:t>The pharmaceutical excipients market is undergoing a significant transformation as innovation becomes the cornerstone of excipient utility, regulatory acceptance, and formulation performance. Between 2024 and 2030, several major innovation trends are reshaping how excipients are developed, validated, and utilized across pharmaceutical and biopharmaceutical workflows.</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Segoe UI Symbol" w:eastAsia="Times New Roman" w:hAnsi="Segoe UI Symbol" w:cs="Segoe UI Symbol"/>
          <w:b/>
          <w:bCs/>
          <w:sz w:val="24"/>
          <w:szCs w:val="24"/>
        </w:rPr>
        <w:t>🔬</w:t>
      </w:r>
      <w:r w:rsidRPr="009F60F2">
        <w:rPr>
          <w:rFonts w:ascii="Times New Roman" w:eastAsia="Times New Roman" w:hAnsi="Times New Roman" w:cs="Times New Roman"/>
          <w:b/>
          <w:bCs/>
          <w:sz w:val="24"/>
          <w:szCs w:val="24"/>
        </w:rPr>
        <w:t xml:space="preserve"> Rise of Multifunctional and Co-Processed Excipients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A major shift is underway from single-function excipients to </w:t>
      </w:r>
      <w:r w:rsidRPr="009F60F2">
        <w:rPr>
          <w:rFonts w:ascii="Times New Roman" w:eastAsia="Times New Roman" w:hAnsi="Times New Roman" w:cs="Times New Roman"/>
          <w:b/>
          <w:bCs/>
          <w:sz w:val="24"/>
          <w:szCs w:val="24"/>
        </w:rPr>
        <w:t>multifunctional co-processed excipients</w:t>
      </w:r>
      <w:r w:rsidRPr="009F60F2">
        <w:rPr>
          <w:rFonts w:ascii="Times New Roman" w:eastAsia="Times New Roman" w:hAnsi="Times New Roman" w:cs="Times New Roman"/>
          <w:sz w:val="24"/>
          <w:szCs w:val="24"/>
        </w:rPr>
        <w:t xml:space="preserve">, which combine the properties of two or more traditional materials into a single optimized product. These novel excipients streamline formulation processes, enhance compressibility, and improve drug stability—all while complying with </w:t>
      </w:r>
      <w:proofErr w:type="spellStart"/>
      <w:r w:rsidRPr="009F60F2">
        <w:rPr>
          <w:rFonts w:ascii="Times New Roman" w:eastAsia="Times New Roman" w:hAnsi="Times New Roman" w:cs="Times New Roman"/>
          <w:sz w:val="24"/>
          <w:szCs w:val="24"/>
        </w:rPr>
        <w:t>pharmacopoeial</w:t>
      </w:r>
      <w:proofErr w:type="spellEnd"/>
      <w:r w:rsidRPr="009F60F2">
        <w:rPr>
          <w:rFonts w:ascii="Times New Roman" w:eastAsia="Times New Roman" w:hAnsi="Times New Roman" w:cs="Times New Roman"/>
          <w:sz w:val="24"/>
          <w:szCs w:val="24"/>
        </w:rPr>
        <w:t xml:space="preserve"> requirements.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i/>
          <w:iCs/>
          <w:sz w:val="24"/>
          <w:szCs w:val="24"/>
        </w:rPr>
        <w:t>“Co-processed excipients are enabling direct compression for high-potency drugs and fixed-dose combinations, reducing formulation time by up to 30%,”</w:t>
      </w:r>
      <w:r w:rsidRPr="009F60F2">
        <w:rPr>
          <w:rFonts w:ascii="Times New Roman" w:eastAsia="Times New Roman" w:hAnsi="Times New Roman" w:cs="Times New Roman"/>
          <w:sz w:val="24"/>
          <w:szCs w:val="24"/>
        </w:rPr>
        <w:t xml:space="preserve"> notes a formulation expert at a leading European CDMO.</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Segoe UI Symbol" w:eastAsia="Times New Roman" w:hAnsi="Segoe UI Symbol" w:cs="Segoe UI Symbol"/>
          <w:b/>
          <w:bCs/>
          <w:sz w:val="24"/>
          <w:szCs w:val="24"/>
        </w:rPr>
        <w:t>🌐</w:t>
      </w:r>
      <w:r w:rsidRPr="009F60F2">
        <w:rPr>
          <w:rFonts w:ascii="Times New Roman" w:eastAsia="Times New Roman" w:hAnsi="Times New Roman" w:cs="Times New Roman"/>
          <w:b/>
          <w:bCs/>
          <w:sz w:val="24"/>
          <w:szCs w:val="24"/>
        </w:rPr>
        <w:t xml:space="preserve"> Integration of Digitalization and Predictive Modelling</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With the convergence of AI and pharma R&amp;D, predictive modeling is now used to simulate excipient-drug interactions, optimize stability profiles, and reduce trial-and-error in excipient selection. This computational shift supports </w:t>
      </w:r>
      <w:r w:rsidRPr="009F60F2">
        <w:rPr>
          <w:rFonts w:ascii="Times New Roman" w:eastAsia="Times New Roman" w:hAnsi="Times New Roman" w:cs="Times New Roman"/>
          <w:b/>
          <w:bCs/>
          <w:sz w:val="24"/>
          <w:szCs w:val="24"/>
        </w:rPr>
        <w:t>Quality by Design (</w:t>
      </w:r>
      <w:proofErr w:type="spellStart"/>
      <w:r w:rsidRPr="009F60F2">
        <w:rPr>
          <w:rFonts w:ascii="Times New Roman" w:eastAsia="Times New Roman" w:hAnsi="Times New Roman" w:cs="Times New Roman"/>
          <w:b/>
          <w:bCs/>
          <w:sz w:val="24"/>
          <w:szCs w:val="24"/>
        </w:rPr>
        <w:t>QbD</w:t>
      </w:r>
      <w:proofErr w:type="spellEnd"/>
      <w:r w:rsidRPr="009F60F2">
        <w:rPr>
          <w:rFonts w:ascii="Times New Roman" w:eastAsia="Times New Roman" w:hAnsi="Times New Roman" w:cs="Times New Roman"/>
          <w:b/>
          <w:bCs/>
          <w:sz w:val="24"/>
          <w:szCs w:val="24"/>
        </w:rPr>
        <w:t>)</w:t>
      </w:r>
      <w:r w:rsidRPr="009F60F2">
        <w:rPr>
          <w:rFonts w:ascii="Times New Roman" w:eastAsia="Times New Roman" w:hAnsi="Times New Roman" w:cs="Times New Roman"/>
          <w:sz w:val="24"/>
          <w:szCs w:val="24"/>
        </w:rPr>
        <w:t xml:space="preserve"> approaches and aligns with regulatory trends focused on risk-based approval pathways.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i/>
          <w:iCs/>
          <w:sz w:val="24"/>
          <w:szCs w:val="24"/>
        </w:rPr>
        <w:t xml:space="preserve">“Digital simulation tools are transforming excipient compatibility studies, cutting down both cost and lead time in </w:t>
      </w:r>
      <w:proofErr w:type="spellStart"/>
      <w:r w:rsidRPr="009F60F2">
        <w:rPr>
          <w:rFonts w:ascii="Times New Roman" w:eastAsia="Times New Roman" w:hAnsi="Times New Roman" w:cs="Times New Roman"/>
          <w:i/>
          <w:iCs/>
          <w:sz w:val="24"/>
          <w:szCs w:val="24"/>
        </w:rPr>
        <w:t>preformulation</w:t>
      </w:r>
      <w:proofErr w:type="spellEnd"/>
      <w:r w:rsidRPr="009F60F2">
        <w:rPr>
          <w:rFonts w:ascii="Times New Roman" w:eastAsia="Times New Roman" w:hAnsi="Times New Roman" w:cs="Times New Roman"/>
          <w:i/>
          <w:iCs/>
          <w:sz w:val="24"/>
          <w:szCs w:val="24"/>
        </w:rPr>
        <w:t xml:space="preserve"> stages,”</w:t>
      </w:r>
      <w:r w:rsidRPr="009F60F2">
        <w:rPr>
          <w:rFonts w:ascii="Times New Roman" w:eastAsia="Times New Roman" w:hAnsi="Times New Roman" w:cs="Times New Roman"/>
          <w:sz w:val="24"/>
          <w:szCs w:val="24"/>
        </w:rPr>
        <w:t xml:space="preserve"> says a digital R&amp;D lead at a North American pharma company.</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Segoe UI Symbol" w:eastAsia="Times New Roman" w:hAnsi="Segoe UI Symbol" w:cs="Segoe UI Symbol"/>
          <w:b/>
          <w:bCs/>
          <w:sz w:val="24"/>
          <w:szCs w:val="24"/>
        </w:rPr>
        <w:t>⚗️</w:t>
      </w:r>
      <w:r w:rsidRPr="009F60F2">
        <w:rPr>
          <w:rFonts w:ascii="Times New Roman" w:eastAsia="Times New Roman" w:hAnsi="Times New Roman" w:cs="Times New Roman"/>
          <w:b/>
          <w:bCs/>
          <w:sz w:val="24"/>
          <w:szCs w:val="24"/>
        </w:rPr>
        <w:t xml:space="preserve"> Material Science and Nanotechnology-Driven Excipients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Material science advancements are pushing the frontier of excipients into </w:t>
      </w:r>
      <w:proofErr w:type="spellStart"/>
      <w:r w:rsidRPr="009F60F2">
        <w:rPr>
          <w:rFonts w:ascii="Times New Roman" w:eastAsia="Times New Roman" w:hAnsi="Times New Roman" w:cs="Times New Roman"/>
          <w:b/>
          <w:bCs/>
          <w:sz w:val="24"/>
          <w:szCs w:val="24"/>
        </w:rPr>
        <w:t>nano</w:t>
      </w:r>
      <w:proofErr w:type="spellEnd"/>
      <w:r w:rsidRPr="009F60F2">
        <w:rPr>
          <w:rFonts w:ascii="Times New Roman" w:eastAsia="Times New Roman" w:hAnsi="Times New Roman" w:cs="Times New Roman"/>
          <w:b/>
          <w:bCs/>
          <w:sz w:val="24"/>
          <w:szCs w:val="24"/>
        </w:rPr>
        <w:t>-enabled carriers</w:t>
      </w:r>
      <w:r w:rsidRPr="009F60F2">
        <w:rPr>
          <w:rFonts w:ascii="Times New Roman" w:eastAsia="Times New Roman" w:hAnsi="Times New Roman" w:cs="Times New Roman"/>
          <w:sz w:val="24"/>
          <w:szCs w:val="24"/>
        </w:rPr>
        <w:t xml:space="preserve">, </w:t>
      </w:r>
      <w:r w:rsidRPr="009F60F2">
        <w:rPr>
          <w:rFonts w:ascii="Times New Roman" w:eastAsia="Times New Roman" w:hAnsi="Times New Roman" w:cs="Times New Roman"/>
          <w:b/>
          <w:bCs/>
          <w:sz w:val="24"/>
          <w:szCs w:val="24"/>
        </w:rPr>
        <w:t>lipid-based stabilizers</w:t>
      </w:r>
      <w:r w:rsidRPr="009F60F2">
        <w:rPr>
          <w:rFonts w:ascii="Times New Roman" w:eastAsia="Times New Roman" w:hAnsi="Times New Roman" w:cs="Times New Roman"/>
          <w:sz w:val="24"/>
          <w:szCs w:val="24"/>
        </w:rPr>
        <w:t xml:space="preserve">, and </w:t>
      </w:r>
      <w:r w:rsidRPr="009F60F2">
        <w:rPr>
          <w:rFonts w:ascii="Times New Roman" w:eastAsia="Times New Roman" w:hAnsi="Times New Roman" w:cs="Times New Roman"/>
          <w:b/>
          <w:bCs/>
          <w:sz w:val="24"/>
          <w:szCs w:val="24"/>
        </w:rPr>
        <w:t xml:space="preserve">PEG-free </w:t>
      </w:r>
      <w:proofErr w:type="spellStart"/>
      <w:r w:rsidRPr="009F60F2">
        <w:rPr>
          <w:rFonts w:ascii="Times New Roman" w:eastAsia="Times New Roman" w:hAnsi="Times New Roman" w:cs="Times New Roman"/>
          <w:b/>
          <w:bCs/>
          <w:sz w:val="24"/>
          <w:szCs w:val="24"/>
        </w:rPr>
        <w:t>solubilizers</w:t>
      </w:r>
      <w:proofErr w:type="spellEnd"/>
      <w:r w:rsidRPr="009F60F2">
        <w:rPr>
          <w:rFonts w:ascii="Times New Roman" w:eastAsia="Times New Roman" w:hAnsi="Times New Roman" w:cs="Times New Roman"/>
          <w:sz w:val="24"/>
          <w:szCs w:val="24"/>
        </w:rPr>
        <w:t>. These specialized materials are especially critical for parenteral formulations, mRNA therapies, and antibody-drug conjugates.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Emerging categories include:</w:t>
      </w:r>
    </w:p>
    <w:p w:rsidR="009F60F2" w:rsidRPr="009F60F2" w:rsidRDefault="009F60F2" w:rsidP="009F60F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 xml:space="preserve">Silicon dioxide </w:t>
      </w:r>
      <w:proofErr w:type="spellStart"/>
      <w:r w:rsidRPr="009F60F2">
        <w:rPr>
          <w:rFonts w:ascii="Times New Roman" w:eastAsia="Times New Roman" w:hAnsi="Times New Roman" w:cs="Times New Roman"/>
          <w:b/>
          <w:bCs/>
          <w:sz w:val="24"/>
          <w:szCs w:val="24"/>
        </w:rPr>
        <w:t>nano</w:t>
      </w:r>
      <w:proofErr w:type="spellEnd"/>
      <w:r w:rsidRPr="009F60F2">
        <w:rPr>
          <w:rFonts w:ascii="Times New Roman" w:eastAsia="Times New Roman" w:hAnsi="Times New Roman" w:cs="Times New Roman"/>
          <w:b/>
          <w:bCs/>
          <w:sz w:val="24"/>
          <w:szCs w:val="24"/>
        </w:rPr>
        <w:t>-adsorbents</w:t>
      </w:r>
      <w:r w:rsidRPr="009F60F2">
        <w:rPr>
          <w:rFonts w:ascii="Times New Roman" w:eastAsia="Times New Roman" w:hAnsi="Times New Roman" w:cs="Times New Roman"/>
          <w:sz w:val="24"/>
          <w:szCs w:val="24"/>
        </w:rPr>
        <w:t xml:space="preserve"> for enhanced API protection</w:t>
      </w:r>
    </w:p>
    <w:p w:rsidR="009F60F2" w:rsidRPr="009F60F2" w:rsidRDefault="009F60F2" w:rsidP="009F60F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Solid lipid nanoparticles (SLNs)</w:t>
      </w:r>
      <w:r w:rsidRPr="009F60F2">
        <w:rPr>
          <w:rFonts w:ascii="Times New Roman" w:eastAsia="Times New Roman" w:hAnsi="Times New Roman" w:cs="Times New Roman"/>
          <w:sz w:val="24"/>
          <w:szCs w:val="24"/>
        </w:rPr>
        <w:t xml:space="preserve"> as bioavailability boosters</w:t>
      </w:r>
    </w:p>
    <w:p w:rsidR="009F60F2" w:rsidRPr="009F60F2" w:rsidRDefault="009F60F2" w:rsidP="009F60F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Polymeric micelles and dendrimers</w:t>
      </w:r>
      <w:r w:rsidRPr="009F60F2">
        <w:rPr>
          <w:rFonts w:ascii="Times New Roman" w:eastAsia="Times New Roman" w:hAnsi="Times New Roman" w:cs="Times New Roman"/>
          <w:sz w:val="24"/>
          <w:szCs w:val="24"/>
        </w:rPr>
        <w:t xml:space="preserve"> as </w:t>
      </w:r>
      <w:proofErr w:type="spellStart"/>
      <w:r w:rsidRPr="009F60F2">
        <w:rPr>
          <w:rFonts w:ascii="Times New Roman" w:eastAsia="Times New Roman" w:hAnsi="Times New Roman" w:cs="Times New Roman"/>
          <w:sz w:val="24"/>
          <w:szCs w:val="24"/>
        </w:rPr>
        <w:t>solubilizers</w:t>
      </w:r>
      <w:proofErr w:type="spellEnd"/>
      <w:r w:rsidRPr="009F60F2">
        <w:rPr>
          <w:rFonts w:ascii="Times New Roman" w:eastAsia="Times New Roman" w:hAnsi="Times New Roman" w:cs="Times New Roman"/>
          <w:sz w:val="24"/>
          <w:szCs w:val="24"/>
        </w:rPr>
        <w:t xml:space="preserve"> in injectable biologics</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Segoe UI Symbol" w:eastAsia="Times New Roman" w:hAnsi="Segoe UI Symbol" w:cs="Segoe UI Symbol"/>
          <w:b/>
          <w:bCs/>
          <w:sz w:val="24"/>
          <w:szCs w:val="24"/>
        </w:rPr>
        <w:t>🌿</w:t>
      </w:r>
      <w:r w:rsidRPr="009F60F2">
        <w:rPr>
          <w:rFonts w:ascii="Times New Roman" w:eastAsia="Times New Roman" w:hAnsi="Times New Roman" w:cs="Times New Roman"/>
          <w:b/>
          <w:bCs/>
          <w:sz w:val="24"/>
          <w:szCs w:val="24"/>
        </w:rPr>
        <w:t xml:space="preserve"> Clean Label and Natural-Origin Excipients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Driven by both consumer and regulatory demands, there is increasing adoption of </w:t>
      </w:r>
      <w:r w:rsidRPr="009F60F2">
        <w:rPr>
          <w:rFonts w:ascii="Times New Roman" w:eastAsia="Times New Roman" w:hAnsi="Times New Roman" w:cs="Times New Roman"/>
          <w:b/>
          <w:bCs/>
          <w:sz w:val="24"/>
          <w:szCs w:val="24"/>
        </w:rPr>
        <w:t>plant-based and allergen-free excipients</w:t>
      </w:r>
      <w:r w:rsidRPr="009F60F2">
        <w:rPr>
          <w:rFonts w:ascii="Times New Roman" w:eastAsia="Times New Roman" w:hAnsi="Times New Roman" w:cs="Times New Roman"/>
          <w:sz w:val="24"/>
          <w:szCs w:val="24"/>
        </w:rPr>
        <w:t>. Natural gums, starch derivatives, and algae-based binders are gaining favor in oral formulations, especially for pediatric and geriatric segments.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i/>
          <w:iCs/>
          <w:sz w:val="24"/>
          <w:szCs w:val="24"/>
        </w:rPr>
        <w:lastRenderedPageBreak/>
        <w:t xml:space="preserve">“Natural excipients are no longer niche—they’re rapidly becoming standard in pediatric syrups and </w:t>
      </w:r>
      <w:proofErr w:type="spellStart"/>
      <w:r w:rsidRPr="009F60F2">
        <w:rPr>
          <w:rFonts w:ascii="Times New Roman" w:eastAsia="Times New Roman" w:hAnsi="Times New Roman" w:cs="Times New Roman"/>
          <w:i/>
          <w:iCs/>
          <w:sz w:val="24"/>
          <w:szCs w:val="24"/>
        </w:rPr>
        <w:t>chewables</w:t>
      </w:r>
      <w:proofErr w:type="spellEnd"/>
      <w:r w:rsidRPr="009F60F2">
        <w:rPr>
          <w:rFonts w:ascii="Times New Roman" w:eastAsia="Times New Roman" w:hAnsi="Times New Roman" w:cs="Times New Roman"/>
          <w:i/>
          <w:iCs/>
          <w:sz w:val="24"/>
          <w:szCs w:val="24"/>
        </w:rPr>
        <w:t>,”</w:t>
      </w:r>
      <w:r w:rsidRPr="009F60F2">
        <w:rPr>
          <w:rFonts w:ascii="Times New Roman" w:eastAsia="Times New Roman" w:hAnsi="Times New Roman" w:cs="Times New Roman"/>
          <w:sz w:val="24"/>
          <w:szCs w:val="24"/>
        </w:rPr>
        <w:t xml:space="preserve"> highlights an R&amp;D director at a pediatric drug manufacturer in Japan.</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 Mergers, Collaborations, and Platform Co-Innovation</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Top chemical and pharmaceutical companies are forming </w:t>
      </w:r>
      <w:r w:rsidRPr="009F60F2">
        <w:rPr>
          <w:rFonts w:ascii="Times New Roman" w:eastAsia="Times New Roman" w:hAnsi="Times New Roman" w:cs="Times New Roman"/>
          <w:b/>
          <w:bCs/>
          <w:sz w:val="24"/>
          <w:szCs w:val="24"/>
        </w:rPr>
        <w:t>strategic partnerships with biotech and academic institutions</w:t>
      </w:r>
      <w:r w:rsidRPr="009F60F2">
        <w:rPr>
          <w:rFonts w:ascii="Times New Roman" w:eastAsia="Times New Roman" w:hAnsi="Times New Roman" w:cs="Times New Roman"/>
          <w:sz w:val="24"/>
          <w:szCs w:val="24"/>
        </w:rPr>
        <w:t xml:space="preserve"> to co-develop next-gen excipients for biologics, vaccines, and gene therapy platforms. These collaborations aim to jointly address solubility, immunogenicity, and long-term stability challenges.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Recent innovation-driven deals include:</w:t>
      </w:r>
    </w:p>
    <w:p w:rsidR="009F60F2" w:rsidRPr="009F60F2" w:rsidRDefault="009F60F2" w:rsidP="009F60F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Joint development programs between excipient specialists and mRNA platform developers</w:t>
      </w:r>
    </w:p>
    <w:p w:rsidR="009F60F2" w:rsidRPr="009F60F2" w:rsidRDefault="009F60F2" w:rsidP="009F60F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Licensing of novel amphiphilic excipients for subcutaneous delivery</w:t>
      </w:r>
    </w:p>
    <w:p w:rsidR="009F60F2" w:rsidRPr="009F60F2" w:rsidRDefault="009F60F2" w:rsidP="009F60F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Biotech partnerships for PEG-alternative excipient testing in </w:t>
      </w:r>
      <w:proofErr w:type="spellStart"/>
      <w:r w:rsidRPr="009F60F2">
        <w:rPr>
          <w:rFonts w:ascii="Times New Roman" w:eastAsia="Times New Roman" w:hAnsi="Times New Roman" w:cs="Times New Roman"/>
          <w:sz w:val="24"/>
          <w:szCs w:val="24"/>
        </w:rPr>
        <w:t>biosimilars</w:t>
      </w:r>
      <w:proofErr w:type="spellEnd"/>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Innovation in the excipient market is no longer reactive—it is </w:t>
      </w:r>
      <w:r w:rsidRPr="009F60F2">
        <w:rPr>
          <w:rFonts w:ascii="Times New Roman" w:eastAsia="Times New Roman" w:hAnsi="Times New Roman" w:cs="Times New Roman"/>
          <w:b/>
          <w:bCs/>
          <w:sz w:val="24"/>
          <w:szCs w:val="24"/>
        </w:rPr>
        <w:t>proactive, predictive, and platform-integrated</w:t>
      </w:r>
      <w:r w:rsidRPr="009F60F2">
        <w:rPr>
          <w:rFonts w:ascii="Times New Roman" w:eastAsia="Times New Roman" w:hAnsi="Times New Roman" w:cs="Times New Roman"/>
          <w:sz w:val="24"/>
          <w:szCs w:val="24"/>
        </w:rPr>
        <w:t>, driven by the need for performance, safety, and regulatory compatibility across highly complex therapies.</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9F60F2" w:rsidRPr="009F60F2" w:rsidRDefault="009F60F2" w:rsidP="009F60F2">
      <w:pPr>
        <w:spacing w:before="100" w:beforeAutospacing="1" w:after="100" w:afterAutospacing="1" w:line="240" w:lineRule="auto"/>
        <w:outlineLvl w:val="2"/>
        <w:rPr>
          <w:rFonts w:ascii="Times New Roman" w:eastAsia="Times New Roman" w:hAnsi="Times New Roman" w:cs="Times New Roman"/>
          <w:b/>
          <w:bCs/>
          <w:sz w:val="27"/>
          <w:szCs w:val="27"/>
        </w:rPr>
      </w:pPr>
      <w:r w:rsidRPr="009F60F2">
        <w:rPr>
          <w:rFonts w:ascii="Times New Roman" w:eastAsia="Times New Roman" w:hAnsi="Times New Roman" w:cs="Times New Roman"/>
          <w:b/>
          <w:bCs/>
          <w:sz w:val="27"/>
          <w:szCs w:val="27"/>
        </w:rPr>
        <w:t>4. Competitive Intelligence and Benchmarking</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The </w:t>
      </w:r>
      <w:r w:rsidRPr="009F60F2">
        <w:rPr>
          <w:rFonts w:ascii="Times New Roman" w:eastAsia="Times New Roman" w:hAnsi="Times New Roman" w:cs="Times New Roman"/>
          <w:b/>
          <w:bCs/>
          <w:sz w:val="24"/>
          <w:szCs w:val="24"/>
        </w:rPr>
        <w:t>pharmaceutical excipients market</w:t>
      </w:r>
      <w:r w:rsidRPr="009F60F2">
        <w:rPr>
          <w:rFonts w:ascii="Times New Roman" w:eastAsia="Times New Roman" w:hAnsi="Times New Roman" w:cs="Times New Roman"/>
          <w:sz w:val="24"/>
          <w:szCs w:val="24"/>
        </w:rPr>
        <w:t xml:space="preserve"> is moderately consolidated, with a blend of multinational chemical giants, specialized ingredient firms, and emerging innovators. These players compete not just on cost and scale, but increasingly on </w:t>
      </w:r>
      <w:r w:rsidRPr="009F60F2">
        <w:rPr>
          <w:rFonts w:ascii="Times New Roman" w:eastAsia="Times New Roman" w:hAnsi="Times New Roman" w:cs="Times New Roman"/>
          <w:b/>
          <w:bCs/>
          <w:sz w:val="24"/>
          <w:szCs w:val="24"/>
        </w:rPr>
        <w:t>technical functionality</w:t>
      </w:r>
      <w:r w:rsidRPr="009F60F2">
        <w:rPr>
          <w:rFonts w:ascii="Times New Roman" w:eastAsia="Times New Roman" w:hAnsi="Times New Roman" w:cs="Times New Roman"/>
          <w:sz w:val="24"/>
          <w:szCs w:val="24"/>
        </w:rPr>
        <w:t xml:space="preserve">, </w:t>
      </w:r>
      <w:r w:rsidRPr="009F60F2">
        <w:rPr>
          <w:rFonts w:ascii="Times New Roman" w:eastAsia="Times New Roman" w:hAnsi="Times New Roman" w:cs="Times New Roman"/>
          <w:b/>
          <w:bCs/>
          <w:sz w:val="24"/>
          <w:szCs w:val="24"/>
        </w:rPr>
        <w:t>regulatory compliance</w:t>
      </w:r>
      <w:r w:rsidRPr="009F60F2">
        <w:rPr>
          <w:rFonts w:ascii="Times New Roman" w:eastAsia="Times New Roman" w:hAnsi="Times New Roman" w:cs="Times New Roman"/>
          <w:sz w:val="24"/>
          <w:szCs w:val="24"/>
        </w:rPr>
        <w:t xml:space="preserve">, and </w:t>
      </w:r>
      <w:r w:rsidRPr="009F60F2">
        <w:rPr>
          <w:rFonts w:ascii="Times New Roman" w:eastAsia="Times New Roman" w:hAnsi="Times New Roman" w:cs="Times New Roman"/>
          <w:b/>
          <w:bCs/>
          <w:sz w:val="24"/>
          <w:szCs w:val="24"/>
        </w:rPr>
        <w:t>formulation-enabling capabilities</w:t>
      </w:r>
      <w:r w:rsidRPr="009F60F2">
        <w:rPr>
          <w:rFonts w:ascii="Times New Roman" w:eastAsia="Times New Roman" w:hAnsi="Times New Roman" w:cs="Times New Roman"/>
          <w:sz w:val="24"/>
          <w:szCs w:val="24"/>
        </w:rPr>
        <w:t>.</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Below are some of the leading players shaping this </w:t>
      </w:r>
      <w:proofErr w:type="gramStart"/>
      <w:r w:rsidRPr="009F60F2">
        <w:rPr>
          <w:rFonts w:ascii="Times New Roman" w:eastAsia="Times New Roman" w:hAnsi="Times New Roman" w:cs="Times New Roman"/>
          <w:sz w:val="24"/>
          <w:szCs w:val="24"/>
        </w:rPr>
        <w:t>space:</w:t>
      </w:r>
      <w:proofErr w:type="gramEnd"/>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1. BASF SE</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One of the most dominant names in the excipients market, </w:t>
      </w:r>
      <w:r w:rsidRPr="009F60F2">
        <w:rPr>
          <w:rFonts w:ascii="Times New Roman" w:eastAsia="Times New Roman" w:hAnsi="Times New Roman" w:cs="Times New Roman"/>
          <w:b/>
          <w:bCs/>
          <w:sz w:val="24"/>
          <w:szCs w:val="24"/>
        </w:rPr>
        <w:t>BASF</w:t>
      </w:r>
      <w:r w:rsidRPr="009F60F2">
        <w:rPr>
          <w:rFonts w:ascii="Times New Roman" w:eastAsia="Times New Roman" w:hAnsi="Times New Roman" w:cs="Times New Roman"/>
          <w:sz w:val="24"/>
          <w:szCs w:val="24"/>
        </w:rPr>
        <w:t xml:space="preserve"> has built a comprehensive portfolio of polymers, </w:t>
      </w:r>
      <w:proofErr w:type="spellStart"/>
      <w:r w:rsidRPr="009F60F2">
        <w:rPr>
          <w:rFonts w:ascii="Times New Roman" w:eastAsia="Times New Roman" w:hAnsi="Times New Roman" w:cs="Times New Roman"/>
          <w:sz w:val="24"/>
          <w:szCs w:val="24"/>
        </w:rPr>
        <w:t>solubilizers</w:t>
      </w:r>
      <w:proofErr w:type="spellEnd"/>
      <w:r w:rsidRPr="009F60F2">
        <w:rPr>
          <w:rFonts w:ascii="Times New Roman" w:eastAsia="Times New Roman" w:hAnsi="Times New Roman" w:cs="Times New Roman"/>
          <w:sz w:val="24"/>
          <w:szCs w:val="24"/>
        </w:rPr>
        <w:t>, and binders. The company focuses on:</w:t>
      </w:r>
    </w:p>
    <w:p w:rsidR="009F60F2" w:rsidRPr="009F60F2" w:rsidRDefault="009F60F2" w:rsidP="009F60F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Developing </w:t>
      </w:r>
      <w:r w:rsidRPr="009F60F2">
        <w:rPr>
          <w:rFonts w:ascii="Times New Roman" w:eastAsia="Times New Roman" w:hAnsi="Times New Roman" w:cs="Times New Roman"/>
          <w:b/>
          <w:bCs/>
          <w:sz w:val="24"/>
          <w:szCs w:val="24"/>
        </w:rPr>
        <w:t>high-performance excipients</w:t>
      </w:r>
      <w:r w:rsidRPr="009F60F2">
        <w:rPr>
          <w:rFonts w:ascii="Times New Roman" w:eastAsia="Times New Roman" w:hAnsi="Times New Roman" w:cs="Times New Roman"/>
          <w:sz w:val="24"/>
          <w:szCs w:val="24"/>
        </w:rPr>
        <w:t xml:space="preserve"> tailored for biologics and solid oral dosage forms</w:t>
      </w:r>
    </w:p>
    <w:p w:rsidR="009F60F2" w:rsidRPr="009F60F2" w:rsidRDefault="009F60F2" w:rsidP="009F60F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Strong R&amp;D collaborations with pharma giants for multifunctional polymer-based excipients</w:t>
      </w:r>
    </w:p>
    <w:p w:rsidR="009F60F2" w:rsidRPr="009F60F2" w:rsidRDefault="009F60F2" w:rsidP="009F60F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Broad </w:t>
      </w:r>
      <w:r w:rsidRPr="009F60F2">
        <w:rPr>
          <w:rFonts w:ascii="Times New Roman" w:eastAsia="Times New Roman" w:hAnsi="Times New Roman" w:cs="Times New Roman"/>
          <w:b/>
          <w:bCs/>
          <w:sz w:val="24"/>
          <w:szCs w:val="24"/>
        </w:rPr>
        <w:t>global manufacturing and distribution network</w:t>
      </w:r>
      <w:r w:rsidRPr="009F60F2">
        <w:rPr>
          <w:rFonts w:ascii="Times New Roman" w:eastAsia="Times New Roman" w:hAnsi="Times New Roman" w:cs="Times New Roman"/>
          <w:sz w:val="24"/>
          <w:szCs w:val="24"/>
        </w:rPr>
        <w:t>, ensuring regulatory alignment across U.S., EU, and APAC regions</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lastRenderedPageBreak/>
        <w:t>2. Dow Chemical Company</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Dow</w:t>
      </w:r>
      <w:r w:rsidRPr="009F60F2">
        <w:rPr>
          <w:rFonts w:ascii="Times New Roman" w:eastAsia="Times New Roman" w:hAnsi="Times New Roman" w:cs="Times New Roman"/>
          <w:sz w:val="24"/>
          <w:szCs w:val="24"/>
        </w:rPr>
        <w:t xml:space="preserve"> remains a key force in </w:t>
      </w:r>
      <w:r w:rsidRPr="009F60F2">
        <w:rPr>
          <w:rFonts w:ascii="Times New Roman" w:eastAsia="Times New Roman" w:hAnsi="Times New Roman" w:cs="Times New Roman"/>
          <w:b/>
          <w:bCs/>
          <w:sz w:val="24"/>
          <w:szCs w:val="24"/>
        </w:rPr>
        <w:t>cellulose derivatives and PEG-based excipients</w:t>
      </w:r>
      <w:r w:rsidRPr="009F60F2">
        <w:rPr>
          <w:rFonts w:ascii="Times New Roman" w:eastAsia="Times New Roman" w:hAnsi="Times New Roman" w:cs="Times New Roman"/>
          <w:sz w:val="24"/>
          <w:szCs w:val="24"/>
        </w:rPr>
        <w:t>, used extensively in controlled-release applications. Their strategy emphasizes:</w:t>
      </w:r>
    </w:p>
    <w:p w:rsidR="009F60F2" w:rsidRPr="009F60F2" w:rsidRDefault="009F60F2" w:rsidP="009F60F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Strengthening </w:t>
      </w:r>
      <w:proofErr w:type="spellStart"/>
      <w:r w:rsidRPr="009F60F2">
        <w:rPr>
          <w:rFonts w:ascii="Times New Roman" w:eastAsia="Times New Roman" w:hAnsi="Times New Roman" w:cs="Times New Roman"/>
          <w:b/>
          <w:bCs/>
          <w:sz w:val="24"/>
          <w:szCs w:val="24"/>
        </w:rPr>
        <w:t>QbD</w:t>
      </w:r>
      <w:proofErr w:type="spellEnd"/>
      <w:r w:rsidRPr="009F60F2">
        <w:rPr>
          <w:rFonts w:ascii="Times New Roman" w:eastAsia="Times New Roman" w:hAnsi="Times New Roman" w:cs="Times New Roman"/>
          <w:b/>
          <w:bCs/>
          <w:sz w:val="24"/>
          <w:szCs w:val="24"/>
        </w:rPr>
        <w:t>-ready excipient platforms</w:t>
      </w:r>
    </w:p>
    <w:p w:rsidR="009F60F2" w:rsidRPr="009F60F2" w:rsidRDefault="009F60F2" w:rsidP="009F60F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Investing in </w:t>
      </w:r>
      <w:r w:rsidRPr="009F60F2">
        <w:rPr>
          <w:rFonts w:ascii="Times New Roman" w:eastAsia="Times New Roman" w:hAnsi="Times New Roman" w:cs="Times New Roman"/>
          <w:b/>
          <w:bCs/>
          <w:sz w:val="24"/>
          <w:szCs w:val="24"/>
        </w:rPr>
        <w:t>sustainable and bio-derived excipient alternatives</w:t>
      </w:r>
    </w:p>
    <w:p w:rsidR="009F60F2" w:rsidRPr="009F60F2" w:rsidRDefault="009F60F2" w:rsidP="009F60F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Serving as a </w:t>
      </w:r>
      <w:r w:rsidRPr="009F60F2">
        <w:rPr>
          <w:rFonts w:ascii="Times New Roman" w:eastAsia="Times New Roman" w:hAnsi="Times New Roman" w:cs="Times New Roman"/>
          <w:b/>
          <w:bCs/>
          <w:sz w:val="24"/>
          <w:szCs w:val="24"/>
        </w:rPr>
        <w:t>preferred supplier for CDMOs and large generic companies</w:t>
      </w:r>
      <w:r w:rsidRPr="009F60F2">
        <w:rPr>
          <w:rFonts w:ascii="Times New Roman" w:eastAsia="Times New Roman" w:hAnsi="Times New Roman" w:cs="Times New Roman"/>
          <w:sz w:val="24"/>
          <w:szCs w:val="24"/>
        </w:rPr>
        <w:t xml:space="preserve"> with scalable capacity</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 xml:space="preserve">3. </w:t>
      </w:r>
      <w:proofErr w:type="spellStart"/>
      <w:r w:rsidRPr="009F60F2">
        <w:rPr>
          <w:rFonts w:ascii="Times New Roman" w:eastAsia="Times New Roman" w:hAnsi="Times New Roman" w:cs="Times New Roman"/>
          <w:b/>
          <w:bCs/>
          <w:sz w:val="24"/>
          <w:szCs w:val="24"/>
        </w:rPr>
        <w:t>Roquette</w:t>
      </w:r>
      <w:proofErr w:type="spellEnd"/>
      <w:r w:rsidRPr="009F60F2">
        <w:rPr>
          <w:rFonts w:ascii="Times New Roman" w:eastAsia="Times New Roman" w:hAnsi="Times New Roman" w:cs="Times New Roman"/>
          <w:b/>
          <w:bCs/>
          <w:sz w:val="24"/>
          <w:szCs w:val="24"/>
        </w:rPr>
        <w:t xml:space="preserve"> Frères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A market leader in </w:t>
      </w:r>
      <w:r w:rsidRPr="009F60F2">
        <w:rPr>
          <w:rFonts w:ascii="Times New Roman" w:eastAsia="Times New Roman" w:hAnsi="Times New Roman" w:cs="Times New Roman"/>
          <w:b/>
          <w:bCs/>
          <w:sz w:val="24"/>
          <w:szCs w:val="24"/>
        </w:rPr>
        <w:t>natural-origin excipients</w:t>
      </w:r>
      <w:r w:rsidRPr="009F60F2">
        <w:rPr>
          <w:rFonts w:ascii="Times New Roman" w:eastAsia="Times New Roman" w:hAnsi="Times New Roman" w:cs="Times New Roman"/>
          <w:sz w:val="24"/>
          <w:szCs w:val="24"/>
        </w:rPr>
        <w:t xml:space="preserve">, </w:t>
      </w:r>
      <w:proofErr w:type="spellStart"/>
      <w:r w:rsidRPr="009F60F2">
        <w:rPr>
          <w:rFonts w:ascii="Times New Roman" w:eastAsia="Times New Roman" w:hAnsi="Times New Roman" w:cs="Times New Roman"/>
          <w:b/>
          <w:bCs/>
          <w:sz w:val="24"/>
          <w:szCs w:val="24"/>
        </w:rPr>
        <w:t>Roquette</w:t>
      </w:r>
      <w:proofErr w:type="spellEnd"/>
      <w:r w:rsidRPr="009F60F2">
        <w:rPr>
          <w:rFonts w:ascii="Times New Roman" w:eastAsia="Times New Roman" w:hAnsi="Times New Roman" w:cs="Times New Roman"/>
          <w:sz w:val="24"/>
          <w:szCs w:val="24"/>
        </w:rPr>
        <w:t xml:space="preserve"> has built a niche in plant-based polymers, mannitol, sorbitol, and starch derivatives. Key strategic focuses include:</w:t>
      </w:r>
    </w:p>
    <w:p w:rsidR="009F60F2" w:rsidRPr="009F60F2" w:rsidRDefault="009F60F2" w:rsidP="009F60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Enabling </w:t>
      </w:r>
      <w:r w:rsidRPr="009F60F2">
        <w:rPr>
          <w:rFonts w:ascii="Times New Roman" w:eastAsia="Times New Roman" w:hAnsi="Times New Roman" w:cs="Times New Roman"/>
          <w:b/>
          <w:bCs/>
          <w:sz w:val="24"/>
          <w:szCs w:val="24"/>
        </w:rPr>
        <w:t>sugar-free and allergen-free</w:t>
      </w:r>
      <w:r w:rsidRPr="009F60F2">
        <w:rPr>
          <w:rFonts w:ascii="Times New Roman" w:eastAsia="Times New Roman" w:hAnsi="Times New Roman" w:cs="Times New Roman"/>
          <w:sz w:val="24"/>
          <w:szCs w:val="24"/>
        </w:rPr>
        <w:t xml:space="preserve"> drug formulations</w:t>
      </w:r>
    </w:p>
    <w:p w:rsidR="009F60F2" w:rsidRPr="009F60F2" w:rsidRDefault="009F60F2" w:rsidP="009F60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Scaling production of </w:t>
      </w:r>
      <w:r w:rsidRPr="009F60F2">
        <w:rPr>
          <w:rFonts w:ascii="Times New Roman" w:eastAsia="Times New Roman" w:hAnsi="Times New Roman" w:cs="Times New Roman"/>
          <w:b/>
          <w:bCs/>
          <w:sz w:val="24"/>
          <w:szCs w:val="24"/>
        </w:rPr>
        <w:t>clean-label and multifunctional excipients</w:t>
      </w:r>
      <w:r w:rsidRPr="009F60F2">
        <w:rPr>
          <w:rFonts w:ascii="Times New Roman" w:eastAsia="Times New Roman" w:hAnsi="Times New Roman" w:cs="Times New Roman"/>
          <w:sz w:val="24"/>
          <w:szCs w:val="24"/>
        </w:rPr>
        <w:t xml:space="preserve"> for pediatric and geriatric drugs</w:t>
      </w:r>
    </w:p>
    <w:p w:rsidR="009F60F2" w:rsidRPr="009F60F2" w:rsidRDefault="009F60F2" w:rsidP="009F60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Expansion into </w:t>
      </w:r>
      <w:r w:rsidRPr="009F60F2">
        <w:rPr>
          <w:rFonts w:ascii="Times New Roman" w:eastAsia="Times New Roman" w:hAnsi="Times New Roman" w:cs="Times New Roman"/>
          <w:b/>
          <w:bCs/>
          <w:sz w:val="24"/>
          <w:szCs w:val="24"/>
        </w:rPr>
        <w:t>Asia Pacific</w:t>
      </w:r>
      <w:r w:rsidRPr="009F60F2">
        <w:rPr>
          <w:rFonts w:ascii="Times New Roman" w:eastAsia="Times New Roman" w:hAnsi="Times New Roman" w:cs="Times New Roman"/>
          <w:sz w:val="24"/>
          <w:szCs w:val="24"/>
        </w:rPr>
        <w:t xml:space="preserve"> via new regional production facilities</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4. Ashland Global Holdings Inc.</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Renowned for its </w:t>
      </w:r>
      <w:r w:rsidRPr="009F60F2">
        <w:rPr>
          <w:rFonts w:ascii="Times New Roman" w:eastAsia="Times New Roman" w:hAnsi="Times New Roman" w:cs="Times New Roman"/>
          <w:b/>
          <w:bCs/>
          <w:sz w:val="24"/>
          <w:szCs w:val="24"/>
        </w:rPr>
        <w:t xml:space="preserve">functional binders, </w:t>
      </w:r>
      <w:proofErr w:type="spellStart"/>
      <w:r w:rsidRPr="009F60F2">
        <w:rPr>
          <w:rFonts w:ascii="Times New Roman" w:eastAsia="Times New Roman" w:hAnsi="Times New Roman" w:cs="Times New Roman"/>
          <w:b/>
          <w:bCs/>
          <w:sz w:val="24"/>
          <w:szCs w:val="24"/>
        </w:rPr>
        <w:t>disintegrants</w:t>
      </w:r>
      <w:proofErr w:type="spellEnd"/>
      <w:r w:rsidRPr="009F60F2">
        <w:rPr>
          <w:rFonts w:ascii="Times New Roman" w:eastAsia="Times New Roman" w:hAnsi="Times New Roman" w:cs="Times New Roman"/>
          <w:b/>
          <w:bCs/>
          <w:sz w:val="24"/>
          <w:szCs w:val="24"/>
        </w:rPr>
        <w:t>, and film coatings</w:t>
      </w:r>
      <w:r w:rsidRPr="009F60F2">
        <w:rPr>
          <w:rFonts w:ascii="Times New Roman" w:eastAsia="Times New Roman" w:hAnsi="Times New Roman" w:cs="Times New Roman"/>
          <w:sz w:val="24"/>
          <w:szCs w:val="24"/>
        </w:rPr>
        <w:t xml:space="preserve">, </w:t>
      </w:r>
      <w:r w:rsidRPr="009F60F2">
        <w:rPr>
          <w:rFonts w:ascii="Times New Roman" w:eastAsia="Times New Roman" w:hAnsi="Times New Roman" w:cs="Times New Roman"/>
          <w:b/>
          <w:bCs/>
          <w:sz w:val="24"/>
          <w:szCs w:val="24"/>
        </w:rPr>
        <w:t>Ashland</w:t>
      </w:r>
      <w:r w:rsidRPr="009F60F2">
        <w:rPr>
          <w:rFonts w:ascii="Times New Roman" w:eastAsia="Times New Roman" w:hAnsi="Times New Roman" w:cs="Times New Roman"/>
          <w:sz w:val="24"/>
          <w:szCs w:val="24"/>
        </w:rPr>
        <w:t xml:space="preserve"> emphasizes innovation and customer-driven formulation support. Differentiators include:</w:t>
      </w:r>
    </w:p>
    <w:p w:rsidR="009F60F2" w:rsidRPr="009F60F2" w:rsidRDefault="009F60F2" w:rsidP="009F60F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Broad portfolio of </w:t>
      </w:r>
      <w:proofErr w:type="spellStart"/>
      <w:r w:rsidRPr="009F60F2">
        <w:rPr>
          <w:rFonts w:ascii="Times New Roman" w:eastAsia="Times New Roman" w:hAnsi="Times New Roman" w:cs="Times New Roman"/>
          <w:b/>
          <w:bCs/>
          <w:sz w:val="24"/>
          <w:szCs w:val="24"/>
        </w:rPr>
        <w:t>hypromellose</w:t>
      </w:r>
      <w:proofErr w:type="spellEnd"/>
      <w:r w:rsidRPr="009F60F2">
        <w:rPr>
          <w:rFonts w:ascii="Times New Roman" w:eastAsia="Times New Roman" w:hAnsi="Times New Roman" w:cs="Times New Roman"/>
          <w:b/>
          <w:bCs/>
          <w:sz w:val="24"/>
          <w:szCs w:val="24"/>
        </w:rPr>
        <w:t xml:space="preserve"> (HPMC)-based excipients</w:t>
      </w:r>
      <w:r w:rsidRPr="009F60F2">
        <w:rPr>
          <w:rFonts w:ascii="Times New Roman" w:eastAsia="Times New Roman" w:hAnsi="Times New Roman" w:cs="Times New Roman"/>
          <w:sz w:val="24"/>
          <w:szCs w:val="24"/>
        </w:rPr>
        <w:t xml:space="preserve"> for solid oral forms</w:t>
      </w:r>
    </w:p>
    <w:p w:rsidR="009F60F2" w:rsidRPr="009F60F2" w:rsidRDefault="009F60F2" w:rsidP="009F60F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Strong presence in </w:t>
      </w:r>
      <w:r w:rsidRPr="009F60F2">
        <w:rPr>
          <w:rFonts w:ascii="Times New Roman" w:eastAsia="Times New Roman" w:hAnsi="Times New Roman" w:cs="Times New Roman"/>
          <w:b/>
          <w:bCs/>
          <w:sz w:val="24"/>
          <w:szCs w:val="24"/>
        </w:rPr>
        <w:t xml:space="preserve">controlled-release and </w:t>
      </w:r>
      <w:proofErr w:type="spellStart"/>
      <w:r w:rsidRPr="009F60F2">
        <w:rPr>
          <w:rFonts w:ascii="Times New Roman" w:eastAsia="Times New Roman" w:hAnsi="Times New Roman" w:cs="Times New Roman"/>
          <w:b/>
          <w:bCs/>
          <w:sz w:val="24"/>
          <w:szCs w:val="24"/>
        </w:rPr>
        <w:t>mucoadhesive</w:t>
      </w:r>
      <w:proofErr w:type="spellEnd"/>
      <w:r w:rsidRPr="009F60F2">
        <w:rPr>
          <w:rFonts w:ascii="Times New Roman" w:eastAsia="Times New Roman" w:hAnsi="Times New Roman" w:cs="Times New Roman"/>
          <w:b/>
          <w:bCs/>
          <w:sz w:val="24"/>
          <w:szCs w:val="24"/>
        </w:rPr>
        <w:t xml:space="preserve"> formulations</w:t>
      </w:r>
    </w:p>
    <w:p w:rsidR="009F60F2" w:rsidRPr="009F60F2" w:rsidRDefault="009F60F2" w:rsidP="009F60F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Technical service labs supporting customized excipient applications</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 xml:space="preserve">5. </w:t>
      </w:r>
      <w:proofErr w:type="spellStart"/>
      <w:r w:rsidRPr="009F60F2">
        <w:rPr>
          <w:rFonts w:ascii="Times New Roman" w:eastAsia="Times New Roman" w:hAnsi="Times New Roman" w:cs="Times New Roman"/>
          <w:b/>
          <w:bCs/>
          <w:sz w:val="24"/>
          <w:szCs w:val="24"/>
        </w:rPr>
        <w:t>Evonik</w:t>
      </w:r>
      <w:proofErr w:type="spellEnd"/>
      <w:r w:rsidRPr="009F60F2">
        <w:rPr>
          <w:rFonts w:ascii="Times New Roman" w:eastAsia="Times New Roman" w:hAnsi="Times New Roman" w:cs="Times New Roman"/>
          <w:b/>
          <w:bCs/>
          <w:sz w:val="24"/>
          <w:szCs w:val="24"/>
        </w:rPr>
        <w:t xml:space="preserve"> Industries AG</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proofErr w:type="spellStart"/>
      <w:r w:rsidRPr="009F60F2">
        <w:rPr>
          <w:rFonts w:ascii="Times New Roman" w:eastAsia="Times New Roman" w:hAnsi="Times New Roman" w:cs="Times New Roman"/>
          <w:b/>
          <w:bCs/>
          <w:sz w:val="24"/>
          <w:szCs w:val="24"/>
        </w:rPr>
        <w:t>Evonik</w:t>
      </w:r>
      <w:proofErr w:type="spellEnd"/>
      <w:r w:rsidRPr="009F60F2">
        <w:rPr>
          <w:rFonts w:ascii="Times New Roman" w:eastAsia="Times New Roman" w:hAnsi="Times New Roman" w:cs="Times New Roman"/>
          <w:sz w:val="24"/>
          <w:szCs w:val="24"/>
        </w:rPr>
        <w:t xml:space="preserve"> has built a stronghold in </w:t>
      </w:r>
      <w:r w:rsidRPr="009F60F2">
        <w:rPr>
          <w:rFonts w:ascii="Times New Roman" w:eastAsia="Times New Roman" w:hAnsi="Times New Roman" w:cs="Times New Roman"/>
          <w:b/>
          <w:bCs/>
          <w:sz w:val="24"/>
          <w:szCs w:val="24"/>
        </w:rPr>
        <w:t>parenteral and targeted drug delivery excipients</w:t>
      </w:r>
      <w:r w:rsidRPr="009F60F2">
        <w:rPr>
          <w:rFonts w:ascii="Times New Roman" w:eastAsia="Times New Roman" w:hAnsi="Times New Roman" w:cs="Times New Roman"/>
          <w:sz w:val="24"/>
          <w:szCs w:val="24"/>
        </w:rPr>
        <w:t xml:space="preserve">, with its portfolio including amino acids, lipids, and polymer-based </w:t>
      </w:r>
      <w:proofErr w:type="spellStart"/>
      <w:r w:rsidRPr="009F60F2">
        <w:rPr>
          <w:rFonts w:ascii="Times New Roman" w:eastAsia="Times New Roman" w:hAnsi="Times New Roman" w:cs="Times New Roman"/>
          <w:sz w:val="24"/>
          <w:szCs w:val="24"/>
        </w:rPr>
        <w:t>solubilizers</w:t>
      </w:r>
      <w:proofErr w:type="spellEnd"/>
      <w:r w:rsidRPr="009F60F2">
        <w:rPr>
          <w:rFonts w:ascii="Times New Roman" w:eastAsia="Times New Roman" w:hAnsi="Times New Roman" w:cs="Times New Roman"/>
          <w:sz w:val="24"/>
          <w:szCs w:val="24"/>
        </w:rPr>
        <w:t>. Its strategy includes:</w:t>
      </w:r>
    </w:p>
    <w:p w:rsidR="009F60F2" w:rsidRPr="009F60F2" w:rsidRDefault="009F60F2" w:rsidP="009F60F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Driving </w:t>
      </w:r>
      <w:r w:rsidRPr="009F60F2">
        <w:rPr>
          <w:rFonts w:ascii="Times New Roman" w:eastAsia="Times New Roman" w:hAnsi="Times New Roman" w:cs="Times New Roman"/>
          <w:b/>
          <w:bCs/>
          <w:sz w:val="24"/>
          <w:szCs w:val="24"/>
        </w:rPr>
        <w:t>innovation in lipid-based systems</w:t>
      </w:r>
      <w:r w:rsidRPr="009F60F2">
        <w:rPr>
          <w:rFonts w:ascii="Times New Roman" w:eastAsia="Times New Roman" w:hAnsi="Times New Roman" w:cs="Times New Roman"/>
          <w:sz w:val="24"/>
          <w:szCs w:val="24"/>
        </w:rPr>
        <w:t xml:space="preserve"> (especially post-COVID mRNA success)</w:t>
      </w:r>
    </w:p>
    <w:p w:rsidR="009F60F2" w:rsidRPr="009F60F2" w:rsidRDefault="009F60F2" w:rsidP="009F60F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Focused growth in </w:t>
      </w:r>
      <w:r w:rsidRPr="009F60F2">
        <w:rPr>
          <w:rFonts w:ascii="Times New Roman" w:eastAsia="Times New Roman" w:hAnsi="Times New Roman" w:cs="Times New Roman"/>
          <w:b/>
          <w:bCs/>
          <w:sz w:val="24"/>
          <w:szCs w:val="24"/>
        </w:rPr>
        <w:t>injectable formulations and biologics-friendly excipients</w:t>
      </w:r>
    </w:p>
    <w:p w:rsidR="009F60F2" w:rsidRPr="009F60F2" w:rsidRDefault="009F60F2" w:rsidP="009F60F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Strong regulatory support and documentation infrastructure for global clients</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6. Lubrizol Life Science (A Berkshire Hathaway Company)</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Known for </w:t>
      </w:r>
      <w:r w:rsidRPr="009F60F2">
        <w:rPr>
          <w:rFonts w:ascii="Times New Roman" w:eastAsia="Times New Roman" w:hAnsi="Times New Roman" w:cs="Times New Roman"/>
          <w:b/>
          <w:bCs/>
          <w:sz w:val="24"/>
          <w:szCs w:val="24"/>
        </w:rPr>
        <w:t>advanced polymers</w:t>
      </w:r>
      <w:r w:rsidRPr="009F60F2">
        <w:rPr>
          <w:rFonts w:ascii="Times New Roman" w:eastAsia="Times New Roman" w:hAnsi="Times New Roman" w:cs="Times New Roman"/>
          <w:sz w:val="24"/>
          <w:szCs w:val="24"/>
        </w:rPr>
        <w:t xml:space="preserve"> and </w:t>
      </w:r>
      <w:r w:rsidRPr="009F60F2">
        <w:rPr>
          <w:rFonts w:ascii="Times New Roman" w:eastAsia="Times New Roman" w:hAnsi="Times New Roman" w:cs="Times New Roman"/>
          <w:b/>
          <w:bCs/>
          <w:sz w:val="24"/>
          <w:szCs w:val="24"/>
        </w:rPr>
        <w:t>multi-</w:t>
      </w:r>
      <w:proofErr w:type="spellStart"/>
      <w:r w:rsidRPr="009F60F2">
        <w:rPr>
          <w:rFonts w:ascii="Times New Roman" w:eastAsia="Times New Roman" w:hAnsi="Times New Roman" w:cs="Times New Roman"/>
          <w:b/>
          <w:bCs/>
          <w:sz w:val="24"/>
          <w:szCs w:val="24"/>
        </w:rPr>
        <w:t>compendial</w:t>
      </w:r>
      <w:proofErr w:type="spellEnd"/>
      <w:r w:rsidRPr="009F60F2">
        <w:rPr>
          <w:rFonts w:ascii="Times New Roman" w:eastAsia="Times New Roman" w:hAnsi="Times New Roman" w:cs="Times New Roman"/>
          <w:b/>
          <w:bCs/>
          <w:sz w:val="24"/>
          <w:szCs w:val="24"/>
        </w:rPr>
        <w:t xml:space="preserve"> ingredients</w:t>
      </w:r>
      <w:r w:rsidRPr="009F60F2">
        <w:rPr>
          <w:rFonts w:ascii="Times New Roman" w:eastAsia="Times New Roman" w:hAnsi="Times New Roman" w:cs="Times New Roman"/>
          <w:sz w:val="24"/>
          <w:szCs w:val="24"/>
        </w:rPr>
        <w:t xml:space="preserve">, </w:t>
      </w:r>
      <w:r w:rsidRPr="009F60F2">
        <w:rPr>
          <w:rFonts w:ascii="Times New Roman" w:eastAsia="Times New Roman" w:hAnsi="Times New Roman" w:cs="Times New Roman"/>
          <w:b/>
          <w:bCs/>
          <w:sz w:val="24"/>
          <w:szCs w:val="24"/>
        </w:rPr>
        <w:t>Lubrizol</w:t>
      </w:r>
      <w:r w:rsidRPr="009F60F2">
        <w:rPr>
          <w:rFonts w:ascii="Times New Roman" w:eastAsia="Times New Roman" w:hAnsi="Times New Roman" w:cs="Times New Roman"/>
          <w:sz w:val="24"/>
          <w:szCs w:val="24"/>
        </w:rPr>
        <w:t xml:space="preserve"> targets niche formulation needs with:</w:t>
      </w:r>
    </w:p>
    <w:p w:rsidR="009F60F2" w:rsidRPr="009F60F2" w:rsidRDefault="009F60F2" w:rsidP="009F60F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A focus on </w:t>
      </w:r>
      <w:r w:rsidRPr="009F60F2">
        <w:rPr>
          <w:rFonts w:ascii="Times New Roman" w:eastAsia="Times New Roman" w:hAnsi="Times New Roman" w:cs="Times New Roman"/>
          <w:b/>
          <w:bCs/>
          <w:sz w:val="24"/>
          <w:szCs w:val="24"/>
        </w:rPr>
        <w:t>topical, transdermal, and oral thin-film</w:t>
      </w:r>
      <w:r w:rsidRPr="009F60F2">
        <w:rPr>
          <w:rFonts w:ascii="Times New Roman" w:eastAsia="Times New Roman" w:hAnsi="Times New Roman" w:cs="Times New Roman"/>
          <w:sz w:val="24"/>
          <w:szCs w:val="24"/>
        </w:rPr>
        <w:t xml:space="preserve"> delivery systems</w:t>
      </w:r>
    </w:p>
    <w:p w:rsidR="009F60F2" w:rsidRPr="009F60F2" w:rsidRDefault="009F60F2" w:rsidP="009F60F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Formulation partnerships with mid-sized pharma and emerging biotech</w:t>
      </w:r>
    </w:p>
    <w:p w:rsidR="009F60F2" w:rsidRPr="009F60F2" w:rsidRDefault="009F60F2" w:rsidP="009F60F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Emphasis on </w:t>
      </w:r>
      <w:r w:rsidRPr="009F60F2">
        <w:rPr>
          <w:rFonts w:ascii="Times New Roman" w:eastAsia="Times New Roman" w:hAnsi="Times New Roman" w:cs="Times New Roman"/>
          <w:b/>
          <w:bCs/>
          <w:sz w:val="24"/>
          <w:szCs w:val="24"/>
        </w:rPr>
        <w:t>biocompatibility and excipient customization</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lastRenderedPageBreak/>
        <w:t xml:space="preserve">7. </w:t>
      </w:r>
      <w:proofErr w:type="spellStart"/>
      <w:r w:rsidRPr="009F60F2">
        <w:rPr>
          <w:rFonts w:ascii="Times New Roman" w:eastAsia="Times New Roman" w:hAnsi="Times New Roman" w:cs="Times New Roman"/>
          <w:b/>
          <w:bCs/>
          <w:sz w:val="24"/>
          <w:szCs w:val="24"/>
        </w:rPr>
        <w:t>Colorcon</w:t>
      </w:r>
      <w:proofErr w:type="spellEnd"/>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A formulation technology leader, </w:t>
      </w:r>
      <w:proofErr w:type="spellStart"/>
      <w:r w:rsidRPr="009F60F2">
        <w:rPr>
          <w:rFonts w:ascii="Times New Roman" w:eastAsia="Times New Roman" w:hAnsi="Times New Roman" w:cs="Times New Roman"/>
          <w:b/>
          <w:bCs/>
          <w:sz w:val="24"/>
          <w:szCs w:val="24"/>
        </w:rPr>
        <w:t>Colorcon</w:t>
      </w:r>
      <w:proofErr w:type="spellEnd"/>
      <w:r w:rsidRPr="009F60F2">
        <w:rPr>
          <w:rFonts w:ascii="Times New Roman" w:eastAsia="Times New Roman" w:hAnsi="Times New Roman" w:cs="Times New Roman"/>
          <w:sz w:val="24"/>
          <w:szCs w:val="24"/>
        </w:rPr>
        <w:t xml:space="preserve"> excels in </w:t>
      </w:r>
      <w:r w:rsidRPr="009F60F2">
        <w:rPr>
          <w:rFonts w:ascii="Times New Roman" w:eastAsia="Times New Roman" w:hAnsi="Times New Roman" w:cs="Times New Roman"/>
          <w:b/>
          <w:bCs/>
          <w:sz w:val="24"/>
          <w:szCs w:val="24"/>
        </w:rPr>
        <w:t>coating systems and modified-release excipients</w:t>
      </w:r>
      <w:r w:rsidRPr="009F60F2">
        <w:rPr>
          <w:rFonts w:ascii="Times New Roman" w:eastAsia="Times New Roman" w:hAnsi="Times New Roman" w:cs="Times New Roman"/>
          <w:sz w:val="24"/>
          <w:szCs w:val="24"/>
        </w:rPr>
        <w:t>. Their competitive edge lies in:</w:t>
      </w:r>
    </w:p>
    <w:p w:rsidR="009F60F2" w:rsidRPr="009F60F2" w:rsidRDefault="009F60F2" w:rsidP="009F60F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Offering </w:t>
      </w:r>
      <w:r w:rsidRPr="009F60F2">
        <w:rPr>
          <w:rFonts w:ascii="Times New Roman" w:eastAsia="Times New Roman" w:hAnsi="Times New Roman" w:cs="Times New Roman"/>
          <w:b/>
          <w:bCs/>
          <w:sz w:val="24"/>
          <w:szCs w:val="24"/>
        </w:rPr>
        <w:t>turnkey formulation support</w:t>
      </w:r>
      <w:r w:rsidRPr="009F60F2">
        <w:rPr>
          <w:rFonts w:ascii="Times New Roman" w:eastAsia="Times New Roman" w:hAnsi="Times New Roman" w:cs="Times New Roman"/>
          <w:sz w:val="24"/>
          <w:szCs w:val="24"/>
        </w:rPr>
        <w:t xml:space="preserve"> to pharma and nutraceutical clients</w:t>
      </w:r>
    </w:p>
    <w:p w:rsidR="009F60F2" w:rsidRPr="009F60F2" w:rsidRDefault="009F60F2" w:rsidP="009F60F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Investing in </w:t>
      </w:r>
      <w:r w:rsidRPr="009F60F2">
        <w:rPr>
          <w:rFonts w:ascii="Times New Roman" w:eastAsia="Times New Roman" w:hAnsi="Times New Roman" w:cs="Times New Roman"/>
          <w:b/>
          <w:bCs/>
          <w:sz w:val="24"/>
          <w:szCs w:val="24"/>
        </w:rPr>
        <w:t>pre-formulated excipient systems</w:t>
      </w:r>
      <w:r w:rsidRPr="009F60F2">
        <w:rPr>
          <w:rFonts w:ascii="Times New Roman" w:eastAsia="Times New Roman" w:hAnsi="Times New Roman" w:cs="Times New Roman"/>
          <w:sz w:val="24"/>
          <w:szCs w:val="24"/>
        </w:rPr>
        <w:t xml:space="preserve"> for time-saving and regulatory ease</w:t>
      </w:r>
    </w:p>
    <w:p w:rsidR="009F60F2" w:rsidRPr="009F60F2" w:rsidRDefault="009F60F2" w:rsidP="009F60F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Leading in </w:t>
      </w:r>
      <w:r w:rsidRPr="009F60F2">
        <w:rPr>
          <w:rFonts w:ascii="Times New Roman" w:eastAsia="Times New Roman" w:hAnsi="Times New Roman" w:cs="Times New Roman"/>
          <w:b/>
          <w:bCs/>
          <w:sz w:val="24"/>
          <w:szCs w:val="24"/>
        </w:rPr>
        <w:t>film coatings and aesthetic excipients</w:t>
      </w:r>
      <w:r w:rsidRPr="009F60F2">
        <w:rPr>
          <w:rFonts w:ascii="Times New Roman" w:eastAsia="Times New Roman" w:hAnsi="Times New Roman" w:cs="Times New Roman"/>
          <w:sz w:val="24"/>
          <w:szCs w:val="24"/>
        </w:rPr>
        <w:t xml:space="preserve"> for branded drug differentiation</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i/>
          <w:iCs/>
          <w:sz w:val="24"/>
          <w:szCs w:val="24"/>
        </w:rPr>
        <w:t>These players are not just suppliers—they are solution providers who actively collaborate with pharma manufacturers to overcome bioavailability, stability, and compliance barriers. Differentiation today lies in functionality, documentation readiness, and end-to-end support across regulatory and formulation workflows.</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9F60F2" w:rsidRPr="009F60F2" w:rsidRDefault="009F60F2" w:rsidP="009F60F2">
      <w:pPr>
        <w:spacing w:after="0" w:line="240" w:lineRule="auto"/>
        <w:rPr>
          <w:rFonts w:ascii="Times New Roman" w:eastAsia="Times New Roman" w:hAnsi="Times New Roman" w:cs="Times New Roman"/>
          <w:sz w:val="24"/>
          <w:szCs w:val="24"/>
        </w:rPr>
      </w:pPr>
    </w:p>
    <w:p w:rsidR="009F60F2" w:rsidRPr="009F60F2" w:rsidRDefault="009F60F2" w:rsidP="009F60F2">
      <w:pPr>
        <w:spacing w:before="100" w:beforeAutospacing="1" w:after="100" w:afterAutospacing="1" w:line="240" w:lineRule="auto"/>
        <w:outlineLvl w:val="2"/>
        <w:rPr>
          <w:rFonts w:ascii="Times New Roman" w:eastAsia="Times New Roman" w:hAnsi="Times New Roman" w:cs="Times New Roman"/>
          <w:b/>
          <w:bCs/>
          <w:sz w:val="27"/>
          <w:szCs w:val="27"/>
        </w:rPr>
      </w:pPr>
      <w:r w:rsidRPr="009F60F2">
        <w:rPr>
          <w:rFonts w:ascii="Times New Roman" w:eastAsia="Times New Roman" w:hAnsi="Times New Roman" w:cs="Times New Roman"/>
          <w:b/>
          <w:bCs/>
          <w:sz w:val="27"/>
          <w:szCs w:val="27"/>
        </w:rPr>
        <w:t>5. Regional Landscape and Adoption Outlook</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The global </w:t>
      </w:r>
      <w:r w:rsidRPr="009F60F2">
        <w:rPr>
          <w:rFonts w:ascii="Times New Roman" w:eastAsia="Times New Roman" w:hAnsi="Times New Roman" w:cs="Times New Roman"/>
          <w:b/>
          <w:bCs/>
          <w:sz w:val="24"/>
          <w:szCs w:val="24"/>
        </w:rPr>
        <w:t>pharmaceutical excipients market</w:t>
      </w:r>
      <w:r w:rsidRPr="009F60F2">
        <w:rPr>
          <w:rFonts w:ascii="Times New Roman" w:eastAsia="Times New Roman" w:hAnsi="Times New Roman" w:cs="Times New Roman"/>
          <w:sz w:val="24"/>
          <w:szCs w:val="24"/>
        </w:rPr>
        <w:t xml:space="preserve"> exhibits distinct regional dynamics shaped by pharmaceutical production hubs, regulatory sophistication, and local innovation capabilities. While </w:t>
      </w:r>
      <w:r w:rsidRPr="009F60F2">
        <w:rPr>
          <w:rFonts w:ascii="Times New Roman" w:eastAsia="Times New Roman" w:hAnsi="Times New Roman" w:cs="Times New Roman"/>
          <w:b/>
          <w:bCs/>
          <w:sz w:val="24"/>
          <w:szCs w:val="24"/>
        </w:rPr>
        <w:t>North America and Europe</w:t>
      </w:r>
      <w:r w:rsidRPr="009F60F2">
        <w:rPr>
          <w:rFonts w:ascii="Times New Roman" w:eastAsia="Times New Roman" w:hAnsi="Times New Roman" w:cs="Times New Roman"/>
          <w:sz w:val="24"/>
          <w:szCs w:val="24"/>
        </w:rPr>
        <w:t xml:space="preserve"> maintain leadership in terms of regulatory control and excipient innovation, </w:t>
      </w:r>
      <w:r w:rsidRPr="009F60F2">
        <w:rPr>
          <w:rFonts w:ascii="Times New Roman" w:eastAsia="Times New Roman" w:hAnsi="Times New Roman" w:cs="Times New Roman"/>
          <w:b/>
          <w:bCs/>
          <w:sz w:val="24"/>
          <w:szCs w:val="24"/>
        </w:rPr>
        <w:t>Asia Pacific</w:t>
      </w:r>
      <w:r w:rsidRPr="009F60F2">
        <w:rPr>
          <w:rFonts w:ascii="Times New Roman" w:eastAsia="Times New Roman" w:hAnsi="Times New Roman" w:cs="Times New Roman"/>
          <w:sz w:val="24"/>
          <w:szCs w:val="24"/>
        </w:rPr>
        <w:t xml:space="preserve"> is emerging as the </w:t>
      </w:r>
      <w:r w:rsidRPr="009F60F2">
        <w:rPr>
          <w:rFonts w:ascii="Times New Roman" w:eastAsia="Times New Roman" w:hAnsi="Times New Roman" w:cs="Times New Roman"/>
          <w:b/>
          <w:bCs/>
          <w:sz w:val="24"/>
          <w:szCs w:val="24"/>
        </w:rPr>
        <w:t>fastest-growing region</w:t>
      </w:r>
      <w:r w:rsidRPr="009F60F2">
        <w:rPr>
          <w:rFonts w:ascii="Times New Roman" w:eastAsia="Times New Roman" w:hAnsi="Times New Roman" w:cs="Times New Roman"/>
          <w:sz w:val="24"/>
          <w:szCs w:val="24"/>
        </w:rPr>
        <w:t>, driven by generics production, cost efficiencies, and domestic pharma expansion.</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North America</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Market Overview</w:t>
      </w:r>
      <w:r w:rsidRPr="009F60F2">
        <w:rPr>
          <w:rFonts w:ascii="Times New Roman" w:eastAsia="Times New Roman" w:hAnsi="Times New Roman" w:cs="Times New Roman"/>
          <w:sz w:val="24"/>
          <w:szCs w:val="24"/>
        </w:rPr>
        <w:t xml:space="preserve">: North America accounted for a commanding revenue share in 2024, led by the U.S., which remains the </w:t>
      </w:r>
      <w:r w:rsidRPr="009F60F2">
        <w:rPr>
          <w:rFonts w:ascii="Times New Roman" w:eastAsia="Times New Roman" w:hAnsi="Times New Roman" w:cs="Times New Roman"/>
          <w:b/>
          <w:bCs/>
          <w:sz w:val="24"/>
          <w:szCs w:val="24"/>
        </w:rPr>
        <w:t>largest consumer and innovator of pharmaceutical excipients</w:t>
      </w:r>
      <w:r w:rsidRPr="009F60F2">
        <w:rPr>
          <w:rFonts w:ascii="Times New Roman" w:eastAsia="Times New Roman" w:hAnsi="Times New Roman" w:cs="Times New Roman"/>
          <w:sz w:val="24"/>
          <w:szCs w:val="24"/>
        </w:rPr>
        <w:t>.</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Growth Drivers</w:t>
      </w:r>
      <w:r w:rsidRPr="009F60F2">
        <w:rPr>
          <w:rFonts w:ascii="Times New Roman" w:eastAsia="Times New Roman" w:hAnsi="Times New Roman" w:cs="Times New Roman"/>
          <w:sz w:val="24"/>
          <w:szCs w:val="24"/>
        </w:rPr>
        <w:t>:</w:t>
      </w:r>
    </w:p>
    <w:p w:rsidR="009F60F2" w:rsidRPr="009F60F2" w:rsidRDefault="009F60F2" w:rsidP="009F60F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Presence of top global pharma companies with advanced formulation needs</w:t>
      </w:r>
    </w:p>
    <w:p w:rsidR="009F60F2" w:rsidRPr="009F60F2" w:rsidRDefault="009F60F2" w:rsidP="009F60F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Strict compliance demands from the </w:t>
      </w:r>
      <w:r w:rsidRPr="009F60F2">
        <w:rPr>
          <w:rFonts w:ascii="Times New Roman" w:eastAsia="Times New Roman" w:hAnsi="Times New Roman" w:cs="Times New Roman"/>
          <w:b/>
          <w:bCs/>
          <w:sz w:val="24"/>
          <w:szCs w:val="24"/>
        </w:rPr>
        <w:t>U.S. FDA</w:t>
      </w:r>
      <w:r w:rsidRPr="009F60F2">
        <w:rPr>
          <w:rFonts w:ascii="Times New Roman" w:eastAsia="Times New Roman" w:hAnsi="Times New Roman" w:cs="Times New Roman"/>
          <w:sz w:val="24"/>
          <w:szCs w:val="24"/>
        </w:rPr>
        <w:t>, pushing demand for GMP-compliant and multi-</w:t>
      </w:r>
      <w:proofErr w:type="spellStart"/>
      <w:r w:rsidRPr="009F60F2">
        <w:rPr>
          <w:rFonts w:ascii="Times New Roman" w:eastAsia="Times New Roman" w:hAnsi="Times New Roman" w:cs="Times New Roman"/>
          <w:sz w:val="24"/>
          <w:szCs w:val="24"/>
        </w:rPr>
        <w:t>compendial</w:t>
      </w:r>
      <w:proofErr w:type="spellEnd"/>
      <w:r w:rsidRPr="009F60F2">
        <w:rPr>
          <w:rFonts w:ascii="Times New Roman" w:eastAsia="Times New Roman" w:hAnsi="Times New Roman" w:cs="Times New Roman"/>
          <w:sz w:val="24"/>
          <w:szCs w:val="24"/>
        </w:rPr>
        <w:t xml:space="preserve"> excipients</w:t>
      </w:r>
    </w:p>
    <w:p w:rsidR="009F60F2" w:rsidRPr="009F60F2" w:rsidRDefault="009F60F2" w:rsidP="009F60F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Active R&amp;D pipelines across oncology, autoimmune, and rare disease therapies</w:t>
      </w:r>
    </w:p>
    <w:p w:rsidR="009F60F2" w:rsidRPr="009F60F2" w:rsidRDefault="009F60F2" w:rsidP="009F60F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Established CDMO and contract formulation network reliant on high-performance excipients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i/>
          <w:iCs/>
          <w:sz w:val="24"/>
          <w:szCs w:val="24"/>
        </w:rPr>
        <w:t>Canada also shows increasing demand for pediatric and geriatric formulations, driving interest in allergen-free and palatable excipients.</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Europe</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lastRenderedPageBreak/>
        <w:t>Market Overview</w:t>
      </w:r>
      <w:r w:rsidRPr="009F60F2">
        <w:rPr>
          <w:rFonts w:ascii="Times New Roman" w:eastAsia="Times New Roman" w:hAnsi="Times New Roman" w:cs="Times New Roman"/>
          <w:sz w:val="24"/>
          <w:szCs w:val="24"/>
        </w:rPr>
        <w:t xml:space="preserve">: Europe holds the second-largest market share, with high excipient adoption in </w:t>
      </w:r>
      <w:r w:rsidRPr="009F60F2">
        <w:rPr>
          <w:rFonts w:ascii="Times New Roman" w:eastAsia="Times New Roman" w:hAnsi="Times New Roman" w:cs="Times New Roman"/>
          <w:b/>
          <w:bCs/>
          <w:sz w:val="24"/>
          <w:szCs w:val="24"/>
        </w:rPr>
        <w:t>Germany, France, Switzerland, and the UK</w:t>
      </w:r>
      <w:r w:rsidRPr="009F60F2">
        <w:rPr>
          <w:rFonts w:ascii="Times New Roman" w:eastAsia="Times New Roman" w:hAnsi="Times New Roman" w:cs="Times New Roman"/>
          <w:sz w:val="24"/>
          <w:szCs w:val="24"/>
        </w:rPr>
        <w:t>.</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Growth Drivers</w:t>
      </w:r>
      <w:r w:rsidRPr="009F60F2">
        <w:rPr>
          <w:rFonts w:ascii="Times New Roman" w:eastAsia="Times New Roman" w:hAnsi="Times New Roman" w:cs="Times New Roman"/>
          <w:sz w:val="24"/>
          <w:szCs w:val="24"/>
        </w:rPr>
        <w:t>:</w:t>
      </w:r>
    </w:p>
    <w:p w:rsidR="009F60F2" w:rsidRPr="009F60F2" w:rsidRDefault="009F60F2" w:rsidP="009F60F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Strong pharmaceutical manufacturing base, particularly in </w:t>
      </w:r>
      <w:r w:rsidRPr="009F60F2">
        <w:rPr>
          <w:rFonts w:ascii="Times New Roman" w:eastAsia="Times New Roman" w:hAnsi="Times New Roman" w:cs="Times New Roman"/>
          <w:b/>
          <w:bCs/>
          <w:sz w:val="24"/>
          <w:szCs w:val="24"/>
        </w:rPr>
        <w:t>Germany and Switzerland</w:t>
      </w:r>
    </w:p>
    <w:p w:rsidR="009F60F2" w:rsidRPr="009F60F2" w:rsidRDefault="009F60F2" w:rsidP="009F60F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EMA regulations promoting transparency, documentation, and excipient traceability</w:t>
      </w:r>
    </w:p>
    <w:p w:rsidR="009F60F2" w:rsidRPr="009F60F2" w:rsidRDefault="009F60F2" w:rsidP="009F60F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Regional push toward </w:t>
      </w:r>
      <w:r w:rsidRPr="009F60F2">
        <w:rPr>
          <w:rFonts w:ascii="Times New Roman" w:eastAsia="Times New Roman" w:hAnsi="Times New Roman" w:cs="Times New Roman"/>
          <w:b/>
          <w:bCs/>
          <w:sz w:val="24"/>
          <w:szCs w:val="24"/>
        </w:rPr>
        <w:t>clean-label and sustainable excipients</w:t>
      </w:r>
      <w:r w:rsidRPr="009F60F2">
        <w:rPr>
          <w:rFonts w:ascii="Times New Roman" w:eastAsia="Times New Roman" w:hAnsi="Times New Roman" w:cs="Times New Roman"/>
          <w:sz w:val="24"/>
          <w:szCs w:val="24"/>
        </w:rPr>
        <w:t>, aligning with broader EU environmental goals</w:t>
      </w:r>
    </w:p>
    <w:p w:rsidR="009F60F2" w:rsidRPr="009F60F2" w:rsidRDefault="009F60F2" w:rsidP="009F60F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Collaborative ecosystem of excipient producers and formulation laboratories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i/>
          <w:iCs/>
          <w:sz w:val="24"/>
          <w:szCs w:val="24"/>
        </w:rPr>
        <w:t>EU’s focus on green chemistry and excipient biodegradability is likely to trigger product reformulation initiatives in the next 5 years.</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Asia Pacific</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Market Overview</w:t>
      </w:r>
      <w:r w:rsidRPr="009F60F2">
        <w:rPr>
          <w:rFonts w:ascii="Times New Roman" w:eastAsia="Times New Roman" w:hAnsi="Times New Roman" w:cs="Times New Roman"/>
          <w:sz w:val="24"/>
          <w:szCs w:val="24"/>
        </w:rPr>
        <w:t xml:space="preserve">: The fastest-growing region, </w:t>
      </w:r>
      <w:r w:rsidRPr="009F60F2">
        <w:rPr>
          <w:rFonts w:ascii="Times New Roman" w:eastAsia="Times New Roman" w:hAnsi="Times New Roman" w:cs="Times New Roman"/>
          <w:b/>
          <w:bCs/>
          <w:sz w:val="24"/>
          <w:szCs w:val="24"/>
        </w:rPr>
        <w:t>Asia Pacific</w:t>
      </w:r>
      <w:r w:rsidRPr="009F60F2">
        <w:rPr>
          <w:rFonts w:ascii="Times New Roman" w:eastAsia="Times New Roman" w:hAnsi="Times New Roman" w:cs="Times New Roman"/>
          <w:sz w:val="24"/>
          <w:szCs w:val="24"/>
        </w:rPr>
        <w:t xml:space="preserve">, is on track to expand at a CAGR exceeding </w:t>
      </w:r>
      <w:r w:rsidRPr="009F60F2">
        <w:rPr>
          <w:rFonts w:ascii="Times New Roman" w:eastAsia="Times New Roman" w:hAnsi="Times New Roman" w:cs="Times New Roman"/>
          <w:b/>
          <w:bCs/>
          <w:sz w:val="24"/>
          <w:szCs w:val="24"/>
        </w:rPr>
        <w:t>8.2% through 2030</w:t>
      </w:r>
      <w:r w:rsidRPr="009F60F2">
        <w:rPr>
          <w:rFonts w:ascii="Times New Roman" w:eastAsia="Times New Roman" w:hAnsi="Times New Roman" w:cs="Times New Roman"/>
          <w:sz w:val="24"/>
          <w:szCs w:val="24"/>
        </w:rPr>
        <w:t xml:space="preserve">. The region is led by </w:t>
      </w:r>
      <w:r w:rsidRPr="009F60F2">
        <w:rPr>
          <w:rFonts w:ascii="Times New Roman" w:eastAsia="Times New Roman" w:hAnsi="Times New Roman" w:cs="Times New Roman"/>
          <w:b/>
          <w:bCs/>
          <w:sz w:val="24"/>
          <w:szCs w:val="24"/>
        </w:rPr>
        <w:t>India, China, South Korea</w:t>
      </w:r>
      <w:r w:rsidRPr="009F60F2">
        <w:rPr>
          <w:rFonts w:ascii="Times New Roman" w:eastAsia="Times New Roman" w:hAnsi="Times New Roman" w:cs="Times New Roman"/>
          <w:sz w:val="24"/>
          <w:szCs w:val="24"/>
        </w:rPr>
        <w:t xml:space="preserve">, and increasingly </w:t>
      </w:r>
      <w:r w:rsidRPr="009F60F2">
        <w:rPr>
          <w:rFonts w:ascii="Times New Roman" w:eastAsia="Times New Roman" w:hAnsi="Times New Roman" w:cs="Times New Roman"/>
          <w:b/>
          <w:bCs/>
          <w:sz w:val="24"/>
          <w:szCs w:val="24"/>
        </w:rPr>
        <w:t>Vietnam and Indonesia</w:t>
      </w:r>
      <w:r w:rsidRPr="009F60F2">
        <w:rPr>
          <w:rFonts w:ascii="Times New Roman" w:eastAsia="Times New Roman" w:hAnsi="Times New Roman" w:cs="Times New Roman"/>
          <w:sz w:val="24"/>
          <w:szCs w:val="24"/>
        </w:rPr>
        <w:t>.</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Growth Drivers</w:t>
      </w:r>
      <w:r w:rsidRPr="009F60F2">
        <w:rPr>
          <w:rFonts w:ascii="Times New Roman" w:eastAsia="Times New Roman" w:hAnsi="Times New Roman" w:cs="Times New Roman"/>
          <w:sz w:val="24"/>
          <w:szCs w:val="24"/>
        </w:rPr>
        <w:t>:</w:t>
      </w:r>
    </w:p>
    <w:p w:rsidR="009F60F2" w:rsidRPr="009F60F2" w:rsidRDefault="009F60F2" w:rsidP="009F60F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Booming </w:t>
      </w:r>
      <w:r w:rsidRPr="009F60F2">
        <w:rPr>
          <w:rFonts w:ascii="Times New Roman" w:eastAsia="Times New Roman" w:hAnsi="Times New Roman" w:cs="Times New Roman"/>
          <w:b/>
          <w:bCs/>
          <w:sz w:val="24"/>
          <w:szCs w:val="24"/>
        </w:rPr>
        <w:t>generic drug and API manufacturing industries</w:t>
      </w:r>
    </w:p>
    <w:p w:rsidR="009F60F2" w:rsidRPr="009F60F2" w:rsidRDefault="009F60F2" w:rsidP="009F60F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Favorable government incentives for local pharma production and excipient exports</w:t>
      </w:r>
    </w:p>
    <w:p w:rsidR="009F60F2" w:rsidRPr="009F60F2" w:rsidRDefault="009F60F2" w:rsidP="009F60F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Rising demand for </w:t>
      </w:r>
      <w:r w:rsidRPr="009F60F2">
        <w:rPr>
          <w:rFonts w:ascii="Times New Roman" w:eastAsia="Times New Roman" w:hAnsi="Times New Roman" w:cs="Times New Roman"/>
          <w:b/>
          <w:bCs/>
          <w:sz w:val="24"/>
          <w:szCs w:val="24"/>
        </w:rPr>
        <w:t>oral and injectable formulations</w:t>
      </w:r>
      <w:r w:rsidRPr="009F60F2">
        <w:rPr>
          <w:rFonts w:ascii="Times New Roman" w:eastAsia="Times New Roman" w:hAnsi="Times New Roman" w:cs="Times New Roman"/>
          <w:sz w:val="24"/>
          <w:szCs w:val="24"/>
        </w:rPr>
        <w:t xml:space="preserve"> due to growing chronic disease burden</w:t>
      </w:r>
    </w:p>
    <w:p w:rsidR="009F60F2" w:rsidRPr="009F60F2" w:rsidRDefault="009F60F2" w:rsidP="009F60F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Significant capacity building by local excipient manufacturers, especially in India</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i/>
          <w:iCs/>
          <w:sz w:val="24"/>
          <w:szCs w:val="24"/>
        </w:rPr>
        <w:t>India’s role as a “pharmacy to the world” is boosting domestic excipient innovation, particularly for cost-effective lactose, starch, and cellulose derivatives.</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Latin America</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Market Overview</w:t>
      </w:r>
      <w:r w:rsidRPr="009F60F2">
        <w:rPr>
          <w:rFonts w:ascii="Times New Roman" w:eastAsia="Times New Roman" w:hAnsi="Times New Roman" w:cs="Times New Roman"/>
          <w:sz w:val="24"/>
          <w:szCs w:val="24"/>
        </w:rPr>
        <w:t xml:space="preserve">: A growing market, with </w:t>
      </w:r>
      <w:r w:rsidRPr="009F60F2">
        <w:rPr>
          <w:rFonts w:ascii="Times New Roman" w:eastAsia="Times New Roman" w:hAnsi="Times New Roman" w:cs="Times New Roman"/>
          <w:b/>
          <w:bCs/>
          <w:sz w:val="24"/>
          <w:szCs w:val="24"/>
        </w:rPr>
        <w:t>Brazil and Mexico</w:t>
      </w:r>
      <w:r w:rsidRPr="009F60F2">
        <w:rPr>
          <w:rFonts w:ascii="Times New Roman" w:eastAsia="Times New Roman" w:hAnsi="Times New Roman" w:cs="Times New Roman"/>
          <w:sz w:val="24"/>
          <w:szCs w:val="24"/>
        </w:rPr>
        <w:t xml:space="preserve"> as key contributors.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Growth Drivers</w:t>
      </w:r>
      <w:r w:rsidRPr="009F60F2">
        <w:rPr>
          <w:rFonts w:ascii="Times New Roman" w:eastAsia="Times New Roman" w:hAnsi="Times New Roman" w:cs="Times New Roman"/>
          <w:sz w:val="24"/>
          <w:szCs w:val="24"/>
        </w:rPr>
        <w:t>:</w:t>
      </w:r>
    </w:p>
    <w:p w:rsidR="009F60F2" w:rsidRPr="009F60F2" w:rsidRDefault="009F60F2" w:rsidP="009F60F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Expanding middle class and healthcare access leading to higher prescription volumes</w:t>
      </w:r>
    </w:p>
    <w:p w:rsidR="009F60F2" w:rsidRPr="009F60F2" w:rsidRDefault="009F60F2" w:rsidP="009F60F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Increased investment by multinational pharma in local drug manufacturing</w:t>
      </w:r>
    </w:p>
    <w:p w:rsidR="009F60F2" w:rsidRPr="009F60F2" w:rsidRDefault="009F60F2" w:rsidP="009F60F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Gradual movement toward </w:t>
      </w:r>
      <w:r w:rsidRPr="009F60F2">
        <w:rPr>
          <w:rFonts w:ascii="Times New Roman" w:eastAsia="Times New Roman" w:hAnsi="Times New Roman" w:cs="Times New Roman"/>
          <w:b/>
          <w:bCs/>
          <w:sz w:val="24"/>
          <w:szCs w:val="24"/>
        </w:rPr>
        <w:t>stringent GMP adherence</w:t>
      </w:r>
      <w:r w:rsidRPr="009F60F2">
        <w:rPr>
          <w:rFonts w:ascii="Times New Roman" w:eastAsia="Times New Roman" w:hAnsi="Times New Roman" w:cs="Times New Roman"/>
          <w:sz w:val="24"/>
          <w:szCs w:val="24"/>
        </w:rPr>
        <w:t>, requiring better excipient quality control</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i/>
          <w:iCs/>
          <w:sz w:val="24"/>
          <w:szCs w:val="24"/>
        </w:rPr>
        <w:t>However, fragmented distribution channels and limited local excipient production create a dependency on imports and pose pricing volatility risks.</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Middle East &amp; Africa (MEA)</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lastRenderedPageBreak/>
        <w:t>Market Overview</w:t>
      </w:r>
      <w:r w:rsidRPr="009F60F2">
        <w:rPr>
          <w:rFonts w:ascii="Times New Roman" w:eastAsia="Times New Roman" w:hAnsi="Times New Roman" w:cs="Times New Roman"/>
          <w:sz w:val="24"/>
          <w:szCs w:val="24"/>
        </w:rPr>
        <w:t xml:space="preserve">: The </w:t>
      </w:r>
      <w:r w:rsidRPr="009F60F2">
        <w:rPr>
          <w:rFonts w:ascii="Times New Roman" w:eastAsia="Times New Roman" w:hAnsi="Times New Roman" w:cs="Times New Roman"/>
          <w:b/>
          <w:bCs/>
          <w:sz w:val="24"/>
          <w:szCs w:val="24"/>
        </w:rPr>
        <w:t>least penetrated</w:t>
      </w:r>
      <w:r w:rsidRPr="009F60F2">
        <w:rPr>
          <w:rFonts w:ascii="Times New Roman" w:eastAsia="Times New Roman" w:hAnsi="Times New Roman" w:cs="Times New Roman"/>
          <w:sz w:val="24"/>
          <w:szCs w:val="24"/>
        </w:rPr>
        <w:t xml:space="preserve"> but opportunity-rich region, especially in </w:t>
      </w:r>
      <w:r w:rsidRPr="009F60F2">
        <w:rPr>
          <w:rFonts w:ascii="Times New Roman" w:eastAsia="Times New Roman" w:hAnsi="Times New Roman" w:cs="Times New Roman"/>
          <w:b/>
          <w:bCs/>
          <w:sz w:val="24"/>
          <w:szCs w:val="24"/>
        </w:rPr>
        <w:t>GCC countries, South Africa, and Egypt</w:t>
      </w:r>
      <w:r w:rsidRPr="009F60F2">
        <w:rPr>
          <w:rFonts w:ascii="Times New Roman" w:eastAsia="Times New Roman" w:hAnsi="Times New Roman" w:cs="Times New Roman"/>
          <w:sz w:val="24"/>
          <w:szCs w:val="24"/>
        </w:rPr>
        <w:t>.</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Growth Drivers</w:t>
      </w:r>
      <w:r w:rsidRPr="009F60F2">
        <w:rPr>
          <w:rFonts w:ascii="Times New Roman" w:eastAsia="Times New Roman" w:hAnsi="Times New Roman" w:cs="Times New Roman"/>
          <w:sz w:val="24"/>
          <w:szCs w:val="24"/>
        </w:rPr>
        <w:t>:</w:t>
      </w:r>
    </w:p>
    <w:p w:rsidR="009F60F2" w:rsidRPr="009F60F2" w:rsidRDefault="009F60F2" w:rsidP="009F60F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Investment in pharmaceutical infrastructure and local manufacturing capacity</w:t>
      </w:r>
    </w:p>
    <w:p w:rsidR="009F60F2" w:rsidRPr="009F60F2" w:rsidRDefault="009F60F2" w:rsidP="009F60F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Government efforts to reduce import dependency via local drug production incentives</w:t>
      </w:r>
    </w:p>
    <w:p w:rsidR="009F60F2" w:rsidRPr="009F60F2" w:rsidRDefault="009F60F2" w:rsidP="009F60F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Urban population growth increasing demand for over-the-counter (OTC) and branded medications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i/>
          <w:iCs/>
          <w:sz w:val="24"/>
          <w:szCs w:val="24"/>
        </w:rPr>
        <w:t>White space opportunities exist in pediatric, OTC, and topical formulations, where excipient localization is still in its infancy.</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Regional outlook reveals a </w:t>
      </w:r>
      <w:r w:rsidRPr="009F60F2">
        <w:rPr>
          <w:rFonts w:ascii="Times New Roman" w:eastAsia="Times New Roman" w:hAnsi="Times New Roman" w:cs="Times New Roman"/>
          <w:b/>
          <w:bCs/>
          <w:sz w:val="24"/>
          <w:szCs w:val="24"/>
        </w:rPr>
        <w:t>dual-track market</w:t>
      </w:r>
      <w:r w:rsidRPr="009F60F2">
        <w:rPr>
          <w:rFonts w:ascii="Times New Roman" w:eastAsia="Times New Roman" w:hAnsi="Times New Roman" w:cs="Times New Roman"/>
          <w:sz w:val="24"/>
          <w:szCs w:val="24"/>
        </w:rPr>
        <w:t xml:space="preserve">: one driven by </w:t>
      </w:r>
      <w:r w:rsidRPr="009F60F2">
        <w:rPr>
          <w:rFonts w:ascii="Times New Roman" w:eastAsia="Times New Roman" w:hAnsi="Times New Roman" w:cs="Times New Roman"/>
          <w:b/>
          <w:bCs/>
          <w:sz w:val="24"/>
          <w:szCs w:val="24"/>
        </w:rPr>
        <w:t>innovation and regulation</w:t>
      </w:r>
      <w:r w:rsidRPr="009F60F2">
        <w:rPr>
          <w:rFonts w:ascii="Times New Roman" w:eastAsia="Times New Roman" w:hAnsi="Times New Roman" w:cs="Times New Roman"/>
          <w:sz w:val="24"/>
          <w:szCs w:val="24"/>
        </w:rPr>
        <w:t xml:space="preserve"> (North America, Europe), and another by </w:t>
      </w:r>
      <w:r w:rsidRPr="009F60F2">
        <w:rPr>
          <w:rFonts w:ascii="Times New Roman" w:eastAsia="Times New Roman" w:hAnsi="Times New Roman" w:cs="Times New Roman"/>
          <w:b/>
          <w:bCs/>
          <w:sz w:val="24"/>
          <w:szCs w:val="24"/>
        </w:rPr>
        <w:t>volume and affordability</w:t>
      </w:r>
      <w:r w:rsidRPr="009F60F2">
        <w:rPr>
          <w:rFonts w:ascii="Times New Roman" w:eastAsia="Times New Roman" w:hAnsi="Times New Roman" w:cs="Times New Roman"/>
          <w:sz w:val="24"/>
          <w:szCs w:val="24"/>
        </w:rPr>
        <w:t xml:space="preserve"> (Asia Pacific, LATAM). For excipient suppliers, tailoring offerings to regional compliance levels, formulation preferences, and end-user needs will be critical for long-term competitiveness.</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9F60F2" w:rsidRPr="009F60F2" w:rsidRDefault="009F60F2" w:rsidP="009F60F2">
      <w:pPr>
        <w:spacing w:before="100" w:beforeAutospacing="1" w:after="100" w:afterAutospacing="1" w:line="240" w:lineRule="auto"/>
        <w:outlineLvl w:val="2"/>
        <w:rPr>
          <w:rFonts w:ascii="Times New Roman" w:eastAsia="Times New Roman" w:hAnsi="Times New Roman" w:cs="Times New Roman"/>
          <w:b/>
          <w:bCs/>
          <w:sz w:val="27"/>
          <w:szCs w:val="27"/>
        </w:rPr>
      </w:pPr>
      <w:r w:rsidRPr="009F60F2">
        <w:rPr>
          <w:rFonts w:ascii="Times New Roman" w:eastAsia="Times New Roman" w:hAnsi="Times New Roman" w:cs="Times New Roman"/>
          <w:b/>
          <w:bCs/>
          <w:sz w:val="27"/>
          <w:szCs w:val="27"/>
        </w:rPr>
        <w:t>6. End-User Dynamics and Use Case</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Pharmaceutical excipients are deeply embedded across all tiers of drug development and manufacturing. While often seen as secondary to active pharmaceutical ingredients (APIs), excipients are essential for </w:t>
      </w:r>
      <w:r w:rsidRPr="009F60F2">
        <w:rPr>
          <w:rFonts w:ascii="Times New Roman" w:eastAsia="Times New Roman" w:hAnsi="Times New Roman" w:cs="Times New Roman"/>
          <w:b/>
          <w:bCs/>
          <w:sz w:val="24"/>
          <w:szCs w:val="24"/>
        </w:rPr>
        <w:t>ensuring the safety, effectiveness, manufacturability, and shelf life of drug products</w:t>
      </w:r>
      <w:r w:rsidRPr="009F60F2">
        <w:rPr>
          <w:rFonts w:ascii="Times New Roman" w:eastAsia="Times New Roman" w:hAnsi="Times New Roman" w:cs="Times New Roman"/>
          <w:sz w:val="24"/>
          <w:szCs w:val="24"/>
        </w:rPr>
        <w:t>. End-user demand is shaped by formulation complexity, therapeutic class, regulatory environment, and scale of operations.</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Primary End Users</w:t>
      </w:r>
    </w:p>
    <w:p w:rsidR="009F60F2" w:rsidRPr="009F60F2" w:rsidRDefault="009F60F2" w:rsidP="009F60F2">
      <w:pPr>
        <w:spacing w:before="100" w:beforeAutospacing="1" w:after="100" w:afterAutospacing="1" w:line="240" w:lineRule="auto"/>
        <w:outlineLvl w:val="4"/>
        <w:rPr>
          <w:rFonts w:ascii="Times New Roman" w:eastAsia="Times New Roman" w:hAnsi="Times New Roman" w:cs="Times New Roman"/>
          <w:b/>
          <w:bCs/>
          <w:sz w:val="20"/>
          <w:szCs w:val="20"/>
        </w:rPr>
      </w:pPr>
      <w:r w:rsidRPr="009F60F2">
        <w:rPr>
          <w:rFonts w:ascii="Times New Roman" w:eastAsia="Times New Roman" w:hAnsi="Times New Roman" w:cs="Times New Roman"/>
          <w:b/>
          <w:bCs/>
          <w:sz w:val="20"/>
          <w:szCs w:val="20"/>
        </w:rPr>
        <w:t>1. Pharmaceutical Companies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Traditional drug manufacturers, both branded and generic, represent the </w:t>
      </w:r>
      <w:r w:rsidRPr="009F60F2">
        <w:rPr>
          <w:rFonts w:ascii="Times New Roman" w:eastAsia="Times New Roman" w:hAnsi="Times New Roman" w:cs="Times New Roman"/>
          <w:b/>
          <w:bCs/>
          <w:sz w:val="24"/>
          <w:szCs w:val="24"/>
        </w:rPr>
        <w:t>largest consumer base</w:t>
      </w:r>
      <w:r w:rsidRPr="009F60F2">
        <w:rPr>
          <w:rFonts w:ascii="Times New Roman" w:eastAsia="Times New Roman" w:hAnsi="Times New Roman" w:cs="Times New Roman"/>
          <w:sz w:val="24"/>
          <w:szCs w:val="24"/>
        </w:rPr>
        <w:t xml:space="preserve"> for pharmaceutical excipients. Their needs range from basic diluents for high-volume oral tablets to highly specialized stabilizers and coating agents for extended-release and taste-masked formulations. These companies prioritize:</w:t>
      </w:r>
    </w:p>
    <w:p w:rsidR="009F60F2" w:rsidRPr="009F60F2" w:rsidRDefault="009F60F2" w:rsidP="009F60F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Regulatory compliance and multi-</w:t>
      </w:r>
      <w:proofErr w:type="spellStart"/>
      <w:r w:rsidRPr="009F60F2">
        <w:rPr>
          <w:rFonts w:ascii="Times New Roman" w:eastAsia="Times New Roman" w:hAnsi="Times New Roman" w:cs="Times New Roman"/>
          <w:sz w:val="24"/>
          <w:szCs w:val="24"/>
        </w:rPr>
        <w:t>compendial</w:t>
      </w:r>
      <w:proofErr w:type="spellEnd"/>
      <w:r w:rsidRPr="009F60F2">
        <w:rPr>
          <w:rFonts w:ascii="Times New Roman" w:eastAsia="Times New Roman" w:hAnsi="Times New Roman" w:cs="Times New Roman"/>
          <w:sz w:val="24"/>
          <w:szCs w:val="24"/>
        </w:rPr>
        <w:t xml:space="preserve"> certification (USP, EP, JP)</w:t>
      </w:r>
    </w:p>
    <w:p w:rsidR="009F60F2" w:rsidRPr="009F60F2" w:rsidRDefault="009F60F2" w:rsidP="009F60F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Batch-to-batch consistency and robust supplier documentation</w:t>
      </w:r>
    </w:p>
    <w:p w:rsidR="009F60F2" w:rsidRPr="009F60F2" w:rsidRDefault="009F60F2" w:rsidP="009F60F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High scalability and global supply chain reliability</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i/>
          <w:iCs/>
          <w:sz w:val="24"/>
          <w:szCs w:val="24"/>
        </w:rPr>
        <w:t>As the lifecycle management of blockbuster drugs becomes more critical, excipients are being leveraged for reformulations that extend patent life or improve patient adherence.</w:t>
      </w:r>
    </w:p>
    <w:p w:rsidR="009F60F2" w:rsidRPr="009F60F2" w:rsidRDefault="009F60F2" w:rsidP="009F60F2">
      <w:pPr>
        <w:spacing w:before="100" w:beforeAutospacing="1" w:after="100" w:afterAutospacing="1" w:line="240" w:lineRule="auto"/>
        <w:outlineLvl w:val="4"/>
        <w:rPr>
          <w:rFonts w:ascii="Times New Roman" w:eastAsia="Times New Roman" w:hAnsi="Times New Roman" w:cs="Times New Roman"/>
          <w:b/>
          <w:bCs/>
          <w:sz w:val="20"/>
          <w:szCs w:val="20"/>
        </w:rPr>
      </w:pPr>
      <w:r w:rsidRPr="009F60F2">
        <w:rPr>
          <w:rFonts w:ascii="Times New Roman" w:eastAsia="Times New Roman" w:hAnsi="Times New Roman" w:cs="Times New Roman"/>
          <w:b/>
          <w:bCs/>
          <w:sz w:val="20"/>
          <w:szCs w:val="20"/>
        </w:rPr>
        <w:lastRenderedPageBreak/>
        <w:t>2. Biopharmaceutical Companies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Biotech firms developing protein-based therapies, monoclonal antibodies, and gene therapies demand </w:t>
      </w:r>
      <w:r w:rsidRPr="009F60F2">
        <w:rPr>
          <w:rFonts w:ascii="Times New Roman" w:eastAsia="Times New Roman" w:hAnsi="Times New Roman" w:cs="Times New Roman"/>
          <w:b/>
          <w:bCs/>
          <w:sz w:val="24"/>
          <w:szCs w:val="24"/>
        </w:rPr>
        <w:t>excipient systems that can protect fragile biologics from degradation</w:t>
      </w:r>
      <w:r w:rsidRPr="009F60F2">
        <w:rPr>
          <w:rFonts w:ascii="Times New Roman" w:eastAsia="Times New Roman" w:hAnsi="Times New Roman" w:cs="Times New Roman"/>
          <w:sz w:val="24"/>
          <w:szCs w:val="24"/>
        </w:rPr>
        <w:t xml:space="preserve">. These include </w:t>
      </w:r>
      <w:proofErr w:type="spellStart"/>
      <w:r w:rsidRPr="009F60F2">
        <w:rPr>
          <w:rFonts w:ascii="Times New Roman" w:eastAsia="Times New Roman" w:hAnsi="Times New Roman" w:cs="Times New Roman"/>
          <w:sz w:val="24"/>
          <w:szCs w:val="24"/>
        </w:rPr>
        <w:t>cryoprotectants</w:t>
      </w:r>
      <w:proofErr w:type="spellEnd"/>
      <w:r w:rsidRPr="009F60F2">
        <w:rPr>
          <w:rFonts w:ascii="Times New Roman" w:eastAsia="Times New Roman" w:hAnsi="Times New Roman" w:cs="Times New Roman"/>
          <w:sz w:val="24"/>
          <w:szCs w:val="24"/>
        </w:rPr>
        <w:t>, surfactants, and low-endotoxin polymers. Their requirements are highly specific:</w:t>
      </w:r>
    </w:p>
    <w:p w:rsidR="009F60F2" w:rsidRPr="009F60F2" w:rsidRDefault="009F60F2" w:rsidP="009F60F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High-purity, injectable-grade excipients</w:t>
      </w:r>
    </w:p>
    <w:p w:rsidR="009F60F2" w:rsidRPr="009F60F2" w:rsidRDefault="009F60F2" w:rsidP="009F60F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Compatibility with cold-chain logistics</w:t>
      </w:r>
    </w:p>
    <w:p w:rsidR="009F60F2" w:rsidRPr="009F60F2" w:rsidRDefault="009F60F2" w:rsidP="009F60F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Regulatory documentation suitable for IND/BLA filings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i/>
          <w:iCs/>
          <w:sz w:val="24"/>
          <w:szCs w:val="24"/>
        </w:rPr>
        <w:t>The increasing pipeline of subcutaneous biologics is creating strong demand for viscosity-lowering and depot-forming excipients.</w:t>
      </w:r>
    </w:p>
    <w:p w:rsidR="009F60F2" w:rsidRPr="009F60F2" w:rsidRDefault="009F60F2" w:rsidP="009F60F2">
      <w:pPr>
        <w:spacing w:before="100" w:beforeAutospacing="1" w:after="100" w:afterAutospacing="1" w:line="240" w:lineRule="auto"/>
        <w:outlineLvl w:val="4"/>
        <w:rPr>
          <w:rFonts w:ascii="Times New Roman" w:eastAsia="Times New Roman" w:hAnsi="Times New Roman" w:cs="Times New Roman"/>
          <w:b/>
          <w:bCs/>
          <w:sz w:val="20"/>
          <w:szCs w:val="20"/>
        </w:rPr>
      </w:pPr>
      <w:r w:rsidRPr="009F60F2">
        <w:rPr>
          <w:rFonts w:ascii="Times New Roman" w:eastAsia="Times New Roman" w:hAnsi="Times New Roman" w:cs="Times New Roman"/>
          <w:b/>
          <w:bCs/>
          <w:sz w:val="20"/>
          <w:szCs w:val="20"/>
        </w:rPr>
        <w:t>3. Contract Manufacturing Organizations (CMOs/CDMOs)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CMOs and CDMOs serve as intermediaries, managing everything from formulation development to final packaging. Their excipient needs are:</w:t>
      </w:r>
    </w:p>
    <w:p w:rsidR="009F60F2" w:rsidRPr="009F60F2" w:rsidRDefault="009F60F2" w:rsidP="009F60F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Broad and flexible: able to cater to both innovator and generic clients</w:t>
      </w:r>
    </w:p>
    <w:p w:rsidR="009F60F2" w:rsidRPr="009F60F2" w:rsidRDefault="009F60F2" w:rsidP="009F60F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Cost-efficient, yet quality-certified</w:t>
      </w:r>
    </w:p>
    <w:p w:rsidR="009F60F2" w:rsidRPr="009F60F2" w:rsidRDefault="009F60F2" w:rsidP="009F60F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Supported by strong technical assistance from excipient suppliers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i/>
          <w:iCs/>
          <w:sz w:val="24"/>
          <w:szCs w:val="24"/>
        </w:rPr>
        <w:t>These organizations often partner with excipient producers for co-developing turnkey formulations, especially in fast-track ANDA/505(b</w:t>
      </w:r>
      <w:proofErr w:type="gramStart"/>
      <w:r w:rsidRPr="009F60F2">
        <w:rPr>
          <w:rFonts w:ascii="Times New Roman" w:eastAsia="Times New Roman" w:hAnsi="Times New Roman" w:cs="Times New Roman"/>
          <w:i/>
          <w:iCs/>
          <w:sz w:val="24"/>
          <w:szCs w:val="24"/>
        </w:rPr>
        <w:t>)(</w:t>
      </w:r>
      <w:proofErr w:type="gramEnd"/>
      <w:r w:rsidRPr="009F60F2">
        <w:rPr>
          <w:rFonts w:ascii="Times New Roman" w:eastAsia="Times New Roman" w:hAnsi="Times New Roman" w:cs="Times New Roman"/>
          <w:i/>
          <w:iCs/>
          <w:sz w:val="24"/>
          <w:szCs w:val="24"/>
        </w:rPr>
        <w:t>2) submissions.</w:t>
      </w:r>
    </w:p>
    <w:p w:rsidR="009F60F2" w:rsidRPr="009F60F2" w:rsidRDefault="009F60F2" w:rsidP="009F60F2">
      <w:pPr>
        <w:spacing w:before="100" w:beforeAutospacing="1" w:after="100" w:afterAutospacing="1" w:line="240" w:lineRule="auto"/>
        <w:outlineLvl w:val="4"/>
        <w:rPr>
          <w:rFonts w:ascii="Times New Roman" w:eastAsia="Times New Roman" w:hAnsi="Times New Roman" w:cs="Times New Roman"/>
          <w:b/>
          <w:bCs/>
          <w:sz w:val="20"/>
          <w:szCs w:val="20"/>
        </w:rPr>
      </w:pPr>
      <w:r w:rsidRPr="009F60F2">
        <w:rPr>
          <w:rFonts w:ascii="Times New Roman" w:eastAsia="Times New Roman" w:hAnsi="Times New Roman" w:cs="Times New Roman"/>
          <w:b/>
          <w:bCs/>
          <w:sz w:val="20"/>
          <w:szCs w:val="20"/>
        </w:rPr>
        <w:t>4. Academic &amp; Research Institutions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While not high in volume, research institutions play a vital role in </w:t>
      </w:r>
      <w:r w:rsidRPr="009F60F2">
        <w:rPr>
          <w:rFonts w:ascii="Times New Roman" w:eastAsia="Times New Roman" w:hAnsi="Times New Roman" w:cs="Times New Roman"/>
          <w:b/>
          <w:bCs/>
          <w:sz w:val="24"/>
          <w:szCs w:val="24"/>
        </w:rPr>
        <w:t>excipient testing and innovation</w:t>
      </w:r>
      <w:r w:rsidRPr="009F60F2">
        <w:rPr>
          <w:rFonts w:ascii="Times New Roman" w:eastAsia="Times New Roman" w:hAnsi="Times New Roman" w:cs="Times New Roman"/>
          <w:sz w:val="24"/>
          <w:szCs w:val="24"/>
        </w:rPr>
        <w:t xml:space="preserve">. They often pilot new material science applications, such as </w:t>
      </w:r>
      <w:proofErr w:type="spellStart"/>
      <w:r w:rsidRPr="009F60F2">
        <w:rPr>
          <w:rFonts w:ascii="Times New Roman" w:eastAsia="Times New Roman" w:hAnsi="Times New Roman" w:cs="Times New Roman"/>
          <w:sz w:val="24"/>
          <w:szCs w:val="24"/>
        </w:rPr>
        <w:t>nanocarriers</w:t>
      </w:r>
      <w:proofErr w:type="spellEnd"/>
      <w:r w:rsidRPr="009F60F2">
        <w:rPr>
          <w:rFonts w:ascii="Times New Roman" w:eastAsia="Times New Roman" w:hAnsi="Times New Roman" w:cs="Times New Roman"/>
          <w:sz w:val="24"/>
          <w:szCs w:val="24"/>
        </w:rPr>
        <w:t xml:space="preserve"> or </w:t>
      </w:r>
      <w:proofErr w:type="spellStart"/>
      <w:r w:rsidRPr="009F60F2">
        <w:rPr>
          <w:rFonts w:ascii="Times New Roman" w:eastAsia="Times New Roman" w:hAnsi="Times New Roman" w:cs="Times New Roman"/>
          <w:sz w:val="24"/>
          <w:szCs w:val="24"/>
        </w:rPr>
        <w:t>bioadhesives</w:t>
      </w:r>
      <w:proofErr w:type="spellEnd"/>
      <w:r w:rsidRPr="009F60F2">
        <w:rPr>
          <w:rFonts w:ascii="Times New Roman" w:eastAsia="Times New Roman" w:hAnsi="Times New Roman" w:cs="Times New Roman"/>
          <w:sz w:val="24"/>
          <w:szCs w:val="24"/>
        </w:rPr>
        <w:t>, and collaborate with industry for scale-up validation.</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Segoe UI Symbol" w:eastAsia="Times New Roman" w:hAnsi="Segoe UI Symbol" w:cs="Segoe UI Symbol"/>
          <w:b/>
          <w:bCs/>
          <w:sz w:val="24"/>
          <w:szCs w:val="24"/>
        </w:rPr>
        <w:t>🔬</w:t>
      </w:r>
      <w:r w:rsidRPr="009F60F2">
        <w:rPr>
          <w:rFonts w:ascii="Times New Roman" w:eastAsia="Times New Roman" w:hAnsi="Times New Roman" w:cs="Times New Roman"/>
          <w:b/>
          <w:bCs/>
          <w:sz w:val="24"/>
          <w:szCs w:val="24"/>
        </w:rPr>
        <w:t xml:space="preserve"> Real-World Use Case Scenario</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i/>
          <w:iCs/>
          <w:sz w:val="24"/>
          <w:szCs w:val="24"/>
        </w:rPr>
        <w:t xml:space="preserve">A tertiary hospital-affiliated biotech incubator in South Korea was developing a room-temperature-stable insulin analog. One major challenge was preserving the peptide’s structural integrity without refrigeration. By incorporating a novel </w:t>
      </w:r>
      <w:proofErr w:type="spellStart"/>
      <w:r w:rsidRPr="009F60F2">
        <w:rPr>
          <w:rFonts w:ascii="Times New Roman" w:eastAsia="Times New Roman" w:hAnsi="Times New Roman" w:cs="Times New Roman"/>
          <w:i/>
          <w:iCs/>
          <w:sz w:val="24"/>
          <w:szCs w:val="24"/>
        </w:rPr>
        <w:t>trehalose</w:t>
      </w:r>
      <w:proofErr w:type="spellEnd"/>
      <w:r w:rsidRPr="009F60F2">
        <w:rPr>
          <w:rFonts w:ascii="Times New Roman" w:eastAsia="Times New Roman" w:hAnsi="Times New Roman" w:cs="Times New Roman"/>
          <w:i/>
          <w:iCs/>
          <w:sz w:val="24"/>
          <w:szCs w:val="24"/>
        </w:rPr>
        <w:t>-based sugar excipient and a high-purity surfactant blend sourced through a co-development deal with a European excipient firm, the biotech team successfully achieved a 6-month shelf life at 25°C without significant loss in potency. This formulation is currently undergoing Phase II clinical trials, and early data suggests improved patient compliance in low-resource settings.</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i/>
          <w:iCs/>
          <w:sz w:val="24"/>
          <w:szCs w:val="24"/>
        </w:rPr>
        <w:lastRenderedPageBreak/>
        <w:t>This use case illustrates how excipients can go beyond their traditional role and become true enablers of therapy accessibility, formulation stability, and global health equity.</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9F60F2" w:rsidRPr="009F60F2" w:rsidRDefault="009F60F2" w:rsidP="009F60F2">
      <w:pPr>
        <w:spacing w:after="0" w:line="240" w:lineRule="auto"/>
        <w:rPr>
          <w:rFonts w:ascii="Times New Roman" w:eastAsia="Times New Roman" w:hAnsi="Times New Roman" w:cs="Times New Roman"/>
          <w:sz w:val="24"/>
          <w:szCs w:val="24"/>
        </w:rPr>
      </w:pPr>
    </w:p>
    <w:p w:rsidR="009F60F2" w:rsidRPr="009F60F2" w:rsidRDefault="009F60F2" w:rsidP="009F60F2">
      <w:pPr>
        <w:spacing w:before="100" w:beforeAutospacing="1" w:after="100" w:afterAutospacing="1" w:line="240" w:lineRule="auto"/>
        <w:outlineLvl w:val="2"/>
        <w:rPr>
          <w:rFonts w:ascii="Times New Roman" w:eastAsia="Times New Roman" w:hAnsi="Times New Roman" w:cs="Times New Roman"/>
          <w:b/>
          <w:bCs/>
          <w:sz w:val="27"/>
          <w:szCs w:val="27"/>
        </w:rPr>
      </w:pPr>
      <w:r w:rsidRPr="009F60F2">
        <w:rPr>
          <w:rFonts w:ascii="Times New Roman" w:eastAsia="Times New Roman" w:hAnsi="Times New Roman" w:cs="Times New Roman"/>
          <w:b/>
          <w:bCs/>
          <w:sz w:val="27"/>
          <w:szCs w:val="27"/>
        </w:rPr>
        <w:t>7. Recent Developments + Opportunities &amp; Restraints</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Segoe UI Symbol" w:eastAsia="Times New Roman" w:hAnsi="Segoe UI Symbol" w:cs="Segoe UI Symbol"/>
          <w:b/>
          <w:bCs/>
          <w:sz w:val="24"/>
          <w:szCs w:val="24"/>
        </w:rPr>
        <w:t>🆕</w:t>
      </w:r>
      <w:r w:rsidRPr="009F60F2">
        <w:rPr>
          <w:rFonts w:ascii="Times New Roman" w:eastAsia="Times New Roman" w:hAnsi="Times New Roman" w:cs="Times New Roman"/>
          <w:b/>
          <w:bCs/>
          <w:sz w:val="24"/>
          <w:szCs w:val="24"/>
        </w:rPr>
        <w:t xml:space="preserve"> Recent Developments (Last 2 Years)</w:t>
      </w:r>
    </w:p>
    <w:p w:rsidR="009F60F2" w:rsidRPr="009F60F2" w:rsidRDefault="009F60F2" w:rsidP="009F60F2">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9F60F2">
        <w:rPr>
          <w:rFonts w:ascii="Times New Roman" w:eastAsia="Times New Roman" w:hAnsi="Times New Roman" w:cs="Times New Roman"/>
          <w:b/>
          <w:bCs/>
          <w:sz w:val="24"/>
          <w:szCs w:val="24"/>
        </w:rPr>
        <w:t>Evonik</w:t>
      </w:r>
      <w:proofErr w:type="spellEnd"/>
      <w:r w:rsidRPr="009F60F2">
        <w:rPr>
          <w:rFonts w:ascii="Times New Roman" w:eastAsia="Times New Roman" w:hAnsi="Times New Roman" w:cs="Times New Roman"/>
          <w:b/>
          <w:bCs/>
          <w:sz w:val="24"/>
          <w:szCs w:val="24"/>
        </w:rPr>
        <w:t xml:space="preserve"> Expands Lipid Production Capacity</w:t>
      </w:r>
      <w:r w:rsidRPr="009F60F2">
        <w:rPr>
          <w:rFonts w:ascii="Times New Roman" w:eastAsia="Times New Roman" w:hAnsi="Times New Roman" w:cs="Times New Roman"/>
          <w:sz w:val="24"/>
          <w:szCs w:val="24"/>
        </w:rPr>
        <w:t xml:space="preserve"> (2023</w:t>
      </w:r>
      <w:proofErr w:type="gramStart"/>
      <w:r w:rsidRPr="009F60F2">
        <w:rPr>
          <w:rFonts w:ascii="Times New Roman" w:eastAsia="Times New Roman" w:hAnsi="Times New Roman" w:cs="Times New Roman"/>
          <w:sz w:val="24"/>
          <w:szCs w:val="24"/>
        </w:rPr>
        <w:t>)</w:t>
      </w:r>
      <w:proofErr w:type="gramEnd"/>
      <w:r w:rsidRPr="009F60F2">
        <w:rPr>
          <w:rFonts w:ascii="Times New Roman" w:eastAsia="Times New Roman" w:hAnsi="Times New Roman" w:cs="Times New Roman"/>
          <w:sz w:val="24"/>
          <w:szCs w:val="24"/>
        </w:rPr>
        <w:br/>
      </w:r>
      <w:proofErr w:type="spellStart"/>
      <w:r w:rsidRPr="009F60F2">
        <w:rPr>
          <w:rFonts w:ascii="Times New Roman" w:eastAsia="Times New Roman" w:hAnsi="Times New Roman" w:cs="Times New Roman"/>
          <w:sz w:val="24"/>
          <w:szCs w:val="24"/>
        </w:rPr>
        <w:t>Evonik</w:t>
      </w:r>
      <w:proofErr w:type="spellEnd"/>
      <w:r w:rsidRPr="009F60F2">
        <w:rPr>
          <w:rFonts w:ascii="Times New Roman" w:eastAsia="Times New Roman" w:hAnsi="Times New Roman" w:cs="Times New Roman"/>
          <w:sz w:val="24"/>
          <w:szCs w:val="24"/>
        </w:rPr>
        <w:t xml:space="preserve"> announced the expansion of its lipid excipient production in Germany, aimed at supporting growing global demand for mRNA vaccines and injectable biologics. The facility is part of a long-term strategy to ensure Europe’s self-sufficiency in critical excipient supply.</w:t>
      </w:r>
      <w:r w:rsidRPr="009F60F2">
        <w:rPr>
          <w:rFonts w:ascii="Times New Roman" w:eastAsia="Times New Roman" w:hAnsi="Times New Roman" w:cs="Times New Roman"/>
          <w:sz w:val="24"/>
          <w:szCs w:val="24"/>
        </w:rPr>
        <w:br/>
      </w:r>
      <w:r w:rsidRPr="009F60F2">
        <w:rPr>
          <w:rFonts w:ascii="Segoe UI Symbol" w:eastAsia="Times New Roman" w:hAnsi="Segoe UI Symbol" w:cs="Segoe UI Symbol"/>
          <w:sz w:val="24"/>
          <w:szCs w:val="24"/>
        </w:rPr>
        <w:t>👉</w:t>
      </w:r>
      <w:r w:rsidRPr="009F60F2">
        <w:rPr>
          <w:rFonts w:ascii="Times New Roman" w:eastAsia="Times New Roman" w:hAnsi="Times New Roman" w:cs="Times New Roman"/>
          <w:sz w:val="24"/>
          <w:szCs w:val="24"/>
        </w:rPr>
        <w:t xml:space="preserve"> </w:t>
      </w:r>
      <w:hyperlink r:id="rId5" w:history="1">
        <w:r w:rsidR="00D93D31" w:rsidRPr="00CA6511">
          <w:rPr>
            <w:rStyle w:val="Hyperlink"/>
            <w:rFonts w:ascii="Times New Roman" w:eastAsia="Times New Roman" w:hAnsi="Times New Roman" w:cs="Times New Roman"/>
            <w:sz w:val="24"/>
            <w:szCs w:val="24"/>
          </w:rPr>
          <w:t>https://corporate.evonik.com/en/newsroom</w:t>
        </w:r>
      </w:hyperlink>
      <w:r w:rsidR="00D93D31">
        <w:rPr>
          <w:rFonts w:ascii="Times New Roman" w:eastAsia="Times New Roman" w:hAnsi="Times New Roman" w:cs="Times New Roman"/>
          <w:sz w:val="24"/>
          <w:szCs w:val="24"/>
        </w:rPr>
        <w:t xml:space="preserve"> </w:t>
      </w:r>
    </w:p>
    <w:p w:rsidR="009F60F2" w:rsidRPr="009F60F2" w:rsidRDefault="009F60F2" w:rsidP="009F60F2">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9F60F2">
        <w:rPr>
          <w:rFonts w:ascii="Times New Roman" w:eastAsia="Times New Roman" w:hAnsi="Times New Roman" w:cs="Times New Roman"/>
          <w:b/>
          <w:bCs/>
          <w:sz w:val="24"/>
          <w:szCs w:val="24"/>
        </w:rPr>
        <w:t>Roquette</w:t>
      </w:r>
      <w:proofErr w:type="spellEnd"/>
      <w:r w:rsidRPr="009F60F2">
        <w:rPr>
          <w:rFonts w:ascii="Times New Roman" w:eastAsia="Times New Roman" w:hAnsi="Times New Roman" w:cs="Times New Roman"/>
          <w:b/>
          <w:bCs/>
          <w:sz w:val="24"/>
          <w:szCs w:val="24"/>
        </w:rPr>
        <w:t xml:space="preserve"> Launches PEARLITOL® CR-H Co-Processed Excipient</w:t>
      </w:r>
      <w:r w:rsidRPr="009F60F2">
        <w:rPr>
          <w:rFonts w:ascii="Times New Roman" w:eastAsia="Times New Roman" w:hAnsi="Times New Roman" w:cs="Times New Roman"/>
          <w:sz w:val="24"/>
          <w:szCs w:val="24"/>
        </w:rPr>
        <w:t xml:space="preserve"> (2024</w:t>
      </w:r>
      <w:proofErr w:type="gramStart"/>
      <w:r w:rsidRPr="009F60F2">
        <w:rPr>
          <w:rFonts w:ascii="Times New Roman" w:eastAsia="Times New Roman" w:hAnsi="Times New Roman" w:cs="Times New Roman"/>
          <w:sz w:val="24"/>
          <w:szCs w:val="24"/>
        </w:rPr>
        <w:t>)</w:t>
      </w:r>
      <w:proofErr w:type="gramEnd"/>
      <w:r w:rsidRPr="009F60F2">
        <w:rPr>
          <w:rFonts w:ascii="Times New Roman" w:eastAsia="Times New Roman" w:hAnsi="Times New Roman" w:cs="Times New Roman"/>
          <w:sz w:val="24"/>
          <w:szCs w:val="24"/>
        </w:rPr>
        <w:br/>
      </w:r>
      <w:proofErr w:type="spellStart"/>
      <w:r w:rsidRPr="009F60F2">
        <w:rPr>
          <w:rFonts w:ascii="Times New Roman" w:eastAsia="Times New Roman" w:hAnsi="Times New Roman" w:cs="Times New Roman"/>
          <w:sz w:val="24"/>
          <w:szCs w:val="24"/>
        </w:rPr>
        <w:t>Roquette</w:t>
      </w:r>
      <w:proofErr w:type="spellEnd"/>
      <w:r w:rsidRPr="009F60F2">
        <w:rPr>
          <w:rFonts w:ascii="Times New Roman" w:eastAsia="Times New Roman" w:hAnsi="Times New Roman" w:cs="Times New Roman"/>
          <w:sz w:val="24"/>
          <w:szCs w:val="24"/>
        </w:rPr>
        <w:t xml:space="preserve"> introduced a new high-functionality co-processed mannitol excipient that supports direct compression of controlled-release tablets, particularly targeting nutraceutical and diabetes formulations.</w:t>
      </w:r>
      <w:r w:rsidRPr="009F60F2">
        <w:rPr>
          <w:rFonts w:ascii="Times New Roman" w:eastAsia="Times New Roman" w:hAnsi="Times New Roman" w:cs="Times New Roman"/>
          <w:sz w:val="24"/>
          <w:szCs w:val="24"/>
        </w:rPr>
        <w:br/>
      </w:r>
      <w:r w:rsidRPr="009F60F2">
        <w:rPr>
          <w:rFonts w:ascii="Segoe UI Symbol" w:eastAsia="Times New Roman" w:hAnsi="Segoe UI Symbol" w:cs="Segoe UI Symbol"/>
          <w:sz w:val="24"/>
          <w:szCs w:val="24"/>
        </w:rPr>
        <w:t>👉</w:t>
      </w:r>
      <w:r w:rsidRPr="009F60F2">
        <w:rPr>
          <w:rFonts w:ascii="Times New Roman" w:eastAsia="Times New Roman" w:hAnsi="Times New Roman" w:cs="Times New Roman"/>
          <w:sz w:val="24"/>
          <w:szCs w:val="24"/>
        </w:rPr>
        <w:t xml:space="preserve"> </w:t>
      </w:r>
      <w:hyperlink r:id="rId6" w:history="1">
        <w:r w:rsidR="00D93D31" w:rsidRPr="00CA6511">
          <w:rPr>
            <w:rStyle w:val="Hyperlink"/>
            <w:rFonts w:ascii="Times New Roman" w:eastAsia="Times New Roman" w:hAnsi="Times New Roman" w:cs="Times New Roman"/>
            <w:sz w:val="24"/>
            <w:szCs w:val="24"/>
          </w:rPr>
          <w:t>https://www.roquette.com/news</w:t>
        </w:r>
      </w:hyperlink>
      <w:r w:rsidR="00D93D31">
        <w:rPr>
          <w:rFonts w:ascii="Times New Roman" w:eastAsia="Times New Roman" w:hAnsi="Times New Roman" w:cs="Times New Roman"/>
          <w:sz w:val="24"/>
          <w:szCs w:val="24"/>
        </w:rPr>
        <w:t xml:space="preserve"> </w:t>
      </w:r>
    </w:p>
    <w:p w:rsidR="009F60F2" w:rsidRPr="009F60F2" w:rsidRDefault="009F60F2" w:rsidP="009F60F2">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9F60F2">
        <w:rPr>
          <w:rFonts w:ascii="Times New Roman" w:eastAsia="Times New Roman" w:hAnsi="Times New Roman" w:cs="Times New Roman"/>
          <w:b/>
          <w:bCs/>
          <w:sz w:val="24"/>
          <w:szCs w:val="24"/>
        </w:rPr>
        <w:t>Colorcon</w:t>
      </w:r>
      <w:proofErr w:type="spellEnd"/>
      <w:r w:rsidRPr="009F60F2">
        <w:rPr>
          <w:rFonts w:ascii="Times New Roman" w:eastAsia="Times New Roman" w:hAnsi="Times New Roman" w:cs="Times New Roman"/>
          <w:b/>
          <w:bCs/>
          <w:sz w:val="24"/>
          <w:szCs w:val="24"/>
        </w:rPr>
        <w:t xml:space="preserve"> Acquires Ideal Cures India</w:t>
      </w:r>
      <w:r w:rsidRPr="009F60F2">
        <w:rPr>
          <w:rFonts w:ascii="Times New Roman" w:eastAsia="Times New Roman" w:hAnsi="Times New Roman" w:cs="Times New Roman"/>
          <w:sz w:val="24"/>
          <w:szCs w:val="24"/>
        </w:rPr>
        <w:t xml:space="preserve"> (2023</w:t>
      </w:r>
      <w:proofErr w:type="gramStart"/>
      <w:r w:rsidRPr="009F60F2">
        <w:rPr>
          <w:rFonts w:ascii="Times New Roman" w:eastAsia="Times New Roman" w:hAnsi="Times New Roman" w:cs="Times New Roman"/>
          <w:sz w:val="24"/>
          <w:szCs w:val="24"/>
        </w:rPr>
        <w:t>)</w:t>
      </w:r>
      <w:proofErr w:type="gramEnd"/>
      <w:r w:rsidRPr="009F60F2">
        <w:rPr>
          <w:rFonts w:ascii="Times New Roman" w:eastAsia="Times New Roman" w:hAnsi="Times New Roman" w:cs="Times New Roman"/>
          <w:sz w:val="24"/>
          <w:szCs w:val="24"/>
        </w:rPr>
        <w:br/>
      </w:r>
      <w:proofErr w:type="spellStart"/>
      <w:r w:rsidRPr="009F60F2">
        <w:rPr>
          <w:rFonts w:ascii="Times New Roman" w:eastAsia="Times New Roman" w:hAnsi="Times New Roman" w:cs="Times New Roman"/>
          <w:sz w:val="24"/>
          <w:szCs w:val="24"/>
        </w:rPr>
        <w:t>Colorcon</w:t>
      </w:r>
      <w:proofErr w:type="spellEnd"/>
      <w:r w:rsidRPr="009F60F2">
        <w:rPr>
          <w:rFonts w:ascii="Times New Roman" w:eastAsia="Times New Roman" w:hAnsi="Times New Roman" w:cs="Times New Roman"/>
          <w:sz w:val="24"/>
          <w:szCs w:val="24"/>
        </w:rPr>
        <w:t xml:space="preserve"> strengthened its position in Asia by acquiring Ideal Cures, a Mumbai-based company specializing in film coating excipients and formulation support. This move aims to meet rising demand for aesthetic and functional coatings in emerging markets.</w:t>
      </w:r>
      <w:r w:rsidRPr="009F60F2">
        <w:rPr>
          <w:rFonts w:ascii="Times New Roman" w:eastAsia="Times New Roman" w:hAnsi="Times New Roman" w:cs="Times New Roman"/>
          <w:sz w:val="24"/>
          <w:szCs w:val="24"/>
        </w:rPr>
        <w:br/>
      </w:r>
      <w:r w:rsidRPr="009F60F2">
        <w:rPr>
          <w:rFonts w:ascii="Segoe UI Symbol" w:eastAsia="Times New Roman" w:hAnsi="Segoe UI Symbol" w:cs="Segoe UI Symbol"/>
          <w:sz w:val="24"/>
          <w:szCs w:val="24"/>
        </w:rPr>
        <w:t>👉</w:t>
      </w:r>
      <w:r w:rsidRPr="009F60F2">
        <w:rPr>
          <w:rFonts w:ascii="Times New Roman" w:eastAsia="Times New Roman" w:hAnsi="Times New Roman" w:cs="Times New Roman"/>
          <w:sz w:val="24"/>
          <w:szCs w:val="24"/>
        </w:rPr>
        <w:t xml:space="preserve"> </w:t>
      </w:r>
      <w:hyperlink r:id="rId7" w:history="1">
        <w:r w:rsidR="00D93D31" w:rsidRPr="00CA6511">
          <w:rPr>
            <w:rStyle w:val="Hyperlink"/>
            <w:rFonts w:ascii="Times New Roman" w:eastAsia="Times New Roman" w:hAnsi="Times New Roman" w:cs="Times New Roman"/>
            <w:sz w:val="24"/>
            <w:szCs w:val="24"/>
          </w:rPr>
          <w:t>https://www.colorcon.com/news</w:t>
        </w:r>
      </w:hyperlink>
      <w:r w:rsidR="00D93D31">
        <w:rPr>
          <w:rFonts w:ascii="Times New Roman" w:eastAsia="Times New Roman" w:hAnsi="Times New Roman" w:cs="Times New Roman"/>
          <w:sz w:val="24"/>
          <w:szCs w:val="24"/>
        </w:rPr>
        <w:t xml:space="preserve"> </w:t>
      </w:r>
    </w:p>
    <w:p w:rsidR="009F60F2" w:rsidRPr="009F60F2" w:rsidRDefault="009F60F2" w:rsidP="009F60F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 xml:space="preserve">Ashland Introduces </w:t>
      </w:r>
      <w:proofErr w:type="spellStart"/>
      <w:r w:rsidRPr="009F60F2">
        <w:rPr>
          <w:rFonts w:ascii="Times New Roman" w:eastAsia="Times New Roman" w:hAnsi="Times New Roman" w:cs="Times New Roman"/>
          <w:b/>
          <w:bCs/>
          <w:sz w:val="24"/>
          <w:szCs w:val="24"/>
        </w:rPr>
        <w:t>Natrosol</w:t>
      </w:r>
      <w:proofErr w:type="spellEnd"/>
      <w:r w:rsidRPr="009F60F2">
        <w:rPr>
          <w:rFonts w:ascii="Times New Roman" w:eastAsia="Times New Roman" w:hAnsi="Times New Roman" w:cs="Times New Roman"/>
          <w:b/>
          <w:bCs/>
          <w:sz w:val="24"/>
          <w:szCs w:val="24"/>
        </w:rPr>
        <w:t xml:space="preserve">™ </w:t>
      </w:r>
      <w:proofErr w:type="spellStart"/>
      <w:r w:rsidRPr="009F60F2">
        <w:rPr>
          <w:rFonts w:ascii="Times New Roman" w:eastAsia="Times New Roman" w:hAnsi="Times New Roman" w:cs="Times New Roman"/>
          <w:b/>
          <w:bCs/>
          <w:sz w:val="24"/>
          <w:szCs w:val="24"/>
        </w:rPr>
        <w:t>Performax</w:t>
      </w:r>
      <w:proofErr w:type="spellEnd"/>
      <w:r w:rsidRPr="009F60F2">
        <w:rPr>
          <w:rFonts w:ascii="Times New Roman" w:eastAsia="Times New Roman" w:hAnsi="Times New Roman" w:cs="Times New Roman"/>
          <w:sz w:val="24"/>
          <w:szCs w:val="24"/>
        </w:rPr>
        <w:t xml:space="preserve"> (2023</w:t>
      </w:r>
      <w:proofErr w:type="gramStart"/>
      <w:r w:rsidRPr="009F60F2">
        <w:rPr>
          <w:rFonts w:ascii="Times New Roman" w:eastAsia="Times New Roman" w:hAnsi="Times New Roman" w:cs="Times New Roman"/>
          <w:sz w:val="24"/>
          <w:szCs w:val="24"/>
        </w:rPr>
        <w:t>)</w:t>
      </w:r>
      <w:proofErr w:type="gramEnd"/>
      <w:r w:rsidRPr="009F60F2">
        <w:rPr>
          <w:rFonts w:ascii="Times New Roman" w:eastAsia="Times New Roman" w:hAnsi="Times New Roman" w:cs="Times New Roman"/>
          <w:sz w:val="24"/>
          <w:szCs w:val="24"/>
        </w:rPr>
        <w:br/>
        <w:t xml:space="preserve">Ashland launched a new line of high-efficiency </w:t>
      </w:r>
      <w:proofErr w:type="spellStart"/>
      <w:r w:rsidRPr="009F60F2">
        <w:rPr>
          <w:rFonts w:ascii="Times New Roman" w:eastAsia="Times New Roman" w:hAnsi="Times New Roman" w:cs="Times New Roman"/>
          <w:sz w:val="24"/>
          <w:szCs w:val="24"/>
        </w:rPr>
        <w:t>hydroxyethylcellulose</w:t>
      </w:r>
      <w:proofErr w:type="spellEnd"/>
      <w:r w:rsidRPr="009F60F2">
        <w:rPr>
          <w:rFonts w:ascii="Times New Roman" w:eastAsia="Times New Roman" w:hAnsi="Times New Roman" w:cs="Times New Roman"/>
          <w:sz w:val="24"/>
          <w:szCs w:val="24"/>
        </w:rPr>
        <w:t xml:space="preserve"> excipients designed for improved disintegration and dispersion in topical and oral applications.</w:t>
      </w:r>
      <w:r w:rsidRPr="009F60F2">
        <w:rPr>
          <w:rFonts w:ascii="Times New Roman" w:eastAsia="Times New Roman" w:hAnsi="Times New Roman" w:cs="Times New Roman"/>
          <w:sz w:val="24"/>
          <w:szCs w:val="24"/>
        </w:rPr>
        <w:br/>
      </w:r>
      <w:r w:rsidRPr="009F60F2">
        <w:rPr>
          <w:rFonts w:ascii="Segoe UI Symbol" w:eastAsia="Times New Roman" w:hAnsi="Segoe UI Symbol" w:cs="Segoe UI Symbol"/>
          <w:sz w:val="24"/>
          <w:szCs w:val="24"/>
        </w:rPr>
        <w:t>👉</w:t>
      </w:r>
      <w:r w:rsidRPr="009F60F2">
        <w:rPr>
          <w:rFonts w:ascii="Times New Roman" w:eastAsia="Times New Roman" w:hAnsi="Times New Roman" w:cs="Times New Roman"/>
          <w:sz w:val="24"/>
          <w:szCs w:val="24"/>
        </w:rPr>
        <w:t xml:space="preserve"> </w:t>
      </w:r>
      <w:hyperlink r:id="rId8" w:history="1">
        <w:r w:rsidR="00D93D31" w:rsidRPr="00CA6511">
          <w:rPr>
            <w:rStyle w:val="Hyperlink"/>
            <w:rFonts w:ascii="Times New Roman" w:eastAsia="Times New Roman" w:hAnsi="Times New Roman" w:cs="Times New Roman"/>
            <w:sz w:val="24"/>
            <w:szCs w:val="24"/>
          </w:rPr>
          <w:t>https://www.ashland.com/news</w:t>
        </w:r>
      </w:hyperlink>
      <w:r w:rsidR="00D93D31">
        <w:rPr>
          <w:rFonts w:ascii="Times New Roman" w:eastAsia="Times New Roman" w:hAnsi="Times New Roman" w:cs="Times New Roman"/>
          <w:sz w:val="24"/>
          <w:szCs w:val="24"/>
        </w:rPr>
        <w:t xml:space="preserve">  </w:t>
      </w:r>
    </w:p>
    <w:p w:rsidR="009F60F2" w:rsidRPr="009F60F2" w:rsidRDefault="009F60F2" w:rsidP="009F60F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 xml:space="preserve">BASF Collaborates with </w:t>
      </w:r>
      <w:proofErr w:type="spellStart"/>
      <w:r w:rsidRPr="009F60F2">
        <w:rPr>
          <w:rFonts w:ascii="Times New Roman" w:eastAsia="Times New Roman" w:hAnsi="Times New Roman" w:cs="Times New Roman"/>
          <w:b/>
          <w:bCs/>
          <w:sz w:val="24"/>
          <w:szCs w:val="24"/>
        </w:rPr>
        <w:t>BionTech</w:t>
      </w:r>
      <w:proofErr w:type="spellEnd"/>
      <w:r w:rsidRPr="009F60F2">
        <w:rPr>
          <w:rFonts w:ascii="Times New Roman" w:eastAsia="Times New Roman" w:hAnsi="Times New Roman" w:cs="Times New Roman"/>
          <w:b/>
          <w:bCs/>
          <w:sz w:val="24"/>
          <w:szCs w:val="24"/>
        </w:rPr>
        <w:t xml:space="preserve"> for Vaccine Excipient Research</w:t>
      </w:r>
      <w:r w:rsidRPr="009F60F2">
        <w:rPr>
          <w:rFonts w:ascii="Times New Roman" w:eastAsia="Times New Roman" w:hAnsi="Times New Roman" w:cs="Times New Roman"/>
          <w:sz w:val="24"/>
          <w:szCs w:val="24"/>
        </w:rPr>
        <w:t xml:space="preserve"> (2024</w:t>
      </w:r>
      <w:proofErr w:type="gramStart"/>
      <w:r w:rsidRPr="009F60F2">
        <w:rPr>
          <w:rFonts w:ascii="Times New Roman" w:eastAsia="Times New Roman" w:hAnsi="Times New Roman" w:cs="Times New Roman"/>
          <w:sz w:val="24"/>
          <w:szCs w:val="24"/>
        </w:rPr>
        <w:t>)</w:t>
      </w:r>
      <w:proofErr w:type="gramEnd"/>
      <w:r w:rsidRPr="009F60F2">
        <w:rPr>
          <w:rFonts w:ascii="Times New Roman" w:eastAsia="Times New Roman" w:hAnsi="Times New Roman" w:cs="Times New Roman"/>
          <w:sz w:val="24"/>
          <w:szCs w:val="24"/>
        </w:rPr>
        <w:br/>
        <w:t xml:space="preserve">BASF entered a research collaboration with </w:t>
      </w:r>
      <w:proofErr w:type="spellStart"/>
      <w:r w:rsidRPr="009F60F2">
        <w:rPr>
          <w:rFonts w:ascii="Times New Roman" w:eastAsia="Times New Roman" w:hAnsi="Times New Roman" w:cs="Times New Roman"/>
          <w:sz w:val="24"/>
          <w:szCs w:val="24"/>
        </w:rPr>
        <w:t>BioNTech</w:t>
      </w:r>
      <w:proofErr w:type="spellEnd"/>
      <w:r w:rsidRPr="009F60F2">
        <w:rPr>
          <w:rFonts w:ascii="Times New Roman" w:eastAsia="Times New Roman" w:hAnsi="Times New Roman" w:cs="Times New Roman"/>
          <w:sz w:val="24"/>
          <w:szCs w:val="24"/>
        </w:rPr>
        <w:t xml:space="preserve"> to co-develop next-gen stabilizers for mRNA-based vaccines, focusing on room-temperature stable excipient systems.</w:t>
      </w:r>
      <w:r w:rsidRPr="009F60F2">
        <w:rPr>
          <w:rFonts w:ascii="Times New Roman" w:eastAsia="Times New Roman" w:hAnsi="Times New Roman" w:cs="Times New Roman"/>
          <w:sz w:val="24"/>
          <w:szCs w:val="24"/>
        </w:rPr>
        <w:br/>
      </w:r>
      <w:r w:rsidRPr="009F60F2">
        <w:rPr>
          <w:rFonts w:ascii="Segoe UI Symbol" w:eastAsia="Times New Roman" w:hAnsi="Segoe UI Symbol" w:cs="Segoe UI Symbol"/>
          <w:sz w:val="24"/>
          <w:szCs w:val="24"/>
        </w:rPr>
        <w:t>👉</w:t>
      </w:r>
      <w:r w:rsidRPr="009F60F2">
        <w:rPr>
          <w:rFonts w:ascii="Times New Roman" w:eastAsia="Times New Roman" w:hAnsi="Times New Roman" w:cs="Times New Roman"/>
          <w:sz w:val="24"/>
          <w:szCs w:val="24"/>
        </w:rPr>
        <w:t xml:space="preserve"> </w:t>
      </w:r>
      <w:hyperlink r:id="rId9" w:history="1">
        <w:r w:rsidR="00D93D31" w:rsidRPr="00CA6511">
          <w:rPr>
            <w:rStyle w:val="Hyperlink"/>
            <w:rFonts w:ascii="Times New Roman" w:eastAsia="Times New Roman" w:hAnsi="Times New Roman" w:cs="Times New Roman"/>
            <w:sz w:val="24"/>
            <w:szCs w:val="24"/>
          </w:rPr>
          <w:t>https://www.basf.com/global/en/media/news-releases.html</w:t>
        </w:r>
      </w:hyperlink>
      <w:r w:rsidR="00D93D31">
        <w:rPr>
          <w:rFonts w:ascii="Times New Roman" w:eastAsia="Times New Roman" w:hAnsi="Times New Roman" w:cs="Times New Roman"/>
          <w:sz w:val="24"/>
          <w:szCs w:val="24"/>
        </w:rPr>
        <w:t xml:space="preserve"> </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Segoe UI Symbol" w:eastAsia="Times New Roman" w:hAnsi="Segoe UI Symbol" w:cs="Segoe UI Symbol"/>
          <w:b/>
          <w:bCs/>
          <w:sz w:val="24"/>
          <w:szCs w:val="24"/>
        </w:rPr>
        <w:t>🔁</w:t>
      </w:r>
      <w:r w:rsidRPr="009F60F2">
        <w:rPr>
          <w:rFonts w:ascii="Times New Roman" w:eastAsia="Times New Roman" w:hAnsi="Times New Roman" w:cs="Times New Roman"/>
          <w:b/>
          <w:bCs/>
          <w:sz w:val="24"/>
          <w:szCs w:val="24"/>
        </w:rPr>
        <w:t xml:space="preserve"> Opportunities</w:t>
      </w:r>
    </w:p>
    <w:p w:rsidR="009F60F2" w:rsidRPr="009F60F2" w:rsidRDefault="009F60F2" w:rsidP="009F60F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Biologics and mRNA Vaccine Boom</w:t>
      </w:r>
      <w:r w:rsidRPr="009F60F2">
        <w:rPr>
          <w:rFonts w:ascii="Times New Roman" w:eastAsia="Times New Roman" w:hAnsi="Times New Roman" w:cs="Times New Roman"/>
          <w:sz w:val="24"/>
          <w:szCs w:val="24"/>
        </w:rPr>
        <w:br/>
      </w:r>
      <w:proofErr w:type="gramStart"/>
      <w:r w:rsidRPr="009F60F2">
        <w:rPr>
          <w:rFonts w:ascii="Times New Roman" w:eastAsia="Times New Roman" w:hAnsi="Times New Roman" w:cs="Times New Roman"/>
          <w:sz w:val="24"/>
          <w:szCs w:val="24"/>
        </w:rPr>
        <w:t>The</w:t>
      </w:r>
      <w:proofErr w:type="gramEnd"/>
      <w:r w:rsidRPr="009F60F2">
        <w:rPr>
          <w:rFonts w:ascii="Times New Roman" w:eastAsia="Times New Roman" w:hAnsi="Times New Roman" w:cs="Times New Roman"/>
          <w:sz w:val="24"/>
          <w:szCs w:val="24"/>
        </w:rPr>
        <w:t xml:space="preserve"> continued growth in biologics, </w:t>
      </w:r>
      <w:proofErr w:type="spellStart"/>
      <w:r w:rsidRPr="009F60F2">
        <w:rPr>
          <w:rFonts w:ascii="Times New Roman" w:eastAsia="Times New Roman" w:hAnsi="Times New Roman" w:cs="Times New Roman"/>
          <w:sz w:val="24"/>
          <w:szCs w:val="24"/>
        </w:rPr>
        <w:t>biosimilars</w:t>
      </w:r>
      <w:proofErr w:type="spellEnd"/>
      <w:r w:rsidRPr="009F60F2">
        <w:rPr>
          <w:rFonts w:ascii="Times New Roman" w:eastAsia="Times New Roman" w:hAnsi="Times New Roman" w:cs="Times New Roman"/>
          <w:sz w:val="24"/>
          <w:szCs w:val="24"/>
        </w:rPr>
        <w:t>, and mRNA-based vaccines creates an enormous demand for high-purity excipients tailored for injectable delivery. Lipids, surfactants, and stabilizers will become strategic materials, not mere additives.</w:t>
      </w:r>
    </w:p>
    <w:p w:rsidR="009F60F2" w:rsidRPr="009F60F2" w:rsidRDefault="009F60F2" w:rsidP="009F60F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Regulatory Push for Excipient Traceability</w:t>
      </w:r>
      <w:r w:rsidRPr="009F60F2">
        <w:rPr>
          <w:rFonts w:ascii="Times New Roman" w:eastAsia="Times New Roman" w:hAnsi="Times New Roman" w:cs="Times New Roman"/>
          <w:sz w:val="24"/>
          <w:szCs w:val="24"/>
        </w:rPr>
        <w:br/>
        <w:t xml:space="preserve">With increasing scrutiny on excipient sourcing and functionality, vendors that offer </w:t>
      </w:r>
      <w:r w:rsidRPr="009F60F2">
        <w:rPr>
          <w:rFonts w:ascii="Times New Roman" w:eastAsia="Times New Roman" w:hAnsi="Times New Roman" w:cs="Times New Roman"/>
          <w:b/>
          <w:bCs/>
          <w:sz w:val="24"/>
          <w:szCs w:val="24"/>
        </w:rPr>
        <w:t xml:space="preserve">fully </w:t>
      </w:r>
      <w:r w:rsidRPr="009F60F2">
        <w:rPr>
          <w:rFonts w:ascii="Times New Roman" w:eastAsia="Times New Roman" w:hAnsi="Times New Roman" w:cs="Times New Roman"/>
          <w:b/>
          <w:bCs/>
          <w:sz w:val="24"/>
          <w:szCs w:val="24"/>
        </w:rPr>
        <w:lastRenderedPageBreak/>
        <w:t>documented, GMP-compliant, and multi-</w:t>
      </w:r>
      <w:proofErr w:type="spellStart"/>
      <w:r w:rsidRPr="009F60F2">
        <w:rPr>
          <w:rFonts w:ascii="Times New Roman" w:eastAsia="Times New Roman" w:hAnsi="Times New Roman" w:cs="Times New Roman"/>
          <w:b/>
          <w:bCs/>
          <w:sz w:val="24"/>
          <w:szCs w:val="24"/>
        </w:rPr>
        <w:t>pharmacopoeial</w:t>
      </w:r>
      <w:proofErr w:type="spellEnd"/>
      <w:r w:rsidRPr="009F60F2">
        <w:rPr>
          <w:rFonts w:ascii="Times New Roman" w:eastAsia="Times New Roman" w:hAnsi="Times New Roman" w:cs="Times New Roman"/>
          <w:b/>
          <w:bCs/>
          <w:sz w:val="24"/>
          <w:szCs w:val="24"/>
        </w:rPr>
        <w:t xml:space="preserve"> excipients</w:t>
      </w:r>
      <w:r w:rsidRPr="009F60F2">
        <w:rPr>
          <w:rFonts w:ascii="Times New Roman" w:eastAsia="Times New Roman" w:hAnsi="Times New Roman" w:cs="Times New Roman"/>
          <w:sz w:val="24"/>
          <w:szCs w:val="24"/>
        </w:rPr>
        <w:t xml:space="preserve"> will gain competitive advantage—especially in regulated markets.</w:t>
      </w:r>
    </w:p>
    <w:p w:rsidR="009F60F2" w:rsidRPr="009F60F2" w:rsidRDefault="009F60F2" w:rsidP="009F60F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Localized Production in Emerging Markets</w:t>
      </w:r>
      <w:r w:rsidRPr="009F60F2">
        <w:rPr>
          <w:rFonts w:ascii="Times New Roman" w:eastAsia="Times New Roman" w:hAnsi="Times New Roman" w:cs="Times New Roman"/>
          <w:sz w:val="24"/>
          <w:szCs w:val="24"/>
        </w:rPr>
        <w:br/>
        <w:t xml:space="preserve">Countries like India, Brazil, and South Africa are actively incentivizing </w:t>
      </w:r>
      <w:r w:rsidRPr="009F60F2">
        <w:rPr>
          <w:rFonts w:ascii="Times New Roman" w:eastAsia="Times New Roman" w:hAnsi="Times New Roman" w:cs="Times New Roman"/>
          <w:b/>
          <w:bCs/>
          <w:sz w:val="24"/>
          <w:szCs w:val="24"/>
        </w:rPr>
        <w:t>domestic excipient production</w:t>
      </w:r>
      <w:r w:rsidRPr="009F60F2">
        <w:rPr>
          <w:rFonts w:ascii="Times New Roman" w:eastAsia="Times New Roman" w:hAnsi="Times New Roman" w:cs="Times New Roman"/>
          <w:sz w:val="24"/>
          <w:szCs w:val="24"/>
        </w:rPr>
        <w:t xml:space="preserve"> to reduce reliance on imports and improve affordability. This opens up </w:t>
      </w:r>
      <w:proofErr w:type="gramStart"/>
      <w:r w:rsidRPr="009F60F2">
        <w:rPr>
          <w:rFonts w:ascii="Times New Roman" w:eastAsia="Times New Roman" w:hAnsi="Times New Roman" w:cs="Times New Roman"/>
          <w:sz w:val="24"/>
          <w:szCs w:val="24"/>
        </w:rPr>
        <w:t>greenfield</w:t>
      </w:r>
      <w:proofErr w:type="gramEnd"/>
      <w:r w:rsidRPr="009F60F2">
        <w:rPr>
          <w:rFonts w:ascii="Times New Roman" w:eastAsia="Times New Roman" w:hAnsi="Times New Roman" w:cs="Times New Roman"/>
          <w:sz w:val="24"/>
          <w:szCs w:val="24"/>
        </w:rPr>
        <w:t xml:space="preserve"> opportunities for joint ventures and capacity investments.</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Segoe UI Symbol" w:eastAsia="Times New Roman" w:hAnsi="Segoe UI Symbol" w:cs="Segoe UI Symbol"/>
          <w:b/>
          <w:bCs/>
          <w:sz w:val="24"/>
          <w:szCs w:val="24"/>
        </w:rPr>
        <w:t>🚫</w:t>
      </w:r>
      <w:r w:rsidRPr="009F60F2">
        <w:rPr>
          <w:rFonts w:ascii="Times New Roman" w:eastAsia="Times New Roman" w:hAnsi="Times New Roman" w:cs="Times New Roman"/>
          <w:b/>
          <w:bCs/>
          <w:sz w:val="24"/>
          <w:szCs w:val="24"/>
        </w:rPr>
        <w:t xml:space="preserve"> Restraints</w:t>
      </w:r>
    </w:p>
    <w:p w:rsidR="009F60F2" w:rsidRPr="009F60F2" w:rsidRDefault="009F60F2" w:rsidP="009F60F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Regulatory Fragmentation Across Geographies</w:t>
      </w:r>
      <w:r w:rsidRPr="009F60F2">
        <w:rPr>
          <w:rFonts w:ascii="Times New Roman" w:eastAsia="Times New Roman" w:hAnsi="Times New Roman" w:cs="Times New Roman"/>
          <w:sz w:val="24"/>
          <w:szCs w:val="24"/>
        </w:rPr>
        <w:br/>
        <w:t>Excipient manufacturers face challenges from inconsistent regulatory frameworks across regions. The lack of harmonized approval pathways increases time-to-market and limits global supply flexibility.</w:t>
      </w:r>
    </w:p>
    <w:p w:rsidR="009F60F2" w:rsidRPr="009F60F2" w:rsidRDefault="009F60F2" w:rsidP="009F60F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High Cost of Novel Excipient Development</w:t>
      </w:r>
      <w:r w:rsidRPr="009F60F2">
        <w:rPr>
          <w:rFonts w:ascii="Times New Roman" w:eastAsia="Times New Roman" w:hAnsi="Times New Roman" w:cs="Times New Roman"/>
          <w:sz w:val="24"/>
          <w:szCs w:val="24"/>
        </w:rPr>
        <w:br/>
        <w:t xml:space="preserve">Unlike APIs, excipients rarely offer patent protection or direct therapeutic benefit, making R&amp;D investment </w:t>
      </w:r>
      <w:r w:rsidRPr="009F60F2">
        <w:rPr>
          <w:rFonts w:ascii="Times New Roman" w:eastAsia="Times New Roman" w:hAnsi="Times New Roman" w:cs="Times New Roman"/>
          <w:b/>
          <w:bCs/>
          <w:sz w:val="24"/>
          <w:szCs w:val="24"/>
        </w:rPr>
        <w:t>less attractive</w:t>
      </w:r>
      <w:r w:rsidRPr="009F60F2">
        <w:rPr>
          <w:rFonts w:ascii="Times New Roman" w:eastAsia="Times New Roman" w:hAnsi="Times New Roman" w:cs="Times New Roman"/>
          <w:sz w:val="24"/>
          <w:szCs w:val="24"/>
        </w:rPr>
        <w:t>. Developing new excipients involves lengthy toxicological studies, risk assessments, and regulatory hurdles, often without guaranteed commercial return.</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D93D31" w:rsidRDefault="00D93D3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F60F2" w:rsidRPr="009F60F2" w:rsidRDefault="009F60F2" w:rsidP="009F60F2">
      <w:pPr>
        <w:spacing w:after="0" w:line="240" w:lineRule="auto"/>
        <w:rPr>
          <w:rFonts w:ascii="Times New Roman" w:eastAsia="Times New Roman" w:hAnsi="Times New Roman" w:cs="Times New Roman"/>
          <w:sz w:val="24"/>
          <w:szCs w:val="24"/>
        </w:rPr>
      </w:pPr>
    </w:p>
    <w:p w:rsidR="009F60F2" w:rsidRPr="009F60F2" w:rsidRDefault="009F60F2" w:rsidP="009F60F2">
      <w:pPr>
        <w:spacing w:before="100" w:beforeAutospacing="1" w:after="100" w:afterAutospacing="1" w:line="240" w:lineRule="auto"/>
        <w:outlineLvl w:val="2"/>
        <w:rPr>
          <w:rFonts w:ascii="Times New Roman" w:eastAsia="Times New Roman" w:hAnsi="Times New Roman" w:cs="Times New Roman"/>
          <w:b/>
          <w:bCs/>
          <w:sz w:val="27"/>
          <w:szCs w:val="27"/>
        </w:rPr>
      </w:pPr>
      <w:r w:rsidRPr="009F60F2">
        <w:rPr>
          <w:rFonts w:ascii="Times New Roman" w:eastAsia="Times New Roman" w:hAnsi="Times New Roman" w:cs="Times New Roman"/>
          <w:b/>
          <w:bCs/>
          <w:sz w:val="27"/>
          <w:szCs w:val="27"/>
        </w:rPr>
        <w:t>8. Report Summary, FAQs, and SEO Schema</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Segoe UI Symbol" w:eastAsia="Times New Roman" w:hAnsi="Segoe UI Symbol" w:cs="Segoe UI Symbol"/>
          <w:b/>
          <w:bCs/>
          <w:sz w:val="24"/>
          <w:szCs w:val="24"/>
        </w:rPr>
        <w:t>📌</w:t>
      </w:r>
      <w:r w:rsidRPr="009F60F2">
        <w:rPr>
          <w:rFonts w:ascii="Times New Roman" w:eastAsia="Times New Roman" w:hAnsi="Times New Roman" w:cs="Times New Roman"/>
          <w:b/>
          <w:bCs/>
          <w:sz w:val="24"/>
          <w:szCs w:val="24"/>
        </w:rPr>
        <w:t xml:space="preserve"> A.1. Report Title (Long-form)</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 xml:space="preserve">Pharmaceutical Excipients Market By Product Type (Polymers, Alcohols, Sugars, Minerals, Gelatin and Others); By Functionality (Binders, Fillers &amp; Diluents, </w:t>
      </w:r>
      <w:proofErr w:type="spellStart"/>
      <w:r w:rsidRPr="009F60F2">
        <w:rPr>
          <w:rFonts w:ascii="Times New Roman" w:eastAsia="Times New Roman" w:hAnsi="Times New Roman" w:cs="Times New Roman"/>
          <w:b/>
          <w:bCs/>
          <w:sz w:val="24"/>
          <w:szCs w:val="24"/>
        </w:rPr>
        <w:t>Disintegrants</w:t>
      </w:r>
      <w:proofErr w:type="spellEnd"/>
      <w:r w:rsidRPr="009F60F2">
        <w:rPr>
          <w:rFonts w:ascii="Times New Roman" w:eastAsia="Times New Roman" w:hAnsi="Times New Roman" w:cs="Times New Roman"/>
          <w:b/>
          <w:bCs/>
          <w:sz w:val="24"/>
          <w:szCs w:val="24"/>
        </w:rPr>
        <w:t xml:space="preserve">, Preservatives, Coating Agents, Flavoring Agents, Lubricants and </w:t>
      </w:r>
      <w:proofErr w:type="spellStart"/>
      <w:r w:rsidRPr="009F60F2">
        <w:rPr>
          <w:rFonts w:ascii="Times New Roman" w:eastAsia="Times New Roman" w:hAnsi="Times New Roman" w:cs="Times New Roman"/>
          <w:b/>
          <w:bCs/>
          <w:sz w:val="24"/>
          <w:szCs w:val="24"/>
        </w:rPr>
        <w:t>Glidants</w:t>
      </w:r>
      <w:proofErr w:type="spellEnd"/>
      <w:r w:rsidRPr="009F60F2">
        <w:rPr>
          <w:rFonts w:ascii="Times New Roman" w:eastAsia="Times New Roman" w:hAnsi="Times New Roman" w:cs="Times New Roman"/>
          <w:b/>
          <w:bCs/>
          <w:sz w:val="24"/>
          <w:szCs w:val="24"/>
        </w:rPr>
        <w:t>); By Formulation Type (Oral, Topical, Parenteral, Others); By End Use (Pharmaceutical Companies, Biopharmaceutical Companies, CMOs/CDMOs, Academic Institutions); By Geography, Segment Revenue Estimation, Forecast, 2024–2030.</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Segoe UI Symbol" w:eastAsia="Times New Roman" w:hAnsi="Segoe UI Symbol" w:cs="Segoe UI Symbol"/>
          <w:b/>
          <w:bCs/>
          <w:sz w:val="24"/>
          <w:szCs w:val="24"/>
        </w:rPr>
        <w:t>📌</w:t>
      </w:r>
      <w:r w:rsidRPr="009F60F2">
        <w:rPr>
          <w:rFonts w:ascii="Times New Roman" w:eastAsia="Times New Roman" w:hAnsi="Times New Roman" w:cs="Times New Roman"/>
          <w:b/>
          <w:bCs/>
          <w:sz w:val="24"/>
          <w:szCs w:val="24"/>
        </w:rPr>
        <w:t xml:space="preserve"> A.2. Market Name (All Lowercase)</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proofErr w:type="gramStart"/>
      <w:r w:rsidRPr="009F60F2">
        <w:rPr>
          <w:rFonts w:ascii="Times New Roman" w:eastAsia="Times New Roman" w:hAnsi="Times New Roman" w:cs="Times New Roman"/>
          <w:b/>
          <w:bCs/>
          <w:sz w:val="24"/>
          <w:szCs w:val="24"/>
        </w:rPr>
        <w:t>pharmaceutical</w:t>
      </w:r>
      <w:proofErr w:type="gramEnd"/>
      <w:r w:rsidRPr="009F60F2">
        <w:rPr>
          <w:rFonts w:ascii="Times New Roman" w:eastAsia="Times New Roman" w:hAnsi="Times New Roman" w:cs="Times New Roman"/>
          <w:b/>
          <w:bCs/>
          <w:sz w:val="24"/>
          <w:szCs w:val="24"/>
        </w:rPr>
        <w:t xml:space="preserve"> excipients market</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Segoe UI Symbol" w:eastAsia="Times New Roman" w:hAnsi="Segoe UI Symbol" w:cs="Segoe UI Symbol"/>
          <w:b/>
          <w:bCs/>
          <w:sz w:val="24"/>
          <w:szCs w:val="24"/>
        </w:rPr>
        <w:t>📌</w:t>
      </w:r>
      <w:r w:rsidRPr="009F60F2">
        <w:rPr>
          <w:rFonts w:ascii="Times New Roman" w:eastAsia="Times New Roman" w:hAnsi="Times New Roman" w:cs="Times New Roman"/>
          <w:b/>
          <w:bCs/>
          <w:sz w:val="24"/>
          <w:szCs w:val="24"/>
        </w:rPr>
        <w:t xml:space="preserve"> A.3. Market Name with Size (Title Case)</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Pharmaceutical Excipients Market Size ($15.5 Billion) 2030</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9F60F2" w:rsidRPr="009F60F2" w:rsidRDefault="009F60F2" w:rsidP="009F60F2">
      <w:pPr>
        <w:spacing w:before="100" w:beforeAutospacing="1" w:after="100" w:afterAutospacing="1" w:line="240" w:lineRule="auto"/>
        <w:outlineLvl w:val="2"/>
        <w:rPr>
          <w:rFonts w:ascii="Times New Roman" w:eastAsia="Times New Roman" w:hAnsi="Times New Roman" w:cs="Times New Roman"/>
          <w:b/>
          <w:bCs/>
          <w:sz w:val="27"/>
          <w:szCs w:val="27"/>
        </w:rPr>
      </w:pPr>
      <w:r w:rsidRPr="009F60F2">
        <w:rPr>
          <w:rFonts w:ascii="Segoe UI Symbol" w:eastAsia="Times New Roman" w:hAnsi="Segoe UI Symbol" w:cs="Segoe UI Symbol"/>
          <w:b/>
          <w:bCs/>
          <w:sz w:val="27"/>
          <w:szCs w:val="27"/>
        </w:rPr>
        <w:t>📊</w:t>
      </w:r>
      <w:r w:rsidRPr="009F60F2">
        <w:rPr>
          <w:rFonts w:ascii="Times New Roman" w:eastAsia="Times New Roman" w:hAnsi="Times New Roman" w:cs="Times New Roman"/>
          <w:b/>
          <w:bCs/>
          <w:sz w:val="27"/>
          <w:szCs w:val="27"/>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7215"/>
      </w:tblGrid>
      <w:tr w:rsidR="009F60F2" w:rsidRPr="009F60F2" w:rsidTr="009F60F2">
        <w:trPr>
          <w:tblHeader/>
          <w:tblCellSpacing w:w="15" w:type="dxa"/>
        </w:trPr>
        <w:tc>
          <w:tcPr>
            <w:tcW w:w="0" w:type="auto"/>
            <w:vAlign w:val="center"/>
            <w:hideMark/>
          </w:tcPr>
          <w:p w:rsidR="009F60F2" w:rsidRPr="009F60F2" w:rsidRDefault="009F60F2" w:rsidP="009F60F2">
            <w:pPr>
              <w:spacing w:after="0" w:line="240" w:lineRule="auto"/>
              <w:jc w:val="center"/>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Report Attribute</w:t>
            </w:r>
          </w:p>
        </w:tc>
        <w:tc>
          <w:tcPr>
            <w:tcW w:w="0" w:type="auto"/>
            <w:vAlign w:val="center"/>
            <w:hideMark/>
          </w:tcPr>
          <w:p w:rsidR="009F60F2" w:rsidRPr="009F60F2" w:rsidRDefault="009F60F2" w:rsidP="009F60F2">
            <w:pPr>
              <w:spacing w:after="0" w:line="240" w:lineRule="auto"/>
              <w:jc w:val="center"/>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Details</w:t>
            </w:r>
          </w:p>
        </w:tc>
      </w:tr>
      <w:tr w:rsidR="009F60F2" w:rsidRPr="009F60F2" w:rsidTr="009F60F2">
        <w:trPr>
          <w:tblCellSpacing w:w="15" w:type="dxa"/>
        </w:trPr>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Forecast Period</w:t>
            </w:r>
          </w:p>
        </w:tc>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2024 – 2030</w:t>
            </w:r>
          </w:p>
        </w:tc>
      </w:tr>
      <w:tr w:rsidR="009F60F2" w:rsidRPr="009F60F2" w:rsidTr="009F60F2">
        <w:trPr>
          <w:tblCellSpacing w:w="15" w:type="dxa"/>
        </w:trPr>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Market Size Value in 2024</w:t>
            </w:r>
          </w:p>
        </w:tc>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USD 10.4 Billion</w:t>
            </w:r>
          </w:p>
        </w:tc>
      </w:tr>
      <w:tr w:rsidR="009F60F2" w:rsidRPr="009F60F2" w:rsidTr="009F60F2">
        <w:trPr>
          <w:tblCellSpacing w:w="15" w:type="dxa"/>
        </w:trPr>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Revenue Forecast in 2030</w:t>
            </w:r>
          </w:p>
        </w:tc>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USD 15.5 Billion</w:t>
            </w:r>
          </w:p>
        </w:tc>
      </w:tr>
      <w:tr w:rsidR="009F60F2" w:rsidRPr="009F60F2" w:rsidTr="009F60F2">
        <w:trPr>
          <w:tblCellSpacing w:w="15" w:type="dxa"/>
        </w:trPr>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Overall Growth Rate</w:t>
            </w:r>
          </w:p>
        </w:tc>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 xml:space="preserve">CAGR of </w:t>
            </w:r>
            <w:r w:rsidR="00D93D31">
              <w:rPr>
                <w:rFonts w:ascii="Times New Roman" w:eastAsia="Times New Roman" w:hAnsi="Times New Roman" w:cs="Times New Roman"/>
                <w:b/>
                <w:bCs/>
                <w:sz w:val="24"/>
                <w:szCs w:val="24"/>
              </w:rPr>
              <w:t>7.2%</w:t>
            </w:r>
            <w:r w:rsidRPr="009F60F2">
              <w:rPr>
                <w:rFonts w:ascii="Times New Roman" w:eastAsia="Times New Roman" w:hAnsi="Times New Roman" w:cs="Times New Roman"/>
                <w:b/>
                <w:bCs/>
                <w:sz w:val="24"/>
                <w:szCs w:val="24"/>
              </w:rPr>
              <w:t xml:space="preserve"> (2024 – 2030)</w:t>
            </w:r>
          </w:p>
        </w:tc>
      </w:tr>
      <w:tr w:rsidR="009F60F2" w:rsidRPr="009F60F2" w:rsidTr="009F60F2">
        <w:trPr>
          <w:tblCellSpacing w:w="15" w:type="dxa"/>
        </w:trPr>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Base Year for Estimation</w:t>
            </w:r>
          </w:p>
        </w:tc>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2023</w:t>
            </w:r>
          </w:p>
        </w:tc>
      </w:tr>
      <w:tr w:rsidR="009F60F2" w:rsidRPr="009F60F2" w:rsidTr="009F60F2">
        <w:trPr>
          <w:tblCellSpacing w:w="15" w:type="dxa"/>
        </w:trPr>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Historical Data</w:t>
            </w:r>
          </w:p>
        </w:tc>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2017 – 2021</w:t>
            </w:r>
          </w:p>
        </w:tc>
      </w:tr>
      <w:tr w:rsidR="009F60F2" w:rsidRPr="009F60F2" w:rsidTr="009F60F2">
        <w:trPr>
          <w:tblCellSpacing w:w="15" w:type="dxa"/>
        </w:trPr>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Unit</w:t>
            </w:r>
          </w:p>
        </w:tc>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USD Million, CAGR (2024 – 2030)</w:t>
            </w:r>
          </w:p>
        </w:tc>
      </w:tr>
      <w:tr w:rsidR="009F60F2" w:rsidRPr="009F60F2" w:rsidTr="009F60F2">
        <w:trPr>
          <w:tblCellSpacing w:w="15" w:type="dxa"/>
        </w:trPr>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Segmentation</w:t>
            </w:r>
          </w:p>
        </w:tc>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By Product Type, Functionality, Formulation Type, End Use, Geography</w:t>
            </w:r>
          </w:p>
        </w:tc>
      </w:tr>
      <w:tr w:rsidR="009F60F2" w:rsidRPr="009F60F2" w:rsidTr="009F60F2">
        <w:trPr>
          <w:tblCellSpacing w:w="15" w:type="dxa"/>
        </w:trPr>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By Product Type</w:t>
            </w:r>
          </w:p>
        </w:tc>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Polymers, Alcohols, Sugars, Minerals, Gelatin, Others</w:t>
            </w:r>
          </w:p>
        </w:tc>
      </w:tr>
      <w:tr w:rsidR="009F60F2" w:rsidRPr="009F60F2" w:rsidTr="009F60F2">
        <w:trPr>
          <w:tblCellSpacing w:w="15" w:type="dxa"/>
        </w:trPr>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By Functionality</w:t>
            </w:r>
          </w:p>
        </w:tc>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Binders, Fillers &amp; Diluents, </w:t>
            </w:r>
            <w:proofErr w:type="spellStart"/>
            <w:r w:rsidRPr="009F60F2">
              <w:rPr>
                <w:rFonts w:ascii="Times New Roman" w:eastAsia="Times New Roman" w:hAnsi="Times New Roman" w:cs="Times New Roman"/>
                <w:sz w:val="24"/>
                <w:szCs w:val="24"/>
              </w:rPr>
              <w:t>Disintegrants</w:t>
            </w:r>
            <w:proofErr w:type="spellEnd"/>
            <w:r w:rsidRPr="009F60F2">
              <w:rPr>
                <w:rFonts w:ascii="Times New Roman" w:eastAsia="Times New Roman" w:hAnsi="Times New Roman" w:cs="Times New Roman"/>
                <w:sz w:val="24"/>
                <w:szCs w:val="24"/>
              </w:rPr>
              <w:t xml:space="preserve">, Preservatives, Coating Agents, Flavoring Agents, Lubricants and </w:t>
            </w:r>
            <w:proofErr w:type="spellStart"/>
            <w:r w:rsidRPr="009F60F2">
              <w:rPr>
                <w:rFonts w:ascii="Times New Roman" w:eastAsia="Times New Roman" w:hAnsi="Times New Roman" w:cs="Times New Roman"/>
                <w:sz w:val="24"/>
                <w:szCs w:val="24"/>
              </w:rPr>
              <w:t>Glidants</w:t>
            </w:r>
            <w:proofErr w:type="spellEnd"/>
          </w:p>
        </w:tc>
      </w:tr>
      <w:tr w:rsidR="009F60F2" w:rsidRPr="009F60F2" w:rsidTr="009F60F2">
        <w:trPr>
          <w:tblCellSpacing w:w="15" w:type="dxa"/>
        </w:trPr>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By Formulation Type</w:t>
            </w:r>
          </w:p>
        </w:tc>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Oral, Topical, Parenteral, Others</w:t>
            </w:r>
          </w:p>
        </w:tc>
      </w:tr>
      <w:tr w:rsidR="009F60F2" w:rsidRPr="009F60F2" w:rsidTr="009F60F2">
        <w:trPr>
          <w:tblCellSpacing w:w="15" w:type="dxa"/>
        </w:trPr>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lastRenderedPageBreak/>
              <w:t>By End Use</w:t>
            </w:r>
          </w:p>
        </w:tc>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Pharmaceutical Companies, Biopharmaceutical Companies, CMOs/CDMOs, Academic Institutions</w:t>
            </w:r>
          </w:p>
        </w:tc>
      </w:tr>
      <w:tr w:rsidR="009F60F2" w:rsidRPr="009F60F2" w:rsidTr="009F60F2">
        <w:trPr>
          <w:tblCellSpacing w:w="15" w:type="dxa"/>
        </w:trPr>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By Region</w:t>
            </w:r>
          </w:p>
        </w:tc>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North America, Europe, Asia-Pacific, Latin America, Middle East &amp; Africa</w:t>
            </w:r>
          </w:p>
        </w:tc>
      </w:tr>
      <w:tr w:rsidR="009F60F2" w:rsidRPr="009F60F2" w:rsidTr="009F60F2">
        <w:trPr>
          <w:tblCellSpacing w:w="15" w:type="dxa"/>
        </w:trPr>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Country Scope</w:t>
            </w:r>
          </w:p>
        </w:tc>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U.S., UK, Germany, China, India, Japan, Brazil, etc.</w:t>
            </w:r>
          </w:p>
        </w:tc>
      </w:tr>
      <w:tr w:rsidR="009F60F2" w:rsidRPr="009F60F2" w:rsidTr="009F60F2">
        <w:trPr>
          <w:tblCellSpacing w:w="15" w:type="dxa"/>
        </w:trPr>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Market Drivers</w:t>
            </w:r>
          </w:p>
        </w:tc>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Biologics expansion, excipient traceability mandates, localized production in emerging markets</w:t>
            </w:r>
          </w:p>
        </w:tc>
      </w:tr>
      <w:tr w:rsidR="009F60F2" w:rsidRPr="009F60F2" w:rsidTr="009F60F2">
        <w:trPr>
          <w:tblCellSpacing w:w="15" w:type="dxa"/>
        </w:trPr>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Customization Option</w:t>
            </w:r>
          </w:p>
        </w:tc>
        <w:tc>
          <w:tcPr>
            <w:tcW w:w="0" w:type="auto"/>
            <w:vAlign w:val="center"/>
            <w:hideMark/>
          </w:tcPr>
          <w:p w:rsidR="009F60F2" w:rsidRPr="009F60F2" w:rsidRDefault="009F60F2" w:rsidP="009F60F2">
            <w:pPr>
              <w:spacing w:after="0"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Available upon request</w:t>
            </w:r>
          </w:p>
        </w:tc>
      </w:tr>
    </w:tbl>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9F60F2" w:rsidRPr="009F60F2" w:rsidRDefault="009F60F2" w:rsidP="009F60F2">
      <w:pPr>
        <w:spacing w:before="100" w:beforeAutospacing="1" w:after="100" w:afterAutospacing="1" w:line="240" w:lineRule="auto"/>
        <w:outlineLvl w:val="2"/>
        <w:rPr>
          <w:rFonts w:ascii="Times New Roman" w:eastAsia="Times New Roman" w:hAnsi="Times New Roman" w:cs="Times New Roman"/>
          <w:b/>
          <w:bCs/>
          <w:sz w:val="27"/>
          <w:szCs w:val="27"/>
        </w:rPr>
      </w:pPr>
      <w:r w:rsidRPr="009F60F2">
        <w:rPr>
          <w:rFonts w:ascii="Segoe UI Symbol" w:eastAsia="Times New Roman" w:hAnsi="Segoe UI Symbol" w:cs="Segoe UI Symbol"/>
          <w:b/>
          <w:bCs/>
          <w:sz w:val="27"/>
          <w:szCs w:val="27"/>
        </w:rPr>
        <w:t>❓</w:t>
      </w:r>
      <w:r w:rsidRPr="009F60F2">
        <w:rPr>
          <w:rFonts w:ascii="Times New Roman" w:eastAsia="Times New Roman" w:hAnsi="Times New Roman" w:cs="Times New Roman"/>
          <w:b/>
          <w:bCs/>
          <w:sz w:val="27"/>
          <w:szCs w:val="27"/>
        </w:rPr>
        <w:t xml:space="preserve"> C. Top 5 FAQs (Answer in 1–2 lines)</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Q1: How big is the pharmaceutical excipients market?</w:t>
      </w:r>
      <w:r w:rsidRPr="009F60F2">
        <w:rPr>
          <w:rFonts w:ascii="Times New Roman" w:eastAsia="Times New Roman" w:hAnsi="Times New Roman" w:cs="Times New Roman"/>
          <w:sz w:val="24"/>
          <w:szCs w:val="24"/>
        </w:rPr>
        <w:br/>
        <w:t xml:space="preserve">The global pharmaceutical excipients market was valued at </w:t>
      </w:r>
      <w:r w:rsidRPr="009F60F2">
        <w:rPr>
          <w:rFonts w:ascii="Times New Roman" w:eastAsia="Times New Roman" w:hAnsi="Times New Roman" w:cs="Times New Roman"/>
          <w:b/>
          <w:bCs/>
          <w:sz w:val="24"/>
          <w:szCs w:val="24"/>
        </w:rPr>
        <w:t>USD 10.4 billion in 2024</w:t>
      </w:r>
      <w:r w:rsidRPr="009F60F2">
        <w:rPr>
          <w:rFonts w:ascii="Times New Roman" w:eastAsia="Times New Roman" w:hAnsi="Times New Roman" w:cs="Times New Roman"/>
          <w:sz w:val="24"/>
          <w:szCs w:val="24"/>
        </w:rPr>
        <w:t>.</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Q2: What is the CAGR for pharmaceutical excipients during the forecast period?</w:t>
      </w:r>
      <w:r w:rsidRPr="009F60F2">
        <w:rPr>
          <w:rFonts w:ascii="Times New Roman" w:eastAsia="Times New Roman" w:hAnsi="Times New Roman" w:cs="Times New Roman"/>
          <w:sz w:val="24"/>
          <w:szCs w:val="24"/>
        </w:rPr>
        <w:br/>
        <w:t xml:space="preserve">The market is expected to grow at a </w:t>
      </w:r>
      <w:r w:rsidRPr="009F60F2">
        <w:rPr>
          <w:rFonts w:ascii="Times New Roman" w:eastAsia="Times New Roman" w:hAnsi="Times New Roman" w:cs="Times New Roman"/>
          <w:b/>
          <w:bCs/>
          <w:sz w:val="24"/>
          <w:szCs w:val="24"/>
        </w:rPr>
        <w:t xml:space="preserve">CAGR of </w:t>
      </w:r>
      <w:r w:rsidR="00D93D31">
        <w:rPr>
          <w:rFonts w:ascii="Times New Roman" w:eastAsia="Times New Roman" w:hAnsi="Times New Roman" w:cs="Times New Roman"/>
          <w:b/>
          <w:bCs/>
          <w:sz w:val="24"/>
          <w:szCs w:val="24"/>
        </w:rPr>
        <w:t>7.2%</w:t>
      </w:r>
      <w:r w:rsidRPr="009F60F2">
        <w:rPr>
          <w:rFonts w:ascii="Times New Roman" w:eastAsia="Times New Roman" w:hAnsi="Times New Roman" w:cs="Times New Roman"/>
          <w:b/>
          <w:bCs/>
          <w:sz w:val="24"/>
          <w:szCs w:val="24"/>
        </w:rPr>
        <w:t xml:space="preserve"> from 2024 to 2030</w:t>
      </w:r>
      <w:r w:rsidRPr="009F60F2">
        <w:rPr>
          <w:rFonts w:ascii="Times New Roman" w:eastAsia="Times New Roman" w:hAnsi="Times New Roman" w:cs="Times New Roman"/>
          <w:sz w:val="24"/>
          <w:szCs w:val="24"/>
        </w:rPr>
        <w:t>.</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Q3: Who are the major players in the pharmaceutical excipients market?</w:t>
      </w:r>
      <w:r w:rsidRPr="009F60F2">
        <w:rPr>
          <w:rFonts w:ascii="Times New Roman" w:eastAsia="Times New Roman" w:hAnsi="Times New Roman" w:cs="Times New Roman"/>
          <w:sz w:val="24"/>
          <w:szCs w:val="24"/>
        </w:rPr>
        <w:br/>
        <w:t xml:space="preserve">Leading players include </w:t>
      </w:r>
      <w:r w:rsidRPr="009F60F2">
        <w:rPr>
          <w:rFonts w:ascii="Times New Roman" w:eastAsia="Times New Roman" w:hAnsi="Times New Roman" w:cs="Times New Roman"/>
          <w:b/>
          <w:bCs/>
          <w:sz w:val="24"/>
          <w:szCs w:val="24"/>
        </w:rPr>
        <w:t xml:space="preserve">BASF SE, </w:t>
      </w:r>
      <w:proofErr w:type="spellStart"/>
      <w:r w:rsidRPr="009F60F2">
        <w:rPr>
          <w:rFonts w:ascii="Times New Roman" w:eastAsia="Times New Roman" w:hAnsi="Times New Roman" w:cs="Times New Roman"/>
          <w:b/>
          <w:bCs/>
          <w:sz w:val="24"/>
          <w:szCs w:val="24"/>
        </w:rPr>
        <w:t>Roquette</w:t>
      </w:r>
      <w:proofErr w:type="spellEnd"/>
      <w:r w:rsidRPr="009F60F2">
        <w:rPr>
          <w:rFonts w:ascii="Times New Roman" w:eastAsia="Times New Roman" w:hAnsi="Times New Roman" w:cs="Times New Roman"/>
          <w:b/>
          <w:bCs/>
          <w:sz w:val="24"/>
          <w:szCs w:val="24"/>
        </w:rPr>
        <w:t xml:space="preserve"> Frères, Dow Chemical Company, Ashland, and </w:t>
      </w:r>
      <w:proofErr w:type="spellStart"/>
      <w:r w:rsidRPr="009F60F2">
        <w:rPr>
          <w:rFonts w:ascii="Times New Roman" w:eastAsia="Times New Roman" w:hAnsi="Times New Roman" w:cs="Times New Roman"/>
          <w:b/>
          <w:bCs/>
          <w:sz w:val="24"/>
          <w:szCs w:val="24"/>
        </w:rPr>
        <w:t>Evonik</w:t>
      </w:r>
      <w:proofErr w:type="spellEnd"/>
      <w:r w:rsidRPr="009F60F2">
        <w:rPr>
          <w:rFonts w:ascii="Times New Roman" w:eastAsia="Times New Roman" w:hAnsi="Times New Roman" w:cs="Times New Roman"/>
          <w:b/>
          <w:bCs/>
          <w:sz w:val="24"/>
          <w:szCs w:val="24"/>
        </w:rPr>
        <w:t xml:space="preserve"> Industries AG</w:t>
      </w:r>
      <w:r w:rsidRPr="009F60F2">
        <w:rPr>
          <w:rFonts w:ascii="Times New Roman" w:eastAsia="Times New Roman" w:hAnsi="Times New Roman" w:cs="Times New Roman"/>
          <w:sz w:val="24"/>
          <w:szCs w:val="24"/>
        </w:rPr>
        <w:t>.</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Q4: Which region dominates the pharmaceutical excipients market?</w:t>
      </w:r>
      <w:r w:rsidRPr="009F60F2">
        <w:rPr>
          <w:rFonts w:ascii="Times New Roman" w:eastAsia="Times New Roman" w:hAnsi="Times New Roman" w:cs="Times New Roman"/>
          <w:sz w:val="24"/>
          <w:szCs w:val="24"/>
        </w:rPr>
        <w:br/>
      </w:r>
      <w:r w:rsidRPr="009F60F2">
        <w:rPr>
          <w:rFonts w:ascii="Times New Roman" w:eastAsia="Times New Roman" w:hAnsi="Times New Roman" w:cs="Times New Roman"/>
          <w:b/>
          <w:bCs/>
          <w:sz w:val="24"/>
          <w:szCs w:val="24"/>
        </w:rPr>
        <w:t>North America</w:t>
      </w:r>
      <w:r w:rsidRPr="009F60F2">
        <w:rPr>
          <w:rFonts w:ascii="Times New Roman" w:eastAsia="Times New Roman" w:hAnsi="Times New Roman" w:cs="Times New Roman"/>
          <w:sz w:val="24"/>
          <w:szCs w:val="24"/>
        </w:rPr>
        <w:t xml:space="preserve"> leads due to strong pharmaceutical infrastructure and stringent regulatory compliance.</w:t>
      </w:r>
    </w:p>
    <w:p w:rsidR="009F60F2" w:rsidRPr="009F60F2" w:rsidRDefault="009F60F2" w:rsidP="009F60F2">
      <w:p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b/>
          <w:bCs/>
          <w:sz w:val="24"/>
          <w:szCs w:val="24"/>
        </w:rPr>
        <w:t>Q5: What factors are driving the pharmaceutical excipients market?</w:t>
      </w:r>
      <w:r w:rsidRPr="009F60F2">
        <w:rPr>
          <w:rFonts w:ascii="Times New Roman" w:eastAsia="Times New Roman" w:hAnsi="Times New Roman" w:cs="Times New Roman"/>
          <w:sz w:val="24"/>
          <w:szCs w:val="24"/>
        </w:rPr>
        <w:br/>
        <w:t xml:space="preserve">Growth is driven by </w:t>
      </w:r>
      <w:r w:rsidRPr="009F60F2">
        <w:rPr>
          <w:rFonts w:ascii="Times New Roman" w:eastAsia="Times New Roman" w:hAnsi="Times New Roman" w:cs="Times New Roman"/>
          <w:b/>
          <w:bCs/>
          <w:sz w:val="24"/>
          <w:szCs w:val="24"/>
        </w:rPr>
        <w:t>innovation in drug delivery, rising biologics production, and regulatory emphasis on excipient safety and functionality</w:t>
      </w:r>
      <w:r w:rsidRPr="009F60F2">
        <w:rPr>
          <w:rFonts w:ascii="Times New Roman" w:eastAsia="Times New Roman" w:hAnsi="Times New Roman" w:cs="Times New Roman"/>
          <w:sz w:val="24"/>
          <w:szCs w:val="24"/>
        </w:rPr>
        <w:t>.</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9F60F2" w:rsidRPr="009F60F2" w:rsidRDefault="009F60F2" w:rsidP="009F60F2">
      <w:pPr>
        <w:spacing w:before="100" w:beforeAutospacing="1" w:after="100" w:afterAutospacing="1" w:line="240" w:lineRule="auto"/>
        <w:outlineLvl w:val="2"/>
        <w:rPr>
          <w:rFonts w:ascii="Times New Roman" w:eastAsia="Times New Roman" w:hAnsi="Times New Roman" w:cs="Times New Roman"/>
          <w:b/>
          <w:bCs/>
          <w:sz w:val="27"/>
          <w:szCs w:val="27"/>
        </w:rPr>
      </w:pPr>
      <w:r w:rsidRPr="009F60F2">
        <w:rPr>
          <w:rFonts w:ascii="Times New Roman" w:eastAsia="Times New Roman" w:hAnsi="Times New Roman" w:cs="Times New Roman"/>
          <w:b/>
          <w:bCs/>
          <w:sz w:val="27"/>
          <w:szCs w:val="27"/>
        </w:rPr>
        <w:t>🧩 D. JSON-LD Schema Markup</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1. Breadcrumb Schema</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F60F2">
        <w:rPr>
          <w:rFonts w:ascii="Courier New" w:eastAsia="Times New Roman" w:hAnsi="Courier New" w:cs="Courier New"/>
          <w:sz w:val="20"/>
          <w:szCs w:val="20"/>
        </w:rPr>
        <w:t>json</w:t>
      </w:r>
      <w:proofErr w:type="spellEnd"/>
      <w:proofErr w:type="gramEnd"/>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F60F2">
        <w:rPr>
          <w:rFonts w:ascii="Courier New" w:eastAsia="Times New Roman" w:hAnsi="Courier New" w:cs="Courier New"/>
          <w:sz w:val="20"/>
          <w:szCs w:val="20"/>
        </w:rPr>
        <w:t>CopyEdit</w:t>
      </w:r>
      <w:proofErr w:type="spellEnd"/>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"@context": "https://schema.org",</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"@type": "</w:t>
      </w:r>
      <w:proofErr w:type="spellStart"/>
      <w:r w:rsidRPr="009F60F2">
        <w:rPr>
          <w:rFonts w:ascii="Courier New" w:eastAsia="Times New Roman" w:hAnsi="Courier New" w:cs="Courier New"/>
          <w:sz w:val="20"/>
          <w:szCs w:val="20"/>
        </w:rPr>
        <w:t>BreadcrumbList</w:t>
      </w:r>
      <w:proofErr w:type="spellEnd"/>
      <w:r w:rsidRPr="009F60F2">
        <w:rPr>
          <w:rFonts w:ascii="Courier New" w:eastAsia="Times New Roman" w:hAnsi="Courier New" w:cs="Courier New"/>
          <w:sz w:val="20"/>
          <w:szCs w:val="20"/>
        </w:rPr>
        <w:t>",</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spellStart"/>
      <w:proofErr w:type="gramStart"/>
      <w:r w:rsidRPr="009F60F2">
        <w:rPr>
          <w:rFonts w:ascii="Courier New" w:eastAsia="Times New Roman" w:hAnsi="Courier New" w:cs="Courier New"/>
          <w:sz w:val="20"/>
          <w:szCs w:val="20"/>
        </w:rPr>
        <w:t>itemListElement</w:t>
      </w:r>
      <w:proofErr w:type="spellEnd"/>
      <w:proofErr w:type="gramEnd"/>
      <w:r w:rsidRPr="009F60F2">
        <w:rPr>
          <w:rFonts w:ascii="Courier New" w:eastAsia="Times New Roman" w:hAnsi="Courier New" w:cs="Courier New"/>
          <w:sz w:val="20"/>
          <w:szCs w:val="20"/>
        </w:rPr>
        <w:t>":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"@type": "</w:t>
      </w:r>
      <w:proofErr w:type="spellStart"/>
      <w:r w:rsidRPr="009F60F2">
        <w:rPr>
          <w:rFonts w:ascii="Courier New" w:eastAsia="Times New Roman" w:hAnsi="Courier New" w:cs="Courier New"/>
          <w:sz w:val="20"/>
          <w:szCs w:val="20"/>
        </w:rPr>
        <w:t>ListItem</w:t>
      </w:r>
      <w:proofErr w:type="spellEnd"/>
      <w:r w:rsidRPr="009F60F2">
        <w:rPr>
          <w:rFonts w:ascii="Courier New" w:eastAsia="Times New Roman" w:hAnsi="Courier New" w:cs="Courier New"/>
          <w:sz w:val="20"/>
          <w:szCs w:val="20"/>
        </w:rPr>
        <w:t>",</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lastRenderedPageBreak/>
        <w:t xml:space="preserve">      "</w:t>
      </w:r>
      <w:proofErr w:type="gramStart"/>
      <w:r w:rsidRPr="009F60F2">
        <w:rPr>
          <w:rFonts w:ascii="Courier New" w:eastAsia="Times New Roman" w:hAnsi="Courier New" w:cs="Courier New"/>
          <w:sz w:val="20"/>
          <w:szCs w:val="20"/>
        </w:rPr>
        <w:t>position</w:t>
      </w:r>
      <w:proofErr w:type="gramEnd"/>
      <w:r w:rsidRPr="009F60F2">
        <w:rPr>
          <w:rFonts w:ascii="Courier New" w:eastAsia="Times New Roman" w:hAnsi="Courier New" w:cs="Courier New"/>
          <w:sz w:val="20"/>
          <w:szCs w:val="20"/>
        </w:rPr>
        <w:t>": 1,</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gramStart"/>
      <w:r w:rsidRPr="009F60F2">
        <w:rPr>
          <w:rFonts w:ascii="Courier New" w:eastAsia="Times New Roman" w:hAnsi="Courier New" w:cs="Courier New"/>
          <w:sz w:val="20"/>
          <w:szCs w:val="20"/>
        </w:rPr>
        <w:t>name</w:t>
      </w:r>
      <w:proofErr w:type="gramEnd"/>
      <w:r w:rsidRPr="009F60F2">
        <w:rPr>
          <w:rFonts w:ascii="Courier New" w:eastAsia="Times New Roman" w:hAnsi="Courier New" w:cs="Courier New"/>
          <w:sz w:val="20"/>
          <w:szCs w:val="20"/>
        </w:rPr>
        <w:t>": "Home",</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gramStart"/>
      <w:r w:rsidRPr="009F60F2">
        <w:rPr>
          <w:rFonts w:ascii="Courier New" w:eastAsia="Times New Roman" w:hAnsi="Courier New" w:cs="Courier New"/>
          <w:sz w:val="20"/>
          <w:szCs w:val="20"/>
        </w:rPr>
        <w:t>item</w:t>
      </w:r>
      <w:proofErr w:type="gramEnd"/>
      <w:r w:rsidRPr="009F60F2">
        <w:rPr>
          <w:rFonts w:ascii="Courier New" w:eastAsia="Times New Roman" w:hAnsi="Courier New" w:cs="Courier New"/>
          <w:sz w:val="20"/>
          <w:szCs w:val="20"/>
        </w:rPr>
        <w:t>": "https://www.strategicmarketresearch.com/"</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"@type": "</w:t>
      </w:r>
      <w:proofErr w:type="spellStart"/>
      <w:r w:rsidRPr="009F60F2">
        <w:rPr>
          <w:rFonts w:ascii="Courier New" w:eastAsia="Times New Roman" w:hAnsi="Courier New" w:cs="Courier New"/>
          <w:sz w:val="20"/>
          <w:szCs w:val="20"/>
        </w:rPr>
        <w:t>ListItem</w:t>
      </w:r>
      <w:proofErr w:type="spellEnd"/>
      <w:r w:rsidRPr="009F60F2">
        <w:rPr>
          <w:rFonts w:ascii="Courier New" w:eastAsia="Times New Roman" w:hAnsi="Courier New" w:cs="Courier New"/>
          <w:sz w:val="20"/>
          <w:szCs w:val="20"/>
        </w:rPr>
        <w:t>",</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gramStart"/>
      <w:r w:rsidRPr="009F60F2">
        <w:rPr>
          <w:rFonts w:ascii="Courier New" w:eastAsia="Times New Roman" w:hAnsi="Courier New" w:cs="Courier New"/>
          <w:sz w:val="20"/>
          <w:szCs w:val="20"/>
        </w:rPr>
        <w:t>position</w:t>
      </w:r>
      <w:proofErr w:type="gramEnd"/>
      <w:r w:rsidRPr="009F60F2">
        <w:rPr>
          <w:rFonts w:ascii="Courier New" w:eastAsia="Times New Roman" w:hAnsi="Courier New" w:cs="Courier New"/>
          <w:sz w:val="20"/>
          <w:szCs w:val="20"/>
        </w:rPr>
        <w:t>": 2,</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gramStart"/>
      <w:r w:rsidRPr="009F60F2">
        <w:rPr>
          <w:rFonts w:ascii="Courier New" w:eastAsia="Times New Roman" w:hAnsi="Courier New" w:cs="Courier New"/>
          <w:sz w:val="20"/>
          <w:szCs w:val="20"/>
        </w:rPr>
        <w:t>name</w:t>
      </w:r>
      <w:proofErr w:type="gramEnd"/>
      <w:r w:rsidRPr="009F60F2">
        <w:rPr>
          <w:rFonts w:ascii="Courier New" w:eastAsia="Times New Roman" w:hAnsi="Courier New" w:cs="Courier New"/>
          <w:sz w:val="20"/>
          <w:szCs w:val="20"/>
        </w:rPr>
        <w:t>": "</w:t>
      </w:r>
      <w:r w:rsidR="00D93D31">
        <w:rPr>
          <w:rFonts w:ascii="Courier New" w:eastAsia="Times New Roman" w:hAnsi="Courier New" w:cs="Courier New"/>
          <w:sz w:val="20"/>
          <w:szCs w:val="20"/>
        </w:rPr>
        <w:t>Healthcare</w:t>
      </w:r>
      <w:r w:rsidRPr="009F60F2">
        <w:rPr>
          <w:rFonts w:ascii="Courier New" w:eastAsia="Times New Roman" w:hAnsi="Courier New" w:cs="Courier New"/>
          <w:sz w:val="20"/>
          <w:szCs w:val="20"/>
        </w:rPr>
        <w:t>",</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gramStart"/>
      <w:r w:rsidRPr="009F60F2">
        <w:rPr>
          <w:rFonts w:ascii="Courier New" w:eastAsia="Times New Roman" w:hAnsi="Courier New" w:cs="Courier New"/>
          <w:sz w:val="20"/>
          <w:szCs w:val="20"/>
        </w:rPr>
        <w:t>item</w:t>
      </w:r>
      <w:proofErr w:type="gramEnd"/>
      <w:r w:rsidRPr="009F60F2">
        <w:rPr>
          <w:rFonts w:ascii="Courier New" w:eastAsia="Times New Roman" w:hAnsi="Courier New" w:cs="Courier New"/>
          <w:sz w:val="20"/>
          <w:szCs w:val="20"/>
        </w:rPr>
        <w:t>": "https://www.strategicmarketresearch.com/reports/</w:t>
      </w:r>
      <w:r w:rsidR="00D93D31">
        <w:rPr>
          <w:rFonts w:ascii="Courier New" w:eastAsia="Times New Roman" w:hAnsi="Courier New" w:cs="Courier New"/>
          <w:sz w:val="20"/>
          <w:szCs w:val="20"/>
        </w:rPr>
        <w:t>healthcare</w:t>
      </w:r>
      <w:r w:rsidRPr="009F60F2">
        <w:rPr>
          <w:rFonts w:ascii="Courier New" w:eastAsia="Times New Roman" w:hAnsi="Courier New" w:cs="Courier New"/>
          <w:sz w:val="20"/>
          <w:szCs w:val="20"/>
        </w:rPr>
        <w:t>"</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"@type": "</w:t>
      </w:r>
      <w:proofErr w:type="spellStart"/>
      <w:r w:rsidRPr="009F60F2">
        <w:rPr>
          <w:rFonts w:ascii="Courier New" w:eastAsia="Times New Roman" w:hAnsi="Courier New" w:cs="Courier New"/>
          <w:sz w:val="20"/>
          <w:szCs w:val="20"/>
        </w:rPr>
        <w:t>ListItem</w:t>
      </w:r>
      <w:proofErr w:type="spellEnd"/>
      <w:r w:rsidRPr="009F60F2">
        <w:rPr>
          <w:rFonts w:ascii="Courier New" w:eastAsia="Times New Roman" w:hAnsi="Courier New" w:cs="Courier New"/>
          <w:sz w:val="20"/>
          <w:szCs w:val="20"/>
        </w:rPr>
        <w:t>",</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gramStart"/>
      <w:r w:rsidRPr="009F60F2">
        <w:rPr>
          <w:rFonts w:ascii="Courier New" w:eastAsia="Times New Roman" w:hAnsi="Courier New" w:cs="Courier New"/>
          <w:sz w:val="20"/>
          <w:szCs w:val="20"/>
        </w:rPr>
        <w:t>position</w:t>
      </w:r>
      <w:proofErr w:type="gramEnd"/>
      <w:r w:rsidRPr="009F60F2">
        <w:rPr>
          <w:rFonts w:ascii="Courier New" w:eastAsia="Times New Roman" w:hAnsi="Courier New" w:cs="Courier New"/>
          <w:sz w:val="20"/>
          <w:szCs w:val="20"/>
        </w:rPr>
        <w:t>": 3,</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gramStart"/>
      <w:r w:rsidRPr="009F60F2">
        <w:rPr>
          <w:rFonts w:ascii="Courier New" w:eastAsia="Times New Roman" w:hAnsi="Courier New" w:cs="Courier New"/>
          <w:sz w:val="20"/>
          <w:szCs w:val="20"/>
        </w:rPr>
        <w:t>name</w:t>
      </w:r>
      <w:proofErr w:type="gramEnd"/>
      <w:r w:rsidRPr="009F60F2">
        <w:rPr>
          <w:rFonts w:ascii="Courier New" w:eastAsia="Times New Roman" w:hAnsi="Courier New" w:cs="Courier New"/>
          <w:sz w:val="20"/>
          <w:szCs w:val="20"/>
        </w:rPr>
        <w:t>": "Pharmaceutical Excipients Market Report 2030",</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gramStart"/>
      <w:r w:rsidRPr="009F60F2">
        <w:rPr>
          <w:rFonts w:ascii="Courier New" w:eastAsia="Times New Roman" w:hAnsi="Courier New" w:cs="Courier New"/>
          <w:sz w:val="20"/>
          <w:szCs w:val="20"/>
        </w:rPr>
        <w:t>item</w:t>
      </w:r>
      <w:proofErr w:type="gramEnd"/>
      <w:r w:rsidRPr="009F60F2">
        <w:rPr>
          <w:rFonts w:ascii="Courier New" w:eastAsia="Times New Roman" w:hAnsi="Courier New" w:cs="Courier New"/>
          <w:sz w:val="20"/>
          <w:szCs w:val="20"/>
        </w:rPr>
        <w:t>": "https://www.strategicmarketresearch.com/market-report/pharmaceutical-excipients"</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w: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2. FAQ Schema</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F60F2">
        <w:rPr>
          <w:rFonts w:ascii="Courier New" w:eastAsia="Times New Roman" w:hAnsi="Courier New" w:cs="Courier New"/>
          <w:sz w:val="20"/>
          <w:szCs w:val="20"/>
        </w:rPr>
        <w:t>json</w:t>
      </w:r>
      <w:proofErr w:type="spellEnd"/>
      <w:proofErr w:type="gramEnd"/>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F60F2">
        <w:rPr>
          <w:rFonts w:ascii="Courier New" w:eastAsia="Times New Roman" w:hAnsi="Courier New" w:cs="Courier New"/>
          <w:sz w:val="20"/>
          <w:szCs w:val="20"/>
        </w:rPr>
        <w:t>CopyEdit</w:t>
      </w:r>
      <w:proofErr w:type="spellEnd"/>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"@context": "https://schema.org",</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"@type": "</w:t>
      </w:r>
      <w:proofErr w:type="spellStart"/>
      <w:r w:rsidRPr="009F60F2">
        <w:rPr>
          <w:rFonts w:ascii="Courier New" w:eastAsia="Times New Roman" w:hAnsi="Courier New" w:cs="Courier New"/>
          <w:sz w:val="20"/>
          <w:szCs w:val="20"/>
        </w:rPr>
        <w:t>FAQPage</w:t>
      </w:r>
      <w:proofErr w:type="spellEnd"/>
      <w:r w:rsidRPr="009F60F2">
        <w:rPr>
          <w:rFonts w:ascii="Courier New" w:eastAsia="Times New Roman" w:hAnsi="Courier New" w:cs="Courier New"/>
          <w:sz w:val="20"/>
          <w:szCs w:val="20"/>
        </w:rPr>
        <w:t>",</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spellStart"/>
      <w:proofErr w:type="gramStart"/>
      <w:r w:rsidRPr="009F60F2">
        <w:rPr>
          <w:rFonts w:ascii="Courier New" w:eastAsia="Times New Roman" w:hAnsi="Courier New" w:cs="Courier New"/>
          <w:sz w:val="20"/>
          <w:szCs w:val="20"/>
        </w:rPr>
        <w:t>mainEntity</w:t>
      </w:r>
      <w:proofErr w:type="spellEnd"/>
      <w:proofErr w:type="gramEnd"/>
      <w:r w:rsidRPr="009F60F2">
        <w:rPr>
          <w:rFonts w:ascii="Courier New" w:eastAsia="Times New Roman" w:hAnsi="Courier New" w:cs="Courier New"/>
          <w:sz w:val="20"/>
          <w:szCs w:val="20"/>
        </w:rPr>
        <w:t>":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"@type": "Question",</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gramStart"/>
      <w:r w:rsidRPr="009F60F2">
        <w:rPr>
          <w:rFonts w:ascii="Courier New" w:eastAsia="Times New Roman" w:hAnsi="Courier New" w:cs="Courier New"/>
          <w:sz w:val="20"/>
          <w:szCs w:val="20"/>
        </w:rPr>
        <w:t>name</w:t>
      </w:r>
      <w:proofErr w:type="gramEnd"/>
      <w:r w:rsidRPr="009F60F2">
        <w:rPr>
          <w:rFonts w:ascii="Courier New" w:eastAsia="Times New Roman" w:hAnsi="Courier New" w:cs="Courier New"/>
          <w:sz w:val="20"/>
          <w:szCs w:val="20"/>
        </w:rPr>
        <w:t>": "How big is the pharmaceutical excipients market?",</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spellStart"/>
      <w:proofErr w:type="gramStart"/>
      <w:r w:rsidRPr="009F60F2">
        <w:rPr>
          <w:rFonts w:ascii="Courier New" w:eastAsia="Times New Roman" w:hAnsi="Courier New" w:cs="Courier New"/>
          <w:sz w:val="20"/>
          <w:szCs w:val="20"/>
        </w:rPr>
        <w:t>acceptedAnswer</w:t>
      </w:r>
      <w:proofErr w:type="spellEnd"/>
      <w:proofErr w:type="gramEnd"/>
      <w:r w:rsidRPr="009F60F2">
        <w:rPr>
          <w:rFonts w:ascii="Courier New" w:eastAsia="Times New Roman" w:hAnsi="Courier New" w:cs="Courier New"/>
          <w:sz w:val="20"/>
          <w:szCs w:val="20"/>
        </w:rPr>
        <w:t>":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"@type": "Answer",</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gramStart"/>
      <w:r w:rsidRPr="009F60F2">
        <w:rPr>
          <w:rFonts w:ascii="Courier New" w:eastAsia="Times New Roman" w:hAnsi="Courier New" w:cs="Courier New"/>
          <w:sz w:val="20"/>
          <w:szCs w:val="20"/>
        </w:rPr>
        <w:t>text</w:t>
      </w:r>
      <w:proofErr w:type="gramEnd"/>
      <w:r w:rsidRPr="009F60F2">
        <w:rPr>
          <w:rFonts w:ascii="Courier New" w:eastAsia="Times New Roman" w:hAnsi="Courier New" w:cs="Courier New"/>
          <w:sz w:val="20"/>
          <w:szCs w:val="20"/>
        </w:rPr>
        <w:t>": "The global pharmaceutical excipients market was valued at USD 10.4 billion in 2024."</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"@type": "Question",</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gramStart"/>
      <w:r w:rsidRPr="009F60F2">
        <w:rPr>
          <w:rFonts w:ascii="Courier New" w:eastAsia="Times New Roman" w:hAnsi="Courier New" w:cs="Courier New"/>
          <w:sz w:val="20"/>
          <w:szCs w:val="20"/>
        </w:rPr>
        <w:t>name</w:t>
      </w:r>
      <w:proofErr w:type="gramEnd"/>
      <w:r w:rsidRPr="009F60F2">
        <w:rPr>
          <w:rFonts w:ascii="Courier New" w:eastAsia="Times New Roman" w:hAnsi="Courier New" w:cs="Courier New"/>
          <w:sz w:val="20"/>
          <w:szCs w:val="20"/>
        </w:rPr>
        <w:t>": "What is the CAGR for pharmaceutical excipients during the forecast period?",</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spellStart"/>
      <w:proofErr w:type="gramStart"/>
      <w:r w:rsidRPr="009F60F2">
        <w:rPr>
          <w:rFonts w:ascii="Courier New" w:eastAsia="Times New Roman" w:hAnsi="Courier New" w:cs="Courier New"/>
          <w:sz w:val="20"/>
          <w:szCs w:val="20"/>
        </w:rPr>
        <w:t>acceptedAnswer</w:t>
      </w:r>
      <w:proofErr w:type="spellEnd"/>
      <w:proofErr w:type="gramEnd"/>
      <w:r w:rsidRPr="009F60F2">
        <w:rPr>
          <w:rFonts w:ascii="Courier New" w:eastAsia="Times New Roman" w:hAnsi="Courier New" w:cs="Courier New"/>
          <w:sz w:val="20"/>
          <w:szCs w:val="20"/>
        </w:rPr>
        <w:t>":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"@type": "Answer",</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gramStart"/>
      <w:r w:rsidRPr="009F60F2">
        <w:rPr>
          <w:rFonts w:ascii="Courier New" w:eastAsia="Times New Roman" w:hAnsi="Courier New" w:cs="Courier New"/>
          <w:sz w:val="20"/>
          <w:szCs w:val="20"/>
        </w:rPr>
        <w:t>text</w:t>
      </w:r>
      <w:proofErr w:type="gramEnd"/>
      <w:r w:rsidRPr="009F60F2">
        <w:rPr>
          <w:rFonts w:ascii="Courier New" w:eastAsia="Times New Roman" w:hAnsi="Courier New" w:cs="Courier New"/>
          <w:sz w:val="20"/>
          <w:szCs w:val="20"/>
        </w:rPr>
        <w:t xml:space="preserve">": "The market is expected to grow at a CAGR of </w:t>
      </w:r>
      <w:r w:rsidR="00D93D31">
        <w:rPr>
          <w:rFonts w:ascii="Courier New" w:eastAsia="Times New Roman" w:hAnsi="Courier New" w:cs="Courier New"/>
          <w:sz w:val="20"/>
          <w:szCs w:val="20"/>
        </w:rPr>
        <w:t>7.2%</w:t>
      </w:r>
      <w:r w:rsidRPr="009F60F2">
        <w:rPr>
          <w:rFonts w:ascii="Courier New" w:eastAsia="Times New Roman" w:hAnsi="Courier New" w:cs="Courier New"/>
          <w:sz w:val="20"/>
          <w:szCs w:val="20"/>
        </w:rPr>
        <w:t xml:space="preserve"> from 2024 to 2030."</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"@type": "Question",</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gramStart"/>
      <w:r w:rsidRPr="009F60F2">
        <w:rPr>
          <w:rFonts w:ascii="Courier New" w:eastAsia="Times New Roman" w:hAnsi="Courier New" w:cs="Courier New"/>
          <w:sz w:val="20"/>
          <w:szCs w:val="20"/>
        </w:rPr>
        <w:t>name</w:t>
      </w:r>
      <w:proofErr w:type="gramEnd"/>
      <w:r w:rsidRPr="009F60F2">
        <w:rPr>
          <w:rFonts w:ascii="Courier New" w:eastAsia="Times New Roman" w:hAnsi="Courier New" w:cs="Courier New"/>
          <w:sz w:val="20"/>
          <w:szCs w:val="20"/>
        </w:rPr>
        <w:t>": "Who are the major players in the pharmaceutical excipients market?",</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spellStart"/>
      <w:proofErr w:type="gramStart"/>
      <w:r w:rsidRPr="009F60F2">
        <w:rPr>
          <w:rFonts w:ascii="Courier New" w:eastAsia="Times New Roman" w:hAnsi="Courier New" w:cs="Courier New"/>
          <w:sz w:val="20"/>
          <w:szCs w:val="20"/>
        </w:rPr>
        <w:t>acceptedAnswer</w:t>
      </w:r>
      <w:proofErr w:type="spellEnd"/>
      <w:proofErr w:type="gramEnd"/>
      <w:r w:rsidRPr="009F60F2">
        <w:rPr>
          <w:rFonts w:ascii="Courier New" w:eastAsia="Times New Roman" w:hAnsi="Courier New" w:cs="Courier New"/>
          <w:sz w:val="20"/>
          <w:szCs w:val="20"/>
        </w:rPr>
        <w:t>":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"@type": "Answer",</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gramStart"/>
      <w:r w:rsidRPr="009F60F2">
        <w:rPr>
          <w:rFonts w:ascii="Courier New" w:eastAsia="Times New Roman" w:hAnsi="Courier New" w:cs="Courier New"/>
          <w:sz w:val="20"/>
          <w:szCs w:val="20"/>
        </w:rPr>
        <w:t>text</w:t>
      </w:r>
      <w:proofErr w:type="gramEnd"/>
      <w:r w:rsidRPr="009F60F2">
        <w:rPr>
          <w:rFonts w:ascii="Courier New" w:eastAsia="Times New Roman" w:hAnsi="Courier New" w:cs="Courier New"/>
          <w:sz w:val="20"/>
          <w:szCs w:val="20"/>
        </w:rPr>
        <w:t xml:space="preserve">": "Leading players include BASF SE, </w:t>
      </w:r>
      <w:proofErr w:type="spellStart"/>
      <w:r w:rsidRPr="009F60F2">
        <w:rPr>
          <w:rFonts w:ascii="Courier New" w:eastAsia="Times New Roman" w:hAnsi="Courier New" w:cs="Courier New"/>
          <w:sz w:val="20"/>
          <w:szCs w:val="20"/>
        </w:rPr>
        <w:t>Roquette</w:t>
      </w:r>
      <w:proofErr w:type="spellEnd"/>
      <w:r w:rsidRPr="009F60F2">
        <w:rPr>
          <w:rFonts w:ascii="Courier New" w:eastAsia="Times New Roman" w:hAnsi="Courier New" w:cs="Courier New"/>
          <w:sz w:val="20"/>
          <w:szCs w:val="20"/>
        </w:rPr>
        <w:t xml:space="preserve"> Frères, Dow Chemical Company, Ashland, and </w:t>
      </w:r>
      <w:proofErr w:type="spellStart"/>
      <w:r w:rsidRPr="009F60F2">
        <w:rPr>
          <w:rFonts w:ascii="Courier New" w:eastAsia="Times New Roman" w:hAnsi="Courier New" w:cs="Courier New"/>
          <w:sz w:val="20"/>
          <w:szCs w:val="20"/>
        </w:rPr>
        <w:t>Evonik</w:t>
      </w:r>
      <w:proofErr w:type="spellEnd"/>
      <w:r w:rsidRPr="009F60F2">
        <w:rPr>
          <w:rFonts w:ascii="Courier New" w:eastAsia="Times New Roman" w:hAnsi="Courier New" w:cs="Courier New"/>
          <w:sz w:val="20"/>
          <w:szCs w:val="20"/>
        </w:rPr>
        <w:t xml:space="preserve"> Industries AG."</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lastRenderedPageBreak/>
        <w:t xml:space="preserve">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"@type": "Question",</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gramStart"/>
      <w:r w:rsidRPr="009F60F2">
        <w:rPr>
          <w:rFonts w:ascii="Courier New" w:eastAsia="Times New Roman" w:hAnsi="Courier New" w:cs="Courier New"/>
          <w:sz w:val="20"/>
          <w:szCs w:val="20"/>
        </w:rPr>
        <w:t>name</w:t>
      </w:r>
      <w:proofErr w:type="gramEnd"/>
      <w:r w:rsidRPr="009F60F2">
        <w:rPr>
          <w:rFonts w:ascii="Courier New" w:eastAsia="Times New Roman" w:hAnsi="Courier New" w:cs="Courier New"/>
          <w:sz w:val="20"/>
          <w:szCs w:val="20"/>
        </w:rPr>
        <w:t>": "Which region dominates the pharmaceutical excipients market?",</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spellStart"/>
      <w:proofErr w:type="gramStart"/>
      <w:r w:rsidRPr="009F60F2">
        <w:rPr>
          <w:rFonts w:ascii="Courier New" w:eastAsia="Times New Roman" w:hAnsi="Courier New" w:cs="Courier New"/>
          <w:sz w:val="20"/>
          <w:szCs w:val="20"/>
        </w:rPr>
        <w:t>acceptedAnswer</w:t>
      </w:r>
      <w:proofErr w:type="spellEnd"/>
      <w:proofErr w:type="gramEnd"/>
      <w:r w:rsidRPr="009F60F2">
        <w:rPr>
          <w:rFonts w:ascii="Courier New" w:eastAsia="Times New Roman" w:hAnsi="Courier New" w:cs="Courier New"/>
          <w:sz w:val="20"/>
          <w:szCs w:val="20"/>
        </w:rPr>
        <w:t>":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"@type": "Answer",</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gramStart"/>
      <w:r w:rsidRPr="009F60F2">
        <w:rPr>
          <w:rFonts w:ascii="Courier New" w:eastAsia="Times New Roman" w:hAnsi="Courier New" w:cs="Courier New"/>
          <w:sz w:val="20"/>
          <w:szCs w:val="20"/>
        </w:rPr>
        <w:t>text</w:t>
      </w:r>
      <w:proofErr w:type="gramEnd"/>
      <w:r w:rsidRPr="009F60F2">
        <w:rPr>
          <w:rFonts w:ascii="Courier New" w:eastAsia="Times New Roman" w:hAnsi="Courier New" w:cs="Courier New"/>
          <w:sz w:val="20"/>
          <w:szCs w:val="20"/>
        </w:rPr>
        <w:t>": "North America leads due to strong pharmaceutical infrastructure and stringent regulatory compliance."</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"@type": "Question",</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gramStart"/>
      <w:r w:rsidRPr="009F60F2">
        <w:rPr>
          <w:rFonts w:ascii="Courier New" w:eastAsia="Times New Roman" w:hAnsi="Courier New" w:cs="Courier New"/>
          <w:sz w:val="20"/>
          <w:szCs w:val="20"/>
        </w:rPr>
        <w:t>name</w:t>
      </w:r>
      <w:proofErr w:type="gramEnd"/>
      <w:r w:rsidRPr="009F60F2">
        <w:rPr>
          <w:rFonts w:ascii="Courier New" w:eastAsia="Times New Roman" w:hAnsi="Courier New" w:cs="Courier New"/>
          <w:sz w:val="20"/>
          <w:szCs w:val="20"/>
        </w:rPr>
        <w:t>": "What factors are driving the pharmaceutical excipients market?",</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spellStart"/>
      <w:proofErr w:type="gramStart"/>
      <w:r w:rsidRPr="009F60F2">
        <w:rPr>
          <w:rFonts w:ascii="Courier New" w:eastAsia="Times New Roman" w:hAnsi="Courier New" w:cs="Courier New"/>
          <w:sz w:val="20"/>
          <w:szCs w:val="20"/>
        </w:rPr>
        <w:t>acceptedAnswer</w:t>
      </w:r>
      <w:proofErr w:type="spellEnd"/>
      <w:proofErr w:type="gramEnd"/>
      <w:r w:rsidRPr="009F60F2">
        <w:rPr>
          <w:rFonts w:ascii="Courier New" w:eastAsia="Times New Roman" w:hAnsi="Courier New" w:cs="Courier New"/>
          <w:sz w:val="20"/>
          <w:szCs w:val="20"/>
        </w:rPr>
        <w:t>":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"@type": "Answer",</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roofErr w:type="gramStart"/>
      <w:r w:rsidRPr="009F60F2">
        <w:rPr>
          <w:rFonts w:ascii="Courier New" w:eastAsia="Times New Roman" w:hAnsi="Courier New" w:cs="Courier New"/>
          <w:sz w:val="20"/>
          <w:szCs w:val="20"/>
        </w:rPr>
        <w:t>text</w:t>
      </w:r>
      <w:proofErr w:type="gramEnd"/>
      <w:r w:rsidRPr="009F60F2">
        <w:rPr>
          <w:rFonts w:ascii="Courier New" w:eastAsia="Times New Roman" w:hAnsi="Courier New" w:cs="Courier New"/>
          <w:sz w:val="20"/>
          <w:szCs w:val="20"/>
        </w:rPr>
        <w:t>": "Growth is driven by innovation in drug delivery, rising biologics production, and regulatory emphasis on excipient safety and functionality."</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 xml:space="preserve">  ]</w:t>
      </w:r>
    </w:p>
    <w:p w:rsidR="009F60F2" w:rsidRPr="009F60F2" w:rsidRDefault="009F60F2" w:rsidP="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60F2">
        <w:rPr>
          <w:rFonts w:ascii="Courier New" w:eastAsia="Times New Roman" w:hAnsi="Courier New" w:cs="Courier New"/>
          <w:sz w:val="20"/>
          <w:szCs w:val="20"/>
        </w:rPr>
        <w:t>}</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D93D31" w:rsidRDefault="00D93D3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F60F2" w:rsidRPr="009F60F2" w:rsidRDefault="009F60F2" w:rsidP="009F60F2">
      <w:pPr>
        <w:spacing w:before="100" w:beforeAutospacing="1" w:after="100" w:afterAutospacing="1" w:line="240" w:lineRule="auto"/>
        <w:outlineLvl w:val="2"/>
        <w:rPr>
          <w:rFonts w:ascii="Times New Roman" w:eastAsia="Times New Roman" w:hAnsi="Times New Roman" w:cs="Times New Roman"/>
          <w:b/>
          <w:bCs/>
          <w:sz w:val="27"/>
          <w:szCs w:val="27"/>
        </w:rPr>
      </w:pPr>
      <w:r w:rsidRPr="009F60F2">
        <w:rPr>
          <w:rFonts w:ascii="Times New Roman" w:eastAsia="Times New Roman" w:hAnsi="Times New Roman" w:cs="Times New Roman"/>
          <w:b/>
          <w:bCs/>
          <w:sz w:val="27"/>
          <w:szCs w:val="27"/>
        </w:rPr>
        <w:lastRenderedPageBreak/>
        <w:t>9. Table of Contents for Pharmaceutical Excipients Market Report (2024–2030)</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Executive Summary</w:t>
      </w:r>
    </w:p>
    <w:p w:rsidR="009F60F2" w:rsidRPr="009F60F2" w:rsidRDefault="009F60F2" w:rsidP="009F60F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Market Overview</w:t>
      </w:r>
    </w:p>
    <w:p w:rsidR="009F60F2" w:rsidRPr="009F60F2" w:rsidRDefault="009F60F2" w:rsidP="009F60F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Market Attractiveness by Product Type, Functionality, Formulation Type, End Use, and Region</w:t>
      </w:r>
    </w:p>
    <w:p w:rsidR="009F60F2" w:rsidRPr="009F60F2" w:rsidRDefault="009F60F2" w:rsidP="009F60F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Strategic Insights from Key Executives (CXO Perspective)</w:t>
      </w:r>
    </w:p>
    <w:p w:rsidR="009F60F2" w:rsidRPr="009F60F2" w:rsidRDefault="009F60F2" w:rsidP="009F60F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Historical Market Size and Future Projections (2022–2030)</w:t>
      </w:r>
    </w:p>
    <w:p w:rsidR="009F60F2" w:rsidRPr="009F60F2" w:rsidRDefault="009F60F2" w:rsidP="009F60F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Summary of Market Segmentation by Product Type, Functionality, Formulation Type, End Use, and Region</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Market Share Analysis</w:t>
      </w:r>
    </w:p>
    <w:p w:rsidR="009F60F2" w:rsidRPr="009F60F2" w:rsidRDefault="009F60F2" w:rsidP="009F60F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Leading Players by Revenue and Market Share</w:t>
      </w:r>
    </w:p>
    <w:p w:rsidR="009F60F2" w:rsidRPr="009F60F2" w:rsidRDefault="009F60F2" w:rsidP="009F60F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Market Share Analysis by Product Type and Functionality</w:t>
      </w:r>
    </w:p>
    <w:p w:rsidR="009F60F2" w:rsidRPr="009F60F2" w:rsidRDefault="009F60F2" w:rsidP="009F60F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Market Share Analysis by Formulation Type and End Use</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Investment Opportunities in the Pharmaceutical Excipients Market</w:t>
      </w:r>
    </w:p>
    <w:p w:rsidR="009F60F2" w:rsidRPr="009F60F2" w:rsidRDefault="009F60F2" w:rsidP="009F60F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Key Developments and Innovations</w:t>
      </w:r>
    </w:p>
    <w:p w:rsidR="009F60F2" w:rsidRPr="009F60F2" w:rsidRDefault="009F60F2" w:rsidP="009F60F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Mergers, Acquisitions, and Strategic Partnerships</w:t>
      </w:r>
    </w:p>
    <w:p w:rsidR="009F60F2" w:rsidRPr="009F60F2" w:rsidRDefault="009F60F2" w:rsidP="009F60F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High-Growth Segments for Investment</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Market Introduction</w:t>
      </w:r>
    </w:p>
    <w:p w:rsidR="009F60F2" w:rsidRPr="009F60F2" w:rsidRDefault="009F60F2" w:rsidP="009F60F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Definition and Scope of the Study</w:t>
      </w:r>
    </w:p>
    <w:p w:rsidR="009F60F2" w:rsidRPr="009F60F2" w:rsidRDefault="009F60F2" w:rsidP="009F60F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Market Structure and Key Findings</w:t>
      </w:r>
    </w:p>
    <w:p w:rsidR="009F60F2" w:rsidRPr="009F60F2" w:rsidRDefault="009F60F2" w:rsidP="009F60F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Overview of Top Investment Pockets</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Research Methodology</w:t>
      </w:r>
    </w:p>
    <w:p w:rsidR="009F60F2" w:rsidRPr="009F60F2" w:rsidRDefault="009F60F2" w:rsidP="009F60F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Research Process Overview</w:t>
      </w:r>
    </w:p>
    <w:p w:rsidR="009F60F2" w:rsidRPr="009F60F2" w:rsidRDefault="009F60F2" w:rsidP="009F60F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Primary and Secondary Research Approaches</w:t>
      </w:r>
    </w:p>
    <w:p w:rsidR="009F60F2" w:rsidRPr="009F60F2" w:rsidRDefault="009F60F2" w:rsidP="009F60F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Market Size Estimation and Forecasting Techniques</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6" style="width:0;height:1.5pt" o:hralign="center" o:hrstd="t" o:hr="t" fillcolor="#a0a0a0" stroked="f"/>
        </w:pic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Market Dynamics</w:t>
      </w:r>
    </w:p>
    <w:p w:rsidR="009F60F2" w:rsidRPr="009F60F2" w:rsidRDefault="009F60F2" w:rsidP="009F60F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Key Market Drivers</w:t>
      </w:r>
    </w:p>
    <w:p w:rsidR="009F60F2" w:rsidRPr="009F60F2" w:rsidRDefault="009F60F2" w:rsidP="009F60F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Challenges and Restraints Impacting Growth</w:t>
      </w:r>
    </w:p>
    <w:p w:rsidR="009F60F2" w:rsidRPr="009F60F2" w:rsidRDefault="009F60F2" w:rsidP="009F60F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Emerging Opportunities for Stakeholders</w:t>
      </w:r>
    </w:p>
    <w:p w:rsidR="009F60F2" w:rsidRPr="009F60F2" w:rsidRDefault="009F60F2" w:rsidP="009F60F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Impact of Regulatory and Technological Factors</w:t>
      </w:r>
    </w:p>
    <w:p w:rsidR="009F60F2" w:rsidRPr="009F60F2" w:rsidRDefault="009F60F2" w:rsidP="009F60F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Global Standards and Excipient Approval Pathways</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Global Pharmaceutical Excipients Market Analysis</w:t>
      </w:r>
    </w:p>
    <w:p w:rsidR="009F60F2" w:rsidRPr="009F60F2" w:rsidRDefault="009F60F2" w:rsidP="009F60F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Historical Market Size and Volume (2022–2023)</w:t>
      </w:r>
    </w:p>
    <w:p w:rsidR="009F60F2" w:rsidRPr="009F60F2" w:rsidRDefault="009F60F2" w:rsidP="009F60F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Market Size and Volume Forecasts (2024–2030)</w:t>
      </w:r>
    </w:p>
    <w:p w:rsidR="009F60F2" w:rsidRPr="009F60F2" w:rsidRDefault="009F60F2" w:rsidP="009F60F2">
      <w:pPr>
        <w:spacing w:before="100" w:beforeAutospacing="1" w:after="100" w:afterAutospacing="1" w:line="240" w:lineRule="auto"/>
        <w:outlineLvl w:val="4"/>
        <w:rPr>
          <w:rFonts w:ascii="Times New Roman" w:eastAsia="Times New Roman" w:hAnsi="Times New Roman" w:cs="Times New Roman"/>
          <w:b/>
          <w:bCs/>
          <w:sz w:val="20"/>
          <w:szCs w:val="20"/>
        </w:rPr>
      </w:pPr>
      <w:r w:rsidRPr="009F60F2">
        <w:rPr>
          <w:rFonts w:ascii="Times New Roman" w:eastAsia="Times New Roman" w:hAnsi="Times New Roman" w:cs="Times New Roman"/>
          <w:b/>
          <w:bCs/>
          <w:sz w:val="20"/>
          <w:szCs w:val="20"/>
        </w:rPr>
        <w:t>Market Analysis by Product Type:</w:t>
      </w:r>
    </w:p>
    <w:p w:rsidR="009F60F2" w:rsidRPr="009F60F2" w:rsidRDefault="009F60F2" w:rsidP="009F60F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Polymers</w:t>
      </w:r>
    </w:p>
    <w:p w:rsidR="009F60F2" w:rsidRPr="009F60F2" w:rsidRDefault="009F60F2" w:rsidP="009F60F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Alcohols</w:t>
      </w:r>
    </w:p>
    <w:p w:rsidR="009F60F2" w:rsidRPr="009F60F2" w:rsidRDefault="009F60F2" w:rsidP="009F60F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Sugars</w:t>
      </w:r>
    </w:p>
    <w:p w:rsidR="009F60F2" w:rsidRPr="009F60F2" w:rsidRDefault="009F60F2" w:rsidP="009F60F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Minerals</w:t>
      </w:r>
    </w:p>
    <w:p w:rsidR="009F60F2" w:rsidRPr="009F60F2" w:rsidRDefault="009F60F2" w:rsidP="009F60F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Gelatin</w:t>
      </w:r>
    </w:p>
    <w:p w:rsidR="009F60F2" w:rsidRPr="009F60F2" w:rsidRDefault="009F60F2" w:rsidP="009F60F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Others</w:t>
      </w:r>
    </w:p>
    <w:p w:rsidR="009F60F2" w:rsidRPr="009F60F2" w:rsidRDefault="009F60F2" w:rsidP="009F60F2">
      <w:pPr>
        <w:spacing w:before="100" w:beforeAutospacing="1" w:after="100" w:afterAutospacing="1" w:line="240" w:lineRule="auto"/>
        <w:outlineLvl w:val="4"/>
        <w:rPr>
          <w:rFonts w:ascii="Times New Roman" w:eastAsia="Times New Roman" w:hAnsi="Times New Roman" w:cs="Times New Roman"/>
          <w:b/>
          <w:bCs/>
          <w:sz w:val="20"/>
          <w:szCs w:val="20"/>
        </w:rPr>
      </w:pPr>
      <w:r w:rsidRPr="009F60F2">
        <w:rPr>
          <w:rFonts w:ascii="Times New Roman" w:eastAsia="Times New Roman" w:hAnsi="Times New Roman" w:cs="Times New Roman"/>
          <w:b/>
          <w:bCs/>
          <w:sz w:val="20"/>
          <w:szCs w:val="20"/>
        </w:rPr>
        <w:t>Market Analysis by Functionality:</w:t>
      </w:r>
    </w:p>
    <w:p w:rsidR="009F60F2" w:rsidRPr="009F60F2" w:rsidRDefault="009F60F2" w:rsidP="009F60F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Binders</w:t>
      </w:r>
    </w:p>
    <w:p w:rsidR="009F60F2" w:rsidRPr="009F60F2" w:rsidRDefault="009F60F2" w:rsidP="009F60F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Fillers &amp; Diluents</w:t>
      </w:r>
    </w:p>
    <w:p w:rsidR="009F60F2" w:rsidRPr="009F60F2" w:rsidRDefault="009F60F2" w:rsidP="009F60F2">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9F60F2">
        <w:rPr>
          <w:rFonts w:ascii="Times New Roman" w:eastAsia="Times New Roman" w:hAnsi="Times New Roman" w:cs="Times New Roman"/>
          <w:sz w:val="24"/>
          <w:szCs w:val="24"/>
        </w:rPr>
        <w:t>Disintegrants</w:t>
      </w:r>
      <w:proofErr w:type="spellEnd"/>
    </w:p>
    <w:p w:rsidR="009F60F2" w:rsidRPr="009F60F2" w:rsidRDefault="009F60F2" w:rsidP="009F60F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Preservatives</w:t>
      </w:r>
    </w:p>
    <w:p w:rsidR="009F60F2" w:rsidRPr="009F60F2" w:rsidRDefault="009F60F2" w:rsidP="009F60F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Coating Agents</w:t>
      </w:r>
    </w:p>
    <w:p w:rsidR="009F60F2" w:rsidRPr="009F60F2" w:rsidRDefault="009F60F2" w:rsidP="009F60F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Flavoring Agents</w:t>
      </w:r>
    </w:p>
    <w:p w:rsidR="009F60F2" w:rsidRPr="009F60F2" w:rsidRDefault="009F60F2" w:rsidP="009F60F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 xml:space="preserve">Lubricants and </w:t>
      </w:r>
      <w:proofErr w:type="spellStart"/>
      <w:r w:rsidRPr="009F60F2">
        <w:rPr>
          <w:rFonts w:ascii="Times New Roman" w:eastAsia="Times New Roman" w:hAnsi="Times New Roman" w:cs="Times New Roman"/>
          <w:sz w:val="24"/>
          <w:szCs w:val="24"/>
        </w:rPr>
        <w:t>Glidants</w:t>
      </w:r>
      <w:proofErr w:type="spellEnd"/>
    </w:p>
    <w:p w:rsidR="009F60F2" w:rsidRPr="009F60F2" w:rsidRDefault="009F60F2" w:rsidP="009F60F2">
      <w:pPr>
        <w:spacing w:before="100" w:beforeAutospacing="1" w:after="100" w:afterAutospacing="1" w:line="240" w:lineRule="auto"/>
        <w:outlineLvl w:val="4"/>
        <w:rPr>
          <w:rFonts w:ascii="Times New Roman" w:eastAsia="Times New Roman" w:hAnsi="Times New Roman" w:cs="Times New Roman"/>
          <w:b/>
          <w:bCs/>
          <w:sz w:val="20"/>
          <w:szCs w:val="20"/>
        </w:rPr>
      </w:pPr>
      <w:r w:rsidRPr="009F60F2">
        <w:rPr>
          <w:rFonts w:ascii="Times New Roman" w:eastAsia="Times New Roman" w:hAnsi="Times New Roman" w:cs="Times New Roman"/>
          <w:b/>
          <w:bCs/>
          <w:sz w:val="20"/>
          <w:szCs w:val="20"/>
        </w:rPr>
        <w:t>Market Analysis by Formulation Type:</w:t>
      </w:r>
    </w:p>
    <w:p w:rsidR="009F60F2" w:rsidRPr="009F60F2" w:rsidRDefault="009F60F2" w:rsidP="009F60F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Oral</w:t>
      </w:r>
    </w:p>
    <w:p w:rsidR="009F60F2" w:rsidRPr="009F60F2" w:rsidRDefault="009F60F2" w:rsidP="009F60F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Topical</w:t>
      </w:r>
    </w:p>
    <w:p w:rsidR="009F60F2" w:rsidRPr="009F60F2" w:rsidRDefault="009F60F2" w:rsidP="009F60F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Parenteral</w:t>
      </w:r>
    </w:p>
    <w:p w:rsidR="009F60F2" w:rsidRPr="009F60F2" w:rsidRDefault="009F60F2" w:rsidP="009F60F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Others</w:t>
      </w:r>
    </w:p>
    <w:p w:rsidR="009F60F2" w:rsidRPr="009F60F2" w:rsidRDefault="009F60F2" w:rsidP="009F60F2">
      <w:pPr>
        <w:spacing w:before="100" w:beforeAutospacing="1" w:after="100" w:afterAutospacing="1" w:line="240" w:lineRule="auto"/>
        <w:outlineLvl w:val="4"/>
        <w:rPr>
          <w:rFonts w:ascii="Times New Roman" w:eastAsia="Times New Roman" w:hAnsi="Times New Roman" w:cs="Times New Roman"/>
          <w:b/>
          <w:bCs/>
          <w:sz w:val="20"/>
          <w:szCs w:val="20"/>
        </w:rPr>
      </w:pPr>
      <w:r w:rsidRPr="009F60F2">
        <w:rPr>
          <w:rFonts w:ascii="Times New Roman" w:eastAsia="Times New Roman" w:hAnsi="Times New Roman" w:cs="Times New Roman"/>
          <w:b/>
          <w:bCs/>
          <w:sz w:val="20"/>
          <w:szCs w:val="20"/>
        </w:rPr>
        <w:t>Market Analysis by End Use:</w:t>
      </w:r>
    </w:p>
    <w:p w:rsidR="009F60F2" w:rsidRPr="009F60F2" w:rsidRDefault="009F60F2" w:rsidP="009F60F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Pharmaceutical Companies</w:t>
      </w:r>
    </w:p>
    <w:p w:rsidR="009F60F2" w:rsidRPr="009F60F2" w:rsidRDefault="009F60F2" w:rsidP="009F60F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Biopharmaceutical Companies</w:t>
      </w:r>
    </w:p>
    <w:p w:rsidR="009F60F2" w:rsidRPr="009F60F2" w:rsidRDefault="009F60F2" w:rsidP="009F60F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lastRenderedPageBreak/>
        <w:t>CMOs/CDMOs</w:t>
      </w:r>
    </w:p>
    <w:p w:rsidR="009F60F2" w:rsidRPr="009F60F2" w:rsidRDefault="009F60F2" w:rsidP="009F60F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Academic &amp; Research Institutions</w:t>
      </w:r>
    </w:p>
    <w:p w:rsidR="009F60F2" w:rsidRPr="009F60F2" w:rsidRDefault="009F60F2" w:rsidP="009F60F2">
      <w:pPr>
        <w:spacing w:before="100" w:beforeAutospacing="1" w:after="100" w:afterAutospacing="1" w:line="240" w:lineRule="auto"/>
        <w:outlineLvl w:val="4"/>
        <w:rPr>
          <w:rFonts w:ascii="Times New Roman" w:eastAsia="Times New Roman" w:hAnsi="Times New Roman" w:cs="Times New Roman"/>
          <w:b/>
          <w:bCs/>
          <w:sz w:val="20"/>
          <w:szCs w:val="20"/>
        </w:rPr>
      </w:pPr>
      <w:r w:rsidRPr="009F60F2">
        <w:rPr>
          <w:rFonts w:ascii="Times New Roman" w:eastAsia="Times New Roman" w:hAnsi="Times New Roman" w:cs="Times New Roman"/>
          <w:b/>
          <w:bCs/>
          <w:sz w:val="20"/>
          <w:szCs w:val="20"/>
        </w:rPr>
        <w:t>Market Analysis by Region:</w:t>
      </w:r>
    </w:p>
    <w:p w:rsidR="009F60F2" w:rsidRPr="009F60F2" w:rsidRDefault="009F60F2" w:rsidP="009F60F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North America</w:t>
      </w:r>
    </w:p>
    <w:p w:rsidR="009F60F2" w:rsidRPr="009F60F2" w:rsidRDefault="009F60F2" w:rsidP="009F60F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Europe</w:t>
      </w:r>
    </w:p>
    <w:p w:rsidR="009F60F2" w:rsidRPr="009F60F2" w:rsidRDefault="009F60F2" w:rsidP="009F60F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Asia-Pacific</w:t>
      </w:r>
    </w:p>
    <w:p w:rsidR="009F60F2" w:rsidRPr="009F60F2" w:rsidRDefault="009F60F2" w:rsidP="009F60F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Latin America</w:t>
      </w:r>
    </w:p>
    <w:p w:rsidR="009F60F2" w:rsidRPr="009F60F2" w:rsidRDefault="009F60F2" w:rsidP="009F60F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Middle East &amp; Africa</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Regional Market Analysis (with Country-Level Details)</w:t>
      </w:r>
    </w:p>
    <w:p w:rsidR="009F60F2" w:rsidRPr="009F60F2" w:rsidRDefault="009F60F2" w:rsidP="009F60F2">
      <w:pPr>
        <w:spacing w:before="100" w:beforeAutospacing="1" w:after="100" w:afterAutospacing="1" w:line="240" w:lineRule="auto"/>
        <w:outlineLvl w:val="4"/>
        <w:rPr>
          <w:rFonts w:ascii="Times New Roman" w:eastAsia="Times New Roman" w:hAnsi="Times New Roman" w:cs="Times New Roman"/>
          <w:b/>
          <w:bCs/>
          <w:sz w:val="20"/>
          <w:szCs w:val="20"/>
        </w:rPr>
      </w:pPr>
      <w:r w:rsidRPr="009F60F2">
        <w:rPr>
          <w:rFonts w:ascii="Times New Roman" w:eastAsia="Times New Roman" w:hAnsi="Times New Roman" w:cs="Times New Roman"/>
          <w:b/>
          <w:bCs/>
          <w:sz w:val="20"/>
          <w:szCs w:val="20"/>
        </w:rPr>
        <w:t>North America</w:t>
      </w:r>
    </w:p>
    <w:p w:rsidR="009F60F2" w:rsidRPr="009F60F2" w:rsidRDefault="009F60F2" w:rsidP="009F60F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United States</w:t>
      </w:r>
    </w:p>
    <w:p w:rsidR="009F60F2" w:rsidRPr="009F60F2" w:rsidRDefault="009F60F2" w:rsidP="009F60F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Canada</w:t>
      </w:r>
    </w:p>
    <w:p w:rsidR="009F60F2" w:rsidRPr="009F60F2" w:rsidRDefault="009F60F2" w:rsidP="009F60F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Mexico</w:t>
      </w:r>
    </w:p>
    <w:p w:rsidR="009F60F2" w:rsidRPr="009F60F2" w:rsidRDefault="009F60F2" w:rsidP="009F60F2">
      <w:pPr>
        <w:spacing w:before="100" w:beforeAutospacing="1" w:after="100" w:afterAutospacing="1" w:line="240" w:lineRule="auto"/>
        <w:outlineLvl w:val="4"/>
        <w:rPr>
          <w:rFonts w:ascii="Times New Roman" w:eastAsia="Times New Roman" w:hAnsi="Times New Roman" w:cs="Times New Roman"/>
          <w:b/>
          <w:bCs/>
          <w:sz w:val="20"/>
          <w:szCs w:val="20"/>
        </w:rPr>
      </w:pPr>
      <w:r w:rsidRPr="009F60F2">
        <w:rPr>
          <w:rFonts w:ascii="Times New Roman" w:eastAsia="Times New Roman" w:hAnsi="Times New Roman" w:cs="Times New Roman"/>
          <w:b/>
          <w:bCs/>
          <w:sz w:val="20"/>
          <w:szCs w:val="20"/>
        </w:rPr>
        <w:t>Europe</w:t>
      </w:r>
    </w:p>
    <w:p w:rsidR="009F60F2" w:rsidRPr="009F60F2" w:rsidRDefault="009F60F2" w:rsidP="009F60F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Germany</w:t>
      </w:r>
    </w:p>
    <w:p w:rsidR="009F60F2" w:rsidRPr="009F60F2" w:rsidRDefault="009F60F2" w:rsidP="009F60F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United Kingdom</w:t>
      </w:r>
    </w:p>
    <w:p w:rsidR="009F60F2" w:rsidRPr="009F60F2" w:rsidRDefault="009F60F2" w:rsidP="009F60F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France</w:t>
      </w:r>
    </w:p>
    <w:p w:rsidR="009F60F2" w:rsidRPr="009F60F2" w:rsidRDefault="009F60F2" w:rsidP="009F60F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Italy</w:t>
      </w:r>
    </w:p>
    <w:p w:rsidR="009F60F2" w:rsidRPr="009F60F2" w:rsidRDefault="009F60F2" w:rsidP="009F60F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Spain</w:t>
      </w:r>
    </w:p>
    <w:p w:rsidR="009F60F2" w:rsidRPr="009F60F2" w:rsidRDefault="009F60F2" w:rsidP="009F60F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Rest of Europe</w:t>
      </w:r>
    </w:p>
    <w:p w:rsidR="009F60F2" w:rsidRPr="009F60F2" w:rsidRDefault="009F60F2" w:rsidP="009F60F2">
      <w:pPr>
        <w:spacing w:before="100" w:beforeAutospacing="1" w:after="100" w:afterAutospacing="1" w:line="240" w:lineRule="auto"/>
        <w:outlineLvl w:val="4"/>
        <w:rPr>
          <w:rFonts w:ascii="Times New Roman" w:eastAsia="Times New Roman" w:hAnsi="Times New Roman" w:cs="Times New Roman"/>
          <w:b/>
          <w:bCs/>
          <w:sz w:val="20"/>
          <w:szCs w:val="20"/>
        </w:rPr>
      </w:pPr>
      <w:r w:rsidRPr="009F60F2">
        <w:rPr>
          <w:rFonts w:ascii="Times New Roman" w:eastAsia="Times New Roman" w:hAnsi="Times New Roman" w:cs="Times New Roman"/>
          <w:b/>
          <w:bCs/>
          <w:sz w:val="20"/>
          <w:szCs w:val="20"/>
        </w:rPr>
        <w:t>Asia-Pacific</w:t>
      </w:r>
    </w:p>
    <w:p w:rsidR="009F60F2" w:rsidRPr="009F60F2" w:rsidRDefault="009F60F2" w:rsidP="009F60F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China</w:t>
      </w:r>
    </w:p>
    <w:p w:rsidR="009F60F2" w:rsidRPr="009F60F2" w:rsidRDefault="009F60F2" w:rsidP="009F60F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India</w:t>
      </w:r>
    </w:p>
    <w:p w:rsidR="009F60F2" w:rsidRPr="009F60F2" w:rsidRDefault="009F60F2" w:rsidP="009F60F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Japan</w:t>
      </w:r>
    </w:p>
    <w:p w:rsidR="009F60F2" w:rsidRPr="009F60F2" w:rsidRDefault="009F60F2" w:rsidP="009F60F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South Korea</w:t>
      </w:r>
    </w:p>
    <w:p w:rsidR="009F60F2" w:rsidRPr="009F60F2" w:rsidRDefault="009F60F2" w:rsidP="009F60F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Rest of Asia-Pacific</w:t>
      </w:r>
    </w:p>
    <w:p w:rsidR="009F60F2" w:rsidRPr="009F60F2" w:rsidRDefault="009F60F2" w:rsidP="009F60F2">
      <w:pPr>
        <w:spacing w:before="100" w:beforeAutospacing="1" w:after="100" w:afterAutospacing="1" w:line="240" w:lineRule="auto"/>
        <w:outlineLvl w:val="4"/>
        <w:rPr>
          <w:rFonts w:ascii="Times New Roman" w:eastAsia="Times New Roman" w:hAnsi="Times New Roman" w:cs="Times New Roman"/>
          <w:b/>
          <w:bCs/>
          <w:sz w:val="20"/>
          <w:szCs w:val="20"/>
        </w:rPr>
      </w:pPr>
      <w:r w:rsidRPr="009F60F2">
        <w:rPr>
          <w:rFonts w:ascii="Times New Roman" w:eastAsia="Times New Roman" w:hAnsi="Times New Roman" w:cs="Times New Roman"/>
          <w:b/>
          <w:bCs/>
          <w:sz w:val="20"/>
          <w:szCs w:val="20"/>
        </w:rPr>
        <w:t>Latin America</w:t>
      </w:r>
    </w:p>
    <w:p w:rsidR="009F60F2" w:rsidRPr="009F60F2" w:rsidRDefault="009F60F2" w:rsidP="009F60F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Brazil</w:t>
      </w:r>
    </w:p>
    <w:p w:rsidR="009F60F2" w:rsidRPr="009F60F2" w:rsidRDefault="009F60F2" w:rsidP="009F60F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Argentina</w:t>
      </w:r>
    </w:p>
    <w:p w:rsidR="009F60F2" w:rsidRPr="009F60F2" w:rsidRDefault="009F60F2" w:rsidP="009F60F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Rest of Latin America</w:t>
      </w:r>
    </w:p>
    <w:p w:rsidR="009F60F2" w:rsidRPr="009F60F2" w:rsidRDefault="009F60F2" w:rsidP="009F60F2">
      <w:pPr>
        <w:spacing w:before="100" w:beforeAutospacing="1" w:after="100" w:afterAutospacing="1" w:line="240" w:lineRule="auto"/>
        <w:outlineLvl w:val="4"/>
        <w:rPr>
          <w:rFonts w:ascii="Times New Roman" w:eastAsia="Times New Roman" w:hAnsi="Times New Roman" w:cs="Times New Roman"/>
          <w:b/>
          <w:bCs/>
          <w:sz w:val="20"/>
          <w:szCs w:val="20"/>
        </w:rPr>
      </w:pPr>
      <w:r w:rsidRPr="009F60F2">
        <w:rPr>
          <w:rFonts w:ascii="Times New Roman" w:eastAsia="Times New Roman" w:hAnsi="Times New Roman" w:cs="Times New Roman"/>
          <w:b/>
          <w:bCs/>
          <w:sz w:val="20"/>
          <w:szCs w:val="20"/>
        </w:rPr>
        <w:t>Middle East &amp; Africa</w:t>
      </w:r>
    </w:p>
    <w:p w:rsidR="009F60F2" w:rsidRPr="009F60F2" w:rsidRDefault="009F60F2" w:rsidP="009F60F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GCC Countries</w:t>
      </w:r>
    </w:p>
    <w:p w:rsidR="009F60F2" w:rsidRPr="009F60F2" w:rsidRDefault="009F60F2" w:rsidP="009F60F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lastRenderedPageBreak/>
        <w:t>South Africa</w:t>
      </w:r>
    </w:p>
    <w:p w:rsidR="009F60F2" w:rsidRPr="009F60F2" w:rsidRDefault="009F60F2" w:rsidP="009F60F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Rest of MEA</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Key Players and Competitive Analysis</w:t>
      </w:r>
    </w:p>
    <w:p w:rsidR="009F60F2" w:rsidRPr="009F60F2" w:rsidRDefault="009F60F2" w:rsidP="009F60F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BASF SE</w:t>
      </w:r>
    </w:p>
    <w:p w:rsidR="009F60F2" w:rsidRPr="009F60F2" w:rsidRDefault="009F60F2" w:rsidP="009F60F2">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9F60F2">
        <w:rPr>
          <w:rFonts w:ascii="Times New Roman" w:eastAsia="Times New Roman" w:hAnsi="Times New Roman" w:cs="Times New Roman"/>
          <w:sz w:val="24"/>
          <w:szCs w:val="24"/>
        </w:rPr>
        <w:t>Roquette</w:t>
      </w:r>
      <w:proofErr w:type="spellEnd"/>
      <w:r w:rsidRPr="009F60F2">
        <w:rPr>
          <w:rFonts w:ascii="Times New Roman" w:eastAsia="Times New Roman" w:hAnsi="Times New Roman" w:cs="Times New Roman"/>
          <w:sz w:val="24"/>
          <w:szCs w:val="24"/>
        </w:rPr>
        <w:t xml:space="preserve"> Frères</w:t>
      </w:r>
    </w:p>
    <w:p w:rsidR="009F60F2" w:rsidRPr="009F60F2" w:rsidRDefault="009F60F2" w:rsidP="009F60F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Dow Chemical Company</w:t>
      </w:r>
    </w:p>
    <w:p w:rsidR="009F60F2" w:rsidRPr="009F60F2" w:rsidRDefault="009F60F2" w:rsidP="009F60F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Ashland Global Holdings Inc.</w:t>
      </w:r>
    </w:p>
    <w:p w:rsidR="009F60F2" w:rsidRPr="009F60F2" w:rsidRDefault="009F60F2" w:rsidP="009F60F2">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9F60F2">
        <w:rPr>
          <w:rFonts w:ascii="Times New Roman" w:eastAsia="Times New Roman" w:hAnsi="Times New Roman" w:cs="Times New Roman"/>
          <w:sz w:val="24"/>
          <w:szCs w:val="24"/>
        </w:rPr>
        <w:t>Evonik</w:t>
      </w:r>
      <w:proofErr w:type="spellEnd"/>
      <w:r w:rsidRPr="009F60F2">
        <w:rPr>
          <w:rFonts w:ascii="Times New Roman" w:eastAsia="Times New Roman" w:hAnsi="Times New Roman" w:cs="Times New Roman"/>
          <w:sz w:val="24"/>
          <w:szCs w:val="24"/>
        </w:rPr>
        <w:t xml:space="preserve"> Industries AG</w:t>
      </w:r>
    </w:p>
    <w:p w:rsidR="009F60F2" w:rsidRPr="009F60F2" w:rsidRDefault="009F60F2" w:rsidP="009F60F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Lubrizol Life Science</w:t>
      </w:r>
    </w:p>
    <w:p w:rsidR="009F60F2" w:rsidRPr="009F60F2" w:rsidRDefault="009F60F2" w:rsidP="009F60F2">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9F60F2">
        <w:rPr>
          <w:rFonts w:ascii="Times New Roman" w:eastAsia="Times New Roman" w:hAnsi="Times New Roman" w:cs="Times New Roman"/>
          <w:sz w:val="24"/>
          <w:szCs w:val="24"/>
        </w:rPr>
        <w:t>Colorcon</w:t>
      </w:r>
      <w:proofErr w:type="spellEnd"/>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Appendix</w:t>
      </w:r>
    </w:p>
    <w:p w:rsidR="009F60F2" w:rsidRPr="009F60F2" w:rsidRDefault="009F60F2" w:rsidP="009F60F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Abbreviations and Terminologies Used</w:t>
      </w:r>
    </w:p>
    <w:p w:rsidR="009F60F2" w:rsidRPr="009F60F2" w:rsidRDefault="009F60F2" w:rsidP="009F60F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References and Sources</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List of Tables</w:t>
      </w:r>
    </w:p>
    <w:p w:rsidR="009F60F2" w:rsidRPr="009F60F2" w:rsidRDefault="009F60F2" w:rsidP="009F60F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Market Size by Product Type, Functionality, Formulation Type, End Use, and Region (2024–2030)</w:t>
      </w:r>
    </w:p>
    <w:p w:rsidR="009F60F2" w:rsidRPr="009F60F2" w:rsidRDefault="009F60F2" w:rsidP="009F60F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Regional Market Breakdown by Formulation Type and Functionality (2024–2030)</w:t>
      </w:r>
    </w:p>
    <w:p w:rsidR="009F60F2" w:rsidRPr="009F60F2" w:rsidRDefault="003C2B71" w:rsidP="009F60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9F60F2" w:rsidRPr="009F60F2" w:rsidRDefault="009F60F2" w:rsidP="009F60F2">
      <w:pPr>
        <w:spacing w:before="100" w:beforeAutospacing="1" w:after="100" w:afterAutospacing="1" w:line="240" w:lineRule="auto"/>
        <w:outlineLvl w:val="3"/>
        <w:rPr>
          <w:rFonts w:ascii="Times New Roman" w:eastAsia="Times New Roman" w:hAnsi="Times New Roman" w:cs="Times New Roman"/>
          <w:b/>
          <w:bCs/>
          <w:sz w:val="24"/>
          <w:szCs w:val="24"/>
        </w:rPr>
      </w:pPr>
      <w:r w:rsidRPr="009F60F2">
        <w:rPr>
          <w:rFonts w:ascii="Times New Roman" w:eastAsia="Times New Roman" w:hAnsi="Times New Roman" w:cs="Times New Roman"/>
          <w:b/>
          <w:bCs/>
          <w:sz w:val="24"/>
          <w:szCs w:val="24"/>
        </w:rPr>
        <w:t>List of Figures</w:t>
      </w:r>
    </w:p>
    <w:p w:rsidR="009F60F2" w:rsidRPr="009F60F2" w:rsidRDefault="009F60F2" w:rsidP="009F60F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Market Dynamics: Drivers, Restraints, Opportunities</w:t>
      </w:r>
    </w:p>
    <w:p w:rsidR="009F60F2" w:rsidRPr="009F60F2" w:rsidRDefault="009F60F2" w:rsidP="009F60F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Regional Market Snapshot</w:t>
      </w:r>
    </w:p>
    <w:p w:rsidR="009F60F2" w:rsidRPr="009F60F2" w:rsidRDefault="009F60F2" w:rsidP="009F60F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Competitive Landscape and Market Share Analysis</w:t>
      </w:r>
    </w:p>
    <w:p w:rsidR="009F60F2" w:rsidRPr="009F60F2" w:rsidRDefault="009F60F2" w:rsidP="009F60F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Growth Strategies Adopted by Key Players</w:t>
      </w:r>
    </w:p>
    <w:p w:rsidR="009F60F2" w:rsidRPr="009F60F2" w:rsidRDefault="009F60F2" w:rsidP="009F60F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F60F2">
        <w:rPr>
          <w:rFonts w:ascii="Times New Roman" w:eastAsia="Times New Roman" w:hAnsi="Times New Roman" w:cs="Times New Roman"/>
          <w:sz w:val="24"/>
          <w:szCs w:val="24"/>
        </w:rPr>
        <w:t>Market Share by Product Type and Formulation Type (2024 vs. 2030)</w:t>
      </w:r>
    </w:p>
    <w:p w:rsidR="000A3124" w:rsidRDefault="000A3124"/>
    <w:sectPr w:rsidR="000A31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257B7"/>
    <w:multiLevelType w:val="multilevel"/>
    <w:tmpl w:val="BD2A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144F2"/>
    <w:multiLevelType w:val="multilevel"/>
    <w:tmpl w:val="54AC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B639A"/>
    <w:multiLevelType w:val="multilevel"/>
    <w:tmpl w:val="B6A67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F6CD8"/>
    <w:multiLevelType w:val="multilevel"/>
    <w:tmpl w:val="DBC2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55E88"/>
    <w:multiLevelType w:val="multilevel"/>
    <w:tmpl w:val="7EA0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E103A"/>
    <w:multiLevelType w:val="multilevel"/>
    <w:tmpl w:val="8022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54917"/>
    <w:multiLevelType w:val="multilevel"/>
    <w:tmpl w:val="630C4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E93435"/>
    <w:multiLevelType w:val="multilevel"/>
    <w:tmpl w:val="3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10BFF"/>
    <w:multiLevelType w:val="multilevel"/>
    <w:tmpl w:val="E568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B7A4D"/>
    <w:multiLevelType w:val="multilevel"/>
    <w:tmpl w:val="7F00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D55A4"/>
    <w:multiLevelType w:val="multilevel"/>
    <w:tmpl w:val="8B7A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116F6"/>
    <w:multiLevelType w:val="multilevel"/>
    <w:tmpl w:val="150E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34556"/>
    <w:multiLevelType w:val="multilevel"/>
    <w:tmpl w:val="4C10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6540D"/>
    <w:multiLevelType w:val="multilevel"/>
    <w:tmpl w:val="89E4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E369D"/>
    <w:multiLevelType w:val="multilevel"/>
    <w:tmpl w:val="E930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A6B07"/>
    <w:multiLevelType w:val="multilevel"/>
    <w:tmpl w:val="7DAC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E23E1"/>
    <w:multiLevelType w:val="multilevel"/>
    <w:tmpl w:val="5876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23E5F"/>
    <w:multiLevelType w:val="multilevel"/>
    <w:tmpl w:val="F0CE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1F62CA"/>
    <w:multiLevelType w:val="multilevel"/>
    <w:tmpl w:val="4FD6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44B75"/>
    <w:multiLevelType w:val="multilevel"/>
    <w:tmpl w:val="FCE2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C3C78"/>
    <w:multiLevelType w:val="multilevel"/>
    <w:tmpl w:val="34B4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A42CDA"/>
    <w:multiLevelType w:val="multilevel"/>
    <w:tmpl w:val="BDCC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843F7"/>
    <w:multiLevelType w:val="multilevel"/>
    <w:tmpl w:val="513C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304B7"/>
    <w:multiLevelType w:val="multilevel"/>
    <w:tmpl w:val="1C06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1021E1"/>
    <w:multiLevelType w:val="multilevel"/>
    <w:tmpl w:val="0060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3E7FAD"/>
    <w:multiLevelType w:val="multilevel"/>
    <w:tmpl w:val="A606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765460"/>
    <w:multiLevelType w:val="multilevel"/>
    <w:tmpl w:val="6D9A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190105"/>
    <w:multiLevelType w:val="multilevel"/>
    <w:tmpl w:val="7FE4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7120E0"/>
    <w:multiLevelType w:val="multilevel"/>
    <w:tmpl w:val="F4A4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DB5D6A"/>
    <w:multiLevelType w:val="multilevel"/>
    <w:tmpl w:val="FE62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537EAD"/>
    <w:multiLevelType w:val="multilevel"/>
    <w:tmpl w:val="033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E72564"/>
    <w:multiLevelType w:val="multilevel"/>
    <w:tmpl w:val="685C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E56109"/>
    <w:multiLevelType w:val="multilevel"/>
    <w:tmpl w:val="A906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C7220"/>
    <w:multiLevelType w:val="multilevel"/>
    <w:tmpl w:val="08DC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380575"/>
    <w:multiLevelType w:val="multilevel"/>
    <w:tmpl w:val="34AC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C57C31"/>
    <w:multiLevelType w:val="multilevel"/>
    <w:tmpl w:val="5C38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972C2"/>
    <w:multiLevelType w:val="multilevel"/>
    <w:tmpl w:val="8218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C25B6B"/>
    <w:multiLevelType w:val="multilevel"/>
    <w:tmpl w:val="E184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210006"/>
    <w:multiLevelType w:val="multilevel"/>
    <w:tmpl w:val="0410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371A94"/>
    <w:multiLevelType w:val="multilevel"/>
    <w:tmpl w:val="C43E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346089"/>
    <w:multiLevelType w:val="multilevel"/>
    <w:tmpl w:val="7908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B811DE"/>
    <w:multiLevelType w:val="multilevel"/>
    <w:tmpl w:val="5ECE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BB13BC"/>
    <w:multiLevelType w:val="multilevel"/>
    <w:tmpl w:val="87F0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A049ED"/>
    <w:multiLevelType w:val="multilevel"/>
    <w:tmpl w:val="C02C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764DBD"/>
    <w:multiLevelType w:val="multilevel"/>
    <w:tmpl w:val="4744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E95BA6"/>
    <w:multiLevelType w:val="multilevel"/>
    <w:tmpl w:val="7FF6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CD7CD5"/>
    <w:multiLevelType w:val="multilevel"/>
    <w:tmpl w:val="8A36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1D7965"/>
    <w:multiLevelType w:val="multilevel"/>
    <w:tmpl w:val="BF2A6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4"/>
  </w:num>
  <w:num w:numId="2">
    <w:abstractNumId w:val="26"/>
  </w:num>
  <w:num w:numId="3">
    <w:abstractNumId w:val="22"/>
  </w:num>
  <w:num w:numId="4">
    <w:abstractNumId w:val="30"/>
  </w:num>
  <w:num w:numId="5">
    <w:abstractNumId w:val="41"/>
  </w:num>
  <w:num w:numId="6">
    <w:abstractNumId w:val="10"/>
  </w:num>
  <w:num w:numId="7">
    <w:abstractNumId w:val="31"/>
  </w:num>
  <w:num w:numId="8">
    <w:abstractNumId w:val="11"/>
  </w:num>
  <w:num w:numId="9">
    <w:abstractNumId w:val="37"/>
  </w:num>
  <w:num w:numId="10">
    <w:abstractNumId w:val="19"/>
  </w:num>
  <w:num w:numId="11">
    <w:abstractNumId w:val="27"/>
  </w:num>
  <w:num w:numId="12">
    <w:abstractNumId w:val="42"/>
  </w:num>
  <w:num w:numId="13">
    <w:abstractNumId w:val="16"/>
  </w:num>
  <w:num w:numId="14">
    <w:abstractNumId w:val="9"/>
  </w:num>
  <w:num w:numId="15">
    <w:abstractNumId w:val="3"/>
  </w:num>
  <w:num w:numId="16">
    <w:abstractNumId w:val="13"/>
  </w:num>
  <w:num w:numId="17">
    <w:abstractNumId w:val="1"/>
  </w:num>
  <w:num w:numId="18">
    <w:abstractNumId w:val="29"/>
  </w:num>
  <w:num w:numId="19">
    <w:abstractNumId w:val="7"/>
  </w:num>
  <w:num w:numId="20">
    <w:abstractNumId w:val="15"/>
  </w:num>
  <w:num w:numId="21">
    <w:abstractNumId w:val="8"/>
  </w:num>
  <w:num w:numId="22">
    <w:abstractNumId w:val="38"/>
  </w:num>
  <w:num w:numId="23">
    <w:abstractNumId w:val="0"/>
  </w:num>
  <w:num w:numId="24">
    <w:abstractNumId w:val="36"/>
  </w:num>
  <w:num w:numId="25">
    <w:abstractNumId w:val="2"/>
  </w:num>
  <w:num w:numId="26">
    <w:abstractNumId w:val="47"/>
  </w:num>
  <w:num w:numId="27">
    <w:abstractNumId w:val="6"/>
  </w:num>
  <w:num w:numId="28">
    <w:abstractNumId w:val="12"/>
  </w:num>
  <w:num w:numId="29">
    <w:abstractNumId w:val="35"/>
  </w:num>
  <w:num w:numId="30">
    <w:abstractNumId w:val="4"/>
  </w:num>
  <w:num w:numId="31">
    <w:abstractNumId w:val="32"/>
  </w:num>
  <w:num w:numId="32">
    <w:abstractNumId w:val="23"/>
  </w:num>
  <w:num w:numId="33">
    <w:abstractNumId w:val="39"/>
  </w:num>
  <w:num w:numId="34">
    <w:abstractNumId w:val="18"/>
  </w:num>
  <w:num w:numId="35">
    <w:abstractNumId w:val="5"/>
  </w:num>
  <w:num w:numId="36">
    <w:abstractNumId w:val="28"/>
  </w:num>
  <w:num w:numId="37">
    <w:abstractNumId w:val="14"/>
  </w:num>
  <w:num w:numId="38">
    <w:abstractNumId w:val="44"/>
  </w:num>
  <w:num w:numId="39">
    <w:abstractNumId w:val="40"/>
  </w:num>
  <w:num w:numId="40">
    <w:abstractNumId w:val="17"/>
  </w:num>
  <w:num w:numId="41">
    <w:abstractNumId w:val="45"/>
  </w:num>
  <w:num w:numId="42">
    <w:abstractNumId w:val="43"/>
  </w:num>
  <w:num w:numId="43">
    <w:abstractNumId w:val="33"/>
  </w:num>
  <w:num w:numId="44">
    <w:abstractNumId w:val="46"/>
  </w:num>
  <w:num w:numId="45">
    <w:abstractNumId w:val="24"/>
  </w:num>
  <w:num w:numId="46">
    <w:abstractNumId w:val="20"/>
  </w:num>
  <w:num w:numId="47">
    <w:abstractNumId w:val="25"/>
  </w:num>
  <w:num w:numId="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0F2"/>
    <w:rsid w:val="000A3124"/>
    <w:rsid w:val="003C2B71"/>
    <w:rsid w:val="009F60F2"/>
    <w:rsid w:val="00D93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865C3"/>
  <w15:chartTrackingRefBased/>
  <w15:docId w15:val="{589F2F51-FEF2-4502-A08E-8A65D2D2D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F60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F60F2"/>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9F60F2"/>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9F60F2"/>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F60F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F60F2"/>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9F60F2"/>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9F60F2"/>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9F60F2"/>
  </w:style>
  <w:style w:type="paragraph" w:customStyle="1" w:styleId="msonormal0">
    <w:name w:val="msonormal"/>
    <w:basedOn w:val="Normal"/>
    <w:rsid w:val="009F60F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F60F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60F2"/>
    <w:rPr>
      <w:b/>
      <w:bCs/>
    </w:rPr>
  </w:style>
  <w:style w:type="character" w:styleId="Emphasis">
    <w:name w:val="Emphasis"/>
    <w:basedOn w:val="DefaultParagraphFont"/>
    <w:uiPriority w:val="20"/>
    <w:qFormat/>
    <w:rsid w:val="009F60F2"/>
    <w:rPr>
      <w:i/>
      <w:iCs/>
    </w:rPr>
  </w:style>
  <w:style w:type="character" w:customStyle="1" w:styleId="touchw-10">
    <w:name w:val="touch:w-10"/>
    <w:basedOn w:val="DefaultParagraphFont"/>
    <w:rsid w:val="009F60F2"/>
  </w:style>
  <w:style w:type="paragraph" w:styleId="HTMLPreformatted">
    <w:name w:val="HTML Preformatted"/>
    <w:basedOn w:val="Normal"/>
    <w:link w:val="HTMLPreformattedChar"/>
    <w:uiPriority w:val="99"/>
    <w:semiHidden/>
    <w:unhideWhenUsed/>
    <w:rsid w:val="009F6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F60F2"/>
    <w:rPr>
      <w:rFonts w:ascii="Courier New" w:eastAsia="Times New Roman" w:hAnsi="Courier New" w:cs="Courier New"/>
      <w:sz w:val="20"/>
      <w:szCs w:val="20"/>
    </w:rPr>
  </w:style>
  <w:style w:type="character" w:styleId="HTMLCode">
    <w:name w:val="HTML Code"/>
    <w:basedOn w:val="DefaultParagraphFont"/>
    <w:uiPriority w:val="99"/>
    <w:semiHidden/>
    <w:unhideWhenUsed/>
    <w:rsid w:val="009F60F2"/>
    <w:rPr>
      <w:rFonts w:ascii="Courier New" w:eastAsia="Times New Roman" w:hAnsi="Courier New" w:cs="Courier New"/>
      <w:sz w:val="20"/>
      <w:szCs w:val="20"/>
    </w:rPr>
  </w:style>
  <w:style w:type="character" w:customStyle="1" w:styleId="hljs-punctuation">
    <w:name w:val="hljs-punctuation"/>
    <w:basedOn w:val="DefaultParagraphFont"/>
    <w:rsid w:val="009F60F2"/>
  </w:style>
  <w:style w:type="character" w:customStyle="1" w:styleId="hljs-attr">
    <w:name w:val="hljs-attr"/>
    <w:basedOn w:val="DefaultParagraphFont"/>
    <w:rsid w:val="009F60F2"/>
  </w:style>
  <w:style w:type="character" w:customStyle="1" w:styleId="hljs-string">
    <w:name w:val="hljs-string"/>
    <w:basedOn w:val="DefaultParagraphFont"/>
    <w:rsid w:val="009F60F2"/>
  </w:style>
  <w:style w:type="character" w:customStyle="1" w:styleId="hljs-number">
    <w:name w:val="hljs-number"/>
    <w:basedOn w:val="DefaultParagraphFont"/>
    <w:rsid w:val="009F60F2"/>
  </w:style>
  <w:style w:type="character" w:styleId="Hyperlink">
    <w:name w:val="Hyperlink"/>
    <w:basedOn w:val="DefaultParagraphFont"/>
    <w:uiPriority w:val="99"/>
    <w:unhideWhenUsed/>
    <w:rsid w:val="00D93D3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845993">
      <w:bodyDiv w:val="1"/>
      <w:marLeft w:val="0"/>
      <w:marRight w:val="0"/>
      <w:marTop w:val="0"/>
      <w:marBottom w:val="0"/>
      <w:divBdr>
        <w:top w:val="none" w:sz="0" w:space="0" w:color="auto"/>
        <w:left w:val="none" w:sz="0" w:space="0" w:color="auto"/>
        <w:bottom w:val="none" w:sz="0" w:space="0" w:color="auto"/>
        <w:right w:val="none" w:sz="0" w:space="0" w:color="auto"/>
      </w:divBdr>
      <w:divsChild>
        <w:div w:id="1688479719">
          <w:marLeft w:val="0"/>
          <w:marRight w:val="0"/>
          <w:marTop w:val="0"/>
          <w:marBottom w:val="0"/>
          <w:divBdr>
            <w:top w:val="none" w:sz="0" w:space="0" w:color="auto"/>
            <w:left w:val="none" w:sz="0" w:space="0" w:color="auto"/>
            <w:bottom w:val="none" w:sz="0" w:space="0" w:color="auto"/>
            <w:right w:val="none" w:sz="0" w:space="0" w:color="auto"/>
          </w:divBdr>
          <w:divsChild>
            <w:div w:id="2119137324">
              <w:marLeft w:val="0"/>
              <w:marRight w:val="0"/>
              <w:marTop w:val="0"/>
              <w:marBottom w:val="0"/>
              <w:divBdr>
                <w:top w:val="none" w:sz="0" w:space="0" w:color="auto"/>
                <w:left w:val="none" w:sz="0" w:space="0" w:color="auto"/>
                <w:bottom w:val="none" w:sz="0" w:space="0" w:color="auto"/>
                <w:right w:val="none" w:sz="0" w:space="0" w:color="auto"/>
              </w:divBdr>
              <w:divsChild>
                <w:div w:id="1989629694">
                  <w:marLeft w:val="0"/>
                  <w:marRight w:val="0"/>
                  <w:marTop w:val="0"/>
                  <w:marBottom w:val="0"/>
                  <w:divBdr>
                    <w:top w:val="none" w:sz="0" w:space="0" w:color="auto"/>
                    <w:left w:val="none" w:sz="0" w:space="0" w:color="auto"/>
                    <w:bottom w:val="none" w:sz="0" w:space="0" w:color="auto"/>
                    <w:right w:val="none" w:sz="0" w:space="0" w:color="auto"/>
                  </w:divBdr>
                  <w:divsChild>
                    <w:div w:id="1978337680">
                      <w:marLeft w:val="0"/>
                      <w:marRight w:val="0"/>
                      <w:marTop w:val="0"/>
                      <w:marBottom w:val="0"/>
                      <w:divBdr>
                        <w:top w:val="none" w:sz="0" w:space="0" w:color="auto"/>
                        <w:left w:val="none" w:sz="0" w:space="0" w:color="auto"/>
                        <w:bottom w:val="none" w:sz="0" w:space="0" w:color="auto"/>
                        <w:right w:val="none" w:sz="0" w:space="0" w:color="auto"/>
                      </w:divBdr>
                      <w:divsChild>
                        <w:div w:id="203443408">
                          <w:marLeft w:val="0"/>
                          <w:marRight w:val="0"/>
                          <w:marTop w:val="0"/>
                          <w:marBottom w:val="0"/>
                          <w:divBdr>
                            <w:top w:val="none" w:sz="0" w:space="0" w:color="auto"/>
                            <w:left w:val="none" w:sz="0" w:space="0" w:color="auto"/>
                            <w:bottom w:val="none" w:sz="0" w:space="0" w:color="auto"/>
                            <w:right w:val="none" w:sz="0" w:space="0" w:color="auto"/>
                          </w:divBdr>
                          <w:divsChild>
                            <w:div w:id="2049334269">
                              <w:marLeft w:val="0"/>
                              <w:marRight w:val="0"/>
                              <w:marTop w:val="0"/>
                              <w:marBottom w:val="0"/>
                              <w:divBdr>
                                <w:top w:val="none" w:sz="0" w:space="0" w:color="auto"/>
                                <w:left w:val="none" w:sz="0" w:space="0" w:color="auto"/>
                                <w:bottom w:val="none" w:sz="0" w:space="0" w:color="auto"/>
                                <w:right w:val="none" w:sz="0" w:space="0" w:color="auto"/>
                              </w:divBdr>
                              <w:divsChild>
                                <w:div w:id="1507286229">
                                  <w:marLeft w:val="0"/>
                                  <w:marRight w:val="0"/>
                                  <w:marTop w:val="0"/>
                                  <w:marBottom w:val="0"/>
                                  <w:divBdr>
                                    <w:top w:val="none" w:sz="0" w:space="0" w:color="auto"/>
                                    <w:left w:val="none" w:sz="0" w:space="0" w:color="auto"/>
                                    <w:bottom w:val="none" w:sz="0" w:space="0" w:color="auto"/>
                                    <w:right w:val="none" w:sz="0" w:space="0" w:color="auto"/>
                                  </w:divBdr>
                                  <w:divsChild>
                                    <w:div w:id="143493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9306701">
          <w:marLeft w:val="0"/>
          <w:marRight w:val="0"/>
          <w:marTop w:val="0"/>
          <w:marBottom w:val="0"/>
          <w:divBdr>
            <w:top w:val="none" w:sz="0" w:space="0" w:color="auto"/>
            <w:left w:val="none" w:sz="0" w:space="0" w:color="auto"/>
            <w:bottom w:val="none" w:sz="0" w:space="0" w:color="auto"/>
            <w:right w:val="none" w:sz="0" w:space="0" w:color="auto"/>
          </w:divBdr>
          <w:divsChild>
            <w:div w:id="1640843778">
              <w:marLeft w:val="0"/>
              <w:marRight w:val="0"/>
              <w:marTop w:val="0"/>
              <w:marBottom w:val="0"/>
              <w:divBdr>
                <w:top w:val="none" w:sz="0" w:space="0" w:color="auto"/>
                <w:left w:val="none" w:sz="0" w:space="0" w:color="auto"/>
                <w:bottom w:val="none" w:sz="0" w:space="0" w:color="auto"/>
                <w:right w:val="none" w:sz="0" w:space="0" w:color="auto"/>
              </w:divBdr>
              <w:divsChild>
                <w:div w:id="323826817">
                  <w:marLeft w:val="0"/>
                  <w:marRight w:val="0"/>
                  <w:marTop w:val="0"/>
                  <w:marBottom w:val="0"/>
                  <w:divBdr>
                    <w:top w:val="none" w:sz="0" w:space="0" w:color="auto"/>
                    <w:left w:val="none" w:sz="0" w:space="0" w:color="auto"/>
                    <w:bottom w:val="none" w:sz="0" w:space="0" w:color="auto"/>
                    <w:right w:val="none" w:sz="0" w:space="0" w:color="auto"/>
                  </w:divBdr>
                  <w:divsChild>
                    <w:div w:id="993530144">
                      <w:marLeft w:val="0"/>
                      <w:marRight w:val="0"/>
                      <w:marTop w:val="0"/>
                      <w:marBottom w:val="0"/>
                      <w:divBdr>
                        <w:top w:val="none" w:sz="0" w:space="0" w:color="auto"/>
                        <w:left w:val="none" w:sz="0" w:space="0" w:color="auto"/>
                        <w:bottom w:val="none" w:sz="0" w:space="0" w:color="auto"/>
                        <w:right w:val="none" w:sz="0" w:space="0" w:color="auto"/>
                      </w:divBdr>
                      <w:divsChild>
                        <w:div w:id="868566306">
                          <w:marLeft w:val="0"/>
                          <w:marRight w:val="0"/>
                          <w:marTop w:val="0"/>
                          <w:marBottom w:val="0"/>
                          <w:divBdr>
                            <w:top w:val="none" w:sz="0" w:space="0" w:color="auto"/>
                            <w:left w:val="none" w:sz="0" w:space="0" w:color="auto"/>
                            <w:bottom w:val="none" w:sz="0" w:space="0" w:color="auto"/>
                            <w:right w:val="none" w:sz="0" w:space="0" w:color="auto"/>
                          </w:divBdr>
                          <w:divsChild>
                            <w:div w:id="1698384789">
                              <w:marLeft w:val="0"/>
                              <w:marRight w:val="0"/>
                              <w:marTop w:val="0"/>
                              <w:marBottom w:val="0"/>
                              <w:divBdr>
                                <w:top w:val="none" w:sz="0" w:space="0" w:color="auto"/>
                                <w:left w:val="none" w:sz="0" w:space="0" w:color="auto"/>
                                <w:bottom w:val="none" w:sz="0" w:space="0" w:color="auto"/>
                                <w:right w:val="none" w:sz="0" w:space="0" w:color="auto"/>
                              </w:divBdr>
                              <w:divsChild>
                                <w:div w:id="1320617280">
                                  <w:marLeft w:val="0"/>
                                  <w:marRight w:val="0"/>
                                  <w:marTop w:val="0"/>
                                  <w:marBottom w:val="0"/>
                                  <w:divBdr>
                                    <w:top w:val="none" w:sz="0" w:space="0" w:color="auto"/>
                                    <w:left w:val="none" w:sz="0" w:space="0" w:color="auto"/>
                                    <w:bottom w:val="none" w:sz="0" w:space="0" w:color="auto"/>
                                    <w:right w:val="none" w:sz="0" w:space="0" w:color="auto"/>
                                  </w:divBdr>
                                  <w:divsChild>
                                    <w:div w:id="413626495">
                                      <w:marLeft w:val="0"/>
                                      <w:marRight w:val="0"/>
                                      <w:marTop w:val="0"/>
                                      <w:marBottom w:val="0"/>
                                      <w:divBdr>
                                        <w:top w:val="none" w:sz="0" w:space="0" w:color="auto"/>
                                        <w:left w:val="none" w:sz="0" w:space="0" w:color="auto"/>
                                        <w:bottom w:val="none" w:sz="0" w:space="0" w:color="auto"/>
                                        <w:right w:val="none" w:sz="0" w:space="0" w:color="auto"/>
                                      </w:divBdr>
                                      <w:divsChild>
                                        <w:div w:id="137916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573938">
          <w:marLeft w:val="0"/>
          <w:marRight w:val="0"/>
          <w:marTop w:val="0"/>
          <w:marBottom w:val="0"/>
          <w:divBdr>
            <w:top w:val="none" w:sz="0" w:space="0" w:color="auto"/>
            <w:left w:val="none" w:sz="0" w:space="0" w:color="auto"/>
            <w:bottom w:val="none" w:sz="0" w:space="0" w:color="auto"/>
            <w:right w:val="none" w:sz="0" w:space="0" w:color="auto"/>
          </w:divBdr>
          <w:divsChild>
            <w:div w:id="1435712151">
              <w:marLeft w:val="0"/>
              <w:marRight w:val="0"/>
              <w:marTop w:val="0"/>
              <w:marBottom w:val="0"/>
              <w:divBdr>
                <w:top w:val="none" w:sz="0" w:space="0" w:color="auto"/>
                <w:left w:val="none" w:sz="0" w:space="0" w:color="auto"/>
                <w:bottom w:val="none" w:sz="0" w:space="0" w:color="auto"/>
                <w:right w:val="none" w:sz="0" w:space="0" w:color="auto"/>
              </w:divBdr>
              <w:divsChild>
                <w:div w:id="306512405">
                  <w:marLeft w:val="0"/>
                  <w:marRight w:val="0"/>
                  <w:marTop w:val="0"/>
                  <w:marBottom w:val="0"/>
                  <w:divBdr>
                    <w:top w:val="none" w:sz="0" w:space="0" w:color="auto"/>
                    <w:left w:val="none" w:sz="0" w:space="0" w:color="auto"/>
                    <w:bottom w:val="none" w:sz="0" w:space="0" w:color="auto"/>
                    <w:right w:val="none" w:sz="0" w:space="0" w:color="auto"/>
                  </w:divBdr>
                  <w:divsChild>
                    <w:div w:id="547643075">
                      <w:marLeft w:val="0"/>
                      <w:marRight w:val="0"/>
                      <w:marTop w:val="0"/>
                      <w:marBottom w:val="0"/>
                      <w:divBdr>
                        <w:top w:val="none" w:sz="0" w:space="0" w:color="auto"/>
                        <w:left w:val="none" w:sz="0" w:space="0" w:color="auto"/>
                        <w:bottom w:val="none" w:sz="0" w:space="0" w:color="auto"/>
                        <w:right w:val="none" w:sz="0" w:space="0" w:color="auto"/>
                      </w:divBdr>
                      <w:divsChild>
                        <w:div w:id="205875592">
                          <w:marLeft w:val="0"/>
                          <w:marRight w:val="0"/>
                          <w:marTop w:val="0"/>
                          <w:marBottom w:val="0"/>
                          <w:divBdr>
                            <w:top w:val="none" w:sz="0" w:space="0" w:color="auto"/>
                            <w:left w:val="none" w:sz="0" w:space="0" w:color="auto"/>
                            <w:bottom w:val="none" w:sz="0" w:space="0" w:color="auto"/>
                            <w:right w:val="none" w:sz="0" w:space="0" w:color="auto"/>
                          </w:divBdr>
                          <w:divsChild>
                            <w:div w:id="873201754">
                              <w:marLeft w:val="0"/>
                              <w:marRight w:val="0"/>
                              <w:marTop w:val="0"/>
                              <w:marBottom w:val="0"/>
                              <w:divBdr>
                                <w:top w:val="none" w:sz="0" w:space="0" w:color="auto"/>
                                <w:left w:val="none" w:sz="0" w:space="0" w:color="auto"/>
                                <w:bottom w:val="none" w:sz="0" w:space="0" w:color="auto"/>
                                <w:right w:val="none" w:sz="0" w:space="0" w:color="auto"/>
                              </w:divBdr>
                              <w:divsChild>
                                <w:div w:id="789710079">
                                  <w:marLeft w:val="0"/>
                                  <w:marRight w:val="0"/>
                                  <w:marTop w:val="0"/>
                                  <w:marBottom w:val="0"/>
                                  <w:divBdr>
                                    <w:top w:val="none" w:sz="0" w:space="0" w:color="auto"/>
                                    <w:left w:val="none" w:sz="0" w:space="0" w:color="auto"/>
                                    <w:bottom w:val="none" w:sz="0" w:space="0" w:color="auto"/>
                                    <w:right w:val="none" w:sz="0" w:space="0" w:color="auto"/>
                                  </w:divBdr>
                                  <w:divsChild>
                                    <w:div w:id="77871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0585407">
          <w:marLeft w:val="0"/>
          <w:marRight w:val="0"/>
          <w:marTop w:val="0"/>
          <w:marBottom w:val="0"/>
          <w:divBdr>
            <w:top w:val="none" w:sz="0" w:space="0" w:color="auto"/>
            <w:left w:val="none" w:sz="0" w:space="0" w:color="auto"/>
            <w:bottom w:val="none" w:sz="0" w:space="0" w:color="auto"/>
            <w:right w:val="none" w:sz="0" w:space="0" w:color="auto"/>
          </w:divBdr>
          <w:divsChild>
            <w:div w:id="489057366">
              <w:marLeft w:val="0"/>
              <w:marRight w:val="0"/>
              <w:marTop w:val="0"/>
              <w:marBottom w:val="0"/>
              <w:divBdr>
                <w:top w:val="none" w:sz="0" w:space="0" w:color="auto"/>
                <w:left w:val="none" w:sz="0" w:space="0" w:color="auto"/>
                <w:bottom w:val="none" w:sz="0" w:space="0" w:color="auto"/>
                <w:right w:val="none" w:sz="0" w:space="0" w:color="auto"/>
              </w:divBdr>
              <w:divsChild>
                <w:div w:id="682972313">
                  <w:marLeft w:val="0"/>
                  <w:marRight w:val="0"/>
                  <w:marTop w:val="0"/>
                  <w:marBottom w:val="0"/>
                  <w:divBdr>
                    <w:top w:val="none" w:sz="0" w:space="0" w:color="auto"/>
                    <w:left w:val="none" w:sz="0" w:space="0" w:color="auto"/>
                    <w:bottom w:val="none" w:sz="0" w:space="0" w:color="auto"/>
                    <w:right w:val="none" w:sz="0" w:space="0" w:color="auto"/>
                  </w:divBdr>
                  <w:divsChild>
                    <w:div w:id="557278690">
                      <w:marLeft w:val="0"/>
                      <w:marRight w:val="0"/>
                      <w:marTop w:val="0"/>
                      <w:marBottom w:val="0"/>
                      <w:divBdr>
                        <w:top w:val="none" w:sz="0" w:space="0" w:color="auto"/>
                        <w:left w:val="none" w:sz="0" w:space="0" w:color="auto"/>
                        <w:bottom w:val="none" w:sz="0" w:space="0" w:color="auto"/>
                        <w:right w:val="none" w:sz="0" w:space="0" w:color="auto"/>
                      </w:divBdr>
                      <w:divsChild>
                        <w:div w:id="1667249206">
                          <w:marLeft w:val="0"/>
                          <w:marRight w:val="0"/>
                          <w:marTop w:val="0"/>
                          <w:marBottom w:val="0"/>
                          <w:divBdr>
                            <w:top w:val="none" w:sz="0" w:space="0" w:color="auto"/>
                            <w:left w:val="none" w:sz="0" w:space="0" w:color="auto"/>
                            <w:bottom w:val="none" w:sz="0" w:space="0" w:color="auto"/>
                            <w:right w:val="none" w:sz="0" w:space="0" w:color="auto"/>
                          </w:divBdr>
                          <w:divsChild>
                            <w:div w:id="2057125404">
                              <w:marLeft w:val="0"/>
                              <w:marRight w:val="0"/>
                              <w:marTop w:val="0"/>
                              <w:marBottom w:val="0"/>
                              <w:divBdr>
                                <w:top w:val="none" w:sz="0" w:space="0" w:color="auto"/>
                                <w:left w:val="none" w:sz="0" w:space="0" w:color="auto"/>
                                <w:bottom w:val="none" w:sz="0" w:space="0" w:color="auto"/>
                                <w:right w:val="none" w:sz="0" w:space="0" w:color="auto"/>
                              </w:divBdr>
                              <w:divsChild>
                                <w:div w:id="257757839">
                                  <w:marLeft w:val="0"/>
                                  <w:marRight w:val="0"/>
                                  <w:marTop w:val="0"/>
                                  <w:marBottom w:val="0"/>
                                  <w:divBdr>
                                    <w:top w:val="none" w:sz="0" w:space="0" w:color="auto"/>
                                    <w:left w:val="none" w:sz="0" w:space="0" w:color="auto"/>
                                    <w:bottom w:val="none" w:sz="0" w:space="0" w:color="auto"/>
                                    <w:right w:val="none" w:sz="0" w:space="0" w:color="auto"/>
                                  </w:divBdr>
                                  <w:divsChild>
                                    <w:div w:id="153179756">
                                      <w:marLeft w:val="0"/>
                                      <w:marRight w:val="0"/>
                                      <w:marTop w:val="0"/>
                                      <w:marBottom w:val="0"/>
                                      <w:divBdr>
                                        <w:top w:val="none" w:sz="0" w:space="0" w:color="auto"/>
                                        <w:left w:val="none" w:sz="0" w:space="0" w:color="auto"/>
                                        <w:bottom w:val="none" w:sz="0" w:space="0" w:color="auto"/>
                                        <w:right w:val="none" w:sz="0" w:space="0" w:color="auto"/>
                                      </w:divBdr>
                                      <w:divsChild>
                                        <w:div w:id="20310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972283">
          <w:marLeft w:val="0"/>
          <w:marRight w:val="0"/>
          <w:marTop w:val="0"/>
          <w:marBottom w:val="0"/>
          <w:divBdr>
            <w:top w:val="none" w:sz="0" w:space="0" w:color="auto"/>
            <w:left w:val="none" w:sz="0" w:space="0" w:color="auto"/>
            <w:bottom w:val="none" w:sz="0" w:space="0" w:color="auto"/>
            <w:right w:val="none" w:sz="0" w:space="0" w:color="auto"/>
          </w:divBdr>
          <w:divsChild>
            <w:div w:id="976448238">
              <w:marLeft w:val="0"/>
              <w:marRight w:val="0"/>
              <w:marTop w:val="0"/>
              <w:marBottom w:val="0"/>
              <w:divBdr>
                <w:top w:val="none" w:sz="0" w:space="0" w:color="auto"/>
                <w:left w:val="none" w:sz="0" w:space="0" w:color="auto"/>
                <w:bottom w:val="none" w:sz="0" w:space="0" w:color="auto"/>
                <w:right w:val="none" w:sz="0" w:space="0" w:color="auto"/>
              </w:divBdr>
              <w:divsChild>
                <w:div w:id="1570798589">
                  <w:marLeft w:val="0"/>
                  <w:marRight w:val="0"/>
                  <w:marTop w:val="0"/>
                  <w:marBottom w:val="0"/>
                  <w:divBdr>
                    <w:top w:val="none" w:sz="0" w:space="0" w:color="auto"/>
                    <w:left w:val="none" w:sz="0" w:space="0" w:color="auto"/>
                    <w:bottom w:val="none" w:sz="0" w:space="0" w:color="auto"/>
                    <w:right w:val="none" w:sz="0" w:space="0" w:color="auto"/>
                  </w:divBdr>
                  <w:divsChild>
                    <w:div w:id="2099861559">
                      <w:marLeft w:val="0"/>
                      <w:marRight w:val="0"/>
                      <w:marTop w:val="0"/>
                      <w:marBottom w:val="0"/>
                      <w:divBdr>
                        <w:top w:val="none" w:sz="0" w:space="0" w:color="auto"/>
                        <w:left w:val="none" w:sz="0" w:space="0" w:color="auto"/>
                        <w:bottom w:val="none" w:sz="0" w:space="0" w:color="auto"/>
                        <w:right w:val="none" w:sz="0" w:space="0" w:color="auto"/>
                      </w:divBdr>
                      <w:divsChild>
                        <w:div w:id="480581680">
                          <w:marLeft w:val="0"/>
                          <w:marRight w:val="0"/>
                          <w:marTop w:val="0"/>
                          <w:marBottom w:val="0"/>
                          <w:divBdr>
                            <w:top w:val="none" w:sz="0" w:space="0" w:color="auto"/>
                            <w:left w:val="none" w:sz="0" w:space="0" w:color="auto"/>
                            <w:bottom w:val="none" w:sz="0" w:space="0" w:color="auto"/>
                            <w:right w:val="none" w:sz="0" w:space="0" w:color="auto"/>
                          </w:divBdr>
                          <w:divsChild>
                            <w:div w:id="642544519">
                              <w:marLeft w:val="0"/>
                              <w:marRight w:val="0"/>
                              <w:marTop w:val="0"/>
                              <w:marBottom w:val="0"/>
                              <w:divBdr>
                                <w:top w:val="none" w:sz="0" w:space="0" w:color="auto"/>
                                <w:left w:val="none" w:sz="0" w:space="0" w:color="auto"/>
                                <w:bottom w:val="none" w:sz="0" w:space="0" w:color="auto"/>
                                <w:right w:val="none" w:sz="0" w:space="0" w:color="auto"/>
                              </w:divBdr>
                              <w:divsChild>
                                <w:div w:id="696590586">
                                  <w:marLeft w:val="0"/>
                                  <w:marRight w:val="0"/>
                                  <w:marTop w:val="0"/>
                                  <w:marBottom w:val="0"/>
                                  <w:divBdr>
                                    <w:top w:val="none" w:sz="0" w:space="0" w:color="auto"/>
                                    <w:left w:val="none" w:sz="0" w:space="0" w:color="auto"/>
                                    <w:bottom w:val="none" w:sz="0" w:space="0" w:color="auto"/>
                                    <w:right w:val="none" w:sz="0" w:space="0" w:color="auto"/>
                                  </w:divBdr>
                                  <w:divsChild>
                                    <w:div w:id="68571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045280">
          <w:marLeft w:val="0"/>
          <w:marRight w:val="0"/>
          <w:marTop w:val="0"/>
          <w:marBottom w:val="0"/>
          <w:divBdr>
            <w:top w:val="none" w:sz="0" w:space="0" w:color="auto"/>
            <w:left w:val="none" w:sz="0" w:space="0" w:color="auto"/>
            <w:bottom w:val="none" w:sz="0" w:space="0" w:color="auto"/>
            <w:right w:val="none" w:sz="0" w:space="0" w:color="auto"/>
          </w:divBdr>
          <w:divsChild>
            <w:div w:id="1926959385">
              <w:marLeft w:val="0"/>
              <w:marRight w:val="0"/>
              <w:marTop w:val="0"/>
              <w:marBottom w:val="0"/>
              <w:divBdr>
                <w:top w:val="none" w:sz="0" w:space="0" w:color="auto"/>
                <w:left w:val="none" w:sz="0" w:space="0" w:color="auto"/>
                <w:bottom w:val="none" w:sz="0" w:space="0" w:color="auto"/>
                <w:right w:val="none" w:sz="0" w:space="0" w:color="auto"/>
              </w:divBdr>
              <w:divsChild>
                <w:div w:id="803423440">
                  <w:marLeft w:val="0"/>
                  <w:marRight w:val="0"/>
                  <w:marTop w:val="0"/>
                  <w:marBottom w:val="0"/>
                  <w:divBdr>
                    <w:top w:val="none" w:sz="0" w:space="0" w:color="auto"/>
                    <w:left w:val="none" w:sz="0" w:space="0" w:color="auto"/>
                    <w:bottom w:val="none" w:sz="0" w:space="0" w:color="auto"/>
                    <w:right w:val="none" w:sz="0" w:space="0" w:color="auto"/>
                  </w:divBdr>
                  <w:divsChild>
                    <w:div w:id="130172060">
                      <w:marLeft w:val="0"/>
                      <w:marRight w:val="0"/>
                      <w:marTop w:val="0"/>
                      <w:marBottom w:val="0"/>
                      <w:divBdr>
                        <w:top w:val="none" w:sz="0" w:space="0" w:color="auto"/>
                        <w:left w:val="none" w:sz="0" w:space="0" w:color="auto"/>
                        <w:bottom w:val="none" w:sz="0" w:space="0" w:color="auto"/>
                        <w:right w:val="none" w:sz="0" w:space="0" w:color="auto"/>
                      </w:divBdr>
                      <w:divsChild>
                        <w:div w:id="1055009398">
                          <w:marLeft w:val="0"/>
                          <w:marRight w:val="0"/>
                          <w:marTop w:val="0"/>
                          <w:marBottom w:val="0"/>
                          <w:divBdr>
                            <w:top w:val="none" w:sz="0" w:space="0" w:color="auto"/>
                            <w:left w:val="none" w:sz="0" w:space="0" w:color="auto"/>
                            <w:bottom w:val="none" w:sz="0" w:space="0" w:color="auto"/>
                            <w:right w:val="none" w:sz="0" w:space="0" w:color="auto"/>
                          </w:divBdr>
                          <w:divsChild>
                            <w:div w:id="1435708601">
                              <w:marLeft w:val="0"/>
                              <w:marRight w:val="0"/>
                              <w:marTop w:val="0"/>
                              <w:marBottom w:val="0"/>
                              <w:divBdr>
                                <w:top w:val="none" w:sz="0" w:space="0" w:color="auto"/>
                                <w:left w:val="none" w:sz="0" w:space="0" w:color="auto"/>
                                <w:bottom w:val="none" w:sz="0" w:space="0" w:color="auto"/>
                                <w:right w:val="none" w:sz="0" w:space="0" w:color="auto"/>
                              </w:divBdr>
                              <w:divsChild>
                                <w:div w:id="1901399186">
                                  <w:marLeft w:val="0"/>
                                  <w:marRight w:val="0"/>
                                  <w:marTop w:val="0"/>
                                  <w:marBottom w:val="0"/>
                                  <w:divBdr>
                                    <w:top w:val="none" w:sz="0" w:space="0" w:color="auto"/>
                                    <w:left w:val="none" w:sz="0" w:space="0" w:color="auto"/>
                                    <w:bottom w:val="none" w:sz="0" w:space="0" w:color="auto"/>
                                    <w:right w:val="none" w:sz="0" w:space="0" w:color="auto"/>
                                  </w:divBdr>
                                  <w:divsChild>
                                    <w:div w:id="732386066">
                                      <w:marLeft w:val="0"/>
                                      <w:marRight w:val="0"/>
                                      <w:marTop w:val="0"/>
                                      <w:marBottom w:val="0"/>
                                      <w:divBdr>
                                        <w:top w:val="none" w:sz="0" w:space="0" w:color="auto"/>
                                        <w:left w:val="none" w:sz="0" w:space="0" w:color="auto"/>
                                        <w:bottom w:val="none" w:sz="0" w:space="0" w:color="auto"/>
                                        <w:right w:val="none" w:sz="0" w:space="0" w:color="auto"/>
                                      </w:divBdr>
                                      <w:divsChild>
                                        <w:div w:id="141119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7839328">
          <w:marLeft w:val="0"/>
          <w:marRight w:val="0"/>
          <w:marTop w:val="0"/>
          <w:marBottom w:val="0"/>
          <w:divBdr>
            <w:top w:val="none" w:sz="0" w:space="0" w:color="auto"/>
            <w:left w:val="none" w:sz="0" w:space="0" w:color="auto"/>
            <w:bottom w:val="none" w:sz="0" w:space="0" w:color="auto"/>
            <w:right w:val="none" w:sz="0" w:space="0" w:color="auto"/>
          </w:divBdr>
          <w:divsChild>
            <w:div w:id="1888300311">
              <w:marLeft w:val="0"/>
              <w:marRight w:val="0"/>
              <w:marTop w:val="0"/>
              <w:marBottom w:val="0"/>
              <w:divBdr>
                <w:top w:val="none" w:sz="0" w:space="0" w:color="auto"/>
                <w:left w:val="none" w:sz="0" w:space="0" w:color="auto"/>
                <w:bottom w:val="none" w:sz="0" w:space="0" w:color="auto"/>
                <w:right w:val="none" w:sz="0" w:space="0" w:color="auto"/>
              </w:divBdr>
              <w:divsChild>
                <w:div w:id="1202089474">
                  <w:marLeft w:val="0"/>
                  <w:marRight w:val="0"/>
                  <w:marTop w:val="0"/>
                  <w:marBottom w:val="0"/>
                  <w:divBdr>
                    <w:top w:val="none" w:sz="0" w:space="0" w:color="auto"/>
                    <w:left w:val="none" w:sz="0" w:space="0" w:color="auto"/>
                    <w:bottom w:val="none" w:sz="0" w:space="0" w:color="auto"/>
                    <w:right w:val="none" w:sz="0" w:space="0" w:color="auto"/>
                  </w:divBdr>
                  <w:divsChild>
                    <w:div w:id="376860972">
                      <w:marLeft w:val="0"/>
                      <w:marRight w:val="0"/>
                      <w:marTop w:val="0"/>
                      <w:marBottom w:val="0"/>
                      <w:divBdr>
                        <w:top w:val="none" w:sz="0" w:space="0" w:color="auto"/>
                        <w:left w:val="none" w:sz="0" w:space="0" w:color="auto"/>
                        <w:bottom w:val="none" w:sz="0" w:space="0" w:color="auto"/>
                        <w:right w:val="none" w:sz="0" w:space="0" w:color="auto"/>
                      </w:divBdr>
                      <w:divsChild>
                        <w:div w:id="1916892222">
                          <w:marLeft w:val="0"/>
                          <w:marRight w:val="0"/>
                          <w:marTop w:val="0"/>
                          <w:marBottom w:val="0"/>
                          <w:divBdr>
                            <w:top w:val="none" w:sz="0" w:space="0" w:color="auto"/>
                            <w:left w:val="none" w:sz="0" w:space="0" w:color="auto"/>
                            <w:bottom w:val="none" w:sz="0" w:space="0" w:color="auto"/>
                            <w:right w:val="none" w:sz="0" w:space="0" w:color="auto"/>
                          </w:divBdr>
                          <w:divsChild>
                            <w:div w:id="1617178627">
                              <w:marLeft w:val="0"/>
                              <w:marRight w:val="0"/>
                              <w:marTop w:val="0"/>
                              <w:marBottom w:val="0"/>
                              <w:divBdr>
                                <w:top w:val="none" w:sz="0" w:space="0" w:color="auto"/>
                                <w:left w:val="none" w:sz="0" w:space="0" w:color="auto"/>
                                <w:bottom w:val="none" w:sz="0" w:space="0" w:color="auto"/>
                                <w:right w:val="none" w:sz="0" w:space="0" w:color="auto"/>
                              </w:divBdr>
                              <w:divsChild>
                                <w:div w:id="1236552835">
                                  <w:marLeft w:val="0"/>
                                  <w:marRight w:val="0"/>
                                  <w:marTop w:val="0"/>
                                  <w:marBottom w:val="0"/>
                                  <w:divBdr>
                                    <w:top w:val="none" w:sz="0" w:space="0" w:color="auto"/>
                                    <w:left w:val="none" w:sz="0" w:space="0" w:color="auto"/>
                                    <w:bottom w:val="none" w:sz="0" w:space="0" w:color="auto"/>
                                    <w:right w:val="none" w:sz="0" w:space="0" w:color="auto"/>
                                  </w:divBdr>
                                  <w:divsChild>
                                    <w:div w:id="100200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4711657">
          <w:marLeft w:val="0"/>
          <w:marRight w:val="0"/>
          <w:marTop w:val="0"/>
          <w:marBottom w:val="0"/>
          <w:divBdr>
            <w:top w:val="none" w:sz="0" w:space="0" w:color="auto"/>
            <w:left w:val="none" w:sz="0" w:space="0" w:color="auto"/>
            <w:bottom w:val="none" w:sz="0" w:space="0" w:color="auto"/>
            <w:right w:val="none" w:sz="0" w:space="0" w:color="auto"/>
          </w:divBdr>
          <w:divsChild>
            <w:div w:id="1584147969">
              <w:marLeft w:val="0"/>
              <w:marRight w:val="0"/>
              <w:marTop w:val="0"/>
              <w:marBottom w:val="0"/>
              <w:divBdr>
                <w:top w:val="none" w:sz="0" w:space="0" w:color="auto"/>
                <w:left w:val="none" w:sz="0" w:space="0" w:color="auto"/>
                <w:bottom w:val="none" w:sz="0" w:space="0" w:color="auto"/>
                <w:right w:val="none" w:sz="0" w:space="0" w:color="auto"/>
              </w:divBdr>
              <w:divsChild>
                <w:div w:id="823660938">
                  <w:marLeft w:val="0"/>
                  <w:marRight w:val="0"/>
                  <w:marTop w:val="0"/>
                  <w:marBottom w:val="0"/>
                  <w:divBdr>
                    <w:top w:val="none" w:sz="0" w:space="0" w:color="auto"/>
                    <w:left w:val="none" w:sz="0" w:space="0" w:color="auto"/>
                    <w:bottom w:val="none" w:sz="0" w:space="0" w:color="auto"/>
                    <w:right w:val="none" w:sz="0" w:space="0" w:color="auto"/>
                  </w:divBdr>
                  <w:divsChild>
                    <w:div w:id="2127767903">
                      <w:marLeft w:val="0"/>
                      <w:marRight w:val="0"/>
                      <w:marTop w:val="0"/>
                      <w:marBottom w:val="0"/>
                      <w:divBdr>
                        <w:top w:val="none" w:sz="0" w:space="0" w:color="auto"/>
                        <w:left w:val="none" w:sz="0" w:space="0" w:color="auto"/>
                        <w:bottom w:val="none" w:sz="0" w:space="0" w:color="auto"/>
                        <w:right w:val="none" w:sz="0" w:space="0" w:color="auto"/>
                      </w:divBdr>
                      <w:divsChild>
                        <w:div w:id="820736345">
                          <w:marLeft w:val="0"/>
                          <w:marRight w:val="0"/>
                          <w:marTop w:val="0"/>
                          <w:marBottom w:val="0"/>
                          <w:divBdr>
                            <w:top w:val="none" w:sz="0" w:space="0" w:color="auto"/>
                            <w:left w:val="none" w:sz="0" w:space="0" w:color="auto"/>
                            <w:bottom w:val="none" w:sz="0" w:space="0" w:color="auto"/>
                            <w:right w:val="none" w:sz="0" w:space="0" w:color="auto"/>
                          </w:divBdr>
                          <w:divsChild>
                            <w:div w:id="643240579">
                              <w:marLeft w:val="0"/>
                              <w:marRight w:val="0"/>
                              <w:marTop w:val="0"/>
                              <w:marBottom w:val="0"/>
                              <w:divBdr>
                                <w:top w:val="none" w:sz="0" w:space="0" w:color="auto"/>
                                <w:left w:val="none" w:sz="0" w:space="0" w:color="auto"/>
                                <w:bottom w:val="none" w:sz="0" w:space="0" w:color="auto"/>
                                <w:right w:val="none" w:sz="0" w:space="0" w:color="auto"/>
                              </w:divBdr>
                              <w:divsChild>
                                <w:div w:id="139999217">
                                  <w:marLeft w:val="0"/>
                                  <w:marRight w:val="0"/>
                                  <w:marTop w:val="0"/>
                                  <w:marBottom w:val="0"/>
                                  <w:divBdr>
                                    <w:top w:val="none" w:sz="0" w:space="0" w:color="auto"/>
                                    <w:left w:val="none" w:sz="0" w:space="0" w:color="auto"/>
                                    <w:bottom w:val="none" w:sz="0" w:space="0" w:color="auto"/>
                                    <w:right w:val="none" w:sz="0" w:space="0" w:color="auto"/>
                                  </w:divBdr>
                                  <w:divsChild>
                                    <w:div w:id="988241259">
                                      <w:marLeft w:val="0"/>
                                      <w:marRight w:val="0"/>
                                      <w:marTop w:val="0"/>
                                      <w:marBottom w:val="0"/>
                                      <w:divBdr>
                                        <w:top w:val="none" w:sz="0" w:space="0" w:color="auto"/>
                                        <w:left w:val="none" w:sz="0" w:space="0" w:color="auto"/>
                                        <w:bottom w:val="none" w:sz="0" w:space="0" w:color="auto"/>
                                        <w:right w:val="none" w:sz="0" w:space="0" w:color="auto"/>
                                      </w:divBdr>
                                      <w:divsChild>
                                        <w:div w:id="93501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285111">
          <w:marLeft w:val="0"/>
          <w:marRight w:val="0"/>
          <w:marTop w:val="0"/>
          <w:marBottom w:val="0"/>
          <w:divBdr>
            <w:top w:val="none" w:sz="0" w:space="0" w:color="auto"/>
            <w:left w:val="none" w:sz="0" w:space="0" w:color="auto"/>
            <w:bottom w:val="none" w:sz="0" w:space="0" w:color="auto"/>
            <w:right w:val="none" w:sz="0" w:space="0" w:color="auto"/>
          </w:divBdr>
          <w:divsChild>
            <w:div w:id="1153378232">
              <w:marLeft w:val="0"/>
              <w:marRight w:val="0"/>
              <w:marTop w:val="0"/>
              <w:marBottom w:val="0"/>
              <w:divBdr>
                <w:top w:val="none" w:sz="0" w:space="0" w:color="auto"/>
                <w:left w:val="none" w:sz="0" w:space="0" w:color="auto"/>
                <w:bottom w:val="none" w:sz="0" w:space="0" w:color="auto"/>
                <w:right w:val="none" w:sz="0" w:space="0" w:color="auto"/>
              </w:divBdr>
              <w:divsChild>
                <w:div w:id="1404178625">
                  <w:marLeft w:val="0"/>
                  <w:marRight w:val="0"/>
                  <w:marTop w:val="0"/>
                  <w:marBottom w:val="0"/>
                  <w:divBdr>
                    <w:top w:val="none" w:sz="0" w:space="0" w:color="auto"/>
                    <w:left w:val="none" w:sz="0" w:space="0" w:color="auto"/>
                    <w:bottom w:val="none" w:sz="0" w:space="0" w:color="auto"/>
                    <w:right w:val="none" w:sz="0" w:space="0" w:color="auto"/>
                  </w:divBdr>
                  <w:divsChild>
                    <w:div w:id="1403141583">
                      <w:marLeft w:val="0"/>
                      <w:marRight w:val="0"/>
                      <w:marTop w:val="0"/>
                      <w:marBottom w:val="0"/>
                      <w:divBdr>
                        <w:top w:val="none" w:sz="0" w:space="0" w:color="auto"/>
                        <w:left w:val="none" w:sz="0" w:space="0" w:color="auto"/>
                        <w:bottom w:val="none" w:sz="0" w:space="0" w:color="auto"/>
                        <w:right w:val="none" w:sz="0" w:space="0" w:color="auto"/>
                      </w:divBdr>
                      <w:divsChild>
                        <w:div w:id="1853372585">
                          <w:marLeft w:val="0"/>
                          <w:marRight w:val="0"/>
                          <w:marTop w:val="0"/>
                          <w:marBottom w:val="0"/>
                          <w:divBdr>
                            <w:top w:val="none" w:sz="0" w:space="0" w:color="auto"/>
                            <w:left w:val="none" w:sz="0" w:space="0" w:color="auto"/>
                            <w:bottom w:val="none" w:sz="0" w:space="0" w:color="auto"/>
                            <w:right w:val="none" w:sz="0" w:space="0" w:color="auto"/>
                          </w:divBdr>
                          <w:divsChild>
                            <w:div w:id="670252876">
                              <w:marLeft w:val="0"/>
                              <w:marRight w:val="0"/>
                              <w:marTop w:val="0"/>
                              <w:marBottom w:val="0"/>
                              <w:divBdr>
                                <w:top w:val="none" w:sz="0" w:space="0" w:color="auto"/>
                                <w:left w:val="none" w:sz="0" w:space="0" w:color="auto"/>
                                <w:bottom w:val="none" w:sz="0" w:space="0" w:color="auto"/>
                                <w:right w:val="none" w:sz="0" w:space="0" w:color="auto"/>
                              </w:divBdr>
                              <w:divsChild>
                                <w:div w:id="800920712">
                                  <w:marLeft w:val="0"/>
                                  <w:marRight w:val="0"/>
                                  <w:marTop w:val="0"/>
                                  <w:marBottom w:val="0"/>
                                  <w:divBdr>
                                    <w:top w:val="none" w:sz="0" w:space="0" w:color="auto"/>
                                    <w:left w:val="none" w:sz="0" w:space="0" w:color="auto"/>
                                    <w:bottom w:val="none" w:sz="0" w:space="0" w:color="auto"/>
                                    <w:right w:val="none" w:sz="0" w:space="0" w:color="auto"/>
                                  </w:divBdr>
                                  <w:divsChild>
                                    <w:div w:id="138348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8633371">
          <w:marLeft w:val="0"/>
          <w:marRight w:val="0"/>
          <w:marTop w:val="0"/>
          <w:marBottom w:val="0"/>
          <w:divBdr>
            <w:top w:val="none" w:sz="0" w:space="0" w:color="auto"/>
            <w:left w:val="none" w:sz="0" w:space="0" w:color="auto"/>
            <w:bottom w:val="none" w:sz="0" w:space="0" w:color="auto"/>
            <w:right w:val="none" w:sz="0" w:space="0" w:color="auto"/>
          </w:divBdr>
          <w:divsChild>
            <w:div w:id="946079219">
              <w:marLeft w:val="0"/>
              <w:marRight w:val="0"/>
              <w:marTop w:val="0"/>
              <w:marBottom w:val="0"/>
              <w:divBdr>
                <w:top w:val="none" w:sz="0" w:space="0" w:color="auto"/>
                <w:left w:val="none" w:sz="0" w:space="0" w:color="auto"/>
                <w:bottom w:val="none" w:sz="0" w:space="0" w:color="auto"/>
                <w:right w:val="none" w:sz="0" w:space="0" w:color="auto"/>
              </w:divBdr>
              <w:divsChild>
                <w:div w:id="679044401">
                  <w:marLeft w:val="0"/>
                  <w:marRight w:val="0"/>
                  <w:marTop w:val="0"/>
                  <w:marBottom w:val="0"/>
                  <w:divBdr>
                    <w:top w:val="none" w:sz="0" w:space="0" w:color="auto"/>
                    <w:left w:val="none" w:sz="0" w:space="0" w:color="auto"/>
                    <w:bottom w:val="none" w:sz="0" w:space="0" w:color="auto"/>
                    <w:right w:val="none" w:sz="0" w:space="0" w:color="auto"/>
                  </w:divBdr>
                  <w:divsChild>
                    <w:div w:id="2087535135">
                      <w:marLeft w:val="0"/>
                      <w:marRight w:val="0"/>
                      <w:marTop w:val="0"/>
                      <w:marBottom w:val="0"/>
                      <w:divBdr>
                        <w:top w:val="none" w:sz="0" w:space="0" w:color="auto"/>
                        <w:left w:val="none" w:sz="0" w:space="0" w:color="auto"/>
                        <w:bottom w:val="none" w:sz="0" w:space="0" w:color="auto"/>
                        <w:right w:val="none" w:sz="0" w:space="0" w:color="auto"/>
                      </w:divBdr>
                      <w:divsChild>
                        <w:div w:id="297348156">
                          <w:marLeft w:val="0"/>
                          <w:marRight w:val="0"/>
                          <w:marTop w:val="0"/>
                          <w:marBottom w:val="0"/>
                          <w:divBdr>
                            <w:top w:val="none" w:sz="0" w:space="0" w:color="auto"/>
                            <w:left w:val="none" w:sz="0" w:space="0" w:color="auto"/>
                            <w:bottom w:val="none" w:sz="0" w:space="0" w:color="auto"/>
                            <w:right w:val="none" w:sz="0" w:space="0" w:color="auto"/>
                          </w:divBdr>
                          <w:divsChild>
                            <w:div w:id="627853347">
                              <w:marLeft w:val="0"/>
                              <w:marRight w:val="0"/>
                              <w:marTop w:val="0"/>
                              <w:marBottom w:val="0"/>
                              <w:divBdr>
                                <w:top w:val="none" w:sz="0" w:space="0" w:color="auto"/>
                                <w:left w:val="none" w:sz="0" w:space="0" w:color="auto"/>
                                <w:bottom w:val="none" w:sz="0" w:space="0" w:color="auto"/>
                                <w:right w:val="none" w:sz="0" w:space="0" w:color="auto"/>
                              </w:divBdr>
                              <w:divsChild>
                                <w:div w:id="748845392">
                                  <w:marLeft w:val="0"/>
                                  <w:marRight w:val="0"/>
                                  <w:marTop w:val="0"/>
                                  <w:marBottom w:val="0"/>
                                  <w:divBdr>
                                    <w:top w:val="none" w:sz="0" w:space="0" w:color="auto"/>
                                    <w:left w:val="none" w:sz="0" w:space="0" w:color="auto"/>
                                    <w:bottom w:val="none" w:sz="0" w:space="0" w:color="auto"/>
                                    <w:right w:val="none" w:sz="0" w:space="0" w:color="auto"/>
                                  </w:divBdr>
                                  <w:divsChild>
                                    <w:div w:id="1770344498">
                                      <w:marLeft w:val="0"/>
                                      <w:marRight w:val="0"/>
                                      <w:marTop w:val="0"/>
                                      <w:marBottom w:val="0"/>
                                      <w:divBdr>
                                        <w:top w:val="none" w:sz="0" w:space="0" w:color="auto"/>
                                        <w:left w:val="none" w:sz="0" w:space="0" w:color="auto"/>
                                        <w:bottom w:val="none" w:sz="0" w:space="0" w:color="auto"/>
                                        <w:right w:val="none" w:sz="0" w:space="0" w:color="auto"/>
                                      </w:divBdr>
                                      <w:divsChild>
                                        <w:div w:id="43687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181237">
          <w:marLeft w:val="0"/>
          <w:marRight w:val="0"/>
          <w:marTop w:val="0"/>
          <w:marBottom w:val="0"/>
          <w:divBdr>
            <w:top w:val="none" w:sz="0" w:space="0" w:color="auto"/>
            <w:left w:val="none" w:sz="0" w:space="0" w:color="auto"/>
            <w:bottom w:val="none" w:sz="0" w:space="0" w:color="auto"/>
            <w:right w:val="none" w:sz="0" w:space="0" w:color="auto"/>
          </w:divBdr>
          <w:divsChild>
            <w:div w:id="1651907092">
              <w:marLeft w:val="0"/>
              <w:marRight w:val="0"/>
              <w:marTop w:val="0"/>
              <w:marBottom w:val="0"/>
              <w:divBdr>
                <w:top w:val="none" w:sz="0" w:space="0" w:color="auto"/>
                <w:left w:val="none" w:sz="0" w:space="0" w:color="auto"/>
                <w:bottom w:val="none" w:sz="0" w:space="0" w:color="auto"/>
                <w:right w:val="none" w:sz="0" w:space="0" w:color="auto"/>
              </w:divBdr>
              <w:divsChild>
                <w:div w:id="280187956">
                  <w:marLeft w:val="0"/>
                  <w:marRight w:val="0"/>
                  <w:marTop w:val="0"/>
                  <w:marBottom w:val="0"/>
                  <w:divBdr>
                    <w:top w:val="none" w:sz="0" w:space="0" w:color="auto"/>
                    <w:left w:val="none" w:sz="0" w:space="0" w:color="auto"/>
                    <w:bottom w:val="none" w:sz="0" w:space="0" w:color="auto"/>
                    <w:right w:val="none" w:sz="0" w:space="0" w:color="auto"/>
                  </w:divBdr>
                  <w:divsChild>
                    <w:div w:id="207844327">
                      <w:marLeft w:val="0"/>
                      <w:marRight w:val="0"/>
                      <w:marTop w:val="0"/>
                      <w:marBottom w:val="0"/>
                      <w:divBdr>
                        <w:top w:val="none" w:sz="0" w:space="0" w:color="auto"/>
                        <w:left w:val="none" w:sz="0" w:space="0" w:color="auto"/>
                        <w:bottom w:val="none" w:sz="0" w:space="0" w:color="auto"/>
                        <w:right w:val="none" w:sz="0" w:space="0" w:color="auto"/>
                      </w:divBdr>
                      <w:divsChild>
                        <w:div w:id="1552963687">
                          <w:marLeft w:val="0"/>
                          <w:marRight w:val="0"/>
                          <w:marTop w:val="0"/>
                          <w:marBottom w:val="0"/>
                          <w:divBdr>
                            <w:top w:val="none" w:sz="0" w:space="0" w:color="auto"/>
                            <w:left w:val="none" w:sz="0" w:space="0" w:color="auto"/>
                            <w:bottom w:val="none" w:sz="0" w:space="0" w:color="auto"/>
                            <w:right w:val="none" w:sz="0" w:space="0" w:color="auto"/>
                          </w:divBdr>
                          <w:divsChild>
                            <w:div w:id="1026978096">
                              <w:marLeft w:val="0"/>
                              <w:marRight w:val="0"/>
                              <w:marTop w:val="0"/>
                              <w:marBottom w:val="0"/>
                              <w:divBdr>
                                <w:top w:val="none" w:sz="0" w:space="0" w:color="auto"/>
                                <w:left w:val="none" w:sz="0" w:space="0" w:color="auto"/>
                                <w:bottom w:val="none" w:sz="0" w:space="0" w:color="auto"/>
                                <w:right w:val="none" w:sz="0" w:space="0" w:color="auto"/>
                              </w:divBdr>
                              <w:divsChild>
                                <w:div w:id="766971977">
                                  <w:marLeft w:val="0"/>
                                  <w:marRight w:val="0"/>
                                  <w:marTop w:val="0"/>
                                  <w:marBottom w:val="0"/>
                                  <w:divBdr>
                                    <w:top w:val="none" w:sz="0" w:space="0" w:color="auto"/>
                                    <w:left w:val="none" w:sz="0" w:space="0" w:color="auto"/>
                                    <w:bottom w:val="none" w:sz="0" w:space="0" w:color="auto"/>
                                    <w:right w:val="none" w:sz="0" w:space="0" w:color="auto"/>
                                  </w:divBdr>
                                  <w:divsChild>
                                    <w:div w:id="181386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2208098">
          <w:marLeft w:val="0"/>
          <w:marRight w:val="0"/>
          <w:marTop w:val="0"/>
          <w:marBottom w:val="0"/>
          <w:divBdr>
            <w:top w:val="none" w:sz="0" w:space="0" w:color="auto"/>
            <w:left w:val="none" w:sz="0" w:space="0" w:color="auto"/>
            <w:bottom w:val="none" w:sz="0" w:space="0" w:color="auto"/>
            <w:right w:val="none" w:sz="0" w:space="0" w:color="auto"/>
          </w:divBdr>
          <w:divsChild>
            <w:div w:id="206534549">
              <w:marLeft w:val="0"/>
              <w:marRight w:val="0"/>
              <w:marTop w:val="0"/>
              <w:marBottom w:val="0"/>
              <w:divBdr>
                <w:top w:val="none" w:sz="0" w:space="0" w:color="auto"/>
                <w:left w:val="none" w:sz="0" w:space="0" w:color="auto"/>
                <w:bottom w:val="none" w:sz="0" w:space="0" w:color="auto"/>
                <w:right w:val="none" w:sz="0" w:space="0" w:color="auto"/>
              </w:divBdr>
              <w:divsChild>
                <w:div w:id="1038093099">
                  <w:marLeft w:val="0"/>
                  <w:marRight w:val="0"/>
                  <w:marTop w:val="0"/>
                  <w:marBottom w:val="0"/>
                  <w:divBdr>
                    <w:top w:val="none" w:sz="0" w:space="0" w:color="auto"/>
                    <w:left w:val="none" w:sz="0" w:space="0" w:color="auto"/>
                    <w:bottom w:val="none" w:sz="0" w:space="0" w:color="auto"/>
                    <w:right w:val="none" w:sz="0" w:space="0" w:color="auto"/>
                  </w:divBdr>
                  <w:divsChild>
                    <w:div w:id="843938135">
                      <w:marLeft w:val="0"/>
                      <w:marRight w:val="0"/>
                      <w:marTop w:val="0"/>
                      <w:marBottom w:val="0"/>
                      <w:divBdr>
                        <w:top w:val="none" w:sz="0" w:space="0" w:color="auto"/>
                        <w:left w:val="none" w:sz="0" w:space="0" w:color="auto"/>
                        <w:bottom w:val="none" w:sz="0" w:space="0" w:color="auto"/>
                        <w:right w:val="none" w:sz="0" w:space="0" w:color="auto"/>
                      </w:divBdr>
                      <w:divsChild>
                        <w:div w:id="2020891062">
                          <w:marLeft w:val="0"/>
                          <w:marRight w:val="0"/>
                          <w:marTop w:val="0"/>
                          <w:marBottom w:val="0"/>
                          <w:divBdr>
                            <w:top w:val="none" w:sz="0" w:space="0" w:color="auto"/>
                            <w:left w:val="none" w:sz="0" w:space="0" w:color="auto"/>
                            <w:bottom w:val="none" w:sz="0" w:space="0" w:color="auto"/>
                            <w:right w:val="none" w:sz="0" w:space="0" w:color="auto"/>
                          </w:divBdr>
                          <w:divsChild>
                            <w:div w:id="490680496">
                              <w:marLeft w:val="0"/>
                              <w:marRight w:val="0"/>
                              <w:marTop w:val="0"/>
                              <w:marBottom w:val="0"/>
                              <w:divBdr>
                                <w:top w:val="none" w:sz="0" w:space="0" w:color="auto"/>
                                <w:left w:val="none" w:sz="0" w:space="0" w:color="auto"/>
                                <w:bottom w:val="none" w:sz="0" w:space="0" w:color="auto"/>
                                <w:right w:val="none" w:sz="0" w:space="0" w:color="auto"/>
                              </w:divBdr>
                              <w:divsChild>
                                <w:div w:id="401023132">
                                  <w:marLeft w:val="0"/>
                                  <w:marRight w:val="0"/>
                                  <w:marTop w:val="0"/>
                                  <w:marBottom w:val="0"/>
                                  <w:divBdr>
                                    <w:top w:val="none" w:sz="0" w:space="0" w:color="auto"/>
                                    <w:left w:val="none" w:sz="0" w:space="0" w:color="auto"/>
                                    <w:bottom w:val="none" w:sz="0" w:space="0" w:color="auto"/>
                                    <w:right w:val="none" w:sz="0" w:space="0" w:color="auto"/>
                                  </w:divBdr>
                                  <w:divsChild>
                                    <w:div w:id="1717465313">
                                      <w:marLeft w:val="0"/>
                                      <w:marRight w:val="0"/>
                                      <w:marTop w:val="0"/>
                                      <w:marBottom w:val="0"/>
                                      <w:divBdr>
                                        <w:top w:val="none" w:sz="0" w:space="0" w:color="auto"/>
                                        <w:left w:val="none" w:sz="0" w:space="0" w:color="auto"/>
                                        <w:bottom w:val="none" w:sz="0" w:space="0" w:color="auto"/>
                                        <w:right w:val="none" w:sz="0" w:space="0" w:color="auto"/>
                                      </w:divBdr>
                                      <w:divsChild>
                                        <w:div w:id="72989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501512">
          <w:marLeft w:val="0"/>
          <w:marRight w:val="0"/>
          <w:marTop w:val="0"/>
          <w:marBottom w:val="0"/>
          <w:divBdr>
            <w:top w:val="none" w:sz="0" w:space="0" w:color="auto"/>
            <w:left w:val="none" w:sz="0" w:space="0" w:color="auto"/>
            <w:bottom w:val="none" w:sz="0" w:space="0" w:color="auto"/>
            <w:right w:val="none" w:sz="0" w:space="0" w:color="auto"/>
          </w:divBdr>
          <w:divsChild>
            <w:div w:id="1520122893">
              <w:marLeft w:val="0"/>
              <w:marRight w:val="0"/>
              <w:marTop w:val="0"/>
              <w:marBottom w:val="0"/>
              <w:divBdr>
                <w:top w:val="none" w:sz="0" w:space="0" w:color="auto"/>
                <w:left w:val="none" w:sz="0" w:space="0" w:color="auto"/>
                <w:bottom w:val="none" w:sz="0" w:space="0" w:color="auto"/>
                <w:right w:val="none" w:sz="0" w:space="0" w:color="auto"/>
              </w:divBdr>
              <w:divsChild>
                <w:div w:id="120421644">
                  <w:marLeft w:val="0"/>
                  <w:marRight w:val="0"/>
                  <w:marTop w:val="0"/>
                  <w:marBottom w:val="0"/>
                  <w:divBdr>
                    <w:top w:val="none" w:sz="0" w:space="0" w:color="auto"/>
                    <w:left w:val="none" w:sz="0" w:space="0" w:color="auto"/>
                    <w:bottom w:val="none" w:sz="0" w:space="0" w:color="auto"/>
                    <w:right w:val="none" w:sz="0" w:space="0" w:color="auto"/>
                  </w:divBdr>
                  <w:divsChild>
                    <w:div w:id="1162894780">
                      <w:marLeft w:val="0"/>
                      <w:marRight w:val="0"/>
                      <w:marTop w:val="0"/>
                      <w:marBottom w:val="0"/>
                      <w:divBdr>
                        <w:top w:val="none" w:sz="0" w:space="0" w:color="auto"/>
                        <w:left w:val="none" w:sz="0" w:space="0" w:color="auto"/>
                        <w:bottom w:val="none" w:sz="0" w:space="0" w:color="auto"/>
                        <w:right w:val="none" w:sz="0" w:space="0" w:color="auto"/>
                      </w:divBdr>
                      <w:divsChild>
                        <w:div w:id="1672370471">
                          <w:marLeft w:val="0"/>
                          <w:marRight w:val="0"/>
                          <w:marTop w:val="0"/>
                          <w:marBottom w:val="0"/>
                          <w:divBdr>
                            <w:top w:val="none" w:sz="0" w:space="0" w:color="auto"/>
                            <w:left w:val="none" w:sz="0" w:space="0" w:color="auto"/>
                            <w:bottom w:val="none" w:sz="0" w:space="0" w:color="auto"/>
                            <w:right w:val="none" w:sz="0" w:space="0" w:color="auto"/>
                          </w:divBdr>
                          <w:divsChild>
                            <w:div w:id="1205480250">
                              <w:marLeft w:val="0"/>
                              <w:marRight w:val="0"/>
                              <w:marTop w:val="0"/>
                              <w:marBottom w:val="0"/>
                              <w:divBdr>
                                <w:top w:val="none" w:sz="0" w:space="0" w:color="auto"/>
                                <w:left w:val="none" w:sz="0" w:space="0" w:color="auto"/>
                                <w:bottom w:val="none" w:sz="0" w:space="0" w:color="auto"/>
                                <w:right w:val="none" w:sz="0" w:space="0" w:color="auto"/>
                              </w:divBdr>
                              <w:divsChild>
                                <w:div w:id="1777015782">
                                  <w:marLeft w:val="0"/>
                                  <w:marRight w:val="0"/>
                                  <w:marTop w:val="0"/>
                                  <w:marBottom w:val="0"/>
                                  <w:divBdr>
                                    <w:top w:val="none" w:sz="0" w:space="0" w:color="auto"/>
                                    <w:left w:val="none" w:sz="0" w:space="0" w:color="auto"/>
                                    <w:bottom w:val="none" w:sz="0" w:space="0" w:color="auto"/>
                                    <w:right w:val="none" w:sz="0" w:space="0" w:color="auto"/>
                                  </w:divBdr>
                                  <w:divsChild>
                                    <w:div w:id="121936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0206807">
          <w:marLeft w:val="0"/>
          <w:marRight w:val="0"/>
          <w:marTop w:val="0"/>
          <w:marBottom w:val="0"/>
          <w:divBdr>
            <w:top w:val="none" w:sz="0" w:space="0" w:color="auto"/>
            <w:left w:val="none" w:sz="0" w:space="0" w:color="auto"/>
            <w:bottom w:val="none" w:sz="0" w:space="0" w:color="auto"/>
            <w:right w:val="none" w:sz="0" w:space="0" w:color="auto"/>
          </w:divBdr>
          <w:divsChild>
            <w:div w:id="645597030">
              <w:marLeft w:val="0"/>
              <w:marRight w:val="0"/>
              <w:marTop w:val="0"/>
              <w:marBottom w:val="0"/>
              <w:divBdr>
                <w:top w:val="none" w:sz="0" w:space="0" w:color="auto"/>
                <w:left w:val="none" w:sz="0" w:space="0" w:color="auto"/>
                <w:bottom w:val="none" w:sz="0" w:space="0" w:color="auto"/>
                <w:right w:val="none" w:sz="0" w:space="0" w:color="auto"/>
              </w:divBdr>
              <w:divsChild>
                <w:div w:id="780761197">
                  <w:marLeft w:val="0"/>
                  <w:marRight w:val="0"/>
                  <w:marTop w:val="0"/>
                  <w:marBottom w:val="0"/>
                  <w:divBdr>
                    <w:top w:val="none" w:sz="0" w:space="0" w:color="auto"/>
                    <w:left w:val="none" w:sz="0" w:space="0" w:color="auto"/>
                    <w:bottom w:val="none" w:sz="0" w:space="0" w:color="auto"/>
                    <w:right w:val="none" w:sz="0" w:space="0" w:color="auto"/>
                  </w:divBdr>
                  <w:divsChild>
                    <w:div w:id="681587964">
                      <w:marLeft w:val="0"/>
                      <w:marRight w:val="0"/>
                      <w:marTop w:val="0"/>
                      <w:marBottom w:val="0"/>
                      <w:divBdr>
                        <w:top w:val="none" w:sz="0" w:space="0" w:color="auto"/>
                        <w:left w:val="none" w:sz="0" w:space="0" w:color="auto"/>
                        <w:bottom w:val="none" w:sz="0" w:space="0" w:color="auto"/>
                        <w:right w:val="none" w:sz="0" w:space="0" w:color="auto"/>
                      </w:divBdr>
                      <w:divsChild>
                        <w:div w:id="661783530">
                          <w:marLeft w:val="0"/>
                          <w:marRight w:val="0"/>
                          <w:marTop w:val="0"/>
                          <w:marBottom w:val="0"/>
                          <w:divBdr>
                            <w:top w:val="none" w:sz="0" w:space="0" w:color="auto"/>
                            <w:left w:val="none" w:sz="0" w:space="0" w:color="auto"/>
                            <w:bottom w:val="none" w:sz="0" w:space="0" w:color="auto"/>
                            <w:right w:val="none" w:sz="0" w:space="0" w:color="auto"/>
                          </w:divBdr>
                          <w:divsChild>
                            <w:div w:id="1125194541">
                              <w:marLeft w:val="0"/>
                              <w:marRight w:val="0"/>
                              <w:marTop w:val="0"/>
                              <w:marBottom w:val="0"/>
                              <w:divBdr>
                                <w:top w:val="none" w:sz="0" w:space="0" w:color="auto"/>
                                <w:left w:val="none" w:sz="0" w:space="0" w:color="auto"/>
                                <w:bottom w:val="none" w:sz="0" w:space="0" w:color="auto"/>
                                <w:right w:val="none" w:sz="0" w:space="0" w:color="auto"/>
                              </w:divBdr>
                              <w:divsChild>
                                <w:div w:id="279724438">
                                  <w:marLeft w:val="0"/>
                                  <w:marRight w:val="0"/>
                                  <w:marTop w:val="0"/>
                                  <w:marBottom w:val="0"/>
                                  <w:divBdr>
                                    <w:top w:val="none" w:sz="0" w:space="0" w:color="auto"/>
                                    <w:left w:val="none" w:sz="0" w:space="0" w:color="auto"/>
                                    <w:bottom w:val="none" w:sz="0" w:space="0" w:color="auto"/>
                                    <w:right w:val="none" w:sz="0" w:space="0" w:color="auto"/>
                                  </w:divBdr>
                                  <w:divsChild>
                                    <w:div w:id="882212520">
                                      <w:marLeft w:val="0"/>
                                      <w:marRight w:val="0"/>
                                      <w:marTop w:val="0"/>
                                      <w:marBottom w:val="0"/>
                                      <w:divBdr>
                                        <w:top w:val="none" w:sz="0" w:space="0" w:color="auto"/>
                                        <w:left w:val="none" w:sz="0" w:space="0" w:color="auto"/>
                                        <w:bottom w:val="none" w:sz="0" w:space="0" w:color="auto"/>
                                        <w:right w:val="none" w:sz="0" w:space="0" w:color="auto"/>
                                      </w:divBdr>
                                      <w:divsChild>
                                        <w:div w:id="4096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7125801">
          <w:marLeft w:val="0"/>
          <w:marRight w:val="0"/>
          <w:marTop w:val="0"/>
          <w:marBottom w:val="0"/>
          <w:divBdr>
            <w:top w:val="none" w:sz="0" w:space="0" w:color="auto"/>
            <w:left w:val="none" w:sz="0" w:space="0" w:color="auto"/>
            <w:bottom w:val="none" w:sz="0" w:space="0" w:color="auto"/>
            <w:right w:val="none" w:sz="0" w:space="0" w:color="auto"/>
          </w:divBdr>
          <w:divsChild>
            <w:div w:id="267278807">
              <w:marLeft w:val="0"/>
              <w:marRight w:val="0"/>
              <w:marTop w:val="0"/>
              <w:marBottom w:val="0"/>
              <w:divBdr>
                <w:top w:val="none" w:sz="0" w:space="0" w:color="auto"/>
                <w:left w:val="none" w:sz="0" w:space="0" w:color="auto"/>
                <w:bottom w:val="none" w:sz="0" w:space="0" w:color="auto"/>
                <w:right w:val="none" w:sz="0" w:space="0" w:color="auto"/>
              </w:divBdr>
              <w:divsChild>
                <w:div w:id="1406493029">
                  <w:marLeft w:val="0"/>
                  <w:marRight w:val="0"/>
                  <w:marTop w:val="0"/>
                  <w:marBottom w:val="0"/>
                  <w:divBdr>
                    <w:top w:val="none" w:sz="0" w:space="0" w:color="auto"/>
                    <w:left w:val="none" w:sz="0" w:space="0" w:color="auto"/>
                    <w:bottom w:val="none" w:sz="0" w:space="0" w:color="auto"/>
                    <w:right w:val="none" w:sz="0" w:space="0" w:color="auto"/>
                  </w:divBdr>
                  <w:divsChild>
                    <w:div w:id="1906185556">
                      <w:marLeft w:val="0"/>
                      <w:marRight w:val="0"/>
                      <w:marTop w:val="0"/>
                      <w:marBottom w:val="0"/>
                      <w:divBdr>
                        <w:top w:val="none" w:sz="0" w:space="0" w:color="auto"/>
                        <w:left w:val="none" w:sz="0" w:space="0" w:color="auto"/>
                        <w:bottom w:val="none" w:sz="0" w:space="0" w:color="auto"/>
                        <w:right w:val="none" w:sz="0" w:space="0" w:color="auto"/>
                      </w:divBdr>
                      <w:divsChild>
                        <w:div w:id="362904361">
                          <w:marLeft w:val="0"/>
                          <w:marRight w:val="0"/>
                          <w:marTop w:val="0"/>
                          <w:marBottom w:val="0"/>
                          <w:divBdr>
                            <w:top w:val="none" w:sz="0" w:space="0" w:color="auto"/>
                            <w:left w:val="none" w:sz="0" w:space="0" w:color="auto"/>
                            <w:bottom w:val="none" w:sz="0" w:space="0" w:color="auto"/>
                            <w:right w:val="none" w:sz="0" w:space="0" w:color="auto"/>
                          </w:divBdr>
                          <w:divsChild>
                            <w:div w:id="93014926">
                              <w:marLeft w:val="0"/>
                              <w:marRight w:val="0"/>
                              <w:marTop w:val="0"/>
                              <w:marBottom w:val="0"/>
                              <w:divBdr>
                                <w:top w:val="none" w:sz="0" w:space="0" w:color="auto"/>
                                <w:left w:val="none" w:sz="0" w:space="0" w:color="auto"/>
                                <w:bottom w:val="none" w:sz="0" w:space="0" w:color="auto"/>
                                <w:right w:val="none" w:sz="0" w:space="0" w:color="auto"/>
                              </w:divBdr>
                              <w:divsChild>
                                <w:div w:id="41487758">
                                  <w:marLeft w:val="0"/>
                                  <w:marRight w:val="0"/>
                                  <w:marTop w:val="0"/>
                                  <w:marBottom w:val="0"/>
                                  <w:divBdr>
                                    <w:top w:val="none" w:sz="0" w:space="0" w:color="auto"/>
                                    <w:left w:val="none" w:sz="0" w:space="0" w:color="auto"/>
                                    <w:bottom w:val="none" w:sz="0" w:space="0" w:color="auto"/>
                                    <w:right w:val="none" w:sz="0" w:space="0" w:color="auto"/>
                                  </w:divBdr>
                                  <w:divsChild>
                                    <w:div w:id="2067995520">
                                      <w:marLeft w:val="0"/>
                                      <w:marRight w:val="0"/>
                                      <w:marTop w:val="0"/>
                                      <w:marBottom w:val="0"/>
                                      <w:divBdr>
                                        <w:top w:val="none" w:sz="0" w:space="0" w:color="auto"/>
                                        <w:left w:val="none" w:sz="0" w:space="0" w:color="auto"/>
                                        <w:bottom w:val="none" w:sz="0" w:space="0" w:color="auto"/>
                                        <w:right w:val="none" w:sz="0" w:space="0" w:color="auto"/>
                                      </w:divBdr>
                                      <w:divsChild>
                                        <w:div w:id="1142694169">
                                          <w:marLeft w:val="0"/>
                                          <w:marRight w:val="0"/>
                                          <w:marTop w:val="0"/>
                                          <w:marBottom w:val="0"/>
                                          <w:divBdr>
                                            <w:top w:val="none" w:sz="0" w:space="0" w:color="auto"/>
                                            <w:left w:val="none" w:sz="0" w:space="0" w:color="auto"/>
                                            <w:bottom w:val="none" w:sz="0" w:space="0" w:color="auto"/>
                                            <w:right w:val="none" w:sz="0" w:space="0" w:color="auto"/>
                                          </w:divBdr>
                                          <w:divsChild>
                                            <w:div w:id="1134448077">
                                              <w:marLeft w:val="0"/>
                                              <w:marRight w:val="0"/>
                                              <w:marTop w:val="0"/>
                                              <w:marBottom w:val="0"/>
                                              <w:divBdr>
                                                <w:top w:val="none" w:sz="0" w:space="0" w:color="auto"/>
                                                <w:left w:val="none" w:sz="0" w:space="0" w:color="auto"/>
                                                <w:bottom w:val="none" w:sz="0" w:space="0" w:color="auto"/>
                                                <w:right w:val="none" w:sz="0" w:space="0" w:color="auto"/>
                                              </w:divBdr>
                                            </w:div>
                                          </w:divsChild>
                                        </w:div>
                                        <w:div w:id="998580069">
                                          <w:marLeft w:val="0"/>
                                          <w:marRight w:val="0"/>
                                          <w:marTop w:val="0"/>
                                          <w:marBottom w:val="0"/>
                                          <w:divBdr>
                                            <w:top w:val="none" w:sz="0" w:space="0" w:color="auto"/>
                                            <w:left w:val="none" w:sz="0" w:space="0" w:color="auto"/>
                                            <w:bottom w:val="none" w:sz="0" w:space="0" w:color="auto"/>
                                            <w:right w:val="none" w:sz="0" w:space="0" w:color="auto"/>
                                          </w:divBdr>
                                          <w:divsChild>
                                            <w:div w:id="1524636353">
                                              <w:marLeft w:val="0"/>
                                              <w:marRight w:val="0"/>
                                              <w:marTop w:val="0"/>
                                              <w:marBottom w:val="0"/>
                                              <w:divBdr>
                                                <w:top w:val="none" w:sz="0" w:space="0" w:color="auto"/>
                                                <w:left w:val="none" w:sz="0" w:space="0" w:color="auto"/>
                                                <w:bottom w:val="none" w:sz="0" w:space="0" w:color="auto"/>
                                                <w:right w:val="none" w:sz="0" w:space="0" w:color="auto"/>
                                              </w:divBdr>
                                            </w:div>
                                            <w:div w:id="1000815459">
                                              <w:marLeft w:val="0"/>
                                              <w:marRight w:val="0"/>
                                              <w:marTop w:val="0"/>
                                              <w:marBottom w:val="0"/>
                                              <w:divBdr>
                                                <w:top w:val="none" w:sz="0" w:space="0" w:color="auto"/>
                                                <w:left w:val="none" w:sz="0" w:space="0" w:color="auto"/>
                                                <w:bottom w:val="none" w:sz="0" w:space="0" w:color="auto"/>
                                                <w:right w:val="none" w:sz="0" w:space="0" w:color="auto"/>
                                              </w:divBdr>
                                              <w:divsChild>
                                                <w:div w:id="1396509938">
                                                  <w:marLeft w:val="0"/>
                                                  <w:marRight w:val="0"/>
                                                  <w:marTop w:val="0"/>
                                                  <w:marBottom w:val="0"/>
                                                  <w:divBdr>
                                                    <w:top w:val="none" w:sz="0" w:space="0" w:color="auto"/>
                                                    <w:left w:val="none" w:sz="0" w:space="0" w:color="auto"/>
                                                    <w:bottom w:val="none" w:sz="0" w:space="0" w:color="auto"/>
                                                    <w:right w:val="none" w:sz="0" w:space="0" w:color="auto"/>
                                                  </w:divBdr>
                                                  <w:divsChild>
                                                    <w:div w:id="156306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93763">
                                              <w:marLeft w:val="0"/>
                                              <w:marRight w:val="0"/>
                                              <w:marTop w:val="0"/>
                                              <w:marBottom w:val="0"/>
                                              <w:divBdr>
                                                <w:top w:val="none" w:sz="0" w:space="0" w:color="auto"/>
                                                <w:left w:val="none" w:sz="0" w:space="0" w:color="auto"/>
                                                <w:bottom w:val="none" w:sz="0" w:space="0" w:color="auto"/>
                                                <w:right w:val="none" w:sz="0" w:space="0" w:color="auto"/>
                                              </w:divBdr>
                                            </w:div>
                                          </w:divsChild>
                                        </w:div>
                                        <w:div w:id="756707709">
                                          <w:marLeft w:val="0"/>
                                          <w:marRight w:val="0"/>
                                          <w:marTop w:val="0"/>
                                          <w:marBottom w:val="0"/>
                                          <w:divBdr>
                                            <w:top w:val="none" w:sz="0" w:space="0" w:color="auto"/>
                                            <w:left w:val="none" w:sz="0" w:space="0" w:color="auto"/>
                                            <w:bottom w:val="none" w:sz="0" w:space="0" w:color="auto"/>
                                            <w:right w:val="none" w:sz="0" w:space="0" w:color="auto"/>
                                          </w:divBdr>
                                          <w:divsChild>
                                            <w:div w:id="122578347">
                                              <w:marLeft w:val="0"/>
                                              <w:marRight w:val="0"/>
                                              <w:marTop w:val="0"/>
                                              <w:marBottom w:val="0"/>
                                              <w:divBdr>
                                                <w:top w:val="none" w:sz="0" w:space="0" w:color="auto"/>
                                                <w:left w:val="none" w:sz="0" w:space="0" w:color="auto"/>
                                                <w:bottom w:val="none" w:sz="0" w:space="0" w:color="auto"/>
                                                <w:right w:val="none" w:sz="0" w:space="0" w:color="auto"/>
                                              </w:divBdr>
                                            </w:div>
                                            <w:div w:id="894971882">
                                              <w:marLeft w:val="0"/>
                                              <w:marRight w:val="0"/>
                                              <w:marTop w:val="0"/>
                                              <w:marBottom w:val="0"/>
                                              <w:divBdr>
                                                <w:top w:val="none" w:sz="0" w:space="0" w:color="auto"/>
                                                <w:left w:val="none" w:sz="0" w:space="0" w:color="auto"/>
                                                <w:bottom w:val="none" w:sz="0" w:space="0" w:color="auto"/>
                                                <w:right w:val="none" w:sz="0" w:space="0" w:color="auto"/>
                                              </w:divBdr>
                                              <w:divsChild>
                                                <w:div w:id="313602603">
                                                  <w:marLeft w:val="0"/>
                                                  <w:marRight w:val="0"/>
                                                  <w:marTop w:val="0"/>
                                                  <w:marBottom w:val="0"/>
                                                  <w:divBdr>
                                                    <w:top w:val="none" w:sz="0" w:space="0" w:color="auto"/>
                                                    <w:left w:val="none" w:sz="0" w:space="0" w:color="auto"/>
                                                    <w:bottom w:val="none" w:sz="0" w:space="0" w:color="auto"/>
                                                    <w:right w:val="none" w:sz="0" w:space="0" w:color="auto"/>
                                                  </w:divBdr>
                                                  <w:divsChild>
                                                    <w:div w:id="205815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7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691069">
          <w:marLeft w:val="0"/>
          <w:marRight w:val="0"/>
          <w:marTop w:val="0"/>
          <w:marBottom w:val="0"/>
          <w:divBdr>
            <w:top w:val="none" w:sz="0" w:space="0" w:color="auto"/>
            <w:left w:val="none" w:sz="0" w:space="0" w:color="auto"/>
            <w:bottom w:val="none" w:sz="0" w:space="0" w:color="auto"/>
            <w:right w:val="none" w:sz="0" w:space="0" w:color="auto"/>
          </w:divBdr>
          <w:divsChild>
            <w:div w:id="2134863815">
              <w:marLeft w:val="0"/>
              <w:marRight w:val="0"/>
              <w:marTop w:val="0"/>
              <w:marBottom w:val="0"/>
              <w:divBdr>
                <w:top w:val="none" w:sz="0" w:space="0" w:color="auto"/>
                <w:left w:val="none" w:sz="0" w:space="0" w:color="auto"/>
                <w:bottom w:val="none" w:sz="0" w:space="0" w:color="auto"/>
                <w:right w:val="none" w:sz="0" w:space="0" w:color="auto"/>
              </w:divBdr>
              <w:divsChild>
                <w:div w:id="424692541">
                  <w:marLeft w:val="0"/>
                  <w:marRight w:val="0"/>
                  <w:marTop w:val="0"/>
                  <w:marBottom w:val="0"/>
                  <w:divBdr>
                    <w:top w:val="none" w:sz="0" w:space="0" w:color="auto"/>
                    <w:left w:val="none" w:sz="0" w:space="0" w:color="auto"/>
                    <w:bottom w:val="none" w:sz="0" w:space="0" w:color="auto"/>
                    <w:right w:val="none" w:sz="0" w:space="0" w:color="auto"/>
                  </w:divBdr>
                  <w:divsChild>
                    <w:div w:id="763644630">
                      <w:marLeft w:val="0"/>
                      <w:marRight w:val="0"/>
                      <w:marTop w:val="0"/>
                      <w:marBottom w:val="0"/>
                      <w:divBdr>
                        <w:top w:val="none" w:sz="0" w:space="0" w:color="auto"/>
                        <w:left w:val="none" w:sz="0" w:space="0" w:color="auto"/>
                        <w:bottom w:val="none" w:sz="0" w:space="0" w:color="auto"/>
                        <w:right w:val="none" w:sz="0" w:space="0" w:color="auto"/>
                      </w:divBdr>
                      <w:divsChild>
                        <w:div w:id="1947037298">
                          <w:marLeft w:val="0"/>
                          <w:marRight w:val="0"/>
                          <w:marTop w:val="0"/>
                          <w:marBottom w:val="0"/>
                          <w:divBdr>
                            <w:top w:val="none" w:sz="0" w:space="0" w:color="auto"/>
                            <w:left w:val="none" w:sz="0" w:space="0" w:color="auto"/>
                            <w:bottom w:val="none" w:sz="0" w:space="0" w:color="auto"/>
                            <w:right w:val="none" w:sz="0" w:space="0" w:color="auto"/>
                          </w:divBdr>
                          <w:divsChild>
                            <w:div w:id="743189904">
                              <w:marLeft w:val="0"/>
                              <w:marRight w:val="0"/>
                              <w:marTop w:val="0"/>
                              <w:marBottom w:val="0"/>
                              <w:divBdr>
                                <w:top w:val="none" w:sz="0" w:space="0" w:color="auto"/>
                                <w:left w:val="none" w:sz="0" w:space="0" w:color="auto"/>
                                <w:bottom w:val="none" w:sz="0" w:space="0" w:color="auto"/>
                                <w:right w:val="none" w:sz="0" w:space="0" w:color="auto"/>
                              </w:divBdr>
                              <w:divsChild>
                                <w:div w:id="104810392">
                                  <w:marLeft w:val="0"/>
                                  <w:marRight w:val="0"/>
                                  <w:marTop w:val="0"/>
                                  <w:marBottom w:val="0"/>
                                  <w:divBdr>
                                    <w:top w:val="none" w:sz="0" w:space="0" w:color="auto"/>
                                    <w:left w:val="none" w:sz="0" w:space="0" w:color="auto"/>
                                    <w:bottom w:val="none" w:sz="0" w:space="0" w:color="auto"/>
                                    <w:right w:val="none" w:sz="0" w:space="0" w:color="auto"/>
                                  </w:divBdr>
                                  <w:divsChild>
                                    <w:div w:id="636492548">
                                      <w:marLeft w:val="0"/>
                                      <w:marRight w:val="0"/>
                                      <w:marTop w:val="0"/>
                                      <w:marBottom w:val="0"/>
                                      <w:divBdr>
                                        <w:top w:val="none" w:sz="0" w:space="0" w:color="auto"/>
                                        <w:left w:val="none" w:sz="0" w:space="0" w:color="auto"/>
                                        <w:bottom w:val="none" w:sz="0" w:space="0" w:color="auto"/>
                                        <w:right w:val="none" w:sz="0" w:space="0" w:color="auto"/>
                                      </w:divBdr>
                                      <w:divsChild>
                                        <w:div w:id="17612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152815">
          <w:marLeft w:val="0"/>
          <w:marRight w:val="0"/>
          <w:marTop w:val="0"/>
          <w:marBottom w:val="0"/>
          <w:divBdr>
            <w:top w:val="none" w:sz="0" w:space="0" w:color="auto"/>
            <w:left w:val="none" w:sz="0" w:space="0" w:color="auto"/>
            <w:bottom w:val="none" w:sz="0" w:space="0" w:color="auto"/>
            <w:right w:val="none" w:sz="0" w:space="0" w:color="auto"/>
          </w:divBdr>
          <w:divsChild>
            <w:div w:id="643389269">
              <w:marLeft w:val="0"/>
              <w:marRight w:val="0"/>
              <w:marTop w:val="0"/>
              <w:marBottom w:val="0"/>
              <w:divBdr>
                <w:top w:val="none" w:sz="0" w:space="0" w:color="auto"/>
                <w:left w:val="none" w:sz="0" w:space="0" w:color="auto"/>
                <w:bottom w:val="none" w:sz="0" w:space="0" w:color="auto"/>
                <w:right w:val="none" w:sz="0" w:space="0" w:color="auto"/>
              </w:divBdr>
              <w:divsChild>
                <w:div w:id="696808844">
                  <w:marLeft w:val="0"/>
                  <w:marRight w:val="0"/>
                  <w:marTop w:val="0"/>
                  <w:marBottom w:val="0"/>
                  <w:divBdr>
                    <w:top w:val="none" w:sz="0" w:space="0" w:color="auto"/>
                    <w:left w:val="none" w:sz="0" w:space="0" w:color="auto"/>
                    <w:bottom w:val="none" w:sz="0" w:space="0" w:color="auto"/>
                    <w:right w:val="none" w:sz="0" w:space="0" w:color="auto"/>
                  </w:divBdr>
                  <w:divsChild>
                    <w:div w:id="854226790">
                      <w:marLeft w:val="0"/>
                      <w:marRight w:val="0"/>
                      <w:marTop w:val="0"/>
                      <w:marBottom w:val="0"/>
                      <w:divBdr>
                        <w:top w:val="none" w:sz="0" w:space="0" w:color="auto"/>
                        <w:left w:val="none" w:sz="0" w:space="0" w:color="auto"/>
                        <w:bottom w:val="none" w:sz="0" w:space="0" w:color="auto"/>
                        <w:right w:val="none" w:sz="0" w:space="0" w:color="auto"/>
                      </w:divBdr>
                      <w:divsChild>
                        <w:div w:id="643782363">
                          <w:marLeft w:val="0"/>
                          <w:marRight w:val="0"/>
                          <w:marTop w:val="0"/>
                          <w:marBottom w:val="0"/>
                          <w:divBdr>
                            <w:top w:val="none" w:sz="0" w:space="0" w:color="auto"/>
                            <w:left w:val="none" w:sz="0" w:space="0" w:color="auto"/>
                            <w:bottom w:val="none" w:sz="0" w:space="0" w:color="auto"/>
                            <w:right w:val="none" w:sz="0" w:space="0" w:color="auto"/>
                          </w:divBdr>
                          <w:divsChild>
                            <w:div w:id="222298640">
                              <w:marLeft w:val="0"/>
                              <w:marRight w:val="0"/>
                              <w:marTop w:val="0"/>
                              <w:marBottom w:val="0"/>
                              <w:divBdr>
                                <w:top w:val="none" w:sz="0" w:space="0" w:color="auto"/>
                                <w:left w:val="none" w:sz="0" w:space="0" w:color="auto"/>
                                <w:bottom w:val="none" w:sz="0" w:space="0" w:color="auto"/>
                                <w:right w:val="none" w:sz="0" w:space="0" w:color="auto"/>
                              </w:divBdr>
                              <w:divsChild>
                                <w:div w:id="1913084070">
                                  <w:marLeft w:val="0"/>
                                  <w:marRight w:val="0"/>
                                  <w:marTop w:val="0"/>
                                  <w:marBottom w:val="0"/>
                                  <w:divBdr>
                                    <w:top w:val="none" w:sz="0" w:space="0" w:color="auto"/>
                                    <w:left w:val="none" w:sz="0" w:space="0" w:color="auto"/>
                                    <w:bottom w:val="none" w:sz="0" w:space="0" w:color="auto"/>
                                    <w:right w:val="none" w:sz="0" w:space="0" w:color="auto"/>
                                  </w:divBdr>
                                  <w:divsChild>
                                    <w:div w:id="1261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hland.com/news" TargetMode="External"/><Relationship Id="rId3" Type="http://schemas.openxmlformats.org/officeDocument/2006/relationships/settings" Target="settings.xml"/><Relationship Id="rId7" Type="http://schemas.openxmlformats.org/officeDocument/2006/relationships/hyperlink" Target="https://www.colorcon.com/new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oquette.com/news" TargetMode="External"/><Relationship Id="rId11" Type="http://schemas.openxmlformats.org/officeDocument/2006/relationships/theme" Target="theme/theme1.xml"/><Relationship Id="rId5" Type="http://schemas.openxmlformats.org/officeDocument/2006/relationships/hyperlink" Target="https://corporate.evonik.com/en/newsro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asf.com/global/en/media/news-releas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4721</Words>
  <Characters>26912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2025-06-26T07:26:00Z</dcterms:created>
  <dcterms:modified xsi:type="dcterms:W3CDTF">2025-06-26T07:26:00Z</dcterms:modified>
</cp:coreProperties>
</file>