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7A500"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t>1. Introduction and Strategic Context</w:t>
      </w:r>
    </w:p>
    <w:p w14:paraId="4671DBEC" w14:textId="40BC0E4A"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w:t>
      </w:r>
      <w:r w:rsidRPr="00421A6F">
        <w:rPr>
          <w:rFonts w:ascii="Times New Roman" w:eastAsia="Times New Roman" w:hAnsi="Times New Roman" w:cs="Times New Roman"/>
          <w:b/>
          <w:bCs/>
          <w:kern w:val="0"/>
          <w:sz w:val="24"/>
          <w:szCs w:val="24"/>
          <w:lang w:eastAsia="en-IN"/>
          <w14:ligatures w14:val="none"/>
        </w:rPr>
        <w:t>Global Platelet Aggregation Devices Market</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kern w:val="0"/>
          <w:sz w:val="24"/>
          <w:szCs w:val="24"/>
          <w:lang w:eastAsia="en-IN"/>
          <w14:ligatures w14:val="none"/>
        </w:rPr>
        <w:t xml:space="preserve">will witness a robust CAGR of </w:t>
      </w:r>
      <w:r w:rsidRPr="00421A6F">
        <w:rPr>
          <w:rFonts w:ascii="Times New Roman" w:eastAsia="Times New Roman" w:hAnsi="Times New Roman" w:cs="Times New Roman"/>
          <w:b/>
          <w:bCs/>
          <w:kern w:val="0"/>
          <w:sz w:val="24"/>
          <w:szCs w:val="24"/>
          <w:lang w:eastAsia="en-IN"/>
          <w14:ligatures w14:val="none"/>
        </w:rPr>
        <w:t>9.1%</w:t>
      </w:r>
      <w:r w:rsidRPr="00421A6F">
        <w:rPr>
          <w:rFonts w:ascii="Times New Roman" w:eastAsia="Times New Roman" w:hAnsi="Times New Roman" w:cs="Times New Roman"/>
          <w:kern w:val="0"/>
          <w:sz w:val="24"/>
          <w:szCs w:val="24"/>
          <w:lang w:eastAsia="en-IN"/>
          <w14:ligatures w14:val="none"/>
        </w:rPr>
        <w:t xml:space="preserve">, valued at </w:t>
      </w:r>
      <w:r w:rsidRPr="00421A6F">
        <w:rPr>
          <w:rFonts w:ascii="Times New Roman" w:eastAsia="Times New Roman" w:hAnsi="Times New Roman" w:cs="Times New Roman"/>
          <w:b/>
          <w:bCs/>
          <w:kern w:val="0"/>
          <w:sz w:val="24"/>
          <w:szCs w:val="24"/>
          <w:lang w:eastAsia="en-IN"/>
          <w14:ligatures w14:val="none"/>
        </w:rPr>
        <w:t>$682.4 million in 2024</w:t>
      </w:r>
      <w:r w:rsidRPr="00421A6F">
        <w:rPr>
          <w:rFonts w:ascii="Times New Roman" w:eastAsia="Times New Roman" w:hAnsi="Times New Roman" w:cs="Times New Roman"/>
          <w:kern w:val="0"/>
          <w:sz w:val="24"/>
          <w:szCs w:val="24"/>
          <w:lang w:eastAsia="en-IN"/>
          <w14:ligatures w14:val="none"/>
        </w:rPr>
        <w:t xml:space="preserve">, and is expected to appreciate and reach </w:t>
      </w:r>
      <w:r w:rsidRPr="00421A6F">
        <w:rPr>
          <w:rFonts w:ascii="Times New Roman" w:eastAsia="Times New Roman" w:hAnsi="Times New Roman" w:cs="Times New Roman"/>
          <w:b/>
          <w:bCs/>
          <w:kern w:val="0"/>
          <w:sz w:val="24"/>
          <w:szCs w:val="24"/>
          <w:lang w:eastAsia="en-IN"/>
          <w14:ligatures w14:val="none"/>
        </w:rPr>
        <w:t>$1.26 billion by 2030</w:t>
      </w:r>
      <w:r w:rsidRPr="00421A6F">
        <w:rPr>
          <w:rFonts w:ascii="Times New Roman" w:eastAsia="Times New Roman" w:hAnsi="Times New Roman" w:cs="Times New Roman"/>
          <w:kern w:val="0"/>
          <w:sz w:val="24"/>
          <w:szCs w:val="24"/>
          <w:lang w:eastAsia="en-IN"/>
          <w14:ligatures w14:val="none"/>
        </w:rPr>
        <w:t>, confirms Strategic Market Research.</w:t>
      </w:r>
    </w:p>
    <w:p w14:paraId="190ECE5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Platelet aggregation devices are critical diagnostic instruments used to assess platelet function in blood clot formation—a key process in </w:t>
      </w:r>
      <w:proofErr w:type="spellStart"/>
      <w:r w:rsidRPr="00421A6F">
        <w:rPr>
          <w:rFonts w:ascii="Times New Roman" w:eastAsia="Times New Roman" w:hAnsi="Times New Roman" w:cs="Times New Roman"/>
          <w:kern w:val="0"/>
          <w:sz w:val="24"/>
          <w:szCs w:val="24"/>
          <w:lang w:eastAsia="en-IN"/>
          <w14:ligatures w14:val="none"/>
        </w:rPr>
        <w:t>hemostasis</w:t>
      </w:r>
      <w:proofErr w:type="spellEnd"/>
      <w:r w:rsidRPr="00421A6F">
        <w:rPr>
          <w:rFonts w:ascii="Times New Roman" w:eastAsia="Times New Roman" w:hAnsi="Times New Roman" w:cs="Times New Roman"/>
          <w:kern w:val="0"/>
          <w:sz w:val="24"/>
          <w:szCs w:val="24"/>
          <w:lang w:eastAsia="en-IN"/>
          <w14:ligatures w14:val="none"/>
        </w:rPr>
        <w:t xml:space="preserve"> and thrombosis. These systems are increasingly adopted in hospitals, clinical laboratories, and research institutions to support diagnoses in cardiovascular diseases, bleeding disorders, and during pre-surgical screenings. In the era of precision medicine and preventative diagnostics, platelet aggregation devices offer clinicians powerful insights into </w:t>
      </w:r>
      <w:proofErr w:type="spellStart"/>
      <w:r w:rsidRPr="00421A6F">
        <w:rPr>
          <w:rFonts w:ascii="Times New Roman" w:eastAsia="Times New Roman" w:hAnsi="Times New Roman" w:cs="Times New Roman"/>
          <w:kern w:val="0"/>
          <w:sz w:val="24"/>
          <w:szCs w:val="24"/>
          <w:lang w:eastAsia="en-IN"/>
          <w14:ligatures w14:val="none"/>
        </w:rPr>
        <w:t>hematological</w:t>
      </w:r>
      <w:proofErr w:type="spellEnd"/>
      <w:r w:rsidRPr="00421A6F">
        <w:rPr>
          <w:rFonts w:ascii="Times New Roman" w:eastAsia="Times New Roman" w:hAnsi="Times New Roman" w:cs="Times New Roman"/>
          <w:kern w:val="0"/>
          <w:sz w:val="24"/>
          <w:szCs w:val="24"/>
          <w:lang w:eastAsia="en-IN"/>
          <w14:ligatures w14:val="none"/>
        </w:rPr>
        <w:t xml:space="preserve"> pathophysiology.</w:t>
      </w:r>
    </w:p>
    <w:p w14:paraId="680FB99F"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Strategic Relevance (2024–2030)</w:t>
      </w:r>
    </w:p>
    <w:p w14:paraId="3E5101E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global burden of cardiovascular and blood coagulation disorders continues to climb, reinforcing the medical necessity for accurate platelet function testing. According to health data aggregators and clinical registries, cardiovascular diseases alone account for over </w:t>
      </w:r>
      <w:r w:rsidRPr="00421A6F">
        <w:rPr>
          <w:rFonts w:ascii="Times New Roman" w:eastAsia="Times New Roman" w:hAnsi="Times New Roman" w:cs="Times New Roman"/>
          <w:b/>
          <w:bCs/>
          <w:kern w:val="0"/>
          <w:sz w:val="24"/>
          <w:szCs w:val="24"/>
          <w:lang w:eastAsia="en-IN"/>
          <w14:ligatures w14:val="none"/>
        </w:rPr>
        <w:t>17 million deaths annually</w:t>
      </w:r>
      <w:r w:rsidRPr="00421A6F">
        <w:rPr>
          <w:rFonts w:ascii="Times New Roman" w:eastAsia="Times New Roman" w:hAnsi="Times New Roman" w:cs="Times New Roman"/>
          <w:kern w:val="0"/>
          <w:sz w:val="24"/>
          <w:szCs w:val="24"/>
          <w:lang w:eastAsia="en-IN"/>
          <w14:ligatures w14:val="none"/>
        </w:rPr>
        <w:t xml:space="preserve">, with many linked to thrombotic complications. The rising incidence of </w:t>
      </w:r>
      <w:r w:rsidRPr="00421A6F">
        <w:rPr>
          <w:rFonts w:ascii="Times New Roman" w:eastAsia="Times New Roman" w:hAnsi="Times New Roman" w:cs="Times New Roman"/>
          <w:b/>
          <w:bCs/>
          <w:kern w:val="0"/>
          <w:sz w:val="24"/>
          <w:szCs w:val="24"/>
          <w:lang w:eastAsia="en-IN"/>
          <w14:ligatures w14:val="none"/>
        </w:rPr>
        <w:t>ischemic strokes, myocardial infarctions, and venous thromboembolism</w:t>
      </w:r>
      <w:r w:rsidRPr="00421A6F">
        <w:rPr>
          <w:rFonts w:ascii="Times New Roman" w:eastAsia="Times New Roman" w:hAnsi="Times New Roman" w:cs="Times New Roman"/>
          <w:kern w:val="0"/>
          <w:sz w:val="24"/>
          <w:szCs w:val="24"/>
          <w:lang w:eastAsia="en-IN"/>
          <w14:ligatures w14:val="none"/>
        </w:rPr>
        <w:t xml:space="preserve"> directly contributes to the demand for advanced coagulation diagnostics.</w:t>
      </w:r>
    </w:p>
    <w:p w14:paraId="44C3898F"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At the same time, technological advancements—particularly in </w:t>
      </w:r>
      <w:r w:rsidRPr="00421A6F">
        <w:rPr>
          <w:rFonts w:ascii="Times New Roman" w:eastAsia="Times New Roman" w:hAnsi="Times New Roman" w:cs="Times New Roman"/>
          <w:b/>
          <w:bCs/>
          <w:kern w:val="0"/>
          <w:sz w:val="24"/>
          <w:szCs w:val="24"/>
          <w:lang w:eastAsia="en-IN"/>
          <w14:ligatures w14:val="none"/>
        </w:rPr>
        <w:t>optical aggregometry, impedance-based detection</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point-of-care platelet function testing</w:t>
      </w:r>
      <w:r w:rsidRPr="00421A6F">
        <w:rPr>
          <w:rFonts w:ascii="Times New Roman" w:eastAsia="Times New Roman" w:hAnsi="Times New Roman" w:cs="Times New Roman"/>
          <w:kern w:val="0"/>
          <w:sz w:val="24"/>
          <w:szCs w:val="24"/>
          <w:lang w:eastAsia="en-IN"/>
          <w14:ligatures w14:val="none"/>
        </w:rPr>
        <w:t xml:space="preserve">—are reshaping the value proposition of these devices. As medical facilities transition toward integrated diagnostic ecosystems, the adoption of platelet aggregation platforms with </w:t>
      </w:r>
      <w:r w:rsidRPr="00421A6F">
        <w:rPr>
          <w:rFonts w:ascii="Times New Roman" w:eastAsia="Times New Roman" w:hAnsi="Times New Roman" w:cs="Times New Roman"/>
          <w:b/>
          <w:bCs/>
          <w:kern w:val="0"/>
          <w:sz w:val="24"/>
          <w:szCs w:val="24"/>
          <w:lang w:eastAsia="en-IN"/>
          <w14:ligatures w14:val="none"/>
        </w:rPr>
        <w:t>automated analysis, digital integration</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multi-sample throughput</w:t>
      </w:r>
      <w:r w:rsidRPr="00421A6F">
        <w:rPr>
          <w:rFonts w:ascii="Times New Roman" w:eastAsia="Times New Roman" w:hAnsi="Times New Roman" w:cs="Times New Roman"/>
          <w:kern w:val="0"/>
          <w:sz w:val="24"/>
          <w:szCs w:val="24"/>
          <w:lang w:eastAsia="en-IN"/>
          <w14:ligatures w14:val="none"/>
        </w:rPr>
        <w:t xml:space="preserve"> is accelerating.</w:t>
      </w:r>
    </w:p>
    <w:p w14:paraId="1C81101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Governments and healthcare organizations are also exerting pressure to streamline anticoagulant therapy monitoring and minimize procedural risks in surgeries. Regulatory frameworks in the U.S. (via the FDA) and Europe (via CE Marking) are now encouraging the deployment of these tools, especially in high-risk patient populations.</w:t>
      </w:r>
    </w:p>
    <w:p w14:paraId="1E52ED5E"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Key Macro Drivers Shaping the Market</w:t>
      </w:r>
    </w:p>
    <w:p w14:paraId="6E68ECA9" w14:textId="77777777" w:rsidR="00421A6F" w:rsidRPr="00421A6F" w:rsidRDefault="00421A6F" w:rsidP="00421A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Aging population</w:t>
      </w:r>
      <w:r w:rsidRPr="00421A6F">
        <w:rPr>
          <w:rFonts w:ascii="Times New Roman" w:eastAsia="Times New Roman" w:hAnsi="Times New Roman" w:cs="Times New Roman"/>
          <w:kern w:val="0"/>
          <w:sz w:val="24"/>
          <w:szCs w:val="24"/>
          <w:lang w:eastAsia="en-IN"/>
          <w14:ligatures w14:val="none"/>
        </w:rPr>
        <w:t xml:space="preserve"> and rise in chronic disease management</w:t>
      </w:r>
    </w:p>
    <w:p w14:paraId="4A4C1478" w14:textId="77777777" w:rsidR="00421A6F" w:rsidRPr="00421A6F" w:rsidRDefault="00421A6F" w:rsidP="00421A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Expanding preoperative screening protocols</w:t>
      </w:r>
    </w:p>
    <w:p w14:paraId="63BA09D9" w14:textId="77777777" w:rsidR="00421A6F" w:rsidRPr="00421A6F" w:rsidRDefault="00421A6F" w:rsidP="00421A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Growth in personalized and precision medicine</w:t>
      </w:r>
    </w:p>
    <w:p w14:paraId="7318A3E5" w14:textId="77777777" w:rsidR="00421A6F" w:rsidRPr="00421A6F" w:rsidRDefault="00421A6F" w:rsidP="00421A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Regulatory push for point-of-care diagnostics</w:t>
      </w:r>
    </w:p>
    <w:p w14:paraId="13546EC5"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Key Stakeholders in the Ecosystem</w:t>
      </w:r>
    </w:p>
    <w:p w14:paraId="292A48AB" w14:textId="77777777" w:rsidR="00421A6F" w:rsidRPr="00421A6F" w:rsidRDefault="00421A6F" w:rsidP="00421A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Original Equipment Manufacturers (OEMs)</w:t>
      </w:r>
      <w:r w:rsidRPr="00421A6F">
        <w:rPr>
          <w:rFonts w:ascii="Times New Roman" w:eastAsia="Times New Roman" w:hAnsi="Times New Roman" w:cs="Times New Roman"/>
          <w:kern w:val="0"/>
          <w:sz w:val="24"/>
          <w:szCs w:val="24"/>
          <w:lang w:eastAsia="en-IN"/>
          <w14:ligatures w14:val="none"/>
        </w:rPr>
        <w:t>: Innovating next-gen diagnostic devices</w:t>
      </w:r>
    </w:p>
    <w:p w14:paraId="56329E70" w14:textId="77777777" w:rsidR="00421A6F" w:rsidRPr="00421A6F" w:rsidRDefault="00421A6F" w:rsidP="00421A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Hospitals and Clinical Laboratories</w:t>
      </w:r>
      <w:r w:rsidRPr="00421A6F">
        <w:rPr>
          <w:rFonts w:ascii="Times New Roman" w:eastAsia="Times New Roman" w:hAnsi="Times New Roman" w:cs="Times New Roman"/>
          <w:kern w:val="0"/>
          <w:sz w:val="24"/>
          <w:szCs w:val="24"/>
          <w:lang w:eastAsia="en-IN"/>
          <w14:ligatures w14:val="none"/>
        </w:rPr>
        <w:t>: Primary buyers and end users</w:t>
      </w:r>
    </w:p>
    <w:p w14:paraId="6EF5121D" w14:textId="77777777" w:rsidR="00421A6F" w:rsidRPr="00421A6F" w:rsidRDefault="00421A6F" w:rsidP="00421A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Research Institutions</w:t>
      </w:r>
      <w:r w:rsidRPr="00421A6F">
        <w:rPr>
          <w:rFonts w:ascii="Times New Roman" w:eastAsia="Times New Roman" w:hAnsi="Times New Roman" w:cs="Times New Roman"/>
          <w:kern w:val="0"/>
          <w:sz w:val="24"/>
          <w:szCs w:val="24"/>
          <w:lang w:eastAsia="en-IN"/>
          <w14:ligatures w14:val="none"/>
        </w:rPr>
        <w:t>: Driving R&amp;D into hematologic biomarkers</w:t>
      </w:r>
    </w:p>
    <w:p w14:paraId="4AC4E429" w14:textId="77777777" w:rsidR="00421A6F" w:rsidRPr="00421A6F" w:rsidRDefault="00421A6F" w:rsidP="00421A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Regulatory Bodies</w:t>
      </w:r>
      <w:r w:rsidRPr="00421A6F">
        <w:rPr>
          <w:rFonts w:ascii="Times New Roman" w:eastAsia="Times New Roman" w:hAnsi="Times New Roman" w:cs="Times New Roman"/>
          <w:kern w:val="0"/>
          <w:sz w:val="24"/>
          <w:szCs w:val="24"/>
          <w:lang w:eastAsia="en-IN"/>
          <w14:ligatures w14:val="none"/>
        </w:rPr>
        <w:t>: Ensuring device compliance and safety</w:t>
      </w:r>
    </w:p>
    <w:p w14:paraId="7E71DC05" w14:textId="77777777" w:rsidR="00421A6F" w:rsidRPr="00421A6F" w:rsidRDefault="00421A6F" w:rsidP="00421A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Investors and Startups</w:t>
      </w:r>
      <w:r w:rsidRPr="00421A6F">
        <w:rPr>
          <w:rFonts w:ascii="Times New Roman" w:eastAsia="Times New Roman" w:hAnsi="Times New Roman" w:cs="Times New Roman"/>
          <w:kern w:val="0"/>
          <w:sz w:val="24"/>
          <w:szCs w:val="24"/>
          <w:lang w:eastAsia="en-IN"/>
          <w14:ligatures w14:val="none"/>
        </w:rPr>
        <w:t xml:space="preserve">: </w:t>
      </w:r>
      <w:proofErr w:type="spellStart"/>
      <w:r w:rsidRPr="00421A6F">
        <w:rPr>
          <w:rFonts w:ascii="Times New Roman" w:eastAsia="Times New Roman" w:hAnsi="Times New Roman" w:cs="Times New Roman"/>
          <w:kern w:val="0"/>
          <w:sz w:val="24"/>
          <w:szCs w:val="24"/>
          <w:lang w:eastAsia="en-IN"/>
          <w14:ligatures w14:val="none"/>
        </w:rPr>
        <w:t>Fueling</w:t>
      </w:r>
      <w:proofErr w:type="spellEnd"/>
      <w:r w:rsidRPr="00421A6F">
        <w:rPr>
          <w:rFonts w:ascii="Times New Roman" w:eastAsia="Times New Roman" w:hAnsi="Times New Roman" w:cs="Times New Roman"/>
          <w:kern w:val="0"/>
          <w:sz w:val="24"/>
          <w:szCs w:val="24"/>
          <w:lang w:eastAsia="en-IN"/>
          <w14:ligatures w14:val="none"/>
        </w:rPr>
        <w:t xml:space="preserve"> innovation in microfluidics and AI integration</w:t>
      </w:r>
    </w:p>
    <w:p w14:paraId="7112B7E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lastRenderedPageBreak/>
        <w:t>As healthcare systems move toward data-driven and minimally invasive diagnostics, platelet aggregation devices are no longer confined to specialized labs—they're becoming central to modern clinical decision-making.</w:t>
      </w:r>
    </w:p>
    <w:p w14:paraId="7895A15D"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t>2. Market Segmentation and Forecast Scope</w:t>
      </w:r>
    </w:p>
    <w:p w14:paraId="1F5C715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w:t>
      </w:r>
      <w:r w:rsidRPr="00421A6F">
        <w:rPr>
          <w:rFonts w:ascii="Times New Roman" w:eastAsia="Times New Roman" w:hAnsi="Times New Roman" w:cs="Times New Roman"/>
          <w:b/>
          <w:bCs/>
          <w:kern w:val="0"/>
          <w:sz w:val="24"/>
          <w:szCs w:val="24"/>
          <w:lang w:eastAsia="en-IN"/>
          <w14:ligatures w14:val="none"/>
        </w:rPr>
        <w:t>platelet aggregation devices market</w:t>
      </w:r>
      <w:r w:rsidRPr="00421A6F">
        <w:rPr>
          <w:rFonts w:ascii="Times New Roman" w:eastAsia="Times New Roman" w:hAnsi="Times New Roman" w:cs="Times New Roman"/>
          <w:kern w:val="0"/>
          <w:sz w:val="24"/>
          <w:szCs w:val="24"/>
          <w:lang w:eastAsia="en-IN"/>
          <w14:ligatures w14:val="none"/>
        </w:rPr>
        <w:t xml:space="preserve"> is segmented across four principal dimensions: </w:t>
      </w:r>
      <w:r w:rsidRPr="00421A6F">
        <w:rPr>
          <w:rFonts w:ascii="Times New Roman" w:eastAsia="Times New Roman" w:hAnsi="Times New Roman" w:cs="Times New Roman"/>
          <w:b/>
          <w:bCs/>
          <w:kern w:val="0"/>
          <w:sz w:val="24"/>
          <w:szCs w:val="24"/>
          <w:lang w:eastAsia="en-IN"/>
          <w14:ligatures w14:val="none"/>
        </w:rPr>
        <w:t>By Product Type, By Application, By End User, and By Region</w:t>
      </w:r>
      <w:r w:rsidRPr="00421A6F">
        <w:rPr>
          <w:rFonts w:ascii="Times New Roman" w:eastAsia="Times New Roman" w:hAnsi="Times New Roman" w:cs="Times New Roman"/>
          <w:kern w:val="0"/>
          <w:sz w:val="24"/>
          <w:szCs w:val="24"/>
          <w:lang w:eastAsia="en-IN"/>
          <w14:ligatures w14:val="none"/>
        </w:rPr>
        <w:t xml:space="preserve">. These segmentation layers allow stakeholders to </w:t>
      </w:r>
      <w:proofErr w:type="spellStart"/>
      <w:r w:rsidRPr="00421A6F">
        <w:rPr>
          <w:rFonts w:ascii="Times New Roman" w:eastAsia="Times New Roman" w:hAnsi="Times New Roman" w:cs="Times New Roman"/>
          <w:kern w:val="0"/>
          <w:sz w:val="24"/>
          <w:szCs w:val="24"/>
          <w:lang w:eastAsia="en-IN"/>
          <w14:ligatures w14:val="none"/>
        </w:rPr>
        <w:t>analyze</w:t>
      </w:r>
      <w:proofErr w:type="spellEnd"/>
      <w:r w:rsidRPr="00421A6F">
        <w:rPr>
          <w:rFonts w:ascii="Times New Roman" w:eastAsia="Times New Roman" w:hAnsi="Times New Roman" w:cs="Times New Roman"/>
          <w:kern w:val="0"/>
          <w:sz w:val="24"/>
          <w:szCs w:val="24"/>
          <w:lang w:eastAsia="en-IN"/>
          <w14:ligatures w14:val="none"/>
        </w:rPr>
        <w:t xml:space="preserve"> growth patterns, technological adoption, and regional preferences with strategic precision.</w:t>
      </w:r>
    </w:p>
    <w:p w14:paraId="3874B028"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By Product Type</w:t>
      </w:r>
    </w:p>
    <w:p w14:paraId="6F96C60B"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Platelet aggregation devices come in various forms, depending on the detection methodology and throughput needs. This segment includes:</w:t>
      </w:r>
    </w:p>
    <w:p w14:paraId="06389A32" w14:textId="77777777" w:rsidR="00421A6F" w:rsidRPr="00421A6F" w:rsidRDefault="00421A6F" w:rsidP="00421A6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Systems/</w:t>
      </w:r>
      <w:proofErr w:type="spellStart"/>
      <w:r w:rsidRPr="00421A6F">
        <w:rPr>
          <w:rFonts w:ascii="Times New Roman" w:eastAsia="Times New Roman" w:hAnsi="Times New Roman" w:cs="Times New Roman"/>
          <w:b/>
          <w:bCs/>
          <w:kern w:val="0"/>
          <w:sz w:val="24"/>
          <w:szCs w:val="24"/>
          <w:lang w:eastAsia="en-IN"/>
          <w14:ligatures w14:val="none"/>
        </w:rPr>
        <w:t>Analyzers</w:t>
      </w:r>
      <w:proofErr w:type="spellEnd"/>
    </w:p>
    <w:p w14:paraId="44802FEE" w14:textId="77777777" w:rsidR="00421A6F" w:rsidRPr="00421A6F" w:rsidRDefault="00421A6F" w:rsidP="00421A6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Reagents</w:t>
      </w:r>
    </w:p>
    <w:p w14:paraId="04BB870B" w14:textId="77777777" w:rsidR="00421A6F" w:rsidRPr="00421A6F" w:rsidRDefault="00421A6F" w:rsidP="00421A6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Consumables &amp; Accessories</w:t>
      </w:r>
    </w:p>
    <w:p w14:paraId="293872B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Systems/</w:t>
      </w:r>
      <w:proofErr w:type="spellStart"/>
      <w:r w:rsidRPr="00421A6F">
        <w:rPr>
          <w:rFonts w:ascii="Times New Roman" w:eastAsia="Times New Roman" w:hAnsi="Times New Roman" w:cs="Times New Roman"/>
          <w:b/>
          <w:bCs/>
          <w:kern w:val="0"/>
          <w:sz w:val="24"/>
          <w:szCs w:val="24"/>
          <w:lang w:eastAsia="en-IN"/>
          <w14:ligatures w14:val="none"/>
        </w:rPr>
        <w:t>Analyzers</w:t>
      </w:r>
      <w:proofErr w:type="spellEnd"/>
      <w:r w:rsidRPr="00421A6F">
        <w:rPr>
          <w:rFonts w:ascii="Times New Roman" w:eastAsia="Times New Roman" w:hAnsi="Times New Roman" w:cs="Times New Roman"/>
          <w:kern w:val="0"/>
          <w:sz w:val="24"/>
          <w:szCs w:val="24"/>
          <w:lang w:eastAsia="en-IN"/>
          <w14:ligatures w14:val="none"/>
        </w:rPr>
        <w:t xml:space="preserve"> accounted for approximately </w:t>
      </w:r>
      <w:r w:rsidRPr="00421A6F">
        <w:rPr>
          <w:rFonts w:ascii="Times New Roman" w:eastAsia="Times New Roman" w:hAnsi="Times New Roman" w:cs="Times New Roman"/>
          <w:b/>
          <w:bCs/>
          <w:kern w:val="0"/>
          <w:sz w:val="24"/>
          <w:szCs w:val="24"/>
          <w:lang w:eastAsia="en-IN"/>
          <w14:ligatures w14:val="none"/>
        </w:rPr>
        <w:t>52.3% of the global market share in 2024</w:t>
      </w:r>
      <w:r w:rsidRPr="00421A6F">
        <w:rPr>
          <w:rFonts w:ascii="Times New Roman" w:eastAsia="Times New Roman" w:hAnsi="Times New Roman" w:cs="Times New Roman"/>
          <w:kern w:val="0"/>
          <w:sz w:val="24"/>
          <w:szCs w:val="24"/>
          <w:lang w:eastAsia="en-IN"/>
          <w14:ligatures w14:val="none"/>
        </w:rPr>
        <w:t xml:space="preserve">, driven by increasing demand for fully automated, high-throughput diagnostic platforms in tertiary care </w:t>
      </w:r>
      <w:proofErr w:type="spellStart"/>
      <w:r w:rsidRPr="00421A6F">
        <w:rPr>
          <w:rFonts w:ascii="Times New Roman" w:eastAsia="Times New Roman" w:hAnsi="Times New Roman" w:cs="Times New Roman"/>
          <w:kern w:val="0"/>
          <w:sz w:val="24"/>
          <w:szCs w:val="24"/>
          <w:lang w:eastAsia="en-IN"/>
          <w14:ligatures w14:val="none"/>
        </w:rPr>
        <w:t>centers</w:t>
      </w:r>
      <w:proofErr w:type="spellEnd"/>
      <w:r w:rsidRPr="00421A6F">
        <w:rPr>
          <w:rFonts w:ascii="Times New Roman" w:eastAsia="Times New Roman" w:hAnsi="Times New Roman" w:cs="Times New Roman"/>
          <w:kern w:val="0"/>
          <w:sz w:val="24"/>
          <w:szCs w:val="24"/>
          <w:lang w:eastAsia="en-IN"/>
          <w14:ligatures w14:val="none"/>
        </w:rPr>
        <w:t xml:space="preserve"> and clinical laboratories. These platforms often integrate with laboratory information systems (LIS), improving workflow efficiency and diagnostic consistency.</w:t>
      </w:r>
    </w:p>
    <w:p w14:paraId="75956F0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Reagents</w:t>
      </w:r>
      <w:r w:rsidRPr="00421A6F">
        <w:rPr>
          <w:rFonts w:ascii="Times New Roman" w:eastAsia="Times New Roman" w:hAnsi="Times New Roman" w:cs="Times New Roman"/>
          <w:kern w:val="0"/>
          <w:sz w:val="24"/>
          <w:szCs w:val="24"/>
          <w:lang w:eastAsia="en-IN"/>
          <w14:ligatures w14:val="none"/>
        </w:rPr>
        <w:t xml:space="preserve">, while often considered a recurring operational cost, are becoming more strategic due to the shift toward </w:t>
      </w:r>
      <w:r w:rsidRPr="00421A6F">
        <w:rPr>
          <w:rFonts w:ascii="Times New Roman" w:eastAsia="Times New Roman" w:hAnsi="Times New Roman" w:cs="Times New Roman"/>
          <w:b/>
          <w:bCs/>
          <w:kern w:val="0"/>
          <w:sz w:val="24"/>
          <w:szCs w:val="24"/>
          <w:lang w:eastAsia="en-IN"/>
          <w14:ligatures w14:val="none"/>
        </w:rPr>
        <w:t>standardized testing protocols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quality control in platelet function assays</w:t>
      </w:r>
      <w:r w:rsidRPr="00421A6F">
        <w:rPr>
          <w:rFonts w:ascii="Times New Roman" w:eastAsia="Times New Roman" w:hAnsi="Times New Roman" w:cs="Times New Roman"/>
          <w:kern w:val="0"/>
          <w:sz w:val="24"/>
          <w:szCs w:val="24"/>
          <w:lang w:eastAsia="en-IN"/>
          <w14:ligatures w14:val="none"/>
        </w:rPr>
        <w:t>. These are expected to show the fastest growth due to the expanding test volumes and customizability needs across clinical sites.</w:t>
      </w:r>
    </w:p>
    <w:p w14:paraId="00D25C1C"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By Application</w:t>
      </w:r>
    </w:p>
    <w:p w14:paraId="21244091"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Platelet aggregation devices are employed across several diagnostic and research contexts:</w:t>
      </w:r>
    </w:p>
    <w:p w14:paraId="06CDBC78" w14:textId="77777777" w:rsidR="00421A6F" w:rsidRPr="00421A6F" w:rsidRDefault="00421A6F" w:rsidP="00421A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Cardiovascular Disorders</w:t>
      </w:r>
    </w:p>
    <w:p w14:paraId="1DC3F2A4" w14:textId="77777777" w:rsidR="00421A6F" w:rsidRPr="00421A6F" w:rsidRDefault="00421A6F" w:rsidP="00421A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Bleeding Disorders</w:t>
      </w:r>
    </w:p>
    <w:p w14:paraId="014051C4" w14:textId="77777777" w:rsidR="00421A6F" w:rsidRPr="00421A6F" w:rsidRDefault="00421A6F" w:rsidP="00421A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Surgical Screening</w:t>
      </w:r>
    </w:p>
    <w:p w14:paraId="1B8D6F4F" w14:textId="77777777" w:rsidR="00421A6F" w:rsidRPr="00421A6F" w:rsidRDefault="00421A6F" w:rsidP="00421A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Research &amp; Development</w:t>
      </w:r>
    </w:p>
    <w:p w14:paraId="1BF3F425"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Cardiovascular Disorders</w:t>
      </w:r>
      <w:r w:rsidRPr="00421A6F">
        <w:rPr>
          <w:rFonts w:ascii="Times New Roman" w:eastAsia="Times New Roman" w:hAnsi="Times New Roman" w:cs="Times New Roman"/>
          <w:kern w:val="0"/>
          <w:sz w:val="24"/>
          <w:szCs w:val="24"/>
          <w:lang w:eastAsia="en-IN"/>
          <w14:ligatures w14:val="none"/>
        </w:rPr>
        <w:t xml:space="preserve"> represent the dominant application, especially for monitoring antiplatelet therapy in patients with a history of myocardial infarction, stroke, or thrombosis. With cardiovascular-related mortality on the rise, physicians are adopting these tools as routine risk stratification instruments.</w:t>
      </w:r>
    </w:p>
    <w:p w14:paraId="78E9ECE1"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Meanwhile, </w:t>
      </w:r>
      <w:r w:rsidRPr="00421A6F">
        <w:rPr>
          <w:rFonts w:ascii="Times New Roman" w:eastAsia="Times New Roman" w:hAnsi="Times New Roman" w:cs="Times New Roman"/>
          <w:i/>
          <w:iCs/>
          <w:kern w:val="0"/>
          <w:sz w:val="24"/>
          <w:szCs w:val="24"/>
          <w:lang w:eastAsia="en-IN"/>
          <w14:ligatures w14:val="none"/>
        </w:rPr>
        <w:t>Surgical Screening</w:t>
      </w:r>
      <w:r w:rsidRPr="00421A6F">
        <w:rPr>
          <w:rFonts w:ascii="Times New Roman" w:eastAsia="Times New Roman" w:hAnsi="Times New Roman" w:cs="Times New Roman"/>
          <w:kern w:val="0"/>
          <w:sz w:val="24"/>
          <w:szCs w:val="24"/>
          <w:lang w:eastAsia="en-IN"/>
          <w14:ligatures w14:val="none"/>
        </w:rPr>
        <w:t xml:space="preserve"> is emerging as a high-growth application. Hospitals are increasingly using platelet function testing before invasive procedures to </w:t>
      </w:r>
      <w:r w:rsidRPr="00421A6F">
        <w:rPr>
          <w:rFonts w:ascii="Times New Roman" w:eastAsia="Times New Roman" w:hAnsi="Times New Roman" w:cs="Times New Roman"/>
          <w:b/>
          <w:bCs/>
          <w:kern w:val="0"/>
          <w:sz w:val="24"/>
          <w:szCs w:val="24"/>
          <w:lang w:eastAsia="en-IN"/>
          <w14:ligatures w14:val="none"/>
        </w:rPr>
        <w:t>prevent perioperative bleeding complications</w:t>
      </w:r>
      <w:r w:rsidRPr="00421A6F">
        <w:rPr>
          <w:rFonts w:ascii="Times New Roman" w:eastAsia="Times New Roman" w:hAnsi="Times New Roman" w:cs="Times New Roman"/>
          <w:kern w:val="0"/>
          <w:sz w:val="24"/>
          <w:szCs w:val="24"/>
          <w:lang w:eastAsia="en-IN"/>
          <w14:ligatures w14:val="none"/>
        </w:rPr>
        <w:t>, especially in patients on antiplatelet medications.</w:t>
      </w:r>
    </w:p>
    <w:p w14:paraId="413171D8"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lastRenderedPageBreak/>
        <w:t>By End User</w:t>
      </w:r>
    </w:p>
    <w:p w14:paraId="20E939E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The end-user base for platelet aggregation devices is broad, but concentrated in three categories:</w:t>
      </w:r>
    </w:p>
    <w:p w14:paraId="2E5FCD08" w14:textId="77777777" w:rsidR="00421A6F" w:rsidRPr="00421A6F" w:rsidRDefault="00421A6F" w:rsidP="00421A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Hospitals and Clinics</w:t>
      </w:r>
    </w:p>
    <w:p w14:paraId="2C496B86" w14:textId="77777777" w:rsidR="00421A6F" w:rsidRPr="00421A6F" w:rsidRDefault="00421A6F" w:rsidP="00421A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Diagnostic Laboratories</w:t>
      </w:r>
    </w:p>
    <w:p w14:paraId="17AEAF53" w14:textId="77777777" w:rsidR="00421A6F" w:rsidRPr="00421A6F" w:rsidRDefault="00421A6F" w:rsidP="00421A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Academic &amp; Research Institutions</w:t>
      </w:r>
    </w:p>
    <w:p w14:paraId="2388CD1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In 2024, </w:t>
      </w:r>
      <w:r w:rsidRPr="00421A6F">
        <w:rPr>
          <w:rFonts w:ascii="Times New Roman" w:eastAsia="Times New Roman" w:hAnsi="Times New Roman" w:cs="Times New Roman"/>
          <w:b/>
          <w:bCs/>
          <w:kern w:val="0"/>
          <w:sz w:val="24"/>
          <w:szCs w:val="24"/>
          <w:lang w:eastAsia="en-IN"/>
          <w14:ligatures w14:val="none"/>
        </w:rPr>
        <w:t>Hospitals and Clinics</w:t>
      </w:r>
      <w:r w:rsidRPr="00421A6F">
        <w:rPr>
          <w:rFonts w:ascii="Times New Roman" w:eastAsia="Times New Roman" w:hAnsi="Times New Roman" w:cs="Times New Roman"/>
          <w:kern w:val="0"/>
          <w:sz w:val="24"/>
          <w:szCs w:val="24"/>
          <w:lang w:eastAsia="en-IN"/>
          <w14:ligatures w14:val="none"/>
        </w:rPr>
        <w:t xml:space="preserve"> held a major market share due to their role in performing preoperative and emergency coagulation assessments. However, </w:t>
      </w:r>
      <w:r w:rsidRPr="00421A6F">
        <w:rPr>
          <w:rFonts w:ascii="Times New Roman" w:eastAsia="Times New Roman" w:hAnsi="Times New Roman" w:cs="Times New Roman"/>
          <w:i/>
          <w:iCs/>
          <w:kern w:val="0"/>
          <w:sz w:val="24"/>
          <w:szCs w:val="24"/>
          <w:lang w:eastAsia="en-IN"/>
          <w14:ligatures w14:val="none"/>
        </w:rPr>
        <w:t>Diagnostic Laboratories</w:t>
      </w:r>
      <w:r w:rsidRPr="00421A6F">
        <w:rPr>
          <w:rFonts w:ascii="Times New Roman" w:eastAsia="Times New Roman" w:hAnsi="Times New Roman" w:cs="Times New Roman"/>
          <w:kern w:val="0"/>
          <w:sz w:val="24"/>
          <w:szCs w:val="24"/>
          <w:lang w:eastAsia="en-IN"/>
          <w14:ligatures w14:val="none"/>
        </w:rPr>
        <w:t xml:space="preserve"> are projected to grow at the fastest pace, as outsourcing of blood diagnostics increases across Europe and Asia-Pacific due to cost and capacity constraints in hospitals.</w:t>
      </w:r>
    </w:p>
    <w:p w14:paraId="5231695D"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By Region</w:t>
      </w:r>
    </w:p>
    <w:p w14:paraId="4CA3E57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The geographical segmentation includes:</w:t>
      </w:r>
    </w:p>
    <w:p w14:paraId="46A79193" w14:textId="77777777" w:rsidR="00421A6F" w:rsidRPr="00421A6F" w:rsidRDefault="00421A6F" w:rsidP="00421A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North America</w:t>
      </w:r>
    </w:p>
    <w:p w14:paraId="258891D7" w14:textId="77777777" w:rsidR="00421A6F" w:rsidRPr="00421A6F" w:rsidRDefault="00421A6F" w:rsidP="00421A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Europe</w:t>
      </w:r>
    </w:p>
    <w:p w14:paraId="034FABFE" w14:textId="77777777" w:rsidR="00421A6F" w:rsidRPr="00421A6F" w:rsidRDefault="00421A6F" w:rsidP="00421A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Asia Pacific</w:t>
      </w:r>
    </w:p>
    <w:p w14:paraId="2285DC4F" w14:textId="77777777" w:rsidR="00421A6F" w:rsidRPr="00421A6F" w:rsidRDefault="00421A6F" w:rsidP="00421A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LAMEA (Latin America, Middle East &amp; Africa)</w:t>
      </w:r>
    </w:p>
    <w:p w14:paraId="04617C8D"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While </w:t>
      </w:r>
      <w:r w:rsidRPr="00421A6F">
        <w:rPr>
          <w:rFonts w:ascii="Times New Roman" w:eastAsia="Times New Roman" w:hAnsi="Times New Roman" w:cs="Times New Roman"/>
          <w:b/>
          <w:bCs/>
          <w:kern w:val="0"/>
          <w:sz w:val="24"/>
          <w:szCs w:val="24"/>
          <w:lang w:eastAsia="en-IN"/>
          <w14:ligatures w14:val="none"/>
        </w:rPr>
        <w:t>North America</w:t>
      </w:r>
      <w:r w:rsidRPr="00421A6F">
        <w:rPr>
          <w:rFonts w:ascii="Times New Roman" w:eastAsia="Times New Roman" w:hAnsi="Times New Roman" w:cs="Times New Roman"/>
          <w:kern w:val="0"/>
          <w:sz w:val="24"/>
          <w:szCs w:val="24"/>
          <w:lang w:eastAsia="en-IN"/>
          <w14:ligatures w14:val="none"/>
        </w:rPr>
        <w:t xml:space="preserve"> is the current market leader, the </w:t>
      </w:r>
      <w:r w:rsidRPr="00421A6F">
        <w:rPr>
          <w:rFonts w:ascii="Times New Roman" w:eastAsia="Times New Roman" w:hAnsi="Times New Roman" w:cs="Times New Roman"/>
          <w:b/>
          <w:bCs/>
          <w:kern w:val="0"/>
          <w:sz w:val="24"/>
          <w:szCs w:val="24"/>
          <w:lang w:eastAsia="en-IN"/>
          <w14:ligatures w14:val="none"/>
        </w:rPr>
        <w:t>Asia Pacific</w:t>
      </w:r>
      <w:r w:rsidRPr="00421A6F">
        <w:rPr>
          <w:rFonts w:ascii="Times New Roman" w:eastAsia="Times New Roman" w:hAnsi="Times New Roman" w:cs="Times New Roman"/>
          <w:kern w:val="0"/>
          <w:sz w:val="24"/>
          <w:szCs w:val="24"/>
          <w:lang w:eastAsia="en-IN"/>
          <w14:ligatures w14:val="none"/>
        </w:rPr>
        <w:t xml:space="preserve"> region is expected to grow at the fastest rate through 2030, thanks to increased investments in healthcare infrastructure, laboratory modernization, and growing awareness about thrombotic risk management.</w:t>
      </w:r>
    </w:p>
    <w:p w14:paraId="5D563945"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t>3. Market Trends and Innovation Landscape</w:t>
      </w:r>
    </w:p>
    <w:p w14:paraId="4FE006C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w:t>
      </w:r>
      <w:r w:rsidRPr="00421A6F">
        <w:rPr>
          <w:rFonts w:ascii="Times New Roman" w:eastAsia="Times New Roman" w:hAnsi="Times New Roman" w:cs="Times New Roman"/>
          <w:b/>
          <w:bCs/>
          <w:kern w:val="0"/>
          <w:sz w:val="24"/>
          <w:szCs w:val="24"/>
          <w:lang w:eastAsia="en-IN"/>
          <w14:ligatures w14:val="none"/>
        </w:rPr>
        <w:t>platelet aggregation devices market</w:t>
      </w:r>
      <w:r w:rsidRPr="00421A6F">
        <w:rPr>
          <w:rFonts w:ascii="Times New Roman" w:eastAsia="Times New Roman" w:hAnsi="Times New Roman" w:cs="Times New Roman"/>
          <w:kern w:val="0"/>
          <w:sz w:val="24"/>
          <w:szCs w:val="24"/>
          <w:lang w:eastAsia="en-IN"/>
          <w14:ligatures w14:val="none"/>
        </w:rPr>
        <w:t xml:space="preserve"> is undergoing a technology-driven transformation, influenced by innovations in hardware miniaturization, data analytics, and personalized medicine. These shifts are setting the stage for a new era of </w:t>
      </w:r>
      <w:r w:rsidRPr="00421A6F">
        <w:rPr>
          <w:rFonts w:ascii="Times New Roman" w:eastAsia="Times New Roman" w:hAnsi="Times New Roman" w:cs="Times New Roman"/>
          <w:b/>
          <w:bCs/>
          <w:kern w:val="0"/>
          <w:sz w:val="24"/>
          <w:szCs w:val="24"/>
          <w:lang w:eastAsia="en-IN"/>
          <w14:ligatures w14:val="none"/>
        </w:rPr>
        <w:t>precision coagulation diagnostics</w:t>
      </w:r>
      <w:r w:rsidRPr="00421A6F">
        <w:rPr>
          <w:rFonts w:ascii="Times New Roman" w:eastAsia="Times New Roman" w:hAnsi="Times New Roman" w:cs="Times New Roman"/>
          <w:kern w:val="0"/>
          <w:sz w:val="24"/>
          <w:szCs w:val="24"/>
          <w:lang w:eastAsia="en-IN"/>
          <w14:ligatures w14:val="none"/>
        </w:rPr>
        <w:t>, where real-time and individualized insights can be obtained from a single drop of blood.</w:t>
      </w:r>
    </w:p>
    <w:p w14:paraId="6071AE2D"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Key Innovation Trends Shaping the Market</w:t>
      </w:r>
    </w:p>
    <w:p w14:paraId="0433EE09"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 Rise of Point-of-Care (PoC) Platelet Function Testing</w:t>
      </w:r>
    </w:p>
    <w:p w14:paraId="573F8225"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Conventional platelet aggregometers require centralized laboratory settings, trained personnel, and extended processing times. This is rapidly changing. Manufacturers are now introducing </w:t>
      </w:r>
      <w:r w:rsidRPr="00421A6F">
        <w:rPr>
          <w:rFonts w:ascii="Times New Roman" w:eastAsia="Times New Roman" w:hAnsi="Times New Roman" w:cs="Times New Roman"/>
          <w:b/>
          <w:bCs/>
          <w:kern w:val="0"/>
          <w:sz w:val="24"/>
          <w:szCs w:val="24"/>
          <w:lang w:eastAsia="en-IN"/>
          <w14:ligatures w14:val="none"/>
        </w:rPr>
        <w:t>portable and handheld devices</w:t>
      </w:r>
      <w:r w:rsidRPr="00421A6F">
        <w:rPr>
          <w:rFonts w:ascii="Times New Roman" w:eastAsia="Times New Roman" w:hAnsi="Times New Roman" w:cs="Times New Roman"/>
          <w:kern w:val="0"/>
          <w:sz w:val="24"/>
          <w:szCs w:val="24"/>
          <w:lang w:eastAsia="en-IN"/>
          <w14:ligatures w14:val="none"/>
        </w:rPr>
        <w:t xml:space="preserve"> that use </w:t>
      </w:r>
      <w:r w:rsidRPr="00421A6F">
        <w:rPr>
          <w:rFonts w:ascii="Times New Roman" w:eastAsia="Times New Roman" w:hAnsi="Times New Roman" w:cs="Times New Roman"/>
          <w:i/>
          <w:iCs/>
          <w:kern w:val="0"/>
          <w:sz w:val="24"/>
          <w:szCs w:val="24"/>
          <w:lang w:eastAsia="en-IN"/>
          <w14:ligatures w14:val="none"/>
        </w:rPr>
        <w:t>microfluidic cartridges</w:t>
      </w:r>
      <w:r w:rsidRPr="00421A6F">
        <w:rPr>
          <w:rFonts w:ascii="Times New Roman" w:eastAsia="Times New Roman" w:hAnsi="Times New Roman" w:cs="Times New Roman"/>
          <w:kern w:val="0"/>
          <w:sz w:val="24"/>
          <w:szCs w:val="24"/>
          <w:lang w:eastAsia="en-IN"/>
          <w14:ligatures w14:val="none"/>
        </w:rPr>
        <w:t>, enabling *</w:t>
      </w:r>
      <w:r w:rsidRPr="00421A6F">
        <w:rPr>
          <w:rFonts w:ascii="Times New Roman" w:eastAsia="Times New Roman" w:hAnsi="Times New Roman" w:cs="Times New Roman"/>
          <w:i/>
          <w:iCs/>
          <w:kern w:val="0"/>
          <w:sz w:val="24"/>
          <w:szCs w:val="24"/>
          <w:lang w:eastAsia="en-IN"/>
          <w14:ligatures w14:val="none"/>
        </w:rPr>
        <w:t xml:space="preserve">bedside testing in ICUs, emergency rooms, and even surgical </w:t>
      </w:r>
      <w:proofErr w:type="spellStart"/>
      <w:r w:rsidRPr="00421A6F">
        <w:rPr>
          <w:rFonts w:ascii="Times New Roman" w:eastAsia="Times New Roman" w:hAnsi="Times New Roman" w:cs="Times New Roman"/>
          <w:i/>
          <w:iCs/>
          <w:kern w:val="0"/>
          <w:sz w:val="24"/>
          <w:szCs w:val="24"/>
          <w:lang w:eastAsia="en-IN"/>
          <w14:ligatures w14:val="none"/>
        </w:rPr>
        <w:t>theaters</w:t>
      </w:r>
      <w:proofErr w:type="spellEnd"/>
      <w:r w:rsidRPr="00421A6F">
        <w:rPr>
          <w:rFonts w:ascii="Times New Roman" w:eastAsia="Times New Roman" w:hAnsi="Times New Roman" w:cs="Times New Roman"/>
          <w:kern w:val="0"/>
          <w:sz w:val="24"/>
          <w:szCs w:val="24"/>
          <w:lang w:eastAsia="en-IN"/>
          <w14:ligatures w14:val="none"/>
        </w:rPr>
        <w:t>. These systems deliver results in under 10 minutes, supporting fast clinical decision-making in acute care environments.</w:t>
      </w:r>
    </w:p>
    <w:p w14:paraId="3A70AC18"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b. Integration of AI and Predictive Analytics</w:t>
      </w:r>
    </w:p>
    <w:p w14:paraId="0F86E8B7"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 xml:space="preserve">Machine learning algorithms are increasingly being embedded into advanced </w:t>
      </w:r>
      <w:proofErr w:type="spellStart"/>
      <w:r w:rsidRPr="00421A6F">
        <w:rPr>
          <w:rFonts w:ascii="Times New Roman" w:eastAsia="Times New Roman" w:hAnsi="Times New Roman" w:cs="Times New Roman"/>
          <w:kern w:val="0"/>
          <w:sz w:val="24"/>
          <w:szCs w:val="24"/>
          <w:lang w:eastAsia="en-IN"/>
          <w14:ligatures w14:val="none"/>
        </w:rPr>
        <w:t>analyzers</w:t>
      </w:r>
      <w:proofErr w:type="spellEnd"/>
      <w:r w:rsidRPr="00421A6F">
        <w:rPr>
          <w:rFonts w:ascii="Times New Roman" w:eastAsia="Times New Roman" w:hAnsi="Times New Roman" w:cs="Times New Roman"/>
          <w:kern w:val="0"/>
          <w:sz w:val="24"/>
          <w:szCs w:val="24"/>
          <w:lang w:eastAsia="en-IN"/>
          <w14:ligatures w14:val="none"/>
        </w:rPr>
        <w:t xml:space="preserve"> to interpret platelet reactivity profiles. These systems can </w:t>
      </w:r>
      <w:r w:rsidRPr="00421A6F">
        <w:rPr>
          <w:rFonts w:ascii="Times New Roman" w:eastAsia="Times New Roman" w:hAnsi="Times New Roman" w:cs="Times New Roman"/>
          <w:b/>
          <w:bCs/>
          <w:kern w:val="0"/>
          <w:sz w:val="24"/>
          <w:szCs w:val="24"/>
          <w:lang w:eastAsia="en-IN"/>
          <w14:ligatures w14:val="none"/>
        </w:rPr>
        <w:t>identify non-obvious trends</w:t>
      </w:r>
      <w:r w:rsidRPr="00421A6F">
        <w:rPr>
          <w:rFonts w:ascii="Times New Roman" w:eastAsia="Times New Roman" w:hAnsi="Times New Roman" w:cs="Times New Roman"/>
          <w:kern w:val="0"/>
          <w:sz w:val="24"/>
          <w:szCs w:val="24"/>
          <w:lang w:eastAsia="en-IN"/>
          <w14:ligatures w14:val="none"/>
        </w:rPr>
        <w:t xml:space="preserve">, flag abnormal clotting patterns, and </w:t>
      </w:r>
      <w:r w:rsidRPr="00421A6F">
        <w:rPr>
          <w:rFonts w:ascii="Times New Roman" w:eastAsia="Times New Roman" w:hAnsi="Times New Roman" w:cs="Times New Roman"/>
          <w:b/>
          <w:bCs/>
          <w:kern w:val="0"/>
          <w:sz w:val="24"/>
          <w:szCs w:val="24"/>
          <w:lang w:eastAsia="en-IN"/>
          <w14:ligatures w14:val="none"/>
        </w:rPr>
        <w:t>generate risk scores for thrombotic events</w:t>
      </w:r>
      <w:r w:rsidRPr="00421A6F">
        <w:rPr>
          <w:rFonts w:ascii="Times New Roman" w:eastAsia="Times New Roman" w:hAnsi="Times New Roman" w:cs="Times New Roman"/>
          <w:kern w:val="0"/>
          <w:sz w:val="24"/>
          <w:szCs w:val="24"/>
          <w:lang w:eastAsia="en-IN"/>
          <w14:ligatures w14:val="none"/>
        </w:rPr>
        <w:t xml:space="preserve">, helping physicians personalize antiplatelet therapy regimens. </w:t>
      </w:r>
      <w:r w:rsidRPr="00421A6F">
        <w:rPr>
          <w:rFonts w:ascii="Times New Roman" w:eastAsia="Times New Roman" w:hAnsi="Times New Roman" w:cs="Times New Roman"/>
          <w:i/>
          <w:iCs/>
          <w:kern w:val="0"/>
          <w:sz w:val="24"/>
          <w:szCs w:val="24"/>
          <w:lang w:eastAsia="en-IN"/>
          <w14:ligatures w14:val="none"/>
        </w:rPr>
        <w:t>Such intelligent systems are expected to become standard in high-volume labs by 2027.</w:t>
      </w:r>
    </w:p>
    <w:p w14:paraId="459A7FB5"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 Optical and Impedance Advancements</w:t>
      </w:r>
    </w:p>
    <w:p w14:paraId="53222AA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Optical aggregometry remains the gold standard, but recent developments in </w:t>
      </w:r>
      <w:r w:rsidRPr="00421A6F">
        <w:rPr>
          <w:rFonts w:ascii="Times New Roman" w:eastAsia="Times New Roman" w:hAnsi="Times New Roman" w:cs="Times New Roman"/>
          <w:b/>
          <w:bCs/>
          <w:kern w:val="0"/>
          <w:sz w:val="24"/>
          <w:szCs w:val="24"/>
          <w:lang w:eastAsia="en-IN"/>
          <w14:ligatures w14:val="none"/>
        </w:rPr>
        <w:t>impedance-based platelet aggregation</w:t>
      </w:r>
      <w:r w:rsidRPr="00421A6F">
        <w:rPr>
          <w:rFonts w:ascii="Times New Roman" w:eastAsia="Times New Roman" w:hAnsi="Times New Roman" w:cs="Times New Roman"/>
          <w:kern w:val="0"/>
          <w:sz w:val="24"/>
          <w:szCs w:val="24"/>
          <w:lang w:eastAsia="en-IN"/>
          <w14:ligatures w14:val="none"/>
        </w:rPr>
        <w:t xml:space="preserve"> are providing a more accurate picture of in-vivo platelet function under whole-blood conditions. Companies are exploring </w:t>
      </w:r>
      <w:r w:rsidRPr="00421A6F">
        <w:rPr>
          <w:rFonts w:ascii="Times New Roman" w:eastAsia="Times New Roman" w:hAnsi="Times New Roman" w:cs="Times New Roman"/>
          <w:b/>
          <w:bCs/>
          <w:kern w:val="0"/>
          <w:sz w:val="24"/>
          <w:szCs w:val="24"/>
          <w:lang w:eastAsia="en-IN"/>
          <w14:ligatures w14:val="none"/>
        </w:rPr>
        <w:t>hybrid models</w:t>
      </w:r>
      <w:r w:rsidRPr="00421A6F">
        <w:rPr>
          <w:rFonts w:ascii="Times New Roman" w:eastAsia="Times New Roman" w:hAnsi="Times New Roman" w:cs="Times New Roman"/>
          <w:kern w:val="0"/>
          <w:sz w:val="24"/>
          <w:szCs w:val="24"/>
          <w:lang w:eastAsia="en-IN"/>
          <w14:ligatures w14:val="none"/>
        </w:rPr>
        <w:t xml:space="preserve"> that incorporate both optical and impedance techniques, offering clinicians greater flexibility based on the clinical scenario.</w:t>
      </w:r>
    </w:p>
    <w:p w14:paraId="60CC2C93"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d. Digital Connectivity and Lab Integration</w:t>
      </w:r>
    </w:p>
    <w:p w14:paraId="13D6FBAA"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Next-generation devices are being developed with </w:t>
      </w:r>
      <w:r w:rsidRPr="00421A6F">
        <w:rPr>
          <w:rFonts w:ascii="Times New Roman" w:eastAsia="Times New Roman" w:hAnsi="Times New Roman" w:cs="Times New Roman"/>
          <w:b/>
          <w:bCs/>
          <w:kern w:val="0"/>
          <w:sz w:val="24"/>
          <w:szCs w:val="24"/>
          <w:lang w:eastAsia="en-IN"/>
          <w14:ligatures w14:val="none"/>
        </w:rPr>
        <w:t>HL7 and LIS-compatible interfaces</w:t>
      </w:r>
      <w:r w:rsidRPr="00421A6F">
        <w:rPr>
          <w:rFonts w:ascii="Times New Roman" w:eastAsia="Times New Roman" w:hAnsi="Times New Roman" w:cs="Times New Roman"/>
          <w:kern w:val="0"/>
          <w:sz w:val="24"/>
          <w:szCs w:val="24"/>
          <w:lang w:eastAsia="en-IN"/>
          <w14:ligatures w14:val="none"/>
        </w:rPr>
        <w:t xml:space="preserve">, enabling seamless integration into laboratory information systems and hospital EMRs. This improves workflow efficiency and ensures that </w:t>
      </w:r>
      <w:r w:rsidRPr="00421A6F">
        <w:rPr>
          <w:rFonts w:ascii="Times New Roman" w:eastAsia="Times New Roman" w:hAnsi="Times New Roman" w:cs="Times New Roman"/>
          <w:b/>
          <w:bCs/>
          <w:kern w:val="0"/>
          <w:sz w:val="24"/>
          <w:szCs w:val="24"/>
          <w:lang w:eastAsia="en-IN"/>
          <w14:ligatures w14:val="none"/>
        </w:rPr>
        <w:t>platelet function results are incorporated into comprehensive patient profiles</w:t>
      </w:r>
      <w:r w:rsidRPr="00421A6F">
        <w:rPr>
          <w:rFonts w:ascii="Times New Roman" w:eastAsia="Times New Roman" w:hAnsi="Times New Roman" w:cs="Times New Roman"/>
          <w:kern w:val="0"/>
          <w:sz w:val="24"/>
          <w:szCs w:val="24"/>
          <w:lang w:eastAsia="en-IN"/>
          <w14:ligatures w14:val="none"/>
        </w:rPr>
        <w:t>, enhancing multidisciplinary collaboration.</w:t>
      </w:r>
    </w:p>
    <w:p w14:paraId="398170B1"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e. Emerging Biomarker Development</w:t>
      </w:r>
    </w:p>
    <w:p w14:paraId="35CCF82A"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R&amp;D pipelines are now exploring </w:t>
      </w:r>
      <w:r w:rsidRPr="00421A6F">
        <w:rPr>
          <w:rFonts w:ascii="Times New Roman" w:eastAsia="Times New Roman" w:hAnsi="Times New Roman" w:cs="Times New Roman"/>
          <w:b/>
          <w:bCs/>
          <w:kern w:val="0"/>
          <w:sz w:val="24"/>
          <w:szCs w:val="24"/>
          <w:lang w:eastAsia="en-IN"/>
          <w14:ligatures w14:val="none"/>
        </w:rPr>
        <w:t>novel platelet activity markers</w:t>
      </w:r>
      <w:r w:rsidRPr="00421A6F">
        <w:rPr>
          <w:rFonts w:ascii="Times New Roman" w:eastAsia="Times New Roman" w:hAnsi="Times New Roman" w:cs="Times New Roman"/>
          <w:kern w:val="0"/>
          <w:sz w:val="24"/>
          <w:szCs w:val="24"/>
          <w:lang w:eastAsia="en-IN"/>
          <w14:ligatures w14:val="none"/>
        </w:rPr>
        <w:t xml:space="preserve"> beyond traditional ADP, collagen, and thrombin pathways. These include </w:t>
      </w:r>
      <w:r w:rsidRPr="00421A6F">
        <w:rPr>
          <w:rFonts w:ascii="Times New Roman" w:eastAsia="Times New Roman" w:hAnsi="Times New Roman" w:cs="Times New Roman"/>
          <w:b/>
          <w:bCs/>
          <w:kern w:val="0"/>
          <w:sz w:val="24"/>
          <w:szCs w:val="24"/>
          <w:lang w:eastAsia="en-IN"/>
          <w14:ligatures w14:val="none"/>
        </w:rPr>
        <w:t>surface glycoproteins, thromboxane biosynthesis rates, and platelet RNA signatures</w:t>
      </w:r>
      <w:r w:rsidRPr="00421A6F">
        <w:rPr>
          <w:rFonts w:ascii="Times New Roman" w:eastAsia="Times New Roman" w:hAnsi="Times New Roman" w:cs="Times New Roman"/>
          <w:kern w:val="0"/>
          <w:sz w:val="24"/>
          <w:szCs w:val="24"/>
          <w:lang w:eastAsia="en-IN"/>
          <w14:ligatures w14:val="none"/>
        </w:rPr>
        <w:t xml:space="preserve">, which could enable the next wave of highly specific diagnostic tests. </w:t>
      </w:r>
      <w:r w:rsidRPr="00421A6F">
        <w:rPr>
          <w:rFonts w:ascii="Times New Roman" w:eastAsia="Times New Roman" w:hAnsi="Times New Roman" w:cs="Times New Roman"/>
          <w:i/>
          <w:iCs/>
          <w:kern w:val="0"/>
          <w:sz w:val="24"/>
          <w:szCs w:val="24"/>
          <w:lang w:eastAsia="en-IN"/>
          <w14:ligatures w14:val="none"/>
        </w:rPr>
        <w:t>Academic labs and biotech startups are actively publishing preclinical data in this direction.</w:t>
      </w:r>
    </w:p>
    <w:p w14:paraId="13593023"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Collaborative R&amp;D and Strategic Partnerships</w:t>
      </w:r>
    </w:p>
    <w:p w14:paraId="5F987020"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In the past two years, the market has seen a sharp rise in </w:t>
      </w:r>
      <w:r w:rsidRPr="00421A6F">
        <w:rPr>
          <w:rFonts w:ascii="Times New Roman" w:eastAsia="Times New Roman" w:hAnsi="Times New Roman" w:cs="Times New Roman"/>
          <w:b/>
          <w:bCs/>
          <w:kern w:val="0"/>
          <w:sz w:val="24"/>
          <w:szCs w:val="24"/>
          <w:lang w:eastAsia="en-IN"/>
          <w14:ligatures w14:val="none"/>
        </w:rPr>
        <w:t>cross-sector partnerships</w:t>
      </w:r>
      <w:r w:rsidRPr="00421A6F">
        <w:rPr>
          <w:rFonts w:ascii="Times New Roman" w:eastAsia="Times New Roman" w:hAnsi="Times New Roman" w:cs="Times New Roman"/>
          <w:kern w:val="0"/>
          <w:sz w:val="24"/>
          <w:szCs w:val="24"/>
          <w:lang w:eastAsia="en-IN"/>
          <w14:ligatures w14:val="none"/>
        </w:rPr>
        <w:t xml:space="preserve"> involving:</w:t>
      </w:r>
    </w:p>
    <w:p w14:paraId="76126B6A" w14:textId="77777777" w:rsidR="00421A6F" w:rsidRPr="00421A6F" w:rsidRDefault="00421A6F" w:rsidP="00421A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xml:space="preserve">Diagnostic device companies and academic research </w:t>
      </w:r>
      <w:proofErr w:type="spellStart"/>
      <w:r w:rsidRPr="00421A6F">
        <w:rPr>
          <w:rFonts w:ascii="Times New Roman" w:eastAsia="Times New Roman" w:hAnsi="Times New Roman" w:cs="Times New Roman"/>
          <w:b/>
          <w:bCs/>
          <w:kern w:val="0"/>
          <w:sz w:val="24"/>
          <w:szCs w:val="24"/>
          <w:lang w:eastAsia="en-IN"/>
          <w14:ligatures w14:val="none"/>
        </w:rPr>
        <w:t>centers</w:t>
      </w:r>
      <w:proofErr w:type="spellEnd"/>
    </w:p>
    <w:p w14:paraId="3BAFC203" w14:textId="77777777" w:rsidR="00421A6F" w:rsidRPr="00421A6F" w:rsidRDefault="00421A6F" w:rsidP="00421A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AI startups and coagulation laboratories</w:t>
      </w:r>
    </w:p>
    <w:p w14:paraId="60B2B458" w14:textId="77777777" w:rsidR="00421A6F" w:rsidRPr="00421A6F" w:rsidRDefault="00421A6F" w:rsidP="00421A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Hospitals and med-tech incubators</w:t>
      </w:r>
    </w:p>
    <w:p w14:paraId="42BD8A35"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These partnerships are primarily focused on developing </w:t>
      </w:r>
      <w:r w:rsidRPr="00421A6F">
        <w:rPr>
          <w:rFonts w:ascii="Times New Roman" w:eastAsia="Times New Roman" w:hAnsi="Times New Roman" w:cs="Times New Roman"/>
          <w:b/>
          <w:bCs/>
          <w:kern w:val="0"/>
          <w:sz w:val="24"/>
          <w:szCs w:val="24"/>
          <w:lang w:eastAsia="en-IN"/>
          <w14:ligatures w14:val="none"/>
        </w:rPr>
        <w:t>platform-agnostic consumables</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multi-disease panels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automated QC workflows</w:t>
      </w:r>
      <w:r w:rsidRPr="00421A6F">
        <w:rPr>
          <w:rFonts w:ascii="Times New Roman" w:eastAsia="Times New Roman" w:hAnsi="Times New Roman" w:cs="Times New Roman"/>
          <w:kern w:val="0"/>
          <w:sz w:val="24"/>
          <w:szCs w:val="24"/>
          <w:lang w:eastAsia="en-IN"/>
          <w14:ligatures w14:val="none"/>
        </w:rPr>
        <w:t xml:space="preserve"> for platelet testing.</w:t>
      </w:r>
    </w:p>
    <w:p w14:paraId="7C6BDEDA"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M&amp;A activity has also picked up, particularly among mid-sized diagnostic firms looking to acquire IP in platelet-specific reagents and software interfaces.</w:t>
      </w:r>
    </w:p>
    <w:p w14:paraId="51515BF6"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71009D7">
          <v:rect id="_x0000_i1028" style="width:0;height:1.5pt" o:hralign="center" o:hrstd="t" o:hr="t" fillcolor="#a0a0a0" stroked="f"/>
        </w:pict>
      </w:r>
    </w:p>
    <w:p w14:paraId="3941D57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“The convergence of real-time diagnostics, AI-powered analytics, and procedural care is rapidly reclassifying platelet aggregation testing from a niche lab activity into a frontline diagnostic imperative.”</w:t>
      </w:r>
    </w:p>
    <w:p w14:paraId="2011D433"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lastRenderedPageBreak/>
        <w:t>4. Competitive Intelligence and Benchmarking</w:t>
      </w:r>
    </w:p>
    <w:p w14:paraId="67065FE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w:t>
      </w:r>
      <w:r w:rsidRPr="00421A6F">
        <w:rPr>
          <w:rFonts w:ascii="Times New Roman" w:eastAsia="Times New Roman" w:hAnsi="Times New Roman" w:cs="Times New Roman"/>
          <w:b/>
          <w:bCs/>
          <w:kern w:val="0"/>
          <w:sz w:val="24"/>
          <w:szCs w:val="24"/>
          <w:lang w:eastAsia="en-IN"/>
          <w14:ligatures w14:val="none"/>
        </w:rPr>
        <w:t>platelet aggregation devices market</w:t>
      </w:r>
      <w:r w:rsidRPr="00421A6F">
        <w:rPr>
          <w:rFonts w:ascii="Times New Roman" w:eastAsia="Times New Roman" w:hAnsi="Times New Roman" w:cs="Times New Roman"/>
          <w:kern w:val="0"/>
          <w:sz w:val="24"/>
          <w:szCs w:val="24"/>
          <w:lang w:eastAsia="en-IN"/>
          <w14:ligatures w14:val="none"/>
        </w:rPr>
        <w:t xml:space="preserve"> features a moderately consolidated competitive landscape, with a blend of </w:t>
      </w:r>
      <w:r w:rsidRPr="00421A6F">
        <w:rPr>
          <w:rFonts w:ascii="Times New Roman" w:eastAsia="Times New Roman" w:hAnsi="Times New Roman" w:cs="Times New Roman"/>
          <w:b/>
          <w:bCs/>
          <w:kern w:val="0"/>
          <w:sz w:val="24"/>
          <w:szCs w:val="24"/>
          <w:lang w:eastAsia="en-IN"/>
          <w14:ligatures w14:val="none"/>
        </w:rPr>
        <w:t>multinational diagnostic giants</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specialty coagulation firms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emerging biotech innovators</w:t>
      </w:r>
      <w:r w:rsidRPr="00421A6F">
        <w:rPr>
          <w:rFonts w:ascii="Times New Roman" w:eastAsia="Times New Roman" w:hAnsi="Times New Roman" w:cs="Times New Roman"/>
          <w:kern w:val="0"/>
          <w:sz w:val="24"/>
          <w:szCs w:val="24"/>
          <w:lang w:eastAsia="en-IN"/>
          <w14:ligatures w14:val="none"/>
        </w:rPr>
        <w:t xml:space="preserve">. Market players are competing through a mix of </w:t>
      </w:r>
      <w:r w:rsidRPr="00421A6F">
        <w:rPr>
          <w:rFonts w:ascii="Times New Roman" w:eastAsia="Times New Roman" w:hAnsi="Times New Roman" w:cs="Times New Roman"/>
          <w:b/>
          <w:bCs/>
          <w:kern w:val="0"/>
          <w:sz w:val="24"/>
          <w:szCs w:val="24"/>
          <w:lang w:eastAsia="en-IN"/>
          <w14:ligatures w14:val="none"/>
        </w:rPr>
        <w:t>technology differentiation</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strategic partnerships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geographic expansion</w:t>
      </w:r>
      <w:r w:rsidRPr="00421A6F">
        <w:rPr>
          <w:rFonts w:ascii="Times New Roman" w:eastAsia="Times New Roman" w:hAnsi="Times New Roman" w:cs="Times New Roman"/>
          <w:kern w:val="0"/>
          <w:sz w:val="24"/>
          <w:szCs w:val="24"/>
          <w:lang w:eastAsia="en-IN"/>
          <w14:ligatures w14:val="none"/>
        </w:rPr>
        <w:t xml:space="preserve"> to capture evolving demand across clinical and research applications.</w:t>
      </w:r>
    </w:p>
    <w:p w14:paraId="7A99DD4F"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Below is a benchmarking snapshot of some of the most influential players in this space:</w:t>
      </w:r>
    </w:p>
    <w:p w14:paraId="7BCC08F8"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22DD2434">
          <v:rect id="_x0000_i1030" style="width:0;height:1.5pt" o:hralign="center" o:hrstd="t" o:hr="t" fillcolor="#a0a0a0" stroked="f"/>
        </w:pict>
      </w:r>
    </w:p>
    <w:p w14:paraId="5D811A3D"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Key Companies</w:t>
      </w:r>
    </w:p>
    <w:p w14:paraId="3CD871A6"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Haemonetics</w:t>
      </w:r>
      <w:proofErr w:type="spellEnd"/>
      <w:r w:rsidRPr="00421A6F">
        <w:rPr>
          <w:rFonts w:ascii="Times New Roman" w:eastAsia="Times New Roman" w:hAnsi="Times New Roman" w:cs="Times New Roman"/>
          <w:b/>
          <w:bCs/>
          <w:kern w:val="0"/>
          <w:sz w:val="24"/>
          <w:szCs w:val="24"/>
          <w:lang w:eastAsia="en-IN"/>
          <w14:ligatures w14:val="none"/>
        </w:rPr>
        <w:t xml:space="preserve"> Corporation</w:t>
      </w:r>
    </w:p>
    <w:p w14:paraId="568CBED3"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A leading U.S.-based firm, </w:t>
      </w:r>
      <w:proofErr w:type="spellStart"/>
      <w:r w:rsidRPr="00421A6F">
        <w:rPr>
          <w:rFonts w:ascii="Times New Roman" w:eastAsia="Times New Roman" w:hAnsi="Times New Roman" w:cs="Times New Roman"/>
          <w:b/>
          <w:bCs/>
          <w:kern w:val="0"/>
          <w:sz w:val="24"/>
          <w:szCs w:val="24"/>
          <w:lang w:eastAsia="en-IN"/>
          <w14:ligatures w14:val="none"/>
        </w:rPr>
        <w:t>Haemonetics</w:t>
      </w:r>
      <w:proofErr w:type="spellEnd"/>
      <w:r w:rsidRPr="00421A6F">
        <w:rPr>
          <w:rFonts w:ascii="Times New Roman" w:eastAsia="Times New Roman" w:hAnsi="Times New Roman" w:cs="Times New Roman"/>
          <w:kern w:val="0"/>
          <w:sz w:val="24"/>
          <w:szCs w:val="24"/>
          <w:lang w:eastAsia="en-IN"/>
          <w14:ligatures w14:val="none"/>
        </w:rPr>
        <w:t xml:space="preserve"> has established itself as a dominant force in blood management and </w:t>
      </w:r>
      <w:proofErr w:type="spellStart"/>
      <w:r w:rsidRPr="00421A6F">
        <w:rPr>
          <w:rFonts w:ascii="Times New Roman" w:eastAsia="Times New Roman" w:hAnsi="Times New Roman" w:cs="Times New Roman"/>
          <w:kern w:val="0"/>
          <w:sz w:val="24"/>
          <w:szCs w:val="24"/>
          <w:lang w:eastAsia="en-IN"/>
          <w14:ligatures w14:val="none"/>
        </w:rPr>
        <w:t>hemostasis</w:t>
      </w:r>
      <w:proofErr w:type="spellEnd"/>
      <w:r w:rsidRPr="00421A6F">
        <w:rPr>
          <w:rFonts w:ascii="Times New Roman" w:eastAsia="Times New Roman" w:hAnsi="Times New Roman" w:cs="Times New Roman"/>
          <w:kern w:val="0"/>
          <w:sz w:val="24"/>
          <w:szCs w:val="24"/>
          <w:lang w:eastAsia="en-IN"/>
          <w14:ligatures w14:val="none"/>
        </w:rPr>
        <w:t xml:space="preserve"> diagnostics. Its platelet aggregation systems are </w:t>
      </w:r>
      <w:proofErr w:type="spellStart"/>
      <w:r w:rsidRPr="00421A6F">
        <w:rPr>
          <w:rFonts w:ascii="Times New Roman" w:eastAsia="Times New Roman" w:hAnsi="Times New Roman" w:cs="Times New Roman"/>
          <w:kern w:val="0"/>
          <w:sz w:val="24"/>
          <w:szCs w:val="24"/>
          <w:lang w:eastAsia="en-IN"/>
          <w14:ligatures w14:val="none"/>
        </w:rPr>
        <w:t>favored</w:t>
      </w:r>
      <w:proofErr w:type="spellEnd"/>
      <w:r w:rsidRPr="00421A6F">
        <w:rPr>
          <w:rFonts w:ascii="Times New Roman" w:eastAsia="Times New Roman" w:hAnsi="Times New Roman" w:cs="Times New Roman"/>
          <w:kern w:val="0"/>
          <w:sz w:val="24"/>
          <w:szCs w:val="24"/>
          <w:lang w:eastAsia="en-IN"/>
          <w14:ligatures w14:val="none"/>
        </w:rPr>
        <w:t xml:space="preserve"> for their </w:t>
      </w:r>
      <w:r w:rsidRPr="00421A6F">
        <w:rPr>
          <w:rFonts w:ascii="Times New Roman" w:eastAsia="Times New Roman" w:hAnsi="Times New Roman" w:cs="Times New Roman"/>
          <w:b/>
          <w:bCs/>
          <w:kern w:val="0"/>
          <w:sz w:val="24"/>
          <w:szCs w:val="24"/>
          <w:lang w:eastAsia="en-IN"/>
          <w14:ligatures w14:val="none"/>
        </w:rPr>
        <w:t>integration with transfusion management software</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regulatory compliance features</w:t>
      </w:r>
      <w:r w:rsidRPr="00421A6F">
        <w:rPr>
          <w:rFonts w:ascii="Times New Roman" w:eastAsia="Times New Roman" w:hAnsi="Times New Roman" w:cs="Times New Roman"/>
          <w:kern w:val="0"/>
          <w:sz w:val="24"/>
          <w:szCs w:val="24"/>
          <w:lang w:eastAsia="en-IN"/>
          <w14:ligatures w14:val="none"/>
        </w:rPr>
        <w:t>. The company's global footprint spans North America, Europe, and Asia-Pacific, and it is increasingly investing in AI-assisted coagulation analytics.</w:t>
      </w:r>
    </w:p>
    <w:p w14:paraId="70819677"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Werfen</w:t>
      </w:r>
      <w:proofErr w:type="spellEnd"/>
      <w:r w:rsidRPr="00421A6F">
        <w:rPr>
          <w:rFonts w:ascii="Times New Roman" w:eastAsia="Times New Roman" w:hAnsi="Times New Roman" w:cs="Times New Roman"/>
          <w:b/>
          <w:bCs/>
          <w:kern w:val="0"/>
          <w:sz w:val="24"/>
          <w:szCs w:val="24"/>
          <w:lang w:eastAsia="en-IN"/>
          <w14:ligatures w14:val="none"/>
        </w:rPr>
        <w:t xml:space="preserve"> (Instrumentation Laboratory)</w:t>
      </w:r>
    </w:p>
    <w:p w14:paraId="36765010"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Headquartered in Spain, </w:t>
      </w:r>
      <w:proofErr w:type="spellStart"/>
      <w:r w:rsidRPr="00421A6F">
        <w:rPr>
          <w:rFonts w:ascii="Times New Roman" w:eastAsia="Times New Roman" w:hAnsi="Times New Roman" w:cs="Times New Roman"/>
          <w:b/>
          <w:bCs/>
          <w:kern w:val="0"/>
          <w:sz w:val="24"/>
          <w:szCs w:val="24"/>
          <w:lang w:eastAsia="en-IN"/>
          <w14:ligatures w14:val="none"/>
        </w:rPr>
        <w:t>Werfen</w:t>
      </w:r>
      <w:proofErr w:type="spellEnd"/>
      <w:r w:rsidRPr="00421A6F">
        <w:rPr>
          <w:rFonts w:ascii="Times New Roman" w:eastAsia="Times New Roman" w:hAnsi="Times New Roman" w:cs="Times New Roman"/>
          <w:kern w:val="0"/>
          <w:sz w:val="24"/>
          <w:szCs w:val="24"/>
          <w:lang w:eastAsia="en-IN"/>
          <w14:ligatures w14:val="none"/>
        </w:rPr>
        <w:t xml:space="preserve"> offers a comprehensive range of </w:t>
      </w:r>
      <w:proofErr w:type="spellStart"/>
      <w:r w:rsidRPr="00421A6F">
        <w:rPr>
          <w:rFonts w:ascii="Times New Roman" w:eastAsia="Times New Roman" w:hAnsi="Times New Roman" w:cs="Times New Roman"/>
          <w:kern w:val="0"/>
          <w:sz w:val="24"/>
          <w:szCs w:val="24"/>
          <w:lang w:eastAsia="en-IN"/>
          <w14:ligatures w14:val="none"/>
        </w:rPr>
        <w:t>hemostasis</w:t>
      </w:r>
      <w:proofErr w:type="spellEnd"/>
      <w:r w:rsidRPr="00421A6F">
        <w:rPr>
          <w:rFonts w:ascii="Times New Roman" w:eastAsia="Times New Roman" w:hAnsi="Times New Roman" w:cs="Times New Roman"/>
          <w:kern w:val="0"/>
          <w:sz w:val="24"/>
          <w:szCs w:val="24"/>
          <w:lang w:eastAsia="en-IN"/>
          <w14:ligatures w14:val="none"/>
        </w:rPr>
        <w:t xml:space="preserve"> diagnostics under its IL product line. The firm is known for its </w:t>
      </w:r>
      <w:r w:rsidRPr="00421A6F">
        <w:rPr>
          <w:rFonts w:ascii="Times New Roman" w:eastAsia="Times New Roman" w:hAnsi="Times New Roman" w:cs="Times New Roman"/>
          <w:b/>
          <w:bCs/>
          <w:kern w:val="0"/>
          <w:sz w:val="24"/>
          <w:szCs w:val="24"/>
          <w:lang w:eastAsia="en-IN"/>
          <w14:ligatures w14:val="none"/>
        </w:rPr>
        <w:t>strong R&amp;D capabilities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automated platelet function testing platforms</w:t>
      </w:r>
      <w:r w:rsidRPr="00421A6F">
        <w:rPr>
          <w:rFonts w:ascii="Times New Roman" w:eastAsia="Times New Roman" w:hAnsi="Times New Roman" w:cs="Times New Roman"/>
          <w:kern w:val="0"/>
          <w:sz w:val="24"/>
          <w:szCs w:val="24"/>
          <w:lang w:eastAsia="en-IN"/>
          <w14:ligatures w14:val="none"/>
        </w:rPr>
        <w:t xml:space="preserve"> that comply with European laboratory standards. It has a significant market presence in Europe and is growing its footprint in North America and emerging Asian markets.</w:t>
      </w:r>
    </w:p>
    <w:p w14:paraId="73EA40F6"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F. Hoffmann-La Roche Ltd.</w:t>
      </w:r>
    </w:p>
    <w:p w14:paraId="7CCB24AF"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Roche</w:t>
      </w:r>
      <w:r w:rsidRPr="00421A6F">
        <w:rPr>
          <w:rFonts w:ascii="Times New Roman" w:eastAsia="Times New Roman" w:hAnsi="Times New Roman" w:cs="Times New Roman"/>
          <w:kern w:val="0"/>
          <w:sz w:val="24"/>
          <w:szCs w:val="24"/>
          <w:lang w:eastAsia="en-IN"/>
          <w14:ligatures w14:val="none"/>
        </w:rPr>
        <w:t xml:space="preserve"> brings its diagnostic leadership to platelet testing through integrated platforms that allow for </w:t>
      </w:r>
      <w:r w:rsidRPr="00421A6F">
        <w:rPr>
          <w:rFonts w:ascii="Times New Roman" w:eastAsia="Times New Roman" w:hAnsi="Times New Roman" w:cs="Times New Roman"/>
          <w:b/>
          <w:bCs/>
          <w:kern w:val="0"/>
          <w:sz w:val="24"/>
          <w:szCs w:val="24"/>
          <w:lang w:eastAsia="en-IN"/>
          <w14:ligatures w14:val="none"/>
        </w:rPr>
        <w:t>multiparameter coagulation analysis</w:t>
      </w:r>
      <w:r w:rsidRPr="00421A6F">
        <w:rPr>
          <w:rFonts w:ascii="Times New Roman" w:eastAsia="Times New Roman" w:hAnsi="Times New Roman" w:cs="Times New Roman"/>
          <w:kern w:val="0"/>
          <w:sz w:val="24"/>
          <w:szCs w:val="24"/>
          <w:lang w:eastAsia="en-IN"/>
          <w14:ligatures w14:val="none"/>
        </w:rPr>
        <w:t xml:space="preserve">. The company leverages its wide customer base in hospitals and diagnostic labs to deploy its solutions with </w:t>
      </w:r>
      <w:r w:rsidRPr="00421A6F">
        <w:rPr>
          <w:rFonts w:ascii="Times New Roman" w:eastAsia="Times New Roman" w:hAnsi="Times New Roman" w:cs="Times New Roman"/>
          <w:b/>
          <w:bCs/>
          <w:kern w:val="0"/>
          <w:sz w:val="24"/>
          <w:szCs w:val="24"/>
          <w:lang w:eastAsia="en-IN"/>
          <w14:ligatures w14:val="none"/>
        </w:rPr>
        <w:t>strong clinical support</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data-driven platforms</w:t>
      </w:r>
      <w:r w:rsidRPr="00421A6F">
        <w:rPr>
          <w:rFonts w:ascii="Times New Roman" w:eastAsia="Times New Roman" w:hAnsi="Times New Roman" w:cs="Times New Roman"/>
          <w:kern w:val="0"/>
          <w:sz w:val="24"/>
          <w:szCs w:val="24"/>
          <w:lang w:eastAsia="en-IN"/>
          <w14:ligatures w14:val="none"/>
        </w:rPr>
        <w:t xml:space="preserve">. Roche is also among the few firms investing in </w:t>
      </w:r>
      <w:r w:rsidRPr="00421A6F">
        <w:rPr>
          <w:rFonts w:ascii="Times New Roman" w:eastAsia="Times New Roman" w:hAnsi="Times New Roman" w:cs="Times New Roman"/>
          <w:i/>
          <w:iCs/>
          <w:kern w:val="0"/>
          <w:sz w:val="24"/>
          <w:szCs w:val="24"/>
          <w:lang w:eastAsia="en-IN"/>
          <w14:ligatures w14:val="none"/>
        </w:rPr>
        <w:t>genomic and proteomic adjuncts</w:t>
      </w:r>
      <w:r w:rsidRPr="00421A6F">
        <w:rPr>
          <w:rFonts w:ascii="Times New Roman" w:eastAsia="Times New Roman" w:hAnsi="Times New Roman" w:cs="Times New Roman"/>
          <w:kern w:val="0"/>
          <w:sz w:val="24"/>
          <w:szCs w:val="24"/>
          <w:lang w:eastAsia="en-IN"/>
          <w14:ligatures w14:val="none"/>
        </w:rPr>
        <w:t xml:space="preserve"> for coagulation testing.</w:t>
      </w:r>
    </w:p>
    <w:p w14:paraId="184B4F94"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xml:space="preserve">Siemens </w:t>
      </w:r>
      <w:proofErr w:type="spellStart"/>
      <w:r w:rsidRPr="00421A6F">
        <w:rPr>
          <w:rFonts w:ascii="Times New Roman" w:eastAsia="Times New Roman" w:hAnsi="Times New Roman" w:cs="Times New Roman"/>
          <w:b/>
          <w:bCs/>
          <w:kern w:val="0"/>
          <w:sz w:val="24"/>
          <w:szCs w:val="24"/>
          <w:lang w:eastAsia="en-IN"/>
          <w14:ligatures w14:val="none"/>
        </w:rPr>
        <w:t>Healthineers</w:t>
      </w:r>
      <w:proofErr w:type="spellEnd"/>
    </w:p>
    <w:p w14:paraId="1C3899F0"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xml:space="preserve">Siemens </w:t>
      </w:r>
      <w:proofErr w:type="spellStart"/>
      <w:r w:rsidRPr="00421A6F">
        <w:rPr>
          <w:rFonts w:ascii="Times New Roman" w:eastAsia="Times New Roman" w:hAnsi="Times New Roman" w:cs="Times New Roman"/>
          <w:b/>
          <w:bCs/>
          <w:kern w:val="0"/>
          <w:sz w:val="24"/>
          <w:szCs w:val="24"/>
          <w:lang w:eastAsia="en-IN"/>
          <w14:ligatures w14:val="none"/>
        </w:rPr>
        <w:t>Healthineers</w:t>
      </w:r>
      <w:proofErr w:type="spellEnd"/>
      <w:r w:rsidRPr="00421A6F">
        <w:rPr>
          <w:rFonts w:ascii="Times New Roman" w:eastAsia="Times New Roman" w:hAnsi="Times New Roman" w:cs="Times New Roman"/>
          <w:kern w:val="0"/>
          <w:sz w:val="24"/>
          <w:szCs w:val="24"/>
          <w:lang w:eastAsia="en-IN"/>
          <w14:ligatures w14:val="none"/>
        </w:rPr>
        <w:t xml:space="preserve"> competes with a focus on </w:t>
      </w:r>
      <w:r w:rsidRPr="00421A6F">
        <w:rPr>
          <w:rFonts w:ascii="Times New Roman" w:eastAsia="Times New Roman" w:hAnsi="Times New Roman" w:cs="Times New Roman"/>
          <w:b/>
          <w:bCs/>
          <w:kern w:val="0"/>
          <w:sz w:val="24"/>
          <w:szCs w:val="24"/>
          <w:lang w:eastAsia="en-IN"/>
          <w14:ligatures w14:val="none"/>
        </w:rPr>
        <w:t xml:space="preserve">fully automated </w:t>
      </w:r>
      <w:proofErr w:type="spellStart"/>
      <w:r w:rsidRPr="00421A6F">
        <w:rPr>
          <w:rFonts w:ascii="Times New Roman" w:eastAsia="Times New Roman" w:hAnsi="Times New Roman" w:cs="Times New Roman"/>
          <w:b/>
          <w:bCs/>
          <w:kern w:val="0"/>
          <w:sz w:val="24"/>
          <w:szCs w:val="24"/>
          <w:lang w:eastAsia="en-IN"/>
          <w14:ligatures w14:val="none"/>
        </w:rPr>
        <w:t>hematology</w:t>
      </w:r>
      <w:proofErr w:type="spellEnd"/>
      <w:r w:rsidRPr="00421A6F">
        <w:rPr>
          <w:rFonts w:ascii="Times New Roman" w:eastAsia="Times New Roman" w:hAnsi="Times New Roman" w:cs="Times New Roman"/>
          <w:b/>
          <w:bCs/>
          <w:kern w:val="0"/>
          <w:sz w:val="24"/>
          <w:szCs w:val="24"/>
          <w:lang w:eastAsia="en-IN"/>
          <w14:ligatures w14:val="none"/>
        </w:rPr>
        <w:t xml:space="preserve"> </w:t>
      </w:r>
      <w:proofErr w:type="spellStart"/>
      <w:r w:rsidRPr="00421A6F">
        <w:rPr>
          <w:rFonts w:ascii="Times New Roman" w:eastAsia="Times New Roman" w:hAnsi="Times New Roman" w:cs="Times New Roman"/>
          <w:b/>
          <w:bCs/>
          <w:kern w:val="0"/>
          <w:sz w:val="24"/>
          <w:szCs w:val="24"/>
          <w:lang w:eastAsia="en-IN"/>
          <w14:ligatures w14:val="none"/>
        </w:rPr>
        <w:t>analyzers</w:t>
      </w:r>
      <w:proofErr w:type="spellEnd"/>
      <w:r w:rsidRPr="00421A6F">
        <w:rPr>
          <w:rFonts w:ascii="Times New Roman" w:eastAsia="Times New Roman" w:hAnsi="Times New Roman" w:cs="Times New Roman"/>
          <w:kern w:val="0"/>
          <w:sz w:val="24"/>
          <w:szCs w:val="24"/>
          <w:lang w:eastAsia="en-IN"/>
          <w14:ligatures w14:val="none"/>
        </w:rPr>
        <w:t xml:space="preserve"> that include platelet functionality as part of broader coagulation panels. Its solutions are known for their </w:t>
      </w:r>
      <w:r w:rsidRPr="00421A6F">
        <w:rPr>
          <w:rFonts w:ascii="Times New Roman" w:eastAsia="Times New Roman" w:hAnsi="Times New Roman" w:cs="Times New Roman"/>
          <w:b/>
          <w:bCs/>
          <w:kern w:val="0"/>
          <w:sz w:val="24"/>
          <w:szCs w:val="24"/>
          <w:lang w:eastAsia="en-IN"/>
          <w14:ligatures w14:val="none"/>
        </w:rPr>
        <w:t>high sample throughput</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robust digital integration</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compliance with hospital EMR systems</w:t>
      </w:r>
      <w:r w:rsidRPr="00421A6F">
        <w:rPr>
          <w:rFonts w:ascii="Times New Roman" w:eastAsia="Times New Roman" w:hAnsi="Times New Roman" w:cs="Times New Roman"/>
          <w:kern w:val="0"/>
          <w:sz w:val="24"/>
          <w:szCs w:val="24"/>
          <w:lang w:eastAsia="en-IN"/>
          <w14:ligatures w14:val="none"/>
        </w:rPr>
        <w:t>. Siemens is actively expanding in the Asia-Pacific region, aligning with national health reforms in China, India, and ASEAN nations.</w:t>
      </w:r>
    </w:p>
    <w:p w14:paraId="4276565E"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Bio/Data Corporation</w:t>
      </w:r>
    </w:p>
    <w:p w14:paraId="50DC273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 xml:space="preserve">A niche yet influential player, </w:t>
      </w:r>
      <w:r w:rsidRPr="00421A6F">
        <w:rPr>
          <w:rFonts w:ascii="Times New Roman" w:eastAsia="Times New Roman" w:hAnsi="Times New Roman" w:cs="Times New Roman"/>
          <w:b/>
          <w:bCs/>
          <w:kern w:val="0"/>
          <w:sz w:val="24"/>
          <w:szCs w:val="24"/>
          <w:lang w:eastAsia="en-IN"/>
          <w14:ligatures w14:val="none"/>
        </w:rPr>
        <w:t>Bio/Data</w:t>
      </w:r>
      <w:r w:rsidRPr="00421A6F">
        <w:rPr>
          <w:rFonts w:ascii="Times New Roman" w:eastAsia="Times New Roman" w:hAnsi="Times New Roman" w:cs="Times New Roman"/>
          <w:kern w:val="0"/>
          <w:sz w:val="24"/>
          <w:szCs w:val="24"/>
          <w:lang w:eastAsia="en-IN"/>
          <w14:ligatures w14:val="none"/>
        </w:rPr>
        <w:t xml:space="preserve"> specializes in </w:t>
      </w:r>
      <w:r w:rsidRPr="00421A6F">
        <w:rPr>
          <w:rFonts w:ascii="Times New Roman" w:eastAsia="Times New Roman" w:hAnsi="Times New Roman" w:cs="Times New Roman"/>
          <w:b/>
          <w:bCs/>
          <w:kern w:val="0"/>
          <w:sz w:val="24"/>
          <w:szCs w:val="24"/>
          <w:lang w:eastAsia="en-IN"/>
          <w14:ligatures w14:val="none"/>
        </w:rPr>
        <w:t>light transmission aggregometry (LTA)</w:t>
      </w:r>
      <w:r w:rsidRPr="00421A6F">
        <w:rPr>
          <w:rFonts w:ascii="Times New Roman" w:eastAsia="Times New Roman" w:hAnsi="Times New Roman" w:cs="Times New Roman"/>
          <w:kern w:val="0"/>
          <w:sz w:val="24"/>
          <w:szCs w:val="24"/>
          <w:lang w:eastAsia="en-IN"/>
          <w14:ligatures w14:val="none"/>
        </w:rPr>
        <w:t xml:space="preserve"> systems. These devices are preferred in research labs and reference </w:t>
      </w:r>
      <w:proofErr w:type="spellStart"/>
      <w:r w:rsidRPr="00421A6F">
        <w:rPr>
          <w:rFonts w:ascii="Times New Roman" w:eastAsia="Times New Roman" w:hAnsi="Times New Roman" w:cs="Times New Roman"/>
          <w:kern w:val="0"/>
          <w:sz w:val="24"/>
          <w:szCs w:val="24"/>
          <w:lang w:eastAsia="en-IN"/>
          <w14:ligatures w14:val="none"/>
        </w:rPr>
        <w:t>centers</w:t>
      </w:r>
      <w:proofErr w:type="spellEnd"/>
      <w:r w:rsidRPr="00421A6F">
        <w:rPr>
          <w:rFonts w:ascii="Times New Roman" w:eastAsia="Times New Roman" w:hAnsi="Times New Roman" w:cs="Times New Roman"/>
          <w:kern w:val="0"/>
          <w:sz w:val="24"/>
          <w:szCs w:val="24"/>
          <w:lang w:eastAsia="en-IN"/>
          <w14:ligatures w14:val="none"/>
        </w:rPr>
        <w:t xml:space="preserve"> due to their </w:t>
      </w:r>
      <w:r w:rsidRPr="00421A6F">
        <w:rPr>
          <w:rFonts w:ascii="Times New Roman" w:eastAsia="Times New Roman" w:hAnsi="Times New Roman" w:cs="Times New Roman"/>
          <w:b/>
          <w:bCs/>
          <w:kern w:val="0"/>
          <w:sz w:val="24"/>
          <w:szCs w:val="24"/>
          <w:lang w:eastAsia="en-IN"/>
          <w14:ligatures w14:val="none"/>
        </w:rPr>
        <w:t>customizable protocols and precision performance</w:t>
      </w:r>
      <w:r w:rsidRPr="00421A6F">
        <w:rPr>
          <w:rFonts w:ascii="Times New Roman" w:eastAsia="Times New Roman" w:hAnsi="Times New Roman" w:cs="Times New Roman"/>
          <w:kern w:val="0"/>
          <w:sz w:val="24"/>
          <w:szCs w:val="24"/>
          <w:lang w:eastAsia="en-IN"/>
          <w14:ligatures w14:val="none"/>
        </w:rPr>
        <w:t xml:space="preserve">. The company offers a modular platform that allows clinical and academic users to test </w:t>
      </w:r>
      <w:r w:rsidRPr="00421A6F">
        <w:rPr>
          <w:rFonts w:ascii="Times New Roman" w:eastAsia="Times New Roman" w:hAnsi="Times New Roman" w:cs="Times New Roman"/>
          <w:b/>
          <w:bCs/>
          <w:kern w:val="0"/>
          <w:sz w:val="24"/>
          <w:szCs w:val="24"/>
          <w:lang w:eastAsia="en-IN"/>
          <w14:ligatures w14:val="none"/>
        </w:rPr>
        <w:t>a wide range of agonists</w:t>
      </w:r>
      <w:r w:rsidRPr="00421A6F">
        <w:rPr>
          <w:rFonts w:ascii="Times New Roman" w:eastAsia="Times New Roman" w:hAnsi="Times New Roman" w:cs="Times New Roman"/>
          <w:kern w:val="0"/>
          <w:sz w:val="24"/>
          <w:szCs w:val="24"/>
          <w:lang w:eastAsia="en-IN"/>
          <w14:ligatures w14:val="none"/>
        </w:rPr>
        <w:t>, giving it a strategic edge in experimental applications.</w:t>
      </w:r>
    </w:p>
    <w:p w14:paraId="28DA6039"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Chrono-log Corporation</w:t>
      </w:r>
    </w:p>
    <w:p w14:paraId="5CAA375B"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Chrono-log</w:t>
      </w:r>
      <w:r w:rsidRPr="00421A6F">
        <w:rPr>
          <w:rFonts w:ascii="Times New Roman" w:eastAsia="Times New Roman" w:hAnsi="Times New Roman" w:cs="Times New Roman"/>
          <w:kern w:val="0"/>
          <w:sz w:val="24"/>
          <w:szCs w:val="24"/>
          <w:lang w:eastAsia="en-IN"/>
          <w14:ligatures w14:val="none"/>
        </w:rPr>
        <w:t xml:space="preserve"> has built a strong reputation in the U.S. and European markets with its </w:t>
      </w:r>
      <w:r w:rsidRPr="00421A6F">
        <w:rPr>
          <w:rFonts w:ascii="Times New Roman" w:eastAsia="Times New Roman" w:hAnsi="Times New Roman" w:cs="Times New Roman"/>
          <w:b/>
          <w:bCs/>
          <w:kern w:val="0"/>
          <w:sz w:val="24"/>
          <w:szCs w:val="24"/>
          <w:lang w:eastAsia="en-IN"/>
          <w14:ligatures w14:val="none"/>
        </w:rPr>
        <w:t>impedance-based platelet aggregometers</w:t>
      </w:r>
      <w:r w:rsidRPr="00421A6F">
        <w:rPr>
          <w:rFonts w:ascii="Times New Roman" w:eastAsia="Times New Roman" w:hAnsi="Times New Roman" w:cs="Times New Roman"/>
          <w:kern w:val="0"/>
          <w:sz w:val="24"/>
          <w:szCs w:val="24"/>
          <w:lang w:eastAsia="en-IN"/>
          <w14:ligatures w14:val="none"/>
        </w:rPr>
        <w:t xml:space="preserve">. Its solutions are heavily utilized in antiplatelet drug monitoring studies and have become synonymous with </w:t>
      </w:r>
      <w:r w:rsidRPr="00421A6F">
        <w:rPr>
          <w:rFonts w:ascii="Times New Roman" w:eastAsia="Times New Roman" w:hAnsi="Times New Roman" w:cs="Times New Roman"/>
          <w:b/>
          <w:bCs/>
          <w:kern w:val="0"/>
          <w:sz w:val="24"/>
          <w:szCs w:val="24"/>
          <w:lang w:eastAsia="en-IN"/>
          <w14:ligatures w14:val="none"/>
        </w:rPr>
        <w:t>reliable point-of-care platelet function testing</w:t>
      </w:r>
      <w:r w:rsidRPr="00421A6F">
        <w:rPr>
          <w:rFonts w:ascii="Times New Roman" w:eastAsia="Times New Roman" w:hAnsi="Times New Roman" w:cs="Times New Roman"/>
          <w:kern w:val="0"/>
          <w:sz w:val="24"/>
          <w:szCs w:val="24"/>
          <w:lang w:eastAsia="en-IN"/>
          <w14:ligatures w14:val="none"/>
        </w:rPr>
        <w:t>. The company’s devices are widely adopted in both hospital settings and pharmaceutical research trials.</w:t>
      </w:r>
    </w:p>
    <w:p w14:paraId="091A974C"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AggreDyne</w:t>
      </w:r>
      <w:proofErr w:type="spellEnd"/>
      <w:r w:rsidRPr="00421A6F">
        <w:rPr>
          <w:rFonts w:ascii="Times New Roman" w:eastAsia="Times New Roman" w:hAnsi="Times New Roman" w:cs="Times New Roman"/>
          <w:b/>
          <w:bCs/>
          <w:kern w:val="0"/>
          <w:sz w:val="24"/>
          <w:szCs w:val="24"/>
          <w:lang w:eastAsia="en-IN"/>
          <w14:ligatures w14:val="none"/>
        </w:rPr>
        <w:t xml:space="preserve"> Inc.</w:t>
      </w:r>
    </w:p>
    <w:p w14:paraId="5C2AEE0A"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A U.S.-based innovator, </w:t>
      </w:r>
      <w:proofErr w:type="spellStart"/>
      <w:r w:rsidRPr="00421A6F">
        <w:rPr>
          <w:rFonts w:ascii="Times New Roman" w:eastAsia="Times New Roman" w:hAnsi="Times New Roman" w:cs="Times New Roman"/>
          <w:b/>
          <w:bCs/>
          <w:kern w:val="0"/>
          <w:sz w:val="24"/>
          <w:szCs w:val="24"/>
          <w:lang w:eastAsia="en-IN"/>
          <w14:ligatures w14:val="none"/>
        </w:rPr>
        <w:t>AggreDyne</w:t>
      </w:r>
      <w:proofErr w:type="spellEnd"/>
      <w:r w:rsidRPr="00421A6F">
        <w:rPr>
          <w:rFonts w:ascii="Times New Roman" w:eastAsia="Times New Roman" w:hAnsi="Times New Roman" w:cs="Times New Roman"/>
          <w:kern w:val="0"/>
          <w:sz w:val="24"/>
          <w:szCs w:val="24"/>
          <w:lang w:eastAsia="en-IN"/>
          <w14:ligatures w14:val="none"/>
        </w:rPr>
        <w:t xml:space="preserve"> has developed </w:t>
      </w:r>
      <w:r w:rsidRPr="00421A6F">
        <w:rPr>
          <w:rFonts w:ascii="Times New Roman" w:eastAsia="Times New Roman" w:hAnsi="Times New Roman" w:cs="Times New Roman"/>
          <w:b/>
          <w:bCs/>
          <w:kern w:val="0"/>
          <w:sz w:val="24"/>
          <w:szCs w:val="24"/>
          <w:lang w:eastAsia="en-IN"/>
          <w14:ligatures w14:val="none"/>
        </w:rPr>
        <w:t>single-use cartridge-based systems</w:t>
      </w:r>
      <w:r w:rsidRPr="00421A6F">
        <w:rPr>
          <w:rFonts w:ascii="Times New Roman" w:eastAsia="Times New Roman" w:hAnsi="Times New Roman" w:cs="Times New Roman"/>
          <w:kern w:val="0"/>
          <w:sz w:val="24"/>
          <w:szCs w:val="24"/>
          <w:lang w:eastAsia="en-IN"/>
          <w14:ligatures w14:val="none"/>
        </w:rPr>
        <w:t xml:space="preserve"> for platelet function testing, aimed at minimizing operator error and improving turnaround time. Its compact devices are gaining traction in ambulatory surgical </w:t>
      </w:r>
      <w:proofErr w:type="spellStart"/>
      <w:r w:rsidRPr="00421A6F">
        <w:rPr>
          <w:rFonts w:ascii="Times New Roman" w:eastAsia="Times New Roman" w:hAnsi="Times New Roman" w:cs="Times New Roman"/>
          <w:kern w:val="0"/>
          <w:sz w:val="24"/>
          <w:szCs w:val="24"/>
          <w:lang w:eastAsia="en-IN"/>
          <w14:ligatures w14:val="none"/>
        </w:rPr>
        <w:t>centers</w:t>
      </w:r>
      <w:proofErr w:type="spellEnd"/>
      <w:r w:rsidRPr="00421A6F">
        <w:rPr>
          <w:rFonts w:ascii="Times New Roman" w:eastAsia="Times New Roman" w:hAnsi="Times New Roman" w:cs="Times New Roman"/>
          <w:kern w:val="0"/>
          <w:sz w:val="24"/>
          <w:szCs w:val="24"/>
          <w:lang w:eastAsia="en-IN"/>
          <w14:ligatures w14:val="none"/>
        </w:rPr>
        <w:t xml:space="preserve"> (ASCs) and rural clinics where </w:t>
      </w:r>
      <w:r w:rsidRPr="00421A6F">
        <w:rPr>
          <w:rFonts w:ascii="Times New Roman" w:eastAsia="Times New Roman" w:hAnsi="Times New Roman" w:cs="Times New Roman"/>
          <w:b/>
          <w:bCs/>
          <w:kern w:val="0"/>
          <w:sz w:val="24"/>
          <w:szCs w:val="24"/>
          <w:lang w:eastAsia="en-IN"/>
          <w14:ligatures w14:val="none"/>
        </w:rPr>
        <w:t>speed, portability, and ease of use</w:t>
      </w:r>
      <w:r w:rsidRPr="00421A6F">
        <w:rPr>
          <w:rFonts w:ascii="Times New Roman" w:eastAsia="Times New Roman" w:hAnsi="Times New Roman" w:cs="Times New Roman"/>
          <w:kern w:val="0"/>
          <w:sz w:val="24"/>
          <w:szCs w:val="24"/>
          <w:lang w:eastAsia="en-IN"/>
          <w14:ligatures w14:val="none"/>
        </w:rPr>
        <w:t xml:space="preserve"> are paramount.</w:t>
      </w:r>
    </w:p>
    <w:p w14:paraId="75FACEA5"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8C29571">
          <v:rect id="_x0000_i1031" style="width:0;height:1.5pt" o:hralign="center" o:hrstd="t" o:hr="t" fillcolor="#a0a0a0" stroked="f"/>
        </w:pict>
      </w:r>
    </w:p>
    <w:p w14:paraId="31D6880D"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Strategic Differentiators Across Players</w:t>
      </w:r>
    </w:p>
    <w:tbl>
      <w:tblPr>
        <w:tblStyle w:val="TableGrid"/>
        <w:tblW w:w="0" w:type="auto"/>
        <w:tblLook w:val="04A0" w:firstRow="1" w:lastRow="0" w:firstColumn="1" w:lastColumn="0" w:noHBand="0" w:noVBand="1"/>
      </w:tblPr>
      <w:tblGrid>
        <w:gridCol w:w="2059"/>
        <w:gridCol w:w="2761"/>
        <w:gridCol w:w="1949"/>
        <w:gridCol w:w="2247"/>
      </w:tblGrid>
      <w:tr w:rsidR="00421A6F" w:rsidRPr="00421A6F" w14:paraId="6C7D30BB" w14:textId="77777777" w:rsidTr="00421A6F">
        <w:tc>
          <w:tcPr>
            <w:tcW w:w="0" w:type="auto"/>
            <w:hideMark/>
          </w:tcPr>
          <w:p w14:paraId="0E2E3B29" w14:textId="77777777" w:rsidR="00421A6F" w:rsidRPr="00421A6F" w:rsidRDefault="00421A6F" w:rsidP="00421A6F">
            <w:pPr>
              <w:jc w:val="center"/>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Company</w:t>
            </w:r>
          </w:p>
        </w:tc>
        <w:tc>
          <w:tcPr>
            <w:tcW w:w="0" w:type="auto"/>
            <w:hideMark/>
          </w:tcPr>
          <w:p w14:paraId="1EA03E9B" w14:textId="77777777" w:rsidR="00421A6F" w:rsidRPr="00421A6F" w:rsidRDefault="00421A6F" w:rsidP="00421A6F">
            <w:pPr>
              <w:jc w:val="center"/>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Innovation Focus</w:t>
            </w:r>
          </w:p>
        </w:tc>
        <w:tc>
          <w:tcPr>
            <w:tcW w:w="0" w:type="auto"/>
            <w:hideMark/>
          </w:tcPr>
          <w:p w14:paraId="048E8852" w14:textId="77777777" w:rsidR="00421A6F" w:rsidRPr="00421A6F" w:rsidRDefault="00421A6F" w:rsidP="00421A6F">
            <w:pPr>
              <w:jc w:val="center"/>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Global Reach</w:t>
            </w:r>
          </w:p>
        </w:tc>
        <w:tc>
          <w:tcPr>
            <w:tcW w:w="0" w:type="auto"/>
            <w:hideMark/>
          </w:tcPr>
          <w:p w14:paraId="6B105441" w14:textId="77777777" w:rsidR="00421A6F" w:rsidRPr="00421A6F" w:rsidRDefault="00421A6F" w:rsidP="00421A6F">
            <w:pPr>
              <w:jc w:val="center"/>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Core Market</w:t>
            </w:r>
          </w:p>
        </w:tc>
      </w:tr>
      <w:tr w:rsidR="00421A6F" w:rsidRPr="00421A6F" w14:paraId="2594B024" w14:textId="77777777" w:rsidTr="00421A6F">
        <w:tc>
          <w:tcPr>
            <w:tcW w:w="0" w:type="auto"/>
            <w:hideMark/>
          </w:tcPr>
          <w:p w14:paraId="19C35E29"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Haemonetics</w:t>
            </w:r>
            <w:proofErr w:type="spellEnd"/>
          </w:p>
        </w:tc>
        <w:tc>
          <w:tcPr>
            <w:tcW w:w="0" w:type="auto"/>
            <w:hideMark/>
          </w:tcPr>
          <w:p w14:paraId="770017D8"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Transfusion-integrated platforms</w:t>
            </w:r>
          </w:p>
        </w:tc>
        <w:tc>
          <w:tcPr>
            <w:tcW w:w="0" w:type="auto"/>
            <w:hideMark/>
          </w:tcPr>
          <w:p w14:paraId="599FA836"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Global</w:t>
            </w:r>
          </w:p>
        </w:tc>
        <w:tc>
          <w:tcPr>
            <w:tcW w:w="0" w:type="auto"/>
            <w:hideMark/>
          </w:tcPr>
          <w:p w14:paraId="5D050B70"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Hospitals, Blood </w:t>
            </w:r>
            <w:proofErr w:type="spellStart"/>
            <w:r w:rsidRPr="00421A6F">
              <w:rPr>
                <w:rFonts w:ascii="Times New Roman" w:eastAsia="Times New Roman" w:hAnsi="Times New Roman" w:cs="Times New Roman"/>
                <w:kern w:val="0"/>
                <w:sz w:val="24"/>
                <w:szCs w:val="24"/>
                <w:lang w:eastAsia="en-IN"/>
                <w14:ligatures w14:val="none"/>
              </w:rPr>
              <w:t>Centers</w:t>
            </w:r>
            <w:proofErr w:type="spellEnd"/>
          </w:p>
        </w:tc>
      </w:tr>
      <w:tr w:rsidR="00421A6F" w:rsidRPr="00421A6F" w14:paraId="053B99BF" w14:textId="77777777" w:rsidTr="00421A6F">
        <w:tc>
          <w:tcPr>
            <w:tcW w:w="0" w:type="auto"/>
            <w:hideMark/>
          </w:tcPr>
          <w:p w14:paraId="5436107F"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Werfen</w:t>
            </w:r>
            <w:proofErr w:type="spellEnd"/>
          </w:p>
        </w:tc>
        <w:tc>
          <w:tcPr>
            <w:tcW w:w="0" w:type="auto"/>
            <w:hideMark/>
          </w:tcPr>
          <w:p w14:paraId="3923B38D"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Automation, reagent consistency</w:t>
            </w:r>
          </w:p>
        </w:tc>
        <w:tc>
          <w:tcPr>
            <w:tcW w:w="0" w:type="auto"/>
            <w:hideMark/>
          </w:tcPr>
          <w:p w14:paraId="29ABF2C7"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Europe, Asia</w:t>
            </w:r>
          </w:p>
        </w:tc>
        <w:tc>
          <w:tcPr>
            <w:tcW w:w="0" w:type="auto"/>
            <w:hideMark/>
          </w:tcPr>
          <w:p w14:paraId="448D8BDE"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Diagnostic Labs</w:t>
            </w:r>
          </w:p>
        </w:tc>
      </w:tr>
      <w:tr w:rsidR="00421A6F" w:rsidRPr="00421A6F" w14:paraId="21317C68" w14:textId="77777777" w:rsidTr="00421A6F">
        <w:tc>
          <w:tcPr>
            <w:tcW w:w="0" w:type="auto"/>
            <w:hideMark/>
          </w:tcPr>
          <w:p w14:paraId="5A85DC8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Roche</w:t>
            </w:r>
          </w:p>
        </w:tc>
        <w:tc>
          <w:tcPr>
            <w:tcW w:w="0" w:type="auto"/>
            <w:hideMark/>
          </w:tcPr>
          <w:p w14:paraId="5C6ACE7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Genomics &amp; diagnostics integration</w:t>
            </w:r>
          </w:p>
        </w:tc>
        <w:tc>
          <w:tcPr>
            <w:tcW w:w="0" w:type="auto"/>
            <w:hideMark/>
          </w:tcPr>
          <w:p w14:paraId="08804CE8"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Global</w:t>
            </w:r>
          </w:p>
        </w:tc>
        <w:tc>
          <w:tcPr>
            <w:tcW w:w="0" w:type="auto"/>
            <w:hideMark/>
          </w:tcPr>
          <w:p w14:paraId="3D131C4D"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Hospitals, Research Labs</w:t>
            </w:r>
          </w:p>
        </w:tc>
      </w:tr>
      <w:tr w:rsidR="00421A6F" w:rsidRPr="00421A6F" w14:paraId="5137A018" w14:textId="77777777" w:rsidTr="00421A6F">
        <w:tc>
          <w:tcPr>
            <w:tcW w:w="0" w:type="auto"/>
            <w:hideMark/>
          </w:tcPr>
          <w:p w14:paraId="027E71B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xml:space="preserve">Siemens </w:t>
            </w:r>
            <w:proofErr w:type="spellStart"/>
            <w:r w:rsidRPr="00421A6F">
              <w:rPr>
                <w:rFonts w:ascii="Times New Roman" w:eastAsia="Times New Roman" w:hAnsi="Times New Roman" w:cs="Times New Roman"/>
                <w:b/>
                <w:bCs/>
                <w:kern w:val="0"/>
                <w:sz w:val="24"/>
                <w:szCs w:val="24"/>
                <w:lang w:eastAsia="en-IN"/>
                <w14:ligatures w14:val="none"/>
              </w:rPr>
              <w:t>Healthineers</w:t>
            </w:r>
            <w:proofErr w:type="spellEnd"/>
          </w:p>
        </w:tc>
        <w:tc>
          <w:tcPr>
            <w:tcW w:w="0" w:type="auto"/>
            <w:hideMark/>
          </w:tcPr>
          <w:p w14:paraId="47DDE581"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High-throughput systems</w:t>
            </w:r>
          </w:p>
        </w:tc>
        <w:tc>
          <w:tcPr>
            <w:tcW w:w="0" w:type="auto"/>
            <w:hideMark/>
          </w:tcPr>
          <w:p w14:paraId="26BA6626"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Asia-Pacific expansion</w:t>
            </w:r>
          </w:p>
        </w:tc>
        <w:tc>
          <w:tcPr>
            <w:tcW w:w="0" w:type="auto"/>
            <w:hideMark/>
          </w:tcPr>
          <w:p w14:paraId="57ED99F1"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Large hospitals</w:t>
            </w:r>
          </w:p>
        </w:tc>
      </w:tr>
      <w:tr w:rsidR="00421A6F" w:rsidRPr="00421A6F" w14:paraId="09E919FB" w14:textId="77777777" w:rsidTr="00421A6F">
        <w:tc>
          <w:tcPr>
            <w:tcW w:w="0" w:type="auto"/>
            <w:hideMark/>
          </w:tcPr>
          <w:p w14:paraId="5E05A7F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Bio/Data Corp</w:t>
            </w:r>
          </w:p>
        </w:tc>
        <w:tc>
          <w:tcPr>
            <w:tcW w:w="0" w:type="auto"/>
            <w:hideMark/>
          </w:tcPr>
          <w:p w14:paraId="1A0A64A3"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Custom LTA protocols</w:t>
            </w:r>
          </w:p>
        </w:tc>
        <w:tc>
          <w:tcPr>
            <w:tcW w:w="0" w:type="auto"/>
            <w:hideMark/>
          </w:tcPr>
          <w:p w14:paraId="1BC37EE2"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North America, Europe</w:t>
            </w:r>
          </w:p>
        </w:tc>
        <w:tc>
          <w:tcPr>
            <w:tcW w:w="0" w:type="auto"/>
            <w:hideMark/>
          </w:tcPr>
          <w:p w14:paraId="35E76A63"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Academic Institutions</w:t>
            </w:r>
          </w:p>
        </w:tc>
      </w:tr>
      <w:tr w:rsidR="00421A6F" w:rsidRPr="00421A6F" w14:paraId="03D4FC36" w14:textId="77777777" w:rsidTr="00421A6F">
        <w:tc>
          <w:tcPr>
            <w:tcW w:w="0" w:type="auto"/>
            <w:hideMark/>
          </w:tcPr>
          <w:p w14:paraId="4E9666A2"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Chrono-log</w:t>
            </w:r>
          </w:p>
        </w:tc>
        <w:tc>
          <w:tcPr>
            <w:tcW w:w="0" w:type="auto"/>
            <w:hideMark/>
          </w:tcPr>
          <w:p w14:paraId="7AEC3462"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Impedance-based PoC</w:t>
            </w:r>
          </w:p>
        </w:tc>
        <w:tc>
          <w:tcPr>
            <w:tcW w:w="0" w:type="auto"/>
            <w:hideMark/>
          </w:tcPr>
          <w:p w14:paraId="52A28425"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U.S., EU</w:t>
            </w:r>
          </w:p>
        </w:tc>
        <w:tc>
          <w:tcPr>
            <w:tcW w:w="0" w:type="auto"/>
            <w:hideMark/>
          </w:tcPr>
          <w:p w14:paraId="3FB452B0"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Cardiovascular Clinics</w:t>
            </w:r>
          </w:p>
        </w:tc>
      </w:tr>
      <w:tr w:rsidR="00421A6F" w:rsidRPr="00421A6F" w14:paraId="604032D5" w14:textId="77777777" w:rsidTr="00421A6F">
        <w:tc>
          <w:tcPr>
            <w:tcW w:w="0" w:type="auto"/>
            <w:hideMark/>
          </w:tcPr>
          <w:p w14:paraId="1CDC6807"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AggreDyne</w:t>
            </w:r>
            <w:proofErr w:type="spellEnd"/>
            <w:r w:rsidRPr="00421A6F">
              <w:rPr>
                <w:rFonts w:ascii="Times New Roman" w:eastAsia="Times New Roman" w:hAnsi="Times New Roman" w:cs="Times New Roman"/>
                <w:b/>
                <w:bCs/>
                <w:kern w:val="0"/>
                <w:sz w:val="24"/>
                <w:szCs w:val="24"/>
                <w:lang w:eastAsia="en-IN"/>
                <w14:ligatures w14:val="none"/>
              </w:rPr>
              <w:t xml:space="preserve"> Inc.</w:t>
            </w:r>
          </w:p>
        </w:tc>
        <w:tc>
          <w:tcPr>
            <w:tcW w:w="0" w:type="auto"/>
            <w:hideMark/>
          </w:tcPr>
          <w:p w14:paraId="4E8FA82A"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Cartridge systems</w:t>
            </w:r>
          </w:p>
        </w:tc>
        <w:tc>
          <w:tcPr>
            <w:tcW w:w="0" w:type="auto"/>
            <w:hideMark/>
          </w:tcPr>
          <w:p w14:paraId="78332201"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U.S. Focused</w:t>
            </w:r>
          </w:p>
        </w:tc>
        <w:tc>
          <w:tcPr>
            <w:tcW w:w="0" w:type="auto"/>
            <w:hideMark/>
          </w:tcPr>
          <w:p w14:paraId="5CAC7CE5"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Ambulatory Clinics</w:t>
            </w:r>
          </w:p>
        </w:tc>
      </w:tr>
    </w:tbl>
    <w:p w14:paraId="19EB06D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7BEBCC84">
          <v:rect id="_x0000_i1032" style="width:0;height:1.5pt" o:hralign="center" o:hrstd="t" o:hr="t" fillcolor="#a0a0a0" stroked="f"/>
        </w:pict>
      </w:r>
    </w:p>
    <w:p w14:paraId="68718047"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“The competition in platelet aggregation testing is moving away from mere instrumentation toward ecosystem dominance—whoever integrates seamlessly with hospital workflows, data systems, and therapeutic monitoring will lead the next market cycle.”</w:t>
      </w:r>
    </w:p>
    <w:p w14:paraId="772EC70C"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t>5. Regional Landscape and Adoption Outlook</w:t>
      </w:r>
    </w:p>
    <w:p w14:paraId="5897092D"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w:t>
      </w:r>
      <w:r w:rsidRPr="00421A6F">
        <w:rPr>
          <w:rFonts w:ascii="Times New Roman" w:eastAsia="Times New Roman" w:hAnsi="Times New Roman" w:cs="Times New Roman"/>
          <w:b/>
          <w:bCs/>
          <w:kern w:val="0"/>
          <w:sz w:val="24"/>
          <w:szCs w:val="24"/>
          <w:lang w:eastAsia="en-IN"/>
          <w14:ligatures w14:val="none"/>
        </w:rPr>
        <w:t>platelet aggregation devices market</w:t>
      </w:r>
      <w:r w:rsidRPr="00421A6F">
        <w:rPr>
          <w:rFonts w:ascii="Times New Roman" w:eastAsia="Times New Roman" w:hAnsi="Times New Roman" w:cs="Times New Roman"/>
          <w:kern w:val="0"/>
          <w:sz w:val="24"/>
          <w:szCs w:val="24"/>
          <w:lang w:eastAsia="en-IN"/>
          <w14:ligatures w14:val="none"/>
        </w:rPr>
        <w:t xml:space="preserve"> displays unique growth characteristics across different global regions, driven by healthcare infrastructure maturity, disease burden, </w:t>
      </w:r>
      <w:r w:rsidRPr="00421A6F">
        <w:rPr>
          <w:rFonts w:ascii="Times New Roman" w:eastAsia="Times New Roman" w:hAnsi="Times New Roman" w:cs="Times New Roman"/>
          <w:kern w:val="0"/>
          <w:sz w:val="24"/>
          <w:szCs w:val="24"/>
          <w:lang w:eastAsia="en-IN"/>
          <w14:ligatures w14:val="none"/>
        </w:rPr>
        <w:lastRenderedPageBreak/>
        <w:t xml:space="preserve">regulatory pathways, and clinical adoption trends. While </w:t>
      </w:r>
      <w:r w:rsidRPr="00421A6F">
        <w:rPr>
          <w:rFonts w:ascii="Times New Roman" w:eastAsia="Times New Roman" w:hAnsi="Times New Roman" w:cs="Times New Roman"/>
          <w:b/>
          <w:bCs/>
          <w:kern w:val="0"/>
          <w:sz w:val="24"/>
          <w:szCs w:val="24"/>
          <w:lang w:eastAsia="en-IN"/>
          <w14:ligatures w14:val="none"/>
        </w:rPr>
        <w:t>North America</w:t>
      </w:r>
      <w:r w:rsidRPr="00421A6F">
        <w:rPr>
          <w:rFonts w:ascii="Times New Roman" w:eastAsia="Times New Roman" w:hAnsi="Times New Roman" w:cs="Times New Roman"/>
          <w:kern w:val="0"/>
          <w:sz w:val="24"/>
          <w:szCs w:val="24"/>
          <w:lang w:eastAsia="en-IN"/>
          <w14:ligatures w14:val="none"/>
        </w:rPr>
        <w:t xml:space="preserve"> continues to dominate in terms of revenue, </w:t>
      </w:r>
      <w:r w:rsidRPr="00421A6F">
        <w:rPr>
          <w:rFonts w:ascii="Times New Roman" w:eastAsia="Times New Roman" w:hAnsi="Times New Roman" w:cs="Times New Roman"/>
          <w:b/>
          <w:bCs/>
          <w:kern w:val="0"/>
          <w:sz w:val="24"/>
          <w:szCs w:val="24"/>
          <w:lang w:eastAsia="en-IN"/>
          <w14:ligatures w14:val="none"/>
        </w:rPr>
        <w:t>Asia Pacific</w:t>
      </w:r>
      <w:r w:rsidRPr="00421A6F">
        <w:rPr>
          <w:rFonts w:ascii="Times New Roman" w:eastAsia="Times New Roman" w:hAnsi="Times New Roman" w:cs="Times New Roman"/>
          <w:kern w:val="0"/>
          <w:sz w:val="24"/>
          <w:szCs w:val="24"/>
          <w:lang w:eastAsia="en-IN"/>
          <w14:ligatures w14:val="none"/>
        </w:rPr>
        <w:t xml:space="preserve"> is emerging as a high-potential growth engine, particularly in the diagnostic modernization wave sweeping across developing economies.</w:t>
      </w:r>
    </w:p>
    <w:p w14:paraId="3547D9E4"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2DDCD8E0">
          <v:rect id="_x0000_i1036" style="width:0;height:1.5pt" o:hralign="center" o:hrstd="t" o:hr="t" fillcolor="#a0a0a0" stroked="f"/>
        </w:pict>
      </w:r>
    </w:p>
    <w:p w14:paraId="207ED1CD"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North America</w:t>
      </w:r>
    </w:p>
    <w:p w14:paraId="3C43745F"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North America</w:t>
      </w:r>
      <w:r w:rsidRPr="00421A6F">
        <w:rPr>
          <w:rFonts w:ascii="Times New Roman" w:eastAsia="Times New Roman" w:hAnsi="Times New Roman" w:cs="Times New Roman"/>
          <w:kern w:val="0"/>
          <w:sz w:val="24"/>
          <w:szCs w:val="24"/>
          <w:lang w:eastAsia="en-IN"/>
          <w14:ligatures w14:val="none"/>
        </w:rPr>
        <w:t xml:space="preserve">, particularly the </w:t>
      </w:r>
      <w:r w:rsidRPr="00421A6F">
        <w:rPr>
          <w:rFonts w:ascii="Times New Roman" w:eastAsia="Times New Roman" w:hAnsi="Times New Roman" w:cs="Times New Roman"/>
          <w:b/>
          <w:bCs/>
          <w:kern w:val="0"/>
          <w:sz w:val="24"/>
          <w:szCs w:val="24"/>
          <w:lang w:eastAsia="en-IN"/>
          <w14:ligatures w14:val="none"/>
        </w:rPr>
        <w:t>United States</w:t>
      </w:r>
      <w:r w:rsidRPr="00421A6F">
        <w:rPr>
          <w:rFonts w:ascii="Times New Roman" w:eastAsia="Times New Roman" w:hAnsi="Times New Roman" w:cs="Times New Roman"/>
          <w:kern w:val="0"/>
          <w:sz w:val="24"/>
          <w:szCs w:val="24"/>
          <w:lang w:eastAsia="en-IN"/>
          <w14:ligatures w14:val="none"/>
        </w:rPr>
        <w:t>, held the largest share of the global market in 2024. This dominance stems from the region’s:</w:t>
      </w:r>
    </w:p>
    <w:p w14:paraId="02D4449F" w14:textId="77777777" w:rsidR="00421A6F" w:rsidRPr="00421A6F" w:rsidRDefault="00421A6F" w:rsidP="00421A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Advanced hospital infrastructure</w:t>
      </w:r>
    </w:p>
    <w:p w14:paraId="24592EA7" w14:textId="77777777" w:rsidR="00421A6F" w:rsidRPr="00421A6F" w:rsidRDefault="00421A6F" w:rsidP="00421A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Broad insurance coverage for coagulation testing</w:t>
      </w:r>
    </w:p>
    <w:p w14:paraId="0C5F7A91" w14:textId="77777777" w:rsidR="00421A6F" w:rsidRPr="00421A6F" w:rsidRDefault="00421A6F" w:rsidP="00421A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High awareness of thrombotic disease management</w:t>
      </w:r>
    </w:p>
    <w:p w14:paraId="45EDB224"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U.S. is also a leading hub for </w:t>
      </w:r>
      <w:r w:rsidRPr="00421A6F">
        <w:rPr>
          <w:rFonts w:ascii="Times New Roman" w:eastAsia="Times New Roman" w:hAnsi="Times New Roman" w:cs="Times New Roman"/>
          <w:b/>
          <w:bCs/>
          <w:kern w:val="0"/>
          <w:sz w:val="24"/>
          <w:szCs w:val="24"/>
          <w:lang w:eastAsia="en-IN"/>
          <w14:ligatures w14:val="none"/>
        </w:rPr>
        <w:t>clinical research</w:t>
      </w:r>
      <w:r w:rsidRPr="00421A6F">
        <w:rPr>
          <w:rFonts w:ascii="Times New Roman" w:eastAsia="Times New Roman" w:hAnsi="Times New Roman" w:cs="Times New Roman"/>
          <w:kern w:val="0"/>
          <w:sz w:val="24"/>
          <w:szCs w:val="24"/>
          <w:lang w:eastAsia="en-IN"/>
          <w14:ligatures w14:val="none"/>
        </w:rPr>
        <w:t xml:space="preserve">, where platelet function testing plays a crucial role in </w:t>
      </w:r>
      <w:r w:rsidRPr="00421A6F">
        <w:rPr>
          <w:rFonts w:ascii="Times New Roman" w:eastAsia="Times New Roman" w:hAnsi="Times New Roman" w:cs="Times New Roman"/>
          <w:b/>
          <w:bCs/>
          <w:kern w:val="0"/>
          <w:sz w:val="24"/>
          <w:szCs w:val="24"/>
          <w:lang w:eastAsia="en-IN"/>
          <w14:ligatures w14:val="none"/>
        </w:rPr>
        <w:t>antiplatelet drug trials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biomarker validation studies</w:t>
      </w:r>
      <w:r w:rsidRPr="00421A6F">
        <w:rPr>
          <w:rFonts w:ascii="Times New Roman" w:eastAsia="Times New Roman" w:hAnsi="Times New Roman" w:cs="Times New Roman"/>
          <w:kern w:val="0"/>
          <w:sz w:val="24"/>
          <w:szCs w:val="24"/>
          <w:lang w:eastAsia="en-IN"/>
          <w14:ligatures w14:val="none"/>
        </w:rPr>
        <w:t xml:space="preserve">. In Canada, platelet aggregation testing is increasingly incorporated into </w:t>
      </w:r>
      <w:r w:rsidRPr="00421A6F">
        <w:rPr>
          <w:rFonts w:ascii="Times New Roman" w:eastAsia="Times New Roman" w:hAnsi="Times New Roman" w:cs="Times New Roman"/>
          <w:b/>
          <w:bCs/>
          <w:kern w:val="0"/>
          <w:sz w:val="24"/>
          <w:szCs w:val="24"/>
          <w:lang w:eastAsia="en-IN"/>
          <w14:ligatures w14:val="none"/>
        </w:rPr>
        <w:t>perioperative risk assessments</w:t>
      </w:r>
      <w:r w:rsidRPr="00421A6F">
        <w:rPr>
          <w:rFonts w:ascii="Times New Roman" w:eastAsia="Times New Roman" w:hAnsi="Times New Roman" w:cs="Times New Roman"/>
          <w:kern w:val="0"/>
          <w:sz w:val="24"/>
          <w:szCs w:val="24"/>
          <w:lang w:eastAsia="en-IN"/>
          <w14:ligatures w14:val="none"/>
        </w:rPr>
        <w:t>, particularly in patients with a history of cardiovascular complications.</w:t>
      </w:r>
    </w:p>
    <w:p w14:paraId="4AD7E20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Despite its maturity, the North American market continues to evolve with increasing demand for </w:t>
      </w:r>
      <w:r w:rsidRPr="00421A6F">
        <w:rPr>
          <w:rFonts w:ascii="Times New Roman" w:eastAsia="Times New Roman" w:hAnsi="Times New Roman" w:cs="Times New Roman"/>
          <w:b/>
          <w:bCs/>
          <w:kern w:val="0"/>
          <w:sz w:val="24"/>
          <w:szCs w:val="24"/>
          <w:lang w:eastAsia="en-IN"/>
          <w14:ligatures w14:val="none"/>
        </w:rPr>
        <w:t>rapid, bedside-compatible PoC testing systems</w:t>
      </w:r>
      <w:r w:rsidRPr="00421A6F">
        <w:rPr>
          <w:rFonts w:ascii="Times New Roman" w:eastAsia="Times New Roman" w:hAnsi="Times New Roman" w:cs="Times New Roman"/>
          <w:kern w:val="0"/>
          <w:sz w:val="24"/>
          <w:szCs w:val="24"/>
          <w:lang w:eastAsia="en-IN"/>
          <w14:ligatures w14:val="none"/>
        </w:rPr>
        <w:t>, especially in emergency care and critical care settings.</w:t>
      </w:r>
    </w:p>
    <w:p w14:paraId="5706DCF1"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0C78E72D">
          <v:rect id="_x0000_i1037" style="width:0;height:1.5pt" o:hralign="center" o:hrstd="t" o:hr="t" fillcolor="#a0a0a0" stroked="f"/>
        </w:pict>
      </w:r>
    </w:p>
    <w:p w14:paraId="3D56DE72"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Europe</w:t>
      </w:r>
    </w:p>
    <w:p w14:paraId="48A08D89"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Europe represents the second-largest regional market, with strong adoption in countries like </w:t>
      </w:r>
      <w:r w:rsidRPr="00421A6F">
        <w:rPr>
          <w:rFonts w:ascii="Times New Roman" w:eastAsia="Times New Roman" w:hAnsi="Times New Roman" w:cs="Times New Roman"/>
          <w:b/>
          <w:bCs/>
          <w:kern w:val="0"/>
          <w:sz w:val="24"/>
          <w:szCs w:val="24"/>
          <w:lang w:eastAsia="en-IN"/>
          <w14:ligatures w14:val="none"/>
        </w:rPr>
        <w:t>Germany, France, the UK, and Italy</w:t>
      </w:r>
      <w:r w:rsidRPr="00421A6F">
        <w:rPr>
          <w:rFonts w:ascii="Times New Roman" w:eastAsia="Times New Roman" w:hAnsi="Times New Roman" w:cs="Times New Roman"/>
          <w:kern w:val="0"/>
          <w:sz w:val="24"/>
          <w:szCs w:val="24"/>
          <w:lang w:eastAsia="en-IN"/>
          <w14:ligatures w14:val="none"/>
        </w:rPr>
        <w:t>. The region benefits from:</w:t>
      </w:r>
    </w:p>
    <w:p w14:paraId="52629D9B" w14:textId="77777777" w:rsidR="00421A6F" w:rsidRPr="00421A6F" w:rsidRDefault="00421A6F" w:rsidP="00421A6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Strict clinical guidelines for coagulation assessment</w:t>
      </w:r>
    </w:p>
    <w:p w14:paraId="2C451F2C" w14:textId="77777777" w:rsidR="00421A6F" w:rsidRPr="00421A6F" w:rsidRDefault="00421A6F" w:rsidP="00421A6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 high number of specialized thrombosis clinics</w:t>
      </w:r>
    </w:p>
    <w:p w14:paraId="72C9A8FB" w14:textId="77777777" w:rsidR="00421A6F" w:rsidRPr="00421A6F" w:rsidRDefault="00421A6F" w:rsidP="00421A6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Extensive reimbursement frameworks for diagnostic tests</w:t>
      </w:r>
    </w:p>
    <w:p w14:paraId="3D64A8C2"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In particular, </w:t>
      </w:r>
      <w:r w:rsidRPr="00421A6F">
        <w:rPr>
          <w:rFonts w:ascii="Times New Roman" w:eastAsia="Times New Roman" w:hAnsi="Times New Roman" w:cs="Times New Roman"/>
          <w:b/>
          <w:bCs/>
          <w:kern w:val="0"/>
          <w:sz w:val="24"/>
          <w:szCs w:val="24"/>
          <w:lang w:eastAsia="en-IN"/>
          <w14:ligatures w14:val="none"/>
        </w:rPr>
        <w:t>Germany</w:t>
      </w:r>
      <w:r w:rsidRPr="00421A6F">
        <w:rPr>
          <w:rFonts w:ascii="Times New Roman" w:eastAsia="Times New Roman" w:hAnsi="Times New Roman" w:cs="Times New Roman"/>
          <w:kern w:val="0"/>
          <w:sz w:val="24"/>
          <w:szCs w:val="24"/>
          <w:lang w:eastAsia="en-IN"/>
          <w14:ligatures w14:val="none"/>
        </w:rPr>
        <w:t xml:space="preserve"> leads the region in the number of coagulation laboratories per capita and is a hub for </w:t>
      </w:r>
      <w:r w:rsidRPr="00421A6F">
        <w:rPr>
          <w:rFonts w:ascii="Times New Roman" w:eastAsia="Times New Roman" w:hAnsi="Times New Roman" w:cs="Times New Roman"/>
          <w:b/>
          <w:bCs/>
          <w:kern w:val="0"/>
          <w:sz w:val="24"/>
          <w:szCs w:val="24"/>
          <w:lang w:eastAsia="en-IN"/>
          <w14:ligatures w14:val="none"/>
        </w:rPr>
        <w:t>automated aggregometry system deployment</w:t>
      </w:r>
      <w:r w:rsidRPr="00421A6F">
        <w:rPr>
          <w:rFonts w:ascii="Times New Roman" w:eastAsia="Times New Roman" w:hAnsi="Times New Roman" w:cs="Times New Roman"/>
          <w:kern w:val="0"/>
          <w:sz w:val="24"/>
          <w:szCs w:val="24"/>
          <w:lang w:eastAsia="en-IN"/>
          <w14:ligatures w14:val="none"/>
        </w:rPr>
        <w:t xml:space="preserve">. Meanwhile, </w:t>
      </w:r>
      <w:r w:rsidRPr="00421A6F">
        <w:rPr>
          <w:rFonts w:ascii="Times New Roman" w:eastAsia="Times New Roman" w:hAnsi="Times New Roman" w:cs="Times New Roman"/>
          <w:i/>
          <w:iCs/>
          <w:kern w:val="0"/>
          <w:sz w:val="24"/>
          <w:szCs w:val="24"/>
          <w:lang w:eastAsia="en-IN"/>
          <w14:ligatures w14:val="none"/>
        </w:rPr>
        <w:t>France and the UK are showing interest in AI-integrated platforms</w:t>
      </w:r>
      <w:r w:rsidRPr="00421A6F">
        <w:rPr>
          <w:rFonts w:ascii="Times New Roman" w:eastAsia="Times New Roman" w:hAnsi="Times New Roman" w:cs="Times New Roman"/>
          <w:kern w:val="0"/>
          <w:sz w:val="24"/>
          <w:szCs w:val="24"/>
          <w:lang w:eastAsia="en-IN"/>
          <w14:ligatures w14:val="none"/>
        </w:rPr>
        <w:t xml:space="preserve"> to support national healthcare digitization efforts.</w:t>
      </w:r>
    </w:p>
    <w:p w14:paraId="59AAF2D1"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Western Europe is also advancing efforts in </w:t>
      </w:r>
      <w:r w:rsidRPr="00421A6F">
        <w:rPr>
          <w:rFonts w:ascii="Times New Roman" w:eastAsia="Times New Roman" w:hAnsi="Times New Roman" w:cs="Times New Roman"/>
          <w:b/>
          <w:bCs/>
          <w:kern w:val="0"/>
          <w:sz w:val="24"/>
          <w:szCs w:val="24"/>
          <w:lang w:eastAsia="en-IN"/>
          <w14:ligatures w14:val="none"/>
        </w:rPr>
        <w:t>standardizing platelet function testing</w:t>
      </w:r>
      <w:r w:rsidRPr="00421A6F">
        <w:rPr>
          <w:rFonts w:ascii="Times New Roman" w:eastAsia="Times New Roman" w:hAnsi="Times New Roman" w:cs="Times New Roman"/>
          <w:kern w:val="0"/>
          <w:sz w:val="24"/>
          <w:szCs w:val="24"/>
          <w:lang w:eastAsia="en-IN"/>
          <w14:ligatures w14:val="none"/>
        </w:rPr>
        <w:t>, a move likely to stimulate cross-border technology harmonization and reagent compatibility.</w:t>
      </w:r>
    </w:p>
    <w:p w14:paraId="0E321BB0"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5496CD3">
          <v:rect id="_x0000_i1038" style="width:0;height:1.5pt" o:hralign="center" o:hrstd="t" o:hr="t" fillcolor="#a0a0a0" stroked="f"/>
        </w:pict>
      </w:r>
    </w:p>
    <w:p w14:paraId="335CE7A9"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Asia Pacific</w:t>
      </w:r>
    </w:p>
    <w:p w14:paraId="0E300521"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 xml:space="preserve">The </w:t>
      </w:r>
      <w:r w:rsidRPr="00421A6F">
        <w:rPr>
          <w:rFonts w:ascii="Times New Roman" w:eastAsia="Times New Roman" w:hAnsi="Times New Roman" w:cs="Times New Roman"/>
          <w:b/>
          <w:bCs/>
          <w:kern w:val="0"/>
          <w:sz w:val="24"/>
          <w:szCs w:val="24"/>
          <w:lang w:eastAsia="en-IN"/>
          <w14:ligatures w14:val="none"/>
        </w:rPr>
        <w:t>Asia Pacific</w:t>
      </w:r>
      <w:r w:rsidRPr="00421A6F">
        <w:rPr>
          <w:rFonts w:ascii="Times New Roman" w:eastAsia="Times New Roman" w:hAnsi="Times New Roman" w:cs="Times New Roman"/>
          <w:kern w:val="0"/>
          <w:sz w:val="24"/>
          <w:szCs w:val="24"/>
          <w:lang w:eastAsia="en-IN"/>
          <w14:ligatures w14:val="none"/>
        </w:rPr>
        <w:t xml:space="preserve"> region is the fastest-growing platelet aggregation devices market, projected to register a </w:t>
      </w:r>
      <w:r w:rsidRPr="00421A6F">
        <w:rPr>
          <w:rFonts w:ascii="Times New Roman" w:eastAsia="Times New Roman" w:hAnsi="Times New Roman" w:cs="Times New Roman"/>
          <w:b/>
          <w:bCs/>
          <w:kern w:val="0"/>
          <w:sz w:val="24"/>
          <w:szCs w:val="24"/>
          <w:lang w:eastAsia="en-IN"/>
          <w14:ligatures w14:val="none"/>
        </w:rPr>
        <w:t>CAGR exceeding 12% from 2024 to 2030</w:t>
      </w:r>
      <w:r w:rsidRPr="00421A6F">
        <w:rPr>
          <w:rFonts w:ascii="Times New Roman" w:eastAsia="Times New Roman" w:hAnsi="Times New Roman" w:cs="Times New Roman"/>
          <w:kern w:val="0"/>
          <w:sz w:val="24"/>
          <w:szCs w:val="24"/>
          <w:lang w:eastAsia="en-IN"/>
          <w14:ligatures w14:val="none"/>
        </w:rPr>
        <w:t xml:space="preserve">. Major contributors include </w:t>
      </w:r>
      <w:r w:rsidRPr="00421A6F">
        <w:rPr>
          <w:rFonts w:ascii="Times New Roman" w:eastAsia="Times New Roman" w:hAnsi="Times New Roman" w:cs="Times New Roman"/>
          <w:b/>
          <w:bCs/>
          <w:kern w:val="0"/>
          <w:sz w:val="24"/>
          <w:szCs w:val="24"/>
          <w:lang w:eastAsia="en-IN"/>
          <w14:ligatures w14:val="none"/>
        </w:rPr>
        <w:t>China, India, Japan, and South Korea</w:t>
      </w:r>
      <w:r w:rsidRPr="00421A6F">
        <w:rPr>
          <w:rFonts w:ascii="Times New Roman" w:eastAsia="Times New Roman" w:hAnsi="Times New Roman" w:cs="Times New Roman"/>
          <w:kern w:val="0"/>
          <w:sz w:val="24"/>
          <w:szCs w:val="24"/>
          <w:lang w:eastAsia="en-IN"/>
          <w14:ligatures w14:val="none"/>
        </w:rPr>
        <w:t>, where demand is driven by:</w:t>
      </w:r>
    </w:p>
    <w:p w14:paraId="63418872" w14:textId="77777777" w:rsidR="00421A6F" w:rsidRPr="00421A6F" w:rsidRDefault="00421A6F" w:rsidP="00421A6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Rapid urbanization and increasing prevalence of cardiovascular diseases</w:t>
      </w:r>
    </w:p>
    <w:p w14:paraId="641C65DD" w14:textId="77777777" w:rsidR="00421A6F" w:rsidRPr="00421A6F" w:rsidRDefault="00421A6F" w:rsidP="00421A6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Government investments in diagnostic infrastructure</w:t>
      </w:r>
    </w:p>
    <w:p w14:paraId="307CB111" w14:textId="77777777" w:rsidR="00421A6F" w:rsidRPr="00421A6F" w:rsidRDefault="00421A6F" w:rsidP="00421A6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Expanding private hospital networks and medical tourism hubs</w:t>
      </w:r>
    </w:p>
    <w:p w14:paraId="3AA1B497"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In </w:t>
      </w:r>
      <w:r w:rsidRPr="00421A6F">
        <w:rPr>
          <w:rFonts w:ascii="Times New Roman" w:eastAsia="Times New Roman" w:hAnsi="Times New Roman" w:cs="Times New Roman"/>
          <w:b/>
          <w:bCs/>
          <w:kern w:val="0"/>
          <w:sz w:val="24"/>
          <w:szCs w:val="24"/>
          <w:lang w:eastAsia="en-IN"/>
          <w14:ligatures w14:val="none"/>
        </w:rPr>
        <w:t>China</w:t>
      </w:r>
      <w:r w:rsidRPr="00421A6F">
        <w:rPr>
          <w:rFonts w:ascii="Times New Roman" w:eastAsia="Times New Roman" w:hAnsi="Times New Roman" w:cs="Times New Roman"/>
          <w:kern w:val="0"/>
          <w:sz w:val="24"/>
          <w:szCs w:val="24"/>
          <w:lang w:eastAsia="en-IN"/>
          <w14:ligatures w14:val="none"/>
        </w:rPr>
        <w:t xml:space="preserve">, public health initiatives are focusing on stroke prevention, </w:t>
      </w:r>
      <w:proofErr w:type="spellStart"/>
      <w:r w:rsidRPr="00421A6F">
        <w:rPr>
          <w:rFonts w:ascii="Times New Roman" w:eastAsia="Times New Roman" w:hAnsi="Times New Roman" w:cs="Times New Roman"/>
          <w:kern w:val="0"/>
          <w:sz w:val="24"/>
          <w:szCs w:val="24"/>
          <w:lang w:eastAsia="en-IN"/>
          <w14:ligatures w14:val="none"/>
        </w:rPr>
        <w:t>fueling</w:t>
      </w:r>
      <w:proofErr w:type="spellEnd"/>
      <w:r w:rsidRPr="00421A6F">
        <w:rPr>
          <w:rFonts w:ascii="Times New Roman" w:eastAsia="Times New Roman" w:hAnsi="Times New Roman" w:cs="Times New Roman"/>
          <w:kern w:val="0"/>
          <w:sz w:val="24"/>
          <w:szCs w:val="24"/>
          <w:lang w:eastAsia="en-IN"/>
          <w14:ligatures w14:val="none"/>
        </w:rPr>
        <w:t xml:space="preserve"> demand for </w:t>
      </w:r>
      <w:r w:rsidRPr="00421A6F">
        <w:rPr>
          <w:rFonts w:ascii="Times New Roman" w:eastAsia="Times New Roman" w:hAnsi="Times New Roman" w:cs="Times New Roman"/>
          <w:b/>
          <w:bCs/>
          <w:kern w:val="0"/>
          <w:sz w:val="24"/>
          <w:szCs w:val="24"/>
          <w:lang w:eastAsia="en-IN"/>
          <w14:ligatures w14:val="none"/>
        </w:rPr>
        <w:t>routine platelet testing in primary care</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India</w:t>
      </w:r>
      <w:r w:rsidRPr="00421A6F">
        <w:rPr>
          <w:rFonts w:ascii="Times New Roman" w:eastAsia="Times New Roman" w:hAnsi="Times New Roman" w:cs="Times New Roman"/>
          <w:kern w:val="0"/>
          <w:sz w:val="24"/>
          <w:szCs w:val="24"/>
          <w:lang w:eastAsia="en-IN"/>
          <w14:ligatures w14:val="none"/>
        </w:rPr>
        <w:t xml:space="preserve">, with its dual burden of communicable and non-communicable diseases, is witnessing rapid adoption of </w:t>
      </w:r>
      <w:r w:rsidRPr="00421A6F">
        <w:rPr>
          <w:rFonts w:ascii="Times New Roman" w:eastAsia="Times New Roman" w:hAnsi="Times New Roman" w:cs="Times New Roman"/>
          <w:b/>
          <w:bCs/>
          <w:kern w:val="0"/>
          <w:sz w:val="24"/>
          <w:szCs w:val="24"/>
          <w:lang w:eastAsia="en-IN"/>
          <w14:ligatures w14:val="none"/>
        </w:rPr>
        <w:t>semi-automated diagnostic systems</w:t>
      </w:r>
      <w:r w:rsidRPr="00421A6F">
        <w:rPr>
          <w:rFonts w:ascii="Times New Roman" w:eastAsia="Times New Roman" w:hAnsi="Times New Roman" w:cs="Times New Roman"/>
          <w:kern w:val="0"/>
          <w:sz w:val="24"/>
          <w:szCs w:val="24"/>
          <w:lang w:eastAsia="en-IN"/>
          <w14:ligatures w14:val="none"/>
        </w:rPr>
        <w:t xml:space="preserve"> in secondary hospitals.</w:t>
      </w:r>
    </w:p>
    <w:p w14:paraId="6899CF68"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Japan and South Korea are early adopters of integrated testing platforms</w:t>
      </w:r>
      <w:r w:rsidRPr="00421A6F">
        <w:rPr>
          <w:rFonts w:ascii="Times New Roman" w:eastAsia="Times New Roman" w:hAnsi="Times New Roman" w:cs="Times New Roman"/>
          <w:kern w:val="0"/>
          <w:sz w:val="24"/>
          <w:szCs w:val="24"/>
          <w:lang w:eastAsia="en-IN"/>
          <w14:ligatures w14:val="none"/>
        </w:rPr>
        <w:t>, particularly in academic hospitals and cardiovascular research institutes.</w:t>
      </w:r>
    </w:p>
    <w:p w14:paraId="6FB6BEB7"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3CE090B7">
          <v:rect id="_x0000_i1039" style="width:0;height:1.5pt" o:hralign="center" o:hrstd="t" o:hr="t" fillcolor="#a0a0a0" stroked="f"/>
        </w:pict>
      </w:r>
    </w:p>
    <w:p w14:paraId="50BF6EF0"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LAMEA (Latin America, Middle East &amp; Africa)</w:t>
      </w:r>
    </w:p>
    <w:p w14:paraId="5B0FBBC9"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This region presents </w:t>
      </w:r>
      <w:r w:rsidRPr="00421A6F">
        <w:rPr>
          <w:rFonts w:ascii="Times New Roman" w:eastAsia="Times New Roman" w:hAnsi="Times New Roman" w:cs="Times New Roman"/>
          <w:b/>
          <w:bCs/>
          <w:kern w:val="0"/>
          <w:sz w:val="24"/>
          <w:szCs w:val="24"/>
          <w:lang w:eastAsia="en-IN"/>
          <w14:ligatures w14:val="none"/>
        </w:rPr>
        <w:t>significant white space</w:t>
      </w:r>
      <w:r w:rsidRPr="00421A6F">
        <w:rPr>
          <w:rFonts w:ascii="Times New Roman" w:eastAsia="Times New Roman" w:hAnsi="Times New Roman" w:cs="Times New Roman"/>
          <w:kern w:val="0"/>
          <w:sz w:val="24"/>
          <w:szCs w:val="24"/>
          <w:lang w:eastAsia="en-IN"/>
          <w14:ligatures w14:val="none"/>
        </w:rPr>
        <w:t xml:space="preserve"> opportunities. While current adoption is limited due to economic and infrastructural challenges, certain countries are showing strong signals:</w:t>
      </w:r>
    </w:p>
    <w:p w14:paraId="05A3FC9E" w14:textId="77777777" w:rsidR="00421A6F" w:rsidRPr="00421A6F" w:rsidRDefault="00421A6F" w:rsidP="00421A6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Brazil</w:t>
      </w:r>
      <w:r w:rsidRPr="00421A6F">
        <w:rPr>
          <w:rFonts w:ascii="Times New Roman" w:eastAsia="Times New Roman" w:hAnsi="Times New Roman" w:cs="Times New Roman"/>
          <w:kern w:val="0"/>
          <w:sz w:val="24"/>
          <w:szCs w:val="24"/>
          <w:lang w:eastAsia="en-IN"/>
          <w14:ligatures w14:val="none"/>
        </w:rPr>
        <w:t xml:space="preserve"> is leading the region in public-private partnerships aimed at modernizing diagnostic labs.</w:t>
      </w:r>
    </w:p>
    <w:p w14:paraId="7F1EF0C4" w14:textId="77777777" w:rsidR="00421A6F" w:rsidRPr="00421A6F" w:rsidRDefault="00421A6F" w:rsidP="00421A6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Saudi Arabia and the UAE</w:t>
      </w:r>
      <w:r w:rsidRPr="00421A6F">
        <w:rPr>
          <w:rFonts w:ascii="Times New Roman" w:eastAsia="Times New Roman" w:hAnsi="Times New Roman" w:cs="Times New Roman"/>
          <w:kern w:val="0"/>
          <w:sz w:val="24"/>
          <w:szCs w:val="24"/>
          <w:lang w:eastAsia="en-IN"/>
          <w14:ligatures w14:val="none"/>
        </w:rPr>
        <w:t xml:space="preserve"> are aggressively upgrading their tertiary care capabilities as part of their Vision 2030 healthcare goals.</w:t>
      </w:r>
    </w:p>
    <w:p w14:paraId="61079852" w14:textId="77777777" w:rsidR="00421A6F" w:rsidRPr="00421A6F" w:rsidRDefault="00421A6F" w:rsidP="00421A6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South Africa</w:t>
      </w:r>
      <w:r w:rsidRPr="00421A6F">
        <w:rPr>
          <w:rFonts w:ascii="Times New Roman" w:eastAsia="Times New Roman" w:hAnsi="Times New Roman" w:cs="Times New Roman"/>
          <w:kern w:val="0"/>
          <w:sz w:val="24"/>
          <w:szCs w:val="24"/>
          <w:lang w:eastAsia="en-IN"/>
          <w14:ligatures w14:val="none"/>
        </w:rPr>
        <w:t xml:space="preserve"> shows potential through university research collaborations and increasing awareness of cardiovascular risk in HIV-positive populations.</w:t>
      </w:r>
    </w:p>
    <w:p w14:paraId="7B6B6B3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main restraints in LAMEA include </w:t>
      </w:r>
      <w:r w:rsidRPr="00421A6F">
        <w:rPr>
          <w:rFonts w:ascii="Times New Roman" w:eastAsia="Times New Roman" w:hAnsi="Times New Roman" w:cs="Times New Roman"/>
          <w:b/>
          <w:bCs/>
          <w:kern w:val="0"/>
          <w:sz w:val="24"/>
          <w:szCs w:val="24"/>
          <w:lang w:eastAsia="en-IN"/>
          <w14:ligatures w14:val="none"/>
        </w:rPr>
        <w:t>limited reimbursement</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low physician awareness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import dependency</w:t>
      </w:r>
      <w:r w:rsidRPr="00421A6F">
        <w:rPr>
          <w:rFonts w:ascii="Times New Roman" w:eastAsia="Times New Roman" w:hAnsi="Times New Roman" w:cs="Times New Roman"/>
          <w:kern w:val="0"/>
          <w:sz w:val="24"/>
          <w:szCs w:val="24"/>
          <w:lang w:eastAsia="en-IN"/>
          <w14:ligatures w14:val="none"/>
        </w:rPr>
        <w:t xml:space="preserve"> on critical reagents and </w:t>
      </w:r>
      <w:proofErr w:type="spellStart"/>
      <w:r w:rsidRPr="00421A6F">
        <w:rPr>
          <w:rFonts w:ascii="Times New Roman" w:eastAsia="Times New Roman" w:hAnsi="Times New Roman" w:cs="Times New Roman"/>
          <w:kern w:val="0"/>
          <w:sz w:val="24"/>
          <w:szCs w:val="24"/>
          <w:lang w:eastAsia="en-IN"/>
          <w14:ligatures w14:val="none"/>
        </w:rPr>
        <w:t>analyzers</w:t>
      </w:r>
      <w:proofErr w:type="spellEnd"/>
      <w:r w:rsidRPr="00421A6F">
        <w:rPr>
          <w:rFonts w:ascii="Times New Roman" w:eastAsia="Times New Roman" w:hAnsi="Times New Roman" w:cs="Times New Roman"/>
          <w:kern w:val="0"/>
          <w:sz w:val="24"/>
          <w:szCs w:val="24"/>
          <w:lang w:eastAsia="en-IN"/>
          <w14:ligatures w14:val="none"/>
        </w:rPr>
        <w:t>. However, as global OEMs strengthen regional distribution partnerships, uptake is expected to rise steadily.</w:t>
      </w:r>
    </w:p>
    <w:p w14:paraId="62FCE642"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0E1C8534">
          <v:rect id="_x0000_i1040" style="width:0;height:1.5pt" o:hralign="center" o:hrstd="t" o:hr="t" fillcolor="#a0a0a0" stroked="f"/>
        </w:pict>
      </w:r>
    </w:p>
    <w:p w14:paraId="1B1A64B2"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 xml:space="preserve">“From well-equipped cardiac </w:t>
      </w:r>
      <w:proofErr w:type="spellStart"/>
      <w:r w:rsidRPr="00421A6F">
        <w:rPr>
          <w:rFonts w:ascii="Times New Roman" w:eastAsia="Times New Roman" w:hAnsi="Times New Roman" w:cs="Times New Roman"/>
          <w:i/>
          <w:iCs/>
          <w:kern w:val="0"/>
          <w:sz w:val="24"/>
          <w:szCs w:val="24"/>
          <w:lang w:eastAsia="en-IN"/>
          <w14:ligatures w14:val="none"/>
        </w:rPr>
        <w:t>centers</w:t>
      </w:r>
      <w:proofErr w:type="spellEnd"/>
      <w:r w:rsidRPr="00421A6F">
        <w:rPr>
          <w:rFonts w:ascii="Times New Roman" w:eastAsia="Times New Roman" w:hAnsi="Times New Roman" w:cs="Times New Roman"/>
          <w:i/>
          <w:iCs/>
          <w:kern w:val="0"/>
          <w:sz w:val="24"/>
          <w:szCs w:val="24"/>
          <w:lang w:eastAsia="en-IN"/>
          <w14:ligatures w14:val="none"/>
        </w:rPr>
        <w:t xml:space="preserve"> in Germany to rapidly expanding tertiary hospitals in Vietnam, platelet aggregation testing is gaining ground as a must-have diagnostic capability in both established and emerging healthcare systems.”</w:t>
      </w:r>
    </w:p>
    <w:p w14:paraId="7998A9D4"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t>6. End-User Dynamics and Use Case</w:t>
      </w:r>
    </w:p>
    <w:p w14:paraId="70B81815"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 </w:t>
      </w:r>
      <w:r w:rsidRPr="00421A6F">
        <w:rPr>
          <w:rFonts w:ascii="Times New Roman" w:eastAsia="Times New Roman" w:hAnsi="Times New Roman" w:cs="Times New Roman"/>
          <w:b/>
          <w:bCs/>
          <w:kern w:val="0"/>
          <w:sz w:val="24"/>
          <w:szCs w:val="24"/>
          <w:lang w:eastAsia="en-IN"/>
          <w14:ligatures w14:val="none"/>
        </w:rPr>
        <w:t>platelet aggregation devices market</w:t>
      </w:r>
      <w:r w:rsidRPr="00421A6F">
        <w:rPr>
          <w:rFonts w:ascii="Times New Roman" w:eastAsia="Times New Roman" w:hAnsi="Times New Roman" w:cs="Times New Roman"/>
          <w:kern w:val="0"/>
          <w:sz w:val="24"/>
          <w:szCs w:val="24"/>
          <w:lang w:eastAsia="en-IN"/>
          <w14:ligatures w14:val="none"/>
        </w:rPr>
        <w:t xml:space="preserve"> caters to a highly specialized set of end users whose needs vary based on diagnostic complexity, patient throughput, and integration requirements. While </w:t>
      </w:r>
      <w:r w:rsidRPr="00421A6F">
        <w:rPr>
          <w:rFonts w:ascii="Times New Roman" w:eastAsia="Times New Roman" w:hAnsi="Times New Roman" w:cs="Times New Roman"/>
          <w:b/>
          <w:bCs/>
          <w:kern w:val="0"/>
          <w:sz w:val="24"/>
          <w:szCs w:val="24"/>
          <w:lang w:eastAsia="en-IN"/>
          <w14:ligatures w14:val="none"/>
        </w:rPr>
        <w:t>hospitals and large clinics</w:t>
      </w:r>
      <w:r w:rsidRPr="00421A6F">
        <w:rPr>
          <w:rFonts w:ascii="Times New Roman" w:eastAsia="Times New Roman" w:hAnsi="Times New Roman" w:cs="Times New Roman"/>
          <w:kern w:val="0"/>
          <w:sz w:val="24"/>
          <w:szCs w:val="24"/>
          <w:lang w:eastAsia="en-IN"/>
          <w14:ligatures w14:val="none"/>
        </w:rPr>
        <w:t xml:space="preserve"> remain the primary customer base, there is increasing traction among </w:t>
      </w:r>
      <w:r w:rsidRPr="00421A6F">
        <w:rPr>
          <w:rFonts w:ascii="Times New Roman" w:eastAsia="Times New Roman" w:hAnsi="Times New Roman" w:cs="Times New Roman"/>
          <w:b/>
          <w:bCs/>
          <w:kern w:val="0"/>
          <w:sz w:val="24"/>
          <w:szCs w:val="24"/>
          <w:lang w:eastAsia="en-IN"/>
          <w14:ligatures w14:val="none"/>
        </w:rPr>
        <w:t>diagnostic laboratories</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academic institutions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 xml:space="preserve">ambulatory surgical </w:t>
      </w:r>
      <w:proofErr w:type="spellStart"/>
      <w:r w:rsidRPr="00421A6F">
        <w:rPr>
          <w:rFonts w:ascii="Times New Roman" w:eastAsia="Times New Roman" w:hAnsi="Times New Roman" w:cs="Times New Roman"/>
          <w:b/>
          <w:bCs/>
          <w:kern w:val="0"/>
          <w:sz w:val="24"/>
          <w:szCs w:val="24"/>
          <w:lang w:eastAsia="en-IN"/>
          <w14:ligatures w14:val="none"/>
        </w:rPr>
        <w:t>centers</w:t>
      </w:r>
      <w:proofErr w:type="spellEnd"/>
      <w:r w:rsidRPr="00421A6F">
        <w:rPr>
          <w:rFonts w:ascii="Times New Roman" w:eastAsia="Times New Roman" w:hAnsi="Times New Roman" w:cs="Times New Roman"/>
          <w:b/>
          <w:bCs/>
          <w:kern w:val="0"/>
          <w:sz w:val="24"/>
          <w:szCs w:val="24"/>
          <w:lang w:eastAsia="en-IN"/>
          <w14:ligatures w14:val="none"/>
        </w:rPr>
        <w:t xml:space="preserve"> (ASCs)</w:t>
      </w:r>
      <w:r w:rsidRPr="00421A6F">
        <w:rPr>
          <w:rFonts w:ascii="Times New Roman" w:eastAsia="Times New Roman" w:hAnsi="Times New Roman" w:cs="Times New Roman"/>
          <w:kern w:val="0"/>
          <w:sz w:val="24"/>
          <w:szCs w:val="24"/>
          <w:lang w:eastAsia="en-IN"/>
          <w14:ligatures w14:val="none"/>
        </w:rPr>
        <w:t xml:space="preserve"> seeking rapid and accurate platelet function evaluation.</w:t>
      </w:r>
    </w:p>
    <w:p w14:paraId="6180D76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2E092E8">
          <v:rect id="_x0000_i1046" style="width:0;height:1.5pt" o:hralign="center" o:hrstd="t" o:hr="t" fillcolor="#a0a0a0" stroked="f"/>
        </w:pict>
      </w:r>
    </w:p>
    <w:p w14:paraId="26D3D140"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lastRenderedPageBreak/>
        <w:t>Key End Users</w:t>
      </w:r>
    </w:p>
    <w:p w14:paraId="270F4763"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Hospitals and Clinics</w:t>
      </w:r>
    </w:p>
    <w:p w14:paraId="10327137"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These settings account for the </w:t>
      </w:r>
      <w:r w:rsidRPr="00421A6F">
        <w:rPr>
          <w:rFonts w:ascii="Times New Roman" w:eastAsia="Times New Roman" w:hAnsi="Times New Roman" w:cs="Times New Roman"/>
          <w:b/>
          <w:bCs/>
          <w:kern w:val="0"/>
          <w:sz w:val="24"/>
          <w:szCs w:val="24"/>
          <w:lang w:eastAsia="en-IN"/>
          <w14:ligatures w14:val="none"/>
        </w:rPr>
        <w:t>largest share</w:t>
      </w:r>
      <w:r w:rsidRPr="00421A6F">
        <w:rPr>
          <w:rFonts w:ascii="Times New Roman" w:eastAsia="Times New Roman" w:hAnsi="Times New Roman" w:cs="Times New Roman"/>
          <w:kern w:val="0"/>
          <w:sz w:val="24"/>
          <w:szCs w:val="24"/>
          <w:lang w:eastAsia="en-IN"/>
          <w14:ligatures w14:val="none"/>
        </w:rPr>
        <w:t xml:space="preserve"> of the market, particularly among tertiary care and cardiovascular </w:t>
      </w:r>
      <w:proofErr w:type="spellStart"/>
      <w:r w:rsidRPr="00421A6F">
        <w:rPr>
          <w:rFonts w:ascii="Times New Roman" w:eastAsia="Times New Roman" w:hAnsi="Times New Roman" w:cs="Times New Roman"/>
          <w:kern w:val="0"/>
          <w:sz w:val="24"/>
          <w:szCs w:val="24"/>
          <w:lang w:eastAsia="en-IN"/>
          <w14:ligatures w14:val="none"/>
        </w:rPr>
        <w:t>centers</w:t>
      </w:r>
      <w:proofErr w:type="spellEnd"/>
      <w:r w:rsidRPr="00421A6F">
        <w:rPr>
          <w:rFonts w:ascii="Times New Roman" w:eastAsia="Times New Roman" w:hAnsi="Times New Roman" w:cs="Times New Roman"/>
          <w:kern w:val="0"/>
          <w:sz w:val="24"/>
          <w:szCs w:val="24"/>
          <w:lang w:eastAsia="en-IN"/>
          <w14:ligatures w14:val="none"/>
        </w:rPr>
        <w:t>. Platelet aggregation testing is commonly used to:</w:t>
      </w:r>
    </w:p>
    <w:p w14:paraId="7A2E130F" w14:textId="77777777" w:rsidR="00421A6F" w:rsidRPr="00421A6F" w:rsidRDefault="00421A6F" w:rsidP="00421A6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Monitor </w:t>
      </w:r>
      <w:r w:rsidRPr="00421A6F">
        <w:rPr>
          <w:rFonts w:ascii="Times New Roman" w:eastAsia="Times New Roman" w:hAnsi="Times New Roman" w:cs="Times New Roman"/>
          <w:b/>
          <w:bCs/>
          <w:kern w:val="0"/>
          <w:sz w:val="24"/>
          <w:szCs w:val="24"/>
          <w:lang w:eastAsia="en-IN"/>
          <w14:ligatures w14:val="none"/>
        </w:rPr>
        <w:t>antiplatelet therapy efficacy</w:t>
      </w:r>
      <w:r w:rsidRPr="00421A6F">
        <w:rPr>
          <w:rFonts w:ascii="Times New Roman" w:eastAsia="Times New Roman" w:hAnsi="Times New Roman" w:cs="Times New Roman"/>
          <w:kern w:val="0"/>
          <w:sz w:val="24"/>
          <w:szCs w:val="24"/>
          <w:lang w:eastAsia="en-IN"/>
          <w14:ligatures w14:val="none"/>
        </w:rPr>
        <w:t xml:space="preserve"> (e.g., clopidogrel, aspirin)</w:t>
      </w:r>
    </w:p>
    <w:p w14:paraId="549E1C9C" w14:textId="77777777" w:rsidR="00421A6F" w:rsidRPr="00421A6F" w:rsidRDefault="00421A6F" w:rsidP="00421A6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Screen patients </w:t>
      </w:r>
      <w:r w:rsidRPr="00421A6F">
        <w:rPr>
          <w:rFonts w:ascii="Times New Roman" w:eastAsia="Times New Roman" w:hAnsi="Times New Roman" w:cs="Times New Roman"/>
          <w:b/>
          <w:bCs/>
          <w:kern w:val="0"/>
          <w:sz w:val="24"/>
          <w:szCs w:val="24"/>
          <w:lang w:eastAsia="en-IN"/>
          <w14:ligatures w14:val="none"/>
        </w:rPr>
        <w:t>preoperatively</w:t>
      </w:r>
      <w:r w:rsidRPr="00421A6F">
        <w:rPr>
          <w:rFonts w:ascii="Times New Roman" w:eastAsia="Times New Roman" w:hAnsi="Times New Roman" w:cs="Times New Roman"/>
          <w:kern w:val="0"/>
          <w:sz w:val="24"/>
          <w:szCs w:val="24"/>
          <w:lang w:eastAsia="en-IN"/>
          <w14:ligatures w14:val="none"/>
        </w:rPr>
        <w:t xml:space="preserve"> for bleeding risks</w:t>
      </w:r>
    </w:p>
    <w:p w14:paraId="50BC77BE" w14:textId="77777777" w:rsidR="00421A6F" w:rsidRPr="00421A6F" w:rsidRDefault="00421A6F" w:rsidP="00421A6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Diagnose inherited platelet disorders in </w:t>
      </w:r>
      <w:proofErr w:type="spellStart"/>
      <w:r w:rsidRPr="00421A6F">
        <w:rPr>
          <w:rFonts w:ascii="Times New Roman" w:eastAsia="Times New Roman" w:hAnsi="Times New Roman" w:cs="Times New Roman"/>
          <w:kern w:val="0"/>
          <w:sz w:val="24"/>
          <w:szCs w:val="24"/>
          <w:lang w:eastAsia="en-IN"/>
          <w14:ligatures w14:val="none"/>
        </w:rPr>
        <w:t>hematology</w:t>
      </w:r>
      <w:proofErr w:type="spellEnd"/>
      <w:r w:rsidRPr="00421A6F">
        <w:rPr>
          <w:rFonts w:ascii="Times New Roman" w:eastAsia="Times New Roman" w:hAnsi="Times New Roman" w:cs="Times New Roman"/>
          <w:kern w:val="0"/>
          <w:sz w:val="24"/>
          <w:szCs w:val="24"/>
          <w:lang w:eastAsia="en-IN"/>
          <w14:ligatures w14:val="none"/>
        </w:rPr>
        <w:t xml:space="preserve"> units</w:t>
      </w:r>
    </w:p>
    <w:p w14:paraId="694AA384"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Hospitals </w:t>
      </w:r>
      <w:proofErr w:type="spellStart"/>
      <w:r w:rsidRPr="00421A6F">
        <w:rPr>
          <w:rFonts w:ascii="Times New Roman" w:eastAsia="Times New Roman" w:hAnsi="Times New Roman" w:cs="Times New Roman"/>
          <w:kern w:val="0"/>
          <w:sz w:val="24"/>
          <w:szCs w:val="24"/>
          <w:lang w:eastAsia="en-IN"/>
          <w14:ligatures w14:val="none"/>
        </w:rPr>
        <w:t>favor</w:t>
      </w:r>
      <w:proofErr w:type="spellEnd"/>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automated systems with LIS connectivity</w:t>
      </w:r>
      <w:r w:rsidRPr="00421A6F">
        <w:rPr>
          <w:rFonts w:ascii="Times New Roman" w:eastAsia="Times New Roman" w:hAnsi="Times New Roman" w:cs="Times New Roman"/>
          <w:kern w:val="0"/>
          <w:sz w:val="24"/>
          <w:szCs w:val="24"/>
          <w:lang w:eastAsia="en-IN"/>
          <w14:ligatures w14:val="none"/>
        </w:rPr>
        <w:t>, as they support real-time results for multiple departments and ensure regulatory compliance through centralized data management.</w:t>
      </w:r>
    </w:p>
    <w:p w14:paraId="6F6FE394"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Diagnostic Laboratories</w:t>
      </w:r>
    </w:p>
    <w:p w14:paraId="327AA2C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Diagnostic labs are increasingly investing in </w:t>
      </w:r>
      <w:r w:rsidRPr="00421A6F">
        <w:rPr>
          <w:rFonts w:ascii="Times New Roman" w:eastAsia="Times New Roman" w:hAnsi="Times New Roman" w:cs="Times New Roman"/>
          <w:b/>
          <w:bCs/>
          <w:kern w:val="0"/>
          <w:sz w:val="24"/>
          <w:szCs w:val="24"/>
          <w:lang w:eastAsia="en-IN"/>
          <w14:ligatures w14:val="none"/>
        </w:rPr>
        <w:t xml:space="preserve">standalone platelet </w:t>
      </w:r>
      <w:proofErr w:type="spellStart"/>
      <w:r w:rsidRPr="00421A6F">
        <w:rPr>
          <w:rFonts w:ascii="Times New Roman" w:eastAsia="Times New Roman" w:hAnsi="Times New Roman" w:cs="Times New Roman"/>
          <w:b/>
          <w:bCs/>
          <w:kern w:val="0"/>
          <w:sz w:val="24"/>
          <w:szCs w:val="24"/>
          <w:lang w:eastAsia="en-IN"/>
          <w14:ligatures w14:val="none"/>
        </w:rPr>
        <w:t>analyzers</w:t>
      </w:r>
      <w:proofErr w:type="spellEnd"/>
      <w:r w:rsidRPr="00421A6F">
        <w:rPr>
          <w:rFonts w:ascii="Times New Roman" w:eastAsia="Times New Roman" w:hAnsi="Times New Roman" w:cs="Times New Roman"/>
          <w:kern w:val="0"/>
          <w:sz w:val="24"/>
          <w:szCs w:val="24"/>
          <w:lang w:eastAsia="en-IN"/>
          <w14:ligatures w14:val="none"/>
        </w:rPr>
        <w:t xml:space="preserve">, especially in markets where hospital outsourcing is prevalent. These facilities handle high specimen volumes and require </w:t>
      </w:r>
      <w:r w:rsidRPr="00421A6F">
        <w:rPr>
          <w:rFonts w:ascii="Times New Roman" w:eastAsia="Times New Roman" w:hAnsi="Times New Roman" w:cs="Times New Roman"/>
          <w:b/>
          <w:bCs/>
          <w:kern w:val="0"/>
          <w:sz w:val="24"/>
          <w:szCs w:val="24"/>
          <w:lang w:eastAsia="en-IN"/>
          <w14:ligatures w14:val="none"/>
        </w:rPr>
        <w:t>cost-effective reagent systems</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reliable QC protocols</w:t>
      </w:r>
      <w:r w:rsidRPr="00421A6F">
        <w:rPr>
          <w:rFonts w:ascii="Times New Roman" w:eastAsia="Times New Roman" w:hAnsi="Times New Roman" w:cs="Times New Roman"/>
          <w:kern w:val="0"/>
          <w:sz w:val="24"/>
          <w:szCs w:val="24"/>
          <w:lang w:eastAsia="en-IN"/>
          <w14:ligatures w14:val="none"/>
        </w:rPr>
        <w:t>.</w:t>
      </w:r>
    </w:p>
    <w:p w14:paraId="25C433AB"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Many private labs are forming </w:t>
      </w:r>
      <w:r w:rsidRPr="00421A6F">
        <w:rPr>
          <w:rFonts w:ascii="Times New Roman" w:eastAsia="Times New Roman" w:hAnsi="Times New Roman" w:cs="Times New Roman"/>
          <w:b/>
          <w:bCs/>
          <w:kern w:val="0"/>
          <w:sz w:val="24"/>
          <w:szCs w:val="24"/>
          <w:lang w:eastAsia="en-IN"/>
          <w14:ligatures w14:val="none"/>
        </w:rPr>
        <w:t>strategic partnerships with cardiology clinics</w:t>
      </w:r>
      <w:r w:rsidRPr="00421A6F">
        <w:rPr>
          <w:rFonts w:ascii="Times New Roman" w:eastAsia="Times New Roman" w:hAnsi="Times New Roman" w:cs="Times New Roman"/>
          <w:kern w:val="0"/>
          <w:sz w:val="24"/>
          <w:szCs w:val="24"/>
          <w:lang w:eastAsia="en-IN"/>
          <w14:ligatures w14:val="none"/>
        </w:rPr>
        <w:t xml:space="preserve"> to offer rapid coagulation profiles to outpatients. </w:t>
      </w:r>
      <w:r w:rsidRPr="00421A6F">
        <w:rPr>
          <w:rFonts w:ascii="Times New Roman" w:eastAsia="Times New Roman" w:hAnsi="Times New Roman" w:cs="Times New Roman"/>
          <w:i/>
          <w:iCs/>
          <w:kern w:val="0"/>
          <w:sz w:val="24"/>
          <w:szCs w:val="24"/>
          <w:lang w:eastAsia="en-IN"/>
          <w14:ligatures w14:val="none"/>
        </w:rPr>
        <w:t>This trend is especially strong in India, Brazil, and parts of Eastern Europe.</w:t>
      </w:r>
    </w:p>
    <w:p w14:paraId="72FEEC80"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Academic &amp; Research Institutions</w:t>
      </w:r>
    </w:p>
    <w:p w14:paraId="38C3F259"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These users focus on </w:t>
      </w:r>
      <w:r w:rsidRPr="00421A6F">
        <w:rPr>
          <w:rFonts w:ascii="Times New Roman" w:eastAsia="Times New Roman" w:hAnsi="Times New Roman" w:cs="Times New Roman"/>
          <w:b/>
          <w:bCs/>
          <w:kern w:val="0"/>
          <w:sz w:val="24"/>
          <w:szCs w:val="24"/>
          <w:lang w:eastAsia="en-IN"/>
          <w14:ligatures w14:val="none"/>
        </w:rPr>
        <w:t>customizable, research-grade platforms</w:t>
      </w:r>
      <w:r w:rsidRPr="00421A6F">
        <w:rPr>
          <w:rFonts w:ascii="Times New Roman" w:eastAsia="Times New Roman" w:hAnsi="Times New Roman" w:cs="Times New Roman"/>
          <w:kern w:val="0"/>
          <w:sz w:val="24"/>
          <w:szCs w:val="24"/>
          <w:lang w:eastAsia="en-IN"/>
          <w14:ligatures w14:val="none"/>
        </w:rPr>
        <w:t xml:space="preserve"> that support experimental agonist testing, kinetic assay protocols, and biomarker correlation. Devices from </w:t>
      </w:r>
      <w:r w:rsidRPr="00421A6F">
        <w:rPr>
          <w:rFonts w:ascii="Times New Roman" w:eastAsia="Times New Roman" w:hAnsi="Times New Roman" w:cs="Times New Roman"/>
          <w:b/>
          <w:bCs/>
          <w:kern w:val="0"/>
          <w:sz w:val="24"/>
          <w:szCs w:val="24"/>
          <w:lang w:eastAsia="en-IN"/>
          <w14:ligatures w14:val="none"/>
        </w:rPr>
        <w:t>Bio/Data</w:t>
      </w:r>
      <w:r w:rsidRPr="00421A6F">
        <w:rPr>
          <w:rFonts w:ascii="Times New Roman" w:eastAsia="Times New Roman" w:hAnsi="Times New Roman" w:cs="Times New Roman"/>
          <w:kern w:val="0"/>
          <w:sz w:val="24"/>
          <w:szCs w:val="24"/>
          <w:lang w:eastAsia="en-IN"/>
          <w14:ligatures w14:val="none"/>
        </w:rPr>
        <w:t xml:space="preserve"> and </w:t>
      </w:r>
      <w:r w:rsidRPr="00421A6F">
        <w:rPr>
          <w:rFonts w:ascii="Times New Roman" w:eastAsia="Times New Roman" w:hAnsi="Times New Roman" w:cs="Times New Roman"/>
          <w:b/>
          <w:bCs/>
          <w:kern w:val="0"/>
          <w:sz w:val="24"/>
          <w:szCs w:val="24"/>
          <w:lang w:eastAsia="en-IN"/>
          <w14:ligatures w14:val="none"/>
        </w:rPr>
        <w:t>Chrono-log</w:t>
      </w:r>
      <w:r w:rsidRPr="00421A6F">
        <w:rPr>
          <w:rFonts w:ascii="Times New Roman" w:eastAsia="Times New Roman" w:hAnsi="Times New Roman" w:cs="Times New Roman"/>
          <w:kern w:val="0"/>
          <w:sz w:val="24"/>
          <w:szCs w:val="24"/>
          <w:lang w:eastAsia="en-IN"/>
          <w14:ligatures w14:val="none"/>
        </w:rPr>
        <w:t xml:space="preserve"> are particularly </w:t>
      </w:r>
      <w:proofErr w:type="spellStart"/>
      <w:r w:rsidRPr="00421A6F">
        <w:rPr>
          <w:rFonts w:ascii="Times New Roman" w:eastAsia="Times New Roman" w:hAnsi="Times New Roman" w:cs="Times New Roman"/>
          <w:kern w:val="0"/>
          <w:sz w:val="24"/>
          <w:szCs w:val="24"/>
          <w:lang w:eastAsia="en-IN"/>
          <w14:ligatures w14:val="none"/>
        </w:rPr>
        <w:t>favored</w:t>
      </w:r>
      <w:proofErr w:type="spellEnd"/>
      <w:r w:rsidRPr="00421A6F">
        <w:rPr>
          <w:rFonts w:ascii="Times New Roman" w:eastAsia="Times New Roman" w:hAnsi="Times New Roman" w:cs="Times New Roman"/>
          <w:kern w:val="0"/>
          <w:sz w:val="24"/>
          <w:szCs w:val="24"/>
          <w:lang w:eastAsia="en-IN"/>
          <w14:ligatures w14:val="none"/>
        </w:rPr>
        <w:t xml:space="preserve"> in this segment.</w:t>
      </w:r>
    </w:p>
    <w:p w14:paraId="5034FFF2"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Research labs also serve as incubators for new testing models, such as </w:t>
      </w:r>
      <w:r w:rsidRPr="00421A6F">
        <w:rPr>
          <w:rFonts w:ascii="Times New Roman" w:eastAsia="Times New Roman" w:hAnsi="Times New Roman" w:cs="Times New Roman"/>
          <w:b/>
          <w:bCs/>
          <w:kern w:val="0"/>
          <w:sz w:val="24"/>
          <w:szCs w:val="24"/>
          <w:lang w:eastAsia="en-IN"/>
          <w14:ligatures w14:val="none"/>
        </w:rPr>
        <w:t>microfluidic platelet chips</w:t>
      </w:r>
      <w:r w:rsidRPr="00421A6F">
        <w:rPr>
          <w:rFonts w:ascii="Times New Roman" w:eastAsia="Times New Roman" w:hAnsi="Times New Roman" w:cs="Times New Roman"/>
          <w:kern w:val="0"/>
          <w:sz w:val="24"/>
          <w:szCs w:val="24"/>
          <w:lang w:eastAsia="en-IN"/>
          <w14:ligatures w14:val="none"/>
        </w:rPr>
        <w:t xml:space="preserve">, and often collaborate with OEMs on </w:t>
      </w:r>
      <w:r w:rsidRPr="00421A6F">
        <w:rPr>
          <w:rFonts w:ascii="Times New Roman" w:eastAsia="Times New Roman" w:hAnsi="Times New Roman" w:cs="Times New Roman"/>
          <w:b/>
          <w:bCs/>
          <w:kern w:val="0"/>
          <w:sz w:val="24"/>
          <w:szCs w:val="24"/>
          <w:lang w:eastAsia="en-IN"/>
          <w14:ligatures w14:val="none"/>
        </w:rPr>
        <w:t>pilot studies for new reagents</w:t>
      </w:r>
      <w:r w:rsidRPr="00421A6F">
        <w:rPr>
          <w:rFonts w:ascii="Times New Roman" w:eastAsia="Times New Roman" w:hAnsi="Times New Roman" w:cs="Times New Roman"/>
          <w:kern w:val="0"/>
          <w:sz w:val="24"/>
          <w:szCs w:val="24"/>
          <w:lang w:eastAsia="en-IN"/>
          <w14:ligatures w14:val="none"/>
        </w:rPr>
        <w:t>.</w:t>
      </w:r>
    </w:p>
    <w:p w14:paraId="1C4BC8EC"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xml:space="preserve">Ambulatory Surgical </w:t>
      </w:r>
      <w:proofErr w:type="spellStart"/>
      <w:r w:rsidRPr="00421A6F">
        <w:rPr>
          <w:rFonts w:ascii="Times New Roman" w:eastAsia="Times New Roman" w:hAnsi="Times New Roman" w:cs="Times New Roman"/>
          <w:b/>
          <w:bCs/>
          <w:kern w:val="0"/>
          <w:sz w:val="24"/>
          <w:szCs w:val="24"/>
          <w:lang w:eastAsia="en-IN"/>
          <w14:ligatures w14:val="none"/>
        </w:rPr>
        <w:t>Centers</w:t>
      </w:r>
      <w:proofErr w:type="spellEnd"/>
      <w:r w:rsidRPr="00421A6F">
        <w:rPr>
          <w:rFonts w:ascii="Times New Roman" w:eastAsia="Times New Roman" w:hAnsi="Times New Roman" w:cs="Times New Roman"/>
          <w:b/>
          <w:bCs/>
          <w:kern w:val="0"/>
          <w:sz w:val="24"/>
          <w:szCs w:val="24"/>
          <w:lang w:eastAsia="en-IN"/>
          <w14:ligatures w14:val="none"/>
        </w:rPr>
        <w:t xml:space="preserve"> (ASCs)</w:t>
      </w:r>
    </w:p>
    <w:p w14:paraId="2267CFB1"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Although a smaller segment, ASCs are emerging as an opportunity area. These facilities seek </w:t>
      </w:r>
      <w:r w:rsidRPr="00421A6F">
        <w:rPr>
          <w:rFonts w:ascii="Times New Roman" w:eastAsia="Times New Roman" w:hAnsi="Times New Roman" w:cs="Times New Roman"/>
          <w:b/>
          <w:bCs/>
          <w:kern w:val="0"/>
          <w:sz w:val="24"/>
          <w:szCs w:val="24"/>
          <w:lang w:eastAsia="en-IN"/>
          <w14:ligatures w14:val="none"/>
        </w:rPr>
        <w:t>compact, cartridge-based PoC systems</w:t>
      </w:r>
      <w:r w:rsidRPr="00421A6F">
        <w:rPr>
          <w:rFonts w:ascii="Times New Roman" w:eastAsia="Times New Roman" w:hAnsi="Times New Roman" w:cs="Times New Roman"/>
          <w:kern w:val="0"/>
          <w:sz w:val="24"/>
          <w:szCs w:val="24"/>
          <w:lang w:eastAsia="en-IN"/>
          <w14:ligatures w14:val="none"/>
        </w:rPr>
        <w:t xml:space="preserve"> for </w:t>
      </w:r>
      <w:r w:rsidRPr="00421A6F">
        <w:rPr>
          <w:rFonts w:ascii="Times New Roman" w:eastAsia="Times New Roman" w:hAnsi="Times New Roman" w:cs="Times New Roman"/>
          <w:b/>
          <w:bCs/>
          <w:kern w:val="0"/>
          <w:sz w:val="24"/>
          <w:szCs w:val="24"/>
          <w:lang w:eastAsia="en-IN"/>
          <w14:ligatures w14:val="none"/>
        </w:rPr>
        <w:t>on-the-spot coagulation assessment</w:t>
      </w:r>
      <w:r w:rsidRPr="00421A6F">
        <w:rPr>
          <w:rFonts w:ascii="Times New Roman" w:eastAsia="Times New Roman" w:hAnsi="Times New Roman" w:cs="Times New Roman"/>
          <w:kern w:val="0"/>
          <w:sz w:val="24"/>
          <w:szCs w:val="24"/>
          <w:lang w:eastAsia="en-IN"/>
          <w14:ligatures w14:val="none"/>
        </w:rPr>
        <w:t xml:space="preserve"> before minor surgical procedures. Demand is rising in the U.S., UAE, and select Asian cities with dense outpatient volumes.</w:t>
      </w:r>
    </w:p>
    <w:p w14:paraId="0397777F"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4C70789E">
          <v:rect id="_x0000_i1047" style="width:0;height:1.5pt" o:hralign="center" o:hrstd="t" o:hr="t" fillcolor="#a0a0a0" stroked="f"/>
        </w:pict>
      </w:r>
    </w:p>
    <w:p w14:paraId="64CFED78"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Use Case Highlight</w:t>
      </w:r>
    </w:p>
    <w:p w14:paraId="17D6067D"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 xml:space="preserve">A tertiary care hospital in Seoul, South Korea, integrated a next-generation impedance-based platelet aggregometer into its pre-surgical workflow for patients undergoing coronary artery bypass graft (CABG) surgery. By evaluating platelet reactivity in patients on dual antiplatelet therapy (DAPT), the cardiac team was able to stratify bleeding risk more precisely and personalize medication timing. As a result, the facility reported a 22% reduction in </w:t>
      </w:r>
      <w:r w:rsidRPr="00421A6F">
        <w:rPr>
          <w:rFonts w:ascii="Times New Roman" w:eastAsia="Times New Roman" w:hAnsi="Times New Roman" w:cs="Times New Roman"/>
          <w:i/>
          <w:iCs/>
          <w:kern w:val="0"/>
          <w:sz w:val="24"/>
          <w:szCs w:val="24"/>
          <w:lang w:eastAsia="en-IN"/>
          <w14:ligatures w14:val="none"/>
        </w:rPr>
        <w:lastRenderedPageBreak/>
        <w:t>postoperative bleeding complications and improved ICU turnover rates. The hospital has since incorporated platelet testing as a standard protocol for all cardiovascular procedures.</w:t>
      </w:r>
    </w:p>
    <w:p w14:paraId="08C3A07C"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1D027EF">
          <v:rect id="_x0000_i1048" style="width:0;height:1.5pt" o:hralign="center" o:hrstd="t" o:hr="t" fillcolor="#a0a0a0" stroked="f"/>
        </w:pict>
      </w:r>
    </w:p>
    <w:p w14:paraId="53F07BEE"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“Whether it's a university research lab testing novel antiplatelet agents or a regional hospital managing high-risk surgical cases, the versatility of platelet aggregation devices continues to expand their role across the clinical value chain.”</w:t>
      </w:r>
    </w:p>
    <w:p w14:paraId="14BF5339" w14:textId="77777777" w:rsidR="00421A6F" w:rsidRPr="00421A6F" w:rsidRDefault="00421A6F" w:rsidP="00421A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1A6F">
        <w:rPr>
          <w:rFonts w:ascii="Times New Roman" w:eastAsia="Times New Roman" w:hAnsi="Times New Roman" w:cs="Times New Roman"/>
          <w:b/>
          <w:bCs/>
          <w:kern w:val="0"/>
          <w:sz w:val="36"/>
          <w:szCs w:val="36"/>
          <w:lang w:eastAsia="en-IN"/>
          <w14:ligatures w14:val="none"/>
        </w:rPr>
        <w:t>7. Recent Developments + Opportunities &amp; Restraints</w:t>
      </w:r>
    </w:p>
    <w:p w14:paraId="0AE871D9"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Recent Developments (Last 2 Years)</w:t>
      </w:r>
    </w:p>
    <w:p w14:paraId="126457E5"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The platelet aggregation devices market has seen strategic activity aimed at enhancing technology, expanding regional presence, and optimizing diagnostic efficiency. Notable developments include:</w:t>
      </w:r>
    </w:p>
    <w:p w14:paraId="2E8C994D" w14:textId="514D53D9" w:rsidR="00421A6F" w:rsidRPr="00421A6F" w:rsidRDefault="00421A6F" w:rsidP="00421A6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Haemonetics</w:t>
      </w:r>
      <w:proofErr w:type="spellEnd"/>
      <w:r w:rsidRPr="00421A6F">
        <w:rPr>
          <w:rFonts w:ascii="Times New Roman" w:eastAsia="Times New Roman" w:hAnsi="Times New Roman" w:cs="Times New Roman"/>
          <w:b/>
          <w:bCs/>
          <w:kern w:val="0"/>
          <w:sz w:val="24"/>
          <w:szCs w:val="24"/>
          <w:lang w:eastAsia="en-IN"/>
          <w14:ligatures w14:val="none"/>
        </w:rPr>
        <w:t xml:space="preserve"> Corporation</w:t>
      </w:r>
      <w:r w:rsidRPr="00421A6F">
        <w:rPr>
          <w:rFonts w:ascii="Times New Roman" w:eastAsia="Times New Roman" w:hAnsi="Times New Roman" w:cs="Times New Roman"/>
          <w:kern w:val="0"/>
          <w:sz w:val="24"/>
          <w:szCs w:val="24"/>
          <w:lang w:eastAsia="en-IN"/>
          <w14:ligatures w14:val="none"/>
        </w:rPr>
        <w:t xml:space="preserve"> announced the launch of an enhanced platelet function testing module with integrated software analytics, enabling real-time data visualization and therapeutic tracking.</w:t>
      </w:r>
    </w:p>
    <w:p w14:paraId="62E1DFC9" w14:textId="1E968B38" w:rsidR="00421A6F" w:rsidRPr="00421A6F" w:rsidRDefault="00421A6F" w:rsidP="00421A6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Chrono-log Corporation</w:t>
      </w:r>
      <w:r w:rsidRPr="00421A6F">
        <w:rPr>
          <w:rFonts w:ascii="Times New Roman" w:eastAsia="Times New Roman" w:hAnsi="Times New Roman" w:cs="Times New Roman"/>
          <w:kern w:val="0"/>
          <w:sz w:val="24"/>
          <w:szCs w:val="24"/>
          <w:lang w:eastAsia="en-IN"/>
          <w14:ligatures w14:val="none"/>
        </w:rPr>
        <w:t xml:space="preserve"> introduced a compact impedance aggregometer aimed at point-of-care environments, particularly suited for cardiology units and emergency rooms.</w:t>
      </w:r>
    </w:p>
    <w:p w14:paraId="0E53006F" w14:textId="680A3540" w:rsidR="00421A6F" w:rsidRPr="00421A6F" w:rsidRDefault="00421A6F" w:rsidP="00421A6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Werfen</w:t>
      </w:r>
      <w:proofErr w:type="spellEnd"/>
      <w:r w:rsidRPr="00421A6F">
        <w:rPr>
          <w:rFonts w:ascii="Times New Roman" w:eastAsia="Times New Roman" w:hAnsi="Times New Roman" w:cs="Times New Roman"/>
          <w:kern w:val="0"/>
          <w:sz w:val="24"/>
          <w:szCs w:val="24"/>
          <w:lang w:eastAsia="en-IN"/>
          <w14:ligatures w14:val="none"/>
        </w:rPr>
        <w:t xml:space="preserve"> acquired a majority stake in a reagent manufacturing firm in Italy to strengthen its supply chain and expand reagent offerings under EU-IVD regulations.</w:t>
      </w:r>
    </w:p>
    <w:p w14:paraId="214450B5" w14:textId="2D5D1C0F" w:rsidR="00421A6F" w:rsidRPr="00421A6F" w:rsidRDefault="00421A6F" w:rsidP="00421A6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Bio/Data Corporation</w:t>
      </w:r>
      <w:r w:rsidRPr="00421A6F">
        <w:rPr>
          <w:rFonts w:ascii="Times New Roman" w:eastAsia="Times New Roman" w:hAnsi="Times New Roman" w:cs="Times New Roman"/>
          <w:kern w:val="0"/>
          <w:sz w:val="24"/>
          <w:szCs w:val="24"/>
          <w:lang w:eastAsia="en-IN"/>
          <w14:ligatures w14:val="none"/>
        </w:rPr>
        <w:t xml:space="preserve"> collaborated with academic institutions in Europe to develop reagents that simulate complex thrombotic states, accelerating research into platelet hyperactivity.</w:t>
      </w:r>
    </w:p>
    <w:p w14:paraId="54D8F3F0" w14:textId="6AA9D53A" w:rsidR="00421A6F" w:rsidRPr="00421A6F" w:rsidRDefault="00421A6F" w:rsidP="00421A6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21A6F">
        <w:rPr>
          <w:rFonts w:ascii="Times New Roman" w:eastAsia="Times New Roman" w:hAnsi="Times New Roman" w:cs="Times New Roman"/>
          <w:b/>
          <w:bCs/>
          <w:kern w:val="0"/>
          <w:sz w:val="24"/>
          <w:szCs w:val="24"/>
          <w:lang w:eastAsia="en-IN"/>
          <w14:ligatures w14:val="none"/>
        </w:rPr>
        <w:t>AggreDyne</w:t>
      </w:r>
      <w:proofErr w:type="spellEnd"/>
      <w:r w:rsidRPr="00421A6F">
        <w:rPr>
          <w:rFonts w:ascii="Times New Roman" w:eastAsia="Times New Roman" w:hAnsi="Times New Roman" w:cs="Times New Roman"/>
          <w:b/>
          <w:bCs/>
          <w:kern w:val="0"/>
          <w:sz w:val="24"/>
          <w:szCs w:val="24"/>
          <w:lang w:eastAsia="en-IN"/>
          <w14:ligatures w14:val="none"/>
        </w:rPr>
        <w:t xml:space="preserve"> Inc.</w:t>
      </w:r>
      <w:r w:rsidRPr="00421A6F">
        <w:rPr>
          <w:rFonts w:ascii="Times New Roman" w:eastAsia="Times New Roman" w:hAnsi="Times New Roman" w:cs="Times New Roman"/>
          <w:kern w:val="0"/>
          <w:sz w:val="24"/>
          <w:szCs w:val="24"/>
          <w:lang w:eastAsia="en-IN"/>
          <w14:ligatures w14:val="none"/>
        </w:rPr>
        <w:t xml:space="preserve"> secured FDA 510(k) clearance for a single-use, disposable cartridge system designed to enable rapid platelet testing in outpatient settings.</w:t>
      </w:r>
    </w:p>
    <w:p w14:paraId="22132345"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6BFE93D">
          <v:rect id="_x0000_i1052" style="width:0;height:1.5pt" o:hralign="center" o:hrstd="t" o:hr="t" fillcolor="#a0a0a0" stroked="f"/>
        </w:pict>
      </w:r>
    </w:p>
    <w:p w14:paraId="533CC2D1"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Opportunities &amp; Restraints</w:t>
      </w:r>
    </w:p>
    <w:p w14:paraId="5D0AA0F8"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Opportunities</w:t>
      </w:r>
    </w:p>
    <w:p w14:paraId="7BCE2A26" w14:textId="77777777" w:rsidR="00421A6F" w:rsidRPr="00421A6F" w:rsidRDefault="00421A6F" w:rsidP="00421A6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Rising Demand for Point-of-Care (PoC) Platelet Testing</w:t>
      </w:r>
    </w:p>
    <w:p w14:paraId="2F33EEC3" w14:textId="77777777" w:rsidR="00421A6F" w:rsidRPr="00421A6F" w:rsidRDefault="00421A6F" w:rsidP="00421A6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Hospitals, ASCs, and emergency departments increasingly seek rapid diagnostic turnaround, </w:t>
      </w:r>
      <w:proofErr w:type="spellStart"/>
      <w:r w:rsidRPr="00421A6F">
        <w:rPr>
          <w:rFonts w:ascii="Times New Roman" w:eastAsia="Times New Roman" w:hAnsi="Times New Roman" w:cs="Times New Roman"/>
          <w:kern w:val="0"/>
          <w:sz w:val="24"/>
          <w:szCs w:val="24"/>
          <w:lang w:eastAsia="en-IN"/>
          <w14:ligatures w14:val="none"/>
        </w:rPr>
        <w:t>fueling</w:t>
      </w:r>
      <w:proofErr w:type="spellEnd"/>
      <w:r w:rsidRPr="00421A6F">
        <w:rPr>
          <w:rFonts w:ascii="Times New Roman" w:eastAsia="Times New Roman" w:hAnsi="Times New Roman" w:cs="Times New Roman"/>
          <w:kern w:val="0"/>
          <w:sz w:val="24"/>
          <w:szCs w:val="24"/>
          <w:lang w:eastAsia="en-IN"/>
          <w14:ligatures w14:val="none"/>
        </w:rPr>
        <w:t xml:space="preserve"> adoption of PoC aggregometers.</w:t>
      </w:r>
    </w:p>
    <w:p w14:paraId="765B8B86" w14:textId="77777777" w:rsidR="00421A6F" w:rsidRPr="00421A6F" w:rsidRDefault="00421A6F" w:rsidP="00421A6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Integration with AI and Predictive Therapeutics</w:t>
      </w:r>
    </w:p>
    <w:p w14:paraId="310487F8" w14:textId="77777777" w:rsidR="00421A6F" w:rsidRPr="00421A6F" w:rsidRDefault="00421A6F" w:rsidP="00421A6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There is untapped potential in embedding AI algorithms to flag abnormal clotting patterns and improve antiplatelet therapy customization.</w:t>
      </w:r>
    </w:p>
    <w:p w14:paraId="15E10B57" w14:textId="77777777" w:rsidR="00421A6F" w:rsidRPr="00421A6F" w:rsidRDefault="00421A6F" w:rsidP="00421A6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Expansion in Emerging Markets</w:t>
      </w:r>
    </w:p>
    <w:p w14:paraId="757CBEB3" w14:textId="77777777" w:rsidR="00421A6F" w:rsidRPr="00421A6F" w:rsidRDefault="00421A6F" w:rsidP="00421A6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Nations across Asia-Pacific, Latin America, and parts of the Middle East are investing in diagnostic modernization, offering white space for market entrants.</w:t>
      </w:r>
    </w:p>
    <w:p w14:paraId="4DACDEC6"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Restraints</w:t>
      </w:r>
    </w:p>
    <w:p w14:paraId="7BEB349B" w14:textId="77777777" w:rsidR="00421A6F" w:rsidRPr="00421A6F" w:rsidRDefault="00421A6F" w:rsidP="00421A6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lastRenderedPageBreak/>
        <w:t>High Capital Cost and Limited Reimbursement</w:t>
      </w:r>
    </w:p>
    <w:p w14:paraId="094E26FB" w14:textId="77777777" w:rsidR="00421A6F" w:rsidRPr="00421A6F" w:rsidRDefault="00421A6F" w:rsidP="00421A6F">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Many mid- and low-tier hospitals hesitate to invest in platelet function testing systems due to upfront costs and inconsistent insurance coverage.</w:t>
      </w:r>
    </w:p>
    <w:p w14:paraId="163A2AA7" w14:textId="77777777" w:rsidR="00421A6F" w:rsidRPr="00421A6F" w:rsidRDefault="00421A6F" w:rsidP="00421A6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Shortage of Skilled Technicians</w:t>
      </w:r>
    </w:p>
    <w:p w14:paraId="5082F660" w14:textId="77777777" w:rsidR="00421A6F" w:rsidRPr="00421A6F" w:rsidRDefault="00421A6F" w:rsidP="00421A6F">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Advanced aggregometry requires technical expertise for sample preparation, calibration, and interpretation, which remains scarce in several emerging markets.</w:t>
      </w:r>
    </w:p>
    <w:p w14:paraId="4B329312"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5B638A59">
          <v:rect id="_x0000_i1053" style="width:0;height:1.5pt" o:hralign="center" o:hrstd="t" o:hr="t" fillcolor="#a0a0a0" stroked="f"/>
        </w:pict>
      </w:r>
    </w:p>
    <w:p w14:paraId="3B3839F5" w14:textId="16908489" w:rsid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i/>
          <w:iCs/>
          <w:kern w:val="0"/>
          <w:sz w:val="24"/>
          <w:szCs w:val="24"/>
          <w:lang w:eastAsia="en-IN"/>
          <w14:ligatures w14:val="none"/>
        </w:rPr>
        <w:t>“With strong innovation momentum and global health systems recognizing the value of thrombotic risk assessment, platelet aggregation devices are poised for deeper clinical integration—though cost and access hurdles must still be addressed head-on.”</w:t>
      </w:r>
    </w:p>
    <w:p w14:paraId="57BCBC24" w14:textId="77777777" w:rsidR="00421A6F" w:rsidRPr="00421A6F" w:rsidRDefault="00421A6F" w:rsidP="00421A6F">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421A6F">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7E8A9E8B"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Report Title (Long-Form)</w:t>
      </w:r>
    </w:p>
    <w:p w14:paraId="26F14929"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xml:space="preserve">Platelet Aggregation Devices Market </w:t>
      </w:r>
      <w:proofErr w:type="gramStart"/>
      <w:r w:rsidRPr="00421A6F">
        <w:rPr>
          <w:rFonts w:ascii="Times New Roman" w:eastAsia="Times New Roman" w:hAnsi="Times New Roman" w:cs="Times New Roman"/>
          <w:b/>
          <w:bCs/>
          <w:kern w:val="0"/>
          <w:sz w:val="24"/>
          <w:szCs w:val="24"/>
          <w:lang w:eastAsia="en-IN"/>
          <w14:ligatures w14:val="none"/>
        </w:rPr>
        <w:t>By</w:t>
      </w:r>
      <w:proofErr w:type="gramEnd"/>
      <w:r w:rsidRPr="00421A6F">
        <w:rPr>
          <w:rFonts w:ascii="Times New Roman" w:eastAsia="Times New Roman" w:hAnsi="Times New Roman" w:cs="Times New Roman"/>
          <w:b/>
          <w:bCs/>
          <w:kern w:val="0"/>
          <w:sz w:val="24"/>
          <w:szCs w:val="24"/>
          <w:lang w:eastAsia="en-IN"/>
          <w14:ligatures w14:val="none"/>
        </w:rPr>
        <w:t xml:space="preserve"> Product Type (Systems/</w:t>
      </w:r>
      <w:proofErr w:type="spellStart"/>
      <w:r w:rsidRPr="00421A6F">
        <w:rPr>
          <w:rFonts w:ascii="Times New Roman" w:eastAsia="Times New Roman" w:hAnsi="Times New Roman" w:cs="Times New Roman"/>
          <w:b/>
          <w:bCs/>
          <w:kern w:val="0"/>
          <w:sz w:val="24"/>
          <w:szCs w:val="24"/>
          <w:lang w:eastAsia="en-IN"/>
          <w14:ligatures w14:val="none"/>
        </w:rPr>
        <w:t>Analyzers</w:t>
      </w:r>
      <w:proofErr w:type="spellEnd"/>
      <w:r w:rsidRPr="00421A6F">
        <w:rPr>
          <w:rFonts w:ascii="Times New Roman" w:eastAsia="Times New Roman" w:hAnsi="Times New Roman" w:cs="Times New Roman"/>
          <w:b/>
          <w:bCs/>
          <w:kern w:val="0"/>
          <w:sz w:val="24"/>
          <w:szCs w:val="24"/>
          <w:lang w:eastAsia="en-IN"/>
          <w14:ligatures w14:val="none"/>
        </w:rPr>
        <w:t>, Reagents, Consumables &amp; Accessories); By Application (Cardiovascular Disorders, Bleeding Disorders, Surgical Screening, Research &amp; Development); By End User (Hospitals &amp; Clinics, Diagnostic Laboratories, Academic &amp; Research Institutions, ASCs); By Geography, Segment Revenue Estimation, Forecast, 2024–2030.</w:t>
      </w:r>
    </w:p>
    <w:p w14:paraId="11907DBE"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30CED85">
          <v:rect id="_x0000_i1056" style="width:0;height:1.5pt" o:hralign="center" o:hrstd="t" o:hr="t" fillcolor="#a0a0a0" stroked="f"/>
        </w:pict>
      </w:r>
    </w:p>
    <w:p w14:paraId="6F349F50"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Market Name (lowercase)</w:t>
      </w:r>
    </w:p>
    <w:p w14:paraId="50D0B03B"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platelet aggregation devices market</w:t>
      </w:r>
    </w:p>
    <w:p w14:paraId="71059E1F"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7200C4D4">
          <v:rect id="_x0000_i1057" style="width:0;height:1.5pt" o:hralign="center" o:hrstd="t" o:hr="t" fillcolor="#a0a0a0" stroked="f"/>
        </w:pict>
      </w:r>
    </w:p>
    <w:p w14:paraId="7F901188"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Market Size Format (Title Case)</w:t>
      </w:r>
    </w:p>
    <w:p w14:paraId="54FD7B6D"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Platelet Aggregation Devices Market Size ($1.26 Billion) 2030</w:t>
      </w:r>
    </w:p>
    <w:p w14:paraId="1B74E987"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228BFE17">
          <v:rect id="_x0000_i1058" style="width:0;height:1.5pt" o:hralign="center" o:hrstd="t" o:hr="t" fillcolor="#a0a0a0" stroked="f"/>
        </w:pict>
      </w:r>
    </w:p>
    <w:p w14:paraId="6F2FAD37"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Report Coverage Table</w:t>
      </w:r>
    </w:p>
    <w:tbl>
      <w:tblPr>
        <w:tblStyle w:val="TableGrid"/>
        <w:tblW w:w="0" w:type="auto"/>
        <w:tblLook w:val="04A0" w:firstRow="1" w:lastRow="0" w:firstColumn="1" w:lastColumn="0" w:noHBand="0" w:noVBand="1"/>
      </w:tblPr>
      <w:tblGrid>
        <w:gridCol w:w="2541"/>
        <w:gridCol w:w="6475"/>
      </w:tblGrid>
      <w:tr w:rsidR="00421A6F" w:rsidRPr="00421A6F" w14:paraId="6B3C5A9D" w14:textId="77777777" w:rsidTr="00421A6F">
        <w:tc>
          <w:tcPr>
            <w:tcW w:w="0" w:type="auto"/>
            <w:hideMark/>
          </w:tcPr>
          <w:p w14:paraId="13151AA2" w14:textId="77777777" w:rsidR="00421A6F" w:rsidRPr="00421A6F" w:rsidRDefault="00421A6F" w:rsidP="00421A6F">
            <w:pPr>
              <w:jc w:val="center"/>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2BAB71E0" w14:textId="77777777" w:rsidR="00421A6F" w:rsidRPr="00421A6F" w:rsidRDefault="00421A6F" w:rsidP="00421A6F">
            <w:pPr>
              <w:jc w:val="center"/>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Details</w:t>
            </w:r>
          </w:p>
        </w:tc>
      </w:tr>
      <w:tr w:rsidR="00421A6F" w:rsidRPr="00421A6F" w14:paraId="3EDEAC74" w14:textId="77777777" w:rsidTr="00421A6F">
        <w:tc>
          <w:tcPr>
            <w:tcW w:w="0" w:type="auto"/>
            <w:hideMark/>
          </w:tcPr>
          <w:p w14:paraId="056D3ABD"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Forecast Period</w:t>
            </w:r>
          </w:p>
        </w:tc>
        <w:tc>
          <w:tcPr>
            <w:tcW w:w="0" w:type="auto"/>
            <w:hideMark/>
          </w:tcPr>
          <w:p w14:paraId="4A732852"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2024 – 2030</w:t>
            </w:r>
          </w:p>
        </w:tc>
      </w:tr>
      <w:tr w:rsidR="00421A6F" w:rsidRPr="00421A6F" w14:paraId="2C96CFFA" w14:textId="77777777" w:rsidTr="00421A6F">
        <w:tc>
          <w:tcPr>
            <w:tcW w:w="0" w:type="auto"/>
            <w:hideMark/>
          </w:tcPr>
          <w:p w14:paraId="7F8AAFB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0684B816"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USD 682.4 Million</w:t>
            </w:r>
          </w:p>
        </w:tc>
      </w:tr>
      <w:tr w:rsidR="00421A6F" w:rsidRPr="00421A6F" w14:paraId="7B8DDCAA" w14:textId="77777777" w:rsidTr="00421A6F">
        <w:tc>
          <w:tcPr>
            <w:tcW w:w="0" w:type="auto"/>
            <w:hideMark/>
          </w:tcPr>
          <w:p w14:paraId="30B57533"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3C5DF507"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USD 1.26 Billion</w:t>
            </w:r>
          </w:p>
        </w:tc>
      </w:tr>
      <w:tr w:rsidR="00421A6F" w:rsidRPr="00421A6F" w14:paraId="12DF6364" w14:textId="77777777" w:rsidTr="00421A6F">
        <w:tc>
          <w:tcPr>
            <w:tcW w:w="0" w:type="auto"/>
            <w:hideMark/>
          </w:tcPr>
          <w:p w14:paraId="0C575EC5"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Overall Growth Rate (CAGR)</w:t>
            </w:r>
          </w:p>
        </w:tc>
        <w:tc>
          <w:tcPr>
            <w:tcW w:w="0" w:type="auto"/>
            <w:hideMark/>
          </w:tcPr>
          <w:p w14:paraId="0EDB6C88"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9.1% (2024 – 2030)</w:t>
            </w:r>
          </w:p>
        </w:tc>
      </w:tr>
      <w:tr w:rsidR="00421A6F" w:rsidRPr="00421A6F" w14:paraId="1CA1C21A" w14:textId="77777777" w:rsidTr="00421A6F">
        <w:tc>
          <w:tcPr>
            <w:tcW w:w="0" w:type="auto"/>
            <w:hideMark/>
          </w:tcPr>
          <w:p w14:paraId="1EF4BFD5"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2E701350"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2023</w:t>
            </w:r>
          </w:p>
        </w:tc>
      </w:tr>
      <w:tr w:rsidR="00421A6F" w:rsidRPr="00421A6F" w14:paraId="53C8F477" w14:textId="77777777" w:rsidTr="00421A6F">
        <w:tc>
          <w:tcPr>
            <w:tcW w:w="0" w:type="auto"/>
            <w:hideMark/>
          </w:tcPr>
          <w:p w14:paraId="04A0115A"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Historical Data</w:t>
            </w:r>
          </w:p>
        </w:tc>
        <w:tc>
          <w:tcPr>
            <w:tcW w:w="0" w:type="auto"/>
            <w:hideMark/>
          </w:tcPr>
          <w:p w14:paraId="0BC65C20"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2017 – 2021</w:t>
            </w:r>
          </w:p>
        </w:tc>
      </w:tr>
      <w:tr w:rsidR="00421A6F" w:rsidRPr="00421A6F" w14:paraId="0B774C75" w14:textId="77777777" w:rsidTr="00421A6F">
        <w:tc>
          <w:tcPr>
            <w:tcW w:w="0" w:type="auto"/>
            <w:hideMark/>
          </w:tcPr>
          <w:p w14:paraId="5F5765F3"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Unit</w:t>
            </w:r>
          </w:p>
        </w:tc>
        <w:tc>
          <w:tcPr>
            <w:tcW w:w="0" w:type="auto"/>
            <w:hideMark/>
          </w:tcPr>
          <w:p w14:paraId="36EF0A9F"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USD Million, CAGR (2024 – 2030)</w:t>
            </w:r>
          </w:p>
        </w:tc>
      </w:tr>
      <w:tr w:rsidR="00421A6F" w:rsidRPr="00421A6F" w14:paraId="0F1AF12C" w14:textId="77777777" w:rsidTr="00421A6F">
        <w:tc>
          <w:tcPr>
            <w:tcW w:w="0" w:type="auto"/>
            <w:hideMark/>
          </w:tcPr>
          <w:p w14:paraId="7ABCDE0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Segmentation</w:t>
            </w:r>
          </w:p>
        </w:tc>
        <w:tc>
          <w:tcPr>
            <w:tcW w:w="0" w:type="auto"/>
            <w:hideMark/>
          </w:tcPr>
          <w:p w14:paraId="3A9F5F61"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By Product Type, By Application, By End User, By Region</w:t>
            </w:r>
          </w:p>
        </w:tc>
      </w:tr>
      <w:tr w:rsidR="00421A6F" w:rsidRPr="00421A6F" w14:paraId="200DB801" w14:textId="77777777" w:rsidTr="00421A6F">
        <w:tc>
          <w:tcPr>
            <w:tcW w:w="0" w:type="auto"/>
            <w:hideMark/>
          </w:tcPr>
          <w:p w14:paraId="17A2CBCD"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By Product Type</w:t>
            </w:r>
          </w:p>
        </w:tc>
        <w:tc>
          <w:tcPr>
            <w:tcW w:w="0" w:type="auto"/>
            <w:hideMark/>
          </w:tcPr>
          <w:p w14:paraId="5B712E65"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Systems/</w:t>
            </w:r>
            <w:proofErr w:type="spellStart"/>
            <w:r w:rsidRPr="00421A6F">
              <w:rPr>
                <w:rFonts w:ascii="Times New Roman" w:eastAsia="Times New Roman" w:hAnsi="Times New Roman" w:cs="Times New Roman"/>
                <w:kern w:val="0"/>
                <w:sz w:val="24"/>
                <w:szCs w:val="24"/>
                <w:lang w:eastAsia="en-IN"/>
                <w14:ligatures w14:val="none"/>
              </w:rPr>
              <w:t>Analyzers</w:t>
            </w:r>
            <w:proofErr w:type="spellEnd"/>
            <w:r w:rsidRPr="00421A6F">
              <w:rPr>
                <w:rFonts w:ascii="Times New Roman" w:eastAsia="Times New Roman" w:hAnsi="Times New Roman" w:cs="Times New Roman"/>
                <w:kern w:val="0"/>
                <w:sz w:val="24"/>
                <w:szCs w:val="24"/>
                <w:lang w:eastAsia="en-IN"/>
                <w14:ligatures w14:val="none"/>
              </w:rPr>
              <w:t>, Reagents, Consumables &amp; Accessories</w:t>
            </w:r>
          </w:p>
        </w:tc>
      </w:tr>
      <w:tr w:rsidR="00421A6F" w:rsidRPr="00421A6F" w14:paraId="20C6D710" w14:textId="77777777" w:rsidTr="00421A6F">
        <w:tc>
          <w:tcPr>
            <w:tcW w:w="0" w:type="auto"/>
            <w:hideMark/>
          </w:tcPr>
          <w:p w14:paraId="4958B3A3"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By Application</w:t>
            </w:r>
          </w:p>
        </w:tc>
        <w:tc>
          <w:tcPr>
            <w:tcW w:w="0" w:type="auto"/>
            <w:hideMark/>
          </w:tcPr>
          <w:p w14:paraId="6AF053A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Cardiovascular Disorders, Bleeding Disorders, Surgical Screening, Research &amp; Development</w:t>
            </w:r>
          </w:p>
        </w:tc>
      </w:tr>
      <w:tr w:rsidR="00421A6F" w:rsidRPr="00421A6F" w14:paraId="16112CB2" w14:textId="77777777" w:rsidTr="00421A6F">
        <w:tc>
          <w:tcPr>
            <w:tcW w:w="0" w:type="auto"/>
            <w:hideMark/>
          </w:tcPr>
          <w:p w14:paraId="073531BF"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By End User</w:t>
            </w:r>
          </w:p>
        </w:tc>
        <w:tc>
          <w:tcPr>
            <w:tcW w:w="0" w:type="auto"/>
            <w:hideMark/>
          </w:tcPr>
          <w:p w14:paraId="1EC210F4"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Hospitals &amp; Clinics, Diagnostic Laboratories, Academic &amp; Research Institutions, ASCs</w:t>
            </w:r>
          </w:p>
        </w:tc>
      </w:tr>
      <w:tr w:rsidR="00421A6F" w:rsidRPr="00421A6F" w14:paraId="52BAD2B1" w14:textId="77777777" w:rsidTr="00421A6F">
        <w:tc>
          <w:tcPr>
            <w:tcW w:w="0" w:type="auto"/>
            <w:hideMark/>
          </w:tcPr>
          <w:p w14:paraId="2BEC6A27"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By Region</w:t>
            </w:r>
          </w:p>
        </w:tc>
        <w:tc>
          <w:tcPr>
            <w:tcW w:w="0" w:type="auto"/>
            <w:hideMark/>
          </w:tcPr>
          <w:p w14:paraId="27B12A91"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North America, Europe, Asia-Pacific, LAMEA</w:t>
            </w:r>
          </w:p>
        </w:tc>
      </w:tr>
      <w:tr w:rsidR="00421A6F" w:rsidRPr="00421A6F" w14:paraId="420291D6" w14:textId="77777777" w:rsidTr="00421A6F">
        <w:tc>
          <w:tcPr>
            <w:tcW w:w="0" w:type="auto"/>
            <w:hideMark/>
          </w:tcPr>
          <w:p w14:paraId="6431BE38"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Country Scope</w:t>
            </w:r>
          </w:p>
        </w:tc>
        <w:tc>
          <w:tcPr>
            <w:tcW w:w="0" w:type="auto"/>
            <w:hideMark/>
          </w:tcPr>
          <w:p w14:paraId="635B5617"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U.S., UK, Germany, China, India, Japan, Brazil, etc.</w:t>
            </w:r>
          </w:p>
        </w:tc>
      </w:tr>
      <w:tr w:rsidR="00421A6F" w:rsidRPr="00421A6F" w14:paraId="2BCEF356" w14:textId="77777777" w:rsidTr="00421A6F">
        <w:tc>
          <w:tcPr>
            <w:tcW w:w="0" w:type="auto"/>
            <w:hideMark/>
          </w:tcPr>
          <w:p w14:paraId="77A1A4A4"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Market Drivers</w:t>
            </w:r>
          </w:p>
        </w:tc>
        <w:tc>
          <w:tcPr>
            <w:tcW w:w="0" w:type="auto"/>
            <w:hideMark/>
          </w:tcPr>
          <w:p w14:paraId="0F3628FC"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 Growth in cardiovascular diagnostics </w:t>
            </w:r>
            <w:r w:rsidRPr="00421A6F">
              <w:rPr>
                <w:rFonts w:ascii="Times New Roman" w:eastAsia="Times New Roman" w:hAnsi="Times New Roman" w:cs="Times New Roman"/>
                <w:kern w:val="0"/>
                <w:sz w:val="24"/>
                <w:szCs w:val="24"/>
                <w:lang w:eastAsia="en-IN"/>
                <w14:ligatures w14:val="none"/>
              </w:rPr>
              <w:br/>
              <w:t xml:space="preserve">- Demand for rapid preoperative screening </w:t>
            </w:r>
            <w:r w:rsidRPr="00421A6F">
              <w:rPr>
                <w:rFonts w:ascii="Times New Roman" w:eastAsia="Times New Roman" w:hAnsi="Times New Roman" w:cs="Times New Roman"/>
                <w:kern w:val="0"/>
                <w:sz w:val="24"/>
                <w:szCs w:val="24"/>
                <w:lang w:eastAsia="en-IN"/>
                <w14:ligatures w14:val="none"/>
              </w:rPr>
              <w:br/>
              <w:t>- Expansion of PoC testing</w:t>
            </w:r>
          </w:p>
        </w:tc>
      </w:tr>
      <w:tr w:rsidR="00421A6F" w:rsidRPr="00421A6F" w14:paraId="5FE60716" w14:textId="77777777" w:rsidTr="00421A6F">
        <w:tc>
          <w:tcPr>
            <w:tcW w:w="0" w:type="auto"/>
            <w:hideMark/>
          </w:tcPr>
          <w:p w14:paraId="3D59EF07"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Customization Option</w:t>
            </w:r>
          </w:p>
        </w:tc>
        <w:tc>
          <w:tcPr>
            <w:tcW w:w="0" w:type="auto"/>
            <w:hideMark/>
          </w:tcPr>
          <w:p w14:paraId="3E33AFA4" w14:textId="77777777" w:rsidR="00421A6F" w:rsidRPr="00421A6F" w:rsidRDefault="00421A6F" w:rsidP="00421A6F">
            <w:pPr>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Available upon request</w:t>
            </w:r>
          </w:p>
        </w:tc>
      </w:tr>
    </w:tbl>
    <w:p w14:paraId="16AAAF09"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6F9F829B">
          <v:rect id="_x0000_i1059" style="width:0;height:1.5pt" o:hralign="center" o:hrstd="t" o:hr="t" fillcolor="#a0a0a0" stroked="f"/>
        </w:pict>
      </w:r>
    </w:p>
    <w:p w14:paraId="2D09B028"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Top 5 FAQs (1–</w:t>
      </w:r>
      <w:proofErr w:type="gramStart"/>
      <w:r w:rsidRPr="00421A6F">
        <w:rPr>
          <w:rFonts w:ascii="Times New Roman" w:eastAsia="Times New Roman" w:hAnsi="Times New Roman" w:cs="Times New Roman"/>
          <w:b/>
          <w:bCs/>
          <w:kern w:val="0"/>
          <w:sz w:val="27"/>
          <w:szCs w:val="27"/>
          <w:lang w:eastAsia="en-IN"/>
          <w14:ligatures w14:val="none"/>
        </w:rPr>
        <w:t>2 line</w:t>
      </w:r>
      <w:proofErr w:type="gramEnd"/>
      <w:r w:rsidRPr="00421A6F">
        <w:rPr>
          <w:rFonts w:ascii="Times New Roman" w:eastAsia="Times New Roman" w:hAnsi="Times New Roman" w:cs="Times New Roman"/>
          <w:b/>
          <w:bCs/>
          <w:kern w:val="0"/>
          <w:sz w:val="27"/>
          <w:szCs w:val="27"/>
          <w:lang w:eastAsia="en-IN"/>
          <w14:ligatures w14:val="none"/>
        </w:rPr>
        <w:t xml:space="preserve"> answers)</w:t>
      </w:r>
    </w:p>
    <w:p w14:paraId="67B7B7BC"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Q1: How big is the platelet aggregation devices market?</w:t>
      </w:r>
      <w:r w:rsidRPr="00421A6F">
        <w:rPr>
          <w:rFonts w:ascii="Times New Roman" w:eastAsia="Times New Roman" w:hAnsi="Times New Roman" w:cs="Times New Roman"/>
          <w:kern w:val="0"/>
          <w:sz w:val="24"/>
          <w:szCs w:val="24"/>
          <w:lang w:eastAsia="en-IN"/>
          <w14:ligatures w14:val="none"/>
        </w:rPr>
        <w:br/>
      </w:r>
      <w:r w:rsidRPr="00421A6F">
        <w:rPr>
          <w:rFonts w:ascii="Times New Roman" w:eastAsia="Times New Roman" w:hAnsi="Times New Roman" w:cs="Times New Roman"/>
          <w:b/>
          <w:bCs/>
          <w:kern w:val="0"/>
          <w:sz w:val="24"/>
          <w:szCs w:val="24"/>
          <w:lang w:eastAsia="en-IN"/>
          <w14:ligatures w14:val="none"/>
        </w:rPr>
        <w:t>A:</w:t>
      </w:r>
      <w:r w:rsidRPr="00421A6F">
        <w:rPr>
          <w:rFonts w:ascii="Times New Roman" w:eastAsia="Times New Roman" w:hAnsi="Times New Roman" w:cs="Times New Roman"/>
          <w:kern w:val="0"/>
          <w:sz w:val="24"/>
          <w:szCs w:val="24"/>
          <w:lang w:eastAsia="en-IN"/>
          <w14:ligatures w14:val="none"/>
        </w:rPr>
        <w:t xml:space="preserve"> The global platelet aggregation devices market was valued at </w:t>
      </w:r>
      <w:r w:rsidRPr="00421A6F">
        <w:rPr>
          <w:rFonts w:ascii="Times New Roman" w:eastAsia="Times New Roman" w:hAnsi="Times New Roman" w:cs="Times New Roman"/>
          <w:b/>
          <w:bCs/>
          <w:kern w:val="0"/>
          <w:sz w:val="24"/>
          <w:szCs w:val="24"/>
          <w:lang w:eastAsia="en-IN"/>
          <w14:ligatures w14:val="none"/>
        </w:rPr>
        <w:t>USD 682.4 million in 2024</w:t>
      </w:r>
      <w:r w:rsidRPr="00421A6F">
        <w:rPr>
          <w:rFonts w:ascii="Times New Roman" w:eastAsia="Times New Roman" w:hAnsi="Times New Roman" w:cs="Times New Roman"/>
          <w:kern w:val="0"/>
          <w:sz w:val="24"/>
          <w:szCs w:val="24"/>
          <w:lang w:eastAsia="en-IN"/>
          <w14:ligatures w14:val="none"/>
        </w:rPr>
        <w:t>.</w:t>
      </w:r>
    </w:p>
    <w:p w14:paraId="0E1092E6"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Q2: What is the CAGR for platelet aggregation devices during the forecast period?</w:t>
      </w:r>
      <w:r w:rsidRPr="00421A6F">
        <w:rPr>
          <w:rFonts w:ascii="Times New Roman" w:eastAsia="Times New Roman" w:hAnsi="Times New Roman" w:cs="Times New Roman"/>
          <w:kern w:val="0"/>
          <w:sz w:val="24"/>
          <w:szCs w:val="24"/>
          <w:lang w:eastAsia="en-IN"/>
          <w14:ligatures w14:val="none"/>
        </w:rPr>
        <w:br/>
      </w:r>
      <w:r w:rsidRPr="00421A6F">
        <w:rPr>
          <w:rFonts w:ascii="Times New Roman" w:eastAsia="Times New Roman" w:hAnsi="Times New Roman" w:cs="Times New Roman"/>
          <w:b/>
          <w:bCs/>
          <w:kern w:val="0"/>
          <w:sz w:val="24"/>
          <w:szCs w:val="24"/>
          <w:lang w:eastAsia="en-IN"/>
          <w14:ligatures w14:val="none"/>
        </w:rPr>
        <w:t>A:</w:t>
      </w:r>
      <w:r w:rsidRPr="00421A6F">
        <w:rPr>
          <w:rFonts w:ascii="Times New Roman" w:eastAsia="Times New Roman" w:hAnsi="Times New Roman" w:cs="Times New Roman"/>
          <w:kern w:val="0"/>
          <w:sz w:val="24"/>
          <w:szCs w:val="24"/>
          <w:lang w:eastAsia="en-IN"/>
          <w14:ligatures w14:val="none"/>
        </w:rPr>
        <w:t xml:space="preserve"> The market is expected to grow at a </w:t>
      </w:r>
      <w:r w:rsidRPr="00421A6F">
        <w:rPr>
          <w:rFonts w:ascii="Times New Roman" w:eastAsia="Times New Roman" w:hAnsi="Times New Roman" w:cs="Times New Roman"/>
          <w:b/>
          <w:bCs/>
          <w:kern w:val="0"/>
          <w:sz w:val="24"/>
          <w:szCs w:val="24"/>
          <w:lang w:eastAsia="en-IN"/>
          <w14:ligatures w14:val="none"/>
        </w:rPr>
        <w:t>CAGR of 9.1% from 2024 to 2030</w:t>
      </w:r>
      <w:r w:rsidRPr="00421A6F">
        <w:rPr>
          <w:rFonts w:ascii="Times New Roman" w:eastAsia="Times New Roman" w:hAnsi="Times New Roman" w:cs="Times New Roman"/>
          <w:kern w:val="0"/>
          <w:sz w:val="24"/>
          <w:szCs w:val="24"/>
          <w:lang w:eastAsia="en-IN"/>
          <w14:ligatures w14:val="none"/>
        </w:rPr>
        <w:t>.</w:t>
      </w:r>
    </w:p>
    <w:p w14:paraId="2CE02EBD"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Q3: Who are the major players in the platelet aggregation devices market?</w:t>
      </w:r>
      <w:r w:rsidRPr="00421A6F">
        <w:rPr>
          <w:rFonts w:ascii="Times New Roman" w:eastAsia="Times New Roman" w:hAnsi="Times New Roman" w:cs="Times New Roman"/>
          <w:kern w:val="0"/>
          <w:sz w:val="24"/>
          <w:szCs w:val="24"/>
          <w:lang w:eastAsia="en-IN"/>
          <w14:ligatures w14:val="none"/>
        </w:rPr>
        <w:br/>
      </w:r>
      <w:r w:rsidRPr="00421A6F">
        <w:rPr>
          <w:rFonts w:ascii="Times New Roman" w:eastAsia="Times New Roman" w:hAnsi="Times New Roman" w:cs="Times New Roman"/>
          <w:b/>
          <w:bCs/>
          <w:kern w:val="0"/>
          <w:sz w:val="24"/>
          <w:szCs w:val="24"/>
          <w:lang w:eastAsia="en-IN"/>
          <w14:ligatures w14:val="none"/>
        </w:rPr>
        <w:t>A:</w:t>
      </w:r>
      <w:r w:rsidRPr="00421A6F">
        <w:rPr>
          <w:rFonts w:ascii="Times New Roman" w:eastAsia="Times New Roman" w:hAnsi="Times New Roman" w:cs="Times New Roman"/>
          <w:kern w:val="0"/>
          <w:sz w:val="24"/>
          <w:szCs w:val="24"/>
          <w:lang w:eastAsia="en-IN"/>
          <w14:ligatures w14:val="none"/>
        </w:rPr>
        <w:t xml:space="preserve"> Leading players include </w:t>
      </w:r>
      <w:proofErr w:type="spellStart"/>
      <w:r w:rsidRPr="00421A6F">
        <w:rPr>
          <w:rFonts w:ascii="Times New Roman" w:eastAsia="Times New Roman" w:hAnsi="Times New Roman" w:cs="Times New Roman"/>
          <w:b/>
          <w:bCs/>
          <w:kern w:val="0"/>
          <w:sz w:val="24"/>
          <w:szCs w:val="24"/>
          <w:lang w:eastAsia="en-IN"/>
          <w14:ligatures w14:val="none"/>
        </w:rPr>
        <w:t>Haemonetics</w:t>
      </w:r>
      <w:proofErr w:type="spellEnd"/>
      <w:r w:rsidRPr="00421A6F">
        <w:rPr>
          <w:rFonts w:ascii="Times New Roman" w:eastAsia="Times New Roman" w:hAnsi="Times New Roman" w:cs="Times New Roman"/>
          <w:b/>
          <w:bCs/>
          <w:kern w:val="0"/>
          <w:sz w:val="24"/>
          <w:szCs w:val="24"/>
          <w:lang w:eastAsia="en-IN"/>
          <w14:ligatures w14:val="none"/>
        </w:rPr>
        <w:t xml:space="preserve">, Roche, Siemens </w:t>
      </w:r>
      <w:proofErr w:type="spellStart"/>
      <w:r w:rsidRPr="00421A6F">
        <w:rPr>
          <w:rFonts w:ascii="Times New Roman" w:eastAsia="Times New Roman" w:hAnsi="Times New Roman" w:cs="Times New Roman"/>
          <w:b/>
          <w:bCs/>
          <w:kern w:val="0"/>
          <w:sz w:val="24"/>
          <w:szCs w:val="24"/>
          <w:lang w:eastAsia="en-IN"/>
          <w14:ligatures w14:val="none"/>
        </w:rPr>
        <w:t>Healthineers</w:t>
      </w:r>
      <w:proofErr w:type="spellEnd"/>
      <w:r w:rsidRPr="00421A6F">
        <w:rPr>
          <w:rFonts w:ascii="Times New Roman" w:eastAsia="Times New Roman" w:hAnsi="Times New Roman" w:cs="Times New Roman"/>
          <w:b/>
          <w:bCs/>
          <w:kern w:val="0"/>
          <w:sz w:val="24"/>
          <w:szCs w:val="24"/>
          <w:lang w:eastAsia="en-IN"/>
          <w14:ligatures w14:val="none"/>
        </w:rPr>
        <w:t xml:space="preserve">, </w:t>
      </w:r>
      <w:proofErr w:type="spellStart"/>
      <w:r w:rsidRPr="00421A6F">
        <w:rPr>
          <w:rFonts w:ascii="Times New Roman" w:eastAsia="Times New Roman" w:hAnsi="Times New Roman" w:cs="Times New Roman"/>
          <w:b/>
          <w:bCs/>
          <w:kern w:val="0"/>
          <w:sz w:val="24"/>
          <w:szCs w:val="24"/>
          <w:lang w:eastAsia="en-IN"/>
          <w14:ligatures w14:val="none"/>
        </w:rPr>
        <w:t>Werfen</w:t>
      </w:r>
      <w:proofErr w:type="spellEnd"/>
      <w:r w:rsidRPr="00421A6F">
        <w:rPr>
          <w:rFonts w:ascii="Times New Roman" w:eastAsia="Times New Roman" w:hAnsi="Times New Roman" w:cs="Times New Roman"/>
          <w:b/>
          <w:bCs/>
          <w:kern w:val="0"/>
          <w:sz w:val="24"/>
          <w:szCs w:val="24"/>
          <w:lang w:eastAsia="en-IN"/>
          <w14:ligatures w14:val="none"/>
        </w:rPr>
        <w:t>, and Bio/Data Corporation</w:t>
      </w:r>
      <w:r w:rsidRPr="00421A6F">
        <w:rPr>
          <w:rFonts w:ascii="Times New Roman" w:eastAsia="Times New Roman" w:hAnsi="Times New Roman" w:cs="Times New Roman"/>
          <w:kern w:val="0"/>
          <w:sz w:val="24"/>
          <w:szCs w:val="24"/>
          <w:lang w:eastAsia="en-IN"/>
          <w14:ligatures w14:val="none"/>
        </w:rPr>
        <w:t>.</w:t>
      </w:r>
    </w:p>
    <w:p w14:paraId="2F6DD071"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Q4: Which region dominates the platelet aggregation devices market?</w:t>
      </w:r>
      <w:r w:rsidRPr="00421A6F">
        <w:rPr>
          <w:rFonts w:ascii="Times New Roman" w:eastAsia="Times New Roman" w:hAnsi="Times New Roman" w:cs="Times New Roman"/>
          <w:kern w:val="0"/>
          <w:sz w:val="24"/>
          <w:szCs w:val="24"/>
          <w:lang w:eastAsia="en-IN"/>
          <w14:ligatures w14:val="none"/>
        </w:rPr>
        <w:br/>
      </w:r>
      <w:r w:rsidRPr="00421A6F">
        <w:rPr>
          <w:rFonts w:ascii="Times New Roman" w:eastAsia="Times New Roman" w:hAnsi="Times New Roman" w:cs="Times New Roman"/>
          <w:b/>
          <w:bCs/>
          <w:kern w:val="0"/>
          <w:sz w:val="24"/>
          <w:szCs w:val="24"/>
          <w:lang w:eastAsia="en-IN"/>
          <w14:ligatures w14:val="none"/>
        </w:rPr>
        <w:t>A:</w:t>
      </w:r>
      <w:r w:rsidRPr="00421A6F">
        <w:rPr>
          <w:rFonts w:ascii="Times New Roman" w:eastAsia="Times New Roman" w:hAnsi="Times New Roman" w:cs="Times New Roman"/>
          <w:kern w:val="0"/>
          <w:sz w:val="24"/>
          <w:szCs w:val="24"/>
          <w:lang w:eastAsia="en-IN"/>
          <w14:ligatures w14:val="none"/>
        </w:rPr>
        <w:t xml:space="preserve"> </w:t>
      </w:r>
      <w:r w:rsidRPr="00421A6F">
        <w:rPr>
          <w:rFonts w:ascii="Times New Roman" w:eastAsia="Times New Roman" w:hAnsi="Times New Roman" w:cs="Times New Roman"/>
          <w:b/>
          <w:bCs/>
          <w:kern w:val="0"/>
          <w:sz w:val="24"/>
          <w:szCs w:val="24"/>
          <w:lang w:eastAsia="en-IN"/>
          <w14:ligatures w14:val="none"/>
        </w:rPr>
        <w:t>North America</w:t>
      </w:r>
      <w:r w:rsidRPr="00421A6F">
        <w:rPr>
          <w:rFonts w:ascii="Times New Roman" w:eastAsia="Times New Roman" w:hAnsi="Times New Roman" w:cs="Times New Roman"/>
          <w:kern w:val="0"/>
          <w:sz w:val="24"/>
          <w:szCs w:val="24"/>
          <w:lang w:eastAsia="en-IN"/>
          <w14:ligatures w14:val="none"/>
        </w:rPr>
        <w:t xml:space="preserve"> leads the market due to strong healthcare infrastructure and advanced diagnostic adoption.</w:t>
      </w:r>
    </w:p>
    <w:p w14:paraId="22E25957" w14:textId="77777777" w:rsidR="00421A6F" w:rsidRPr="00421A6F" w:rsidRDefault="00421A6F" w:rsidP="00421A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Q5: What factors are driving the platelet aggregation devices market?</w:t>
      </w:r>
      <w:r w:rsidRPr="00421A6F">
        <w:rPr>
          <w:rFonts w:ascii="Times New Roman" w:eastAsia="Times New Roman" w:hAnsi="Times New Roman" w:cs="Times New Roman"/>
          <w:kern w:val="0"/>
          <w:sz w:val="24"/>
          <w:szCs w:val="24"/>
          <w:lang w:eastAsia="en-IN"/>
          <w14:ligatures w14:val="none"/>
        </w:rPr>
        <w:br/>
      </w:r>
      <w:r w:rsidRPr="00421A6F">
        <w:rPr>
          <w:rFonts w:ascii="Times New Roman" w:eastAsia="Times New Roman" w:hAnsi="Times New Roman" w:cs="Times New Roman"/>
          <w:b/>
          <w:bCs/>
          <w:kern w:val="0"/>
          <w:sz w:val="24"/>
          <w:szCs w:val="24"/>
          <w:lang w:eastAsia="en-IN"/>
          <w14:ligatures w14:val="none"/>
        </w:rPr>
        <w:t>A:</w:t>
      </w:r>
      <w:r w:rsidRPr="00421A6F">
        <w:rPr>
          <w:rFonts w:ascii="Times New Roman" w:eastAsia="Times New Roman" w:hAnsi="Times New Roman" w:cs="Times New Roman"/>
          <w:kern w:val="0"/>
          <w:sz w:val="24"/>
          <w:szCs w:val="24"/>
          <w:lang w:eastAsia="en-IN"/>
          <w14:ligatures w14:val="none"/>
        </w:rPr>
        <w:t xml:space="preserve"> Growth is </w:t>
      </w:r>
      <w:proofErr w:type="spellStart"/>
      <w:r w:rsidRPr="00421A6F">
        <w:rPr>
          <w:rFonts w:ascii="Times New Roman" w:eastAsia="Times New Roman" w:hAnsi="Times New Roman" w:cs="Times New Roman"/>
          <w:kern w:val="0"/>
          <w:sz w:val="24"/>
          <w:szCs w:val="24"/>
          <w:lang w:eastAsia="en-IN"/>
          <w14:ligatures w14:val="none"/>
        </w:rPr>
        <w:t>fueled</w:t>
      </w:r>
      <w:proofErr w:type="spellEnd"/>
      <w:r w:rsidRPr="00421A6F">
        <w:rPr>
          <w:rFonts w:ascii="Times New Roman" w:eastAsia="Times New Roman" w:hAnsi="Times New Roman" w:cs="Times New Roman"/>
          <w:kern w:val="0"/>
          <w:sz w:val="24"/>
          <w:szCs w:val="24"/>
          <w:lang w:eastAsia="en-IN"/>
          <w14:ligatures w14:val="none"/>
        </w:rPr>
        <w:t xml:space="preserve"> by rising cardiovascular disease prevalence, personalized therapy monitoring, and digital diagnostic innovation.</w:t>
      </w:r>
    </w:p>
    <w:p w14:paraId="608A33B9"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556274BC">
          <v:rect id="_x0000_i1060" style="width:0;height:1.5pt" o:hralign="center" o:hrstd="t" o:hr="t" fillcolor="#a0a0a0" stroked="f"/>
        </w:pict>
      </w:r>
    </w:p>
    <w:p w14:paraId="30EF273C"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Breadcrumb Schema (JSON-LD)</w:t>
      </w:r>
    </w:p>
    <w:p w14:paraId="61C0F945"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21A6F">
        <w:rPr>
          <w:rFonts w:ascii="Courier New" w:eastAsia="Times New Roman" w:hAnsi="Courier New" w:cs="Courier New"/>
          <w:kern w:val="0"/>
          <w:sz w:val="20"/>
          <w:szCs w:val="20"/>
          <w:lang w:eastAsia="en-IN"/>
          <w14:ligatures w14:val="none"/>
        </w:rPr>
        <w:t>json</w:t>
      </w:r>
      <w:proofErr w:type="spellEnd"/>
    </w:p>
    <w:p w14:paraId="4327A90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Copy code</w:t>
      </w:r>
    </w:p>
    <w:p w14:paraId="638D4185"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w:t>
      </w:r>
    </w:p>
    <w:p w14:paraId="3D177770"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"@context": "https://schema.org",</w:t>
      </w:r>
    </w:p>
    <w:p w14:paraId="484DE1A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w:t>
      </w:r>
      <w:proofErr w:type="spellStart"/>
      <w:r w:rsidRPr="00421A6F">
        <w:rPr>
          <w:rFonts w:ascii="Courier New" w:eastAsia="Times New Roman" w:hAnsi="Courier New" w:cs="Courier New"/>
          <w:kern w:val="0"/>
          <w:sz w:val="20"/>
          <w:szCs w:val="20"/>
          <w:lang w:eastAsia="en-IN"/>
          <w14:ligatures w14:val="none"/>
        </w:rPr>
        <w:t>BreadcrumbList</w:t>
      </w:r>
      <w:proofErr w:type="spellEnd"/>
      <w:r w:rsidRPr="00421A6F">
        <w:rPr>
          <w:rFonts w:ascii="Courier New" w:eastAsia="Times New Roman" w:hAnsi="Courier New" w:cs="Courier New"/>
          <w:kern w:val="0"/>
          <w:sz w:val="20"/>
          <w:szCs w:val="20"/>
          <w:lang w:eastAsia="en-IN"/>
          <w14:ligatures w14:val="none"/>
        </w:rPr>
        <w:t>",</w:t>
      </w:r>
    </w:p>
    <w:p w14:paraId="6ED66E99"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itemListElement</w:t>
      </w:r>
      <w:proofErr w:type="spellEnd"/>
      <w:r w:rsidRPr="00421A6F">
        <w:rPr>
          <w:rFonts w:ascii="Courier New" w:eastAsia="Times New Roman" w:hAnsi="Courier New" w:cs="Courier New"/>
          <w:kern w:val="0"/>
          <w:sz w:val="20"/>
          <w:szCs w:val="20"/>
          <w:lang w:eastAsia="en-IN"/>
          <w14:ligatures w14:val="none"/>
        </w:rPr>
        <w:t>": [</w:t>
      </w:r>
    </w:p>
    <w:p w14:paraId="335DE6DC"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346E426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w:t>
      </w:r>
      <w:proofErr w:type="spellStart"/>
      <w:r w:rsidRPr="00421A6F">
        <w:rPr>
          <w:rFonts w:ascii="Courier New" w:eastAsia="Times New Roman" w:hAnsi="Courier New" w:cs="Courier New"/>
          <w:kern w:val="0"/>
          <w:sz w:val="20"/>
          <w:szCs w:val="20"/>
          <w:lang w:eastAsia="en-IN"/>
          <w14:ligatures w14:val="none"/>
        </w:rPr>
        <w:t>ListItem</w:t>
      </w:r>
      <w:proofErr w:type="spellEnd"/>
      <w:r w:rsidRPr="00421A6F">
        <w:rPr>
          <w:rFonts w:ascii="Courier New" w:eastAsia="Times New Roman" w:hAnsi="Courier New" w:cs="Courier New"/>
          <w:kern w:val="0"/>
          <w:sz w:val="20"/>
          <w:szCs w:val="20"/>
          <w:lang w:eastAsia="en-IN"/>
          <w14:ligatures w14:val="none"/>
        </w:rPr>
        <w:t>",</w:t>
      </w:r>
    </w:p>
    <w:p w14:paraId="04F5C03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"position": 1,</w:t>
      </w:r>
    </w:p>
    <w:p w14:paraId="62DB8ED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"Home",</w:t>
      </w:r>
    </w:p>
    <w:p w14:paraId="1C03A2E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"item": "https://www.strategicmarketresearch.com/"</w:t>
      </w:r>
    </w:p>
    <w:p w14:paraId="528E2940"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32D15D35"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24F195BE"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w:t>
      </w:r>
      <w:proofErr w:type="spellStart"/>
      <w:r w:rsidRPr="00421A6F">
        <w:rPr>
          <w:rFonts w:ascii="Courier New" w:eastAsia="Times New Roman" w:hAnsi="Courier New" w:cs="Courier New"/>
          <w:kern w:val="0"/>
          <w:sz w:val="20"/>
          <w:szCs w:val="20"/>
          <w:lang w:eastAsia="en-IN"/>
          <w14:ligatures w14:val="none"/>
        </w:rPr>
        <w:t>ListItem</w:t>
      </w:r>
      <w:proofErr w:type="spellEnd"/>
      <w:r w:rsidRPr="00421A6F">
        <w:rPr>
          <w:rFonts w:ascii="Courier New" w:eastAsia="Times New Roman" w:hAnsi="Courier New" w:cs="Courier New"/>
          <w:kern w:val="0"/>
          <w:sz w:val="20"/>
          <w:szCs w:val="20"/>
          <w:lang w:eastAsia="en-IN"/>
          <w14:ligatures w14:val="none"/>
        </w:rPr>
        <w:t>",</w:t>
      </w:r>
    </w:p>
    <w:p w14:paraId="630A6B8B"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"position": 2,</w:t>
      </w:r>
    </w:p>
    <w:p w14:paraId="21CCA550" w14:textId="43E231A2"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"Healthcare",</w:t>
      </w:r>
    </w:p>
    <w:p w14:paraId="42EEC488" w14:textId="20473A62"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"item": "https://www.strategicmarketresearch.com/reports/Healthcare"</w:t>
      </w:r>
    </w:p>
    <w:p w14:paraId="5CF66068"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72DD6F2A"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33FE81F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w:t>
      </w:r>
      <w:proofErr w:type="spellStart"/>
      <w:r w:rsidRPr="00421A6F">
        <w:rPr>
          <w:rFonts w:ascii="Courier New" w:eastAsia="Times New Roman" w:hAnsi="Courier New" w:cs="Courier New"/>
          <w:kern w:val="0"/>
          <w:sz w:val="20"/>
          <w:szCs w:val="20"/>
          <w:lang w:eastAsia="en-IN"/>
          <w14:ligatures w14:val="none"/>
        </w:rPr>
        <w:t>ListItem</w:t>
      </w:r>
      <w:proofErr w:type="spellEnd"/>
      <w:r w:rsidRPr="00421A6F">
        <w:rPr>
          <w:rFonts w:ascii="Courier New" w:eastAsia="Times New Roman" w:hAnsi="Courier New" w:cs="Courier New"/>
          <w:kern w:val="0"/>
          <w:sz w:val="20"/>
          <w:szCs w:val="20"/>
          <w:lang w:eastAsia="en-IN"/>
          <w14:ligatures w14:val="none"/>
        </w:rPr>
        <w:t>",</w:t>
      </w:r>
    </w:p>
    <w:p w14:paraId="45CD97C2"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"position": 3,</w:t>
      </w:r>
    </w:p>
    <w:p w14:paraId="7B43C6F0"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"Platelet Aggregation Devices Market Report 2030",</w:t>
      </w:r>
    </w:p>
    <w:p w14:paraId="7233E0BE"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"item": "https://www.strategicmarketresearch.com/market-report/platelet-aggregation-devices"</w:t>
      </w:r>
    </w:p>
    <w:p w14:paraId="4B41C718"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lastRenderedPageBreak/>
        <w:t xml:space="preserve">    }</w:t>
      </w:r>
    </w:p>
    <w:p w14:paraId="357FB71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7FA0B3B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w:t>
      </w:r>
    </w:p>
    <w:p w14:paraId="531C628E"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3D253706">
          <v:rect id="_x0000_i1061" style="width:0;height:1.5pt" o:hralign="center" o:hrstd="t" o:hr="t" fillcolor="#a0a0a0" stroked="f"/>
        </w:pict>
      </w:r>
    </w:p>
    <w:p w14:paraId="02FDB609"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Segoe UI Emoji" w:eastAsia="Times New Roman" w:hAnsi="Segoe UI Emoji" w:cs="Segoe UI Emoji"/>
          <w:b/>
          <w:bCs/>
          <w:kern w:val="0"/>
          <w:sz w:val="27"/>
          <w:szCs w:val="27"/>
          <w:lang w:eastAsia="en-IN"/>
          <w14:ligatures w14:val="none"/>
        </w:rPr>
        <w:t>❓</w:t>
      </w:r>
      <w:r w:rsidRPr="00421A6F">
        <w:rPr>
          <w:rFonts w:ascii="Times New Roman" w:eastAsia="Times New Roman" w:hAnsi="Times New Roman" w:cs="Times New Roman"/>
          <w:b/>
          <w:bCs/>
          <w:kern w:val="0"/>
          <w:sz w:val="27"/>
          <w:szCs w:val="27"/>
          <w:lang w:eastAsia="en-IN"/>
          <w14:ligatures w14:val="none"/>
        </w:rPr>
        <w:t xml:space="preserve"> FAQ Schema (JSON-LD)</w:t>
      </w:r>
    </w:p>
    <w:p w14:paraId="5A3D1F9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21A6F">
        <w:rPr>
          <w:rFonts w:ascii="Courier New" w:eastAsia="Times New Roman" w:hAnsi="Courier New" w:cs="Courier New"/>
          <w:kern w:val="0"/>
          <w:sz w:val="20"/>
          <w:szCs w:val="20"/>
          <w:lang w:eastAsia="en-IN"/>
          <w14:ligatures w14:val="none"/>
        </w:rPr>
        <w:t>json</w:t>
      </w:r>
      <w:proofErr w:type="spellEnd"/>
    </w:p>
    <w:p w14:paraId="75F1665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Copy code</w:t>
      </w:r>
    </w:p>
    <w:p w14:paraId="48EF9522"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w:t>
      </w:r>
    </w:p>
    <w:p w14:paraId="2A39137E"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"@context": "https://schema.org",</w:t>
      </w:r>
    </w:p>
    <w:p w14:paraId="6AAD8FF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w:t>
      </w:r>
      <w:proofErr w:type="spellStart"/>
      <w:r w:rsidRPr="00421A6F">
        <w:rPr>
          <w:rFonts w:ascii="Courier New" w:eastAsia="Times New Roman" w:hAnsi="Courier New" w:cs="Courier New"/>
          <w:kern w:val="0"/>
          <w:sz w:val="20"/>
          <w:szCs w:val="20"/>
          <w:lang w:eastAsia="en-IN"/>
          <w14:ligatures w14:val="none"/>
        </w:rPr>
        <w:t>FAQPage</w:t>
      </w:r>
      <w:proofErr w:type="spellEnd"/>
      <w:r w:rsidRPr="00421A6F">
        <w:rPr>
          <w:rFonts w:ascii="Courier New" w:eastAsia="Times New Roman" w:hAnsi="Courier New" w:cs="Courier New"/>
          <w:kern w:val="0"/>
          <w:sz w:val="20"/>
          <w:szCs w:val="20"/>
          <w:lang w:eastAsia="en-IN"/>
          <w14:ligatures w14:val="none"/>
        </w:rPr>
        <w:t>",</w:t>
      </w:r>
    </w:p>
    <w:p w14:paraId="1F7872E9"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mainEntity</w:t>
      </w:r>
      <w:proofErr w:type="spellEnd"/>
      <w:r w:rsidRPr="00421A6F">
        <w:rPr>
          <w:rFonts w:ascii="Courier New" w:eastAsia="Times New Roman" w:hAnsi="Courier New" w:cs="Courier New"/>
          <w:kern w:val="0"/>
          <w:sz w:val="20"/>
          <w:szCs w:val="20"/>
          <w:lang w:eastAsia="en-IN"/>
          <w14:ligatures w14:val="none"/>
        </w:rPr>
        <w:t>": [</w:t>
      </w:r>
    </w:p>
    <w:p w14:paraId="6ADD245E"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40C90E2E"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"Question",</w:t>
      </w:r>
    </w:p>
    <w:p w14:paraId="7C31C111"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"How big is the platelet aggregation devices market?",</w:t>
      </w:r>
    </w:p>
    <w:p w14:paraId="1BC8988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acceptedAnswer</w:t>
      </w:r>
      <w:proofErr w:type="spellEnd"/>
      <w:r w:rsidRPr="00421A6F">
        <w:rPr>
          <w:rFonts w:ascii="Courier New" w:eastAsia="Times New Roman" w:hAnsi="Courier New" w:cs="Courier New"/>
          <w:kern w:val="0"/>
          <w:sz w:val="20"/>
          <w:szCs w:val="20"/>
          <w:lang w:eastAsia="en-IN"/>
          <w14:ligatures w14:val="none"/>
        </w:rPr>
        <w:t>": {</w:t>
      </w:r>
    </w:p>
    <w:p w14:paraId="798FFD28"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"Answer",</w:t>
      </w:r>
    </w:p>
    <w:p w14:paraId="23EFD561"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"text": "The global platelet aggregation devices market was valued at USD 682.4 million in 2024."</w:t>
      </w:r>
    </w:p>
    <w:p w14:paraId="42D9A8CE"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332DB403"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7B5FB45F"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2197A630"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"Question",</w:t>
      </w:r>
    </w:p>
    <w:p w14:paraId="51CF34B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"What is the CAGR for platelet aggregation devices during the forecast period?",</w:t>
      </w:r>
    </w:p>
    <w:p w14:paraId="1526099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acceptedAnswer</w:t>
      </w:r>
      <w:proofErr w:type="spellEnd"/>
      <w:r w:rsidRPr="00421A6F">
        <w:rPr>
          <w:rFonts w:ascii="Courier New" w:eastAsia="Times New Roman" w:hAnsi="Courier New" w:cs="Courier New"/>
          <w:kern w:val="0"/>
          <w:sz w:val="20"/>
          <w:szCs w:val="20"/>
          <w:lang w:eastAsia="en-IN"/>
          <w14:ligatures w14:val="none"/>
        </w:rPr>
        <w:t>": {</w:t>
      </w:r>
    </w:p>
    <w:p w14:paraId="6F4A35F9"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"Answer",</w:t>
      </w:r>
    </w:p>
    <w:p w14:paraId="0D058F0A"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"text": "The market is expected to grow at a CAGR of 9.1% from 2024 to 2030."</w:t>
      </w:r>
    </w:p>
    <w:p w14:paraId="294D3698"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12343565"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77F124C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791DC6C1"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"Question",</w:t>
      </w:r>
    </w:p>
    <w:p w14:paraId="065EC4B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"Who are the major players in the platelet aggregation devices market?",</w:t>
      </w:r>
    </w:p>
    <w:p w14:paraId="7CAE4C6A"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acceptedAnswer</w:t>
      </w:r>
      <w:proofErr w:type="spellEnd"/>
      <w:r w:rsidRPr="00421A6F">
        <w:rPr>
          <w:rFonts w:ascii="Courier New" w:eastAsia="Times New Roman" w:hAnsi="Courier New" w:cs="Courier New"/>
          <w:kern w:val="0"/>
          <w:sz w:val="20"/>
          <w:szCs w:val="20"/>
          <w:lang w:eastAsia="en-IN"/>
          <w14:ligatures w14:val="none"/>
        </w:rPr>
        <w:t>": {</w:t>
      </w:r>
    </w:p>
    <w:p w14:paraId="45B682D5"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"Answer",</w:t>
      </w:r>
    </w:p>
    <w:p w14:paraId="05C5F6D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"text": "Leading players include </w:t>
      </w:r>
      <w:proofErr w:type="spellStart"/>
      <w:r w:rsidRPr="00421A6F">
        <w:rPr>
          <w:rFonts w:ascii="Courier New" w:eastAsia="Times New Roman" w:hAnsi="Courier New" w:cs="Courier New"/>
          <w:kern w:val="0"/>
          <w:sz w:val="20"/>
          <w:szCs w:val="20"/>
          <w:lang w:eastAsia="en-IN"/>
          <w14:ligatures w14:val="none"/>
        </w:rPr>
        <w:t>Haemonetics</w:t>
      </w:r>
      <w:proofErr w:type="spellEnd"/>
      <w:r w:rsidRPr="00421A6F">
        <w:rPr>
          <w:rFonts w:ascii="Courier New" w:eastAsia="Times New Roman" w:hAnsi="Courier New" w:cs="Courier New"/>
          <w:kern w:val="0"/>
          <w:sz w:val="20"/>
          <w:szCs w:val="20"/>
          <w:lang w:eastAsia="en-IN"/>
          <w14:ligatures w14:val="none"/>
        </w:rPr>
        <w:t xml:space="preserve">, Roche, Siemens </w:t>
      </w:r>
      <w:proofErr w:type="spellStart"/>
      <w:r w:rsidRPr="00421A6F">
        <w:rPr>
          <w:rFonts w:ascii="Courier New" w:eastAsia="Times New Roman" w:hAnsi="Courier New" w:cs="Courier New"/>
          <w:kern w:val="0"/>
          <w:sz w:val="20"/>
          <w:szCs w:val="20"/>
          <w:lang w:eastAsia="en-IN"/>
          <w14:ligatures w14:val="none"/>
        </w:rPr>
        <w:t>Healthineers</w:t>
      </w:r>
      <w:proofErr w:type="spellEnd"/>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Werfen</w:t>
      </w:r>
      <w:proofErr w:type="spellEnd"/>
      <w:r w:rsidRPr="00421A6F">
        <w:rPr>
          <w:rFonts w:ascii="Courier New" w:eastAsia="Times New Roman" w:hAnsi="Courier New" w:cs="Courier New"/>
          <w:kern w:val="0"/>
          <w:sz w:val="20"/>
          <w:szCs w:val="20"/>
          <w:lang w:eastAsia="en-IN"/>
          <w14:ligatures w14:val="none"/>
        </w:rPr>
        <w:t>, and Bio/Data Corporation."</w:t>
      </w:r>
    </w:p>
    <w:p w14:paraId="169AE781"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4FAFF41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2C33E0FC"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5D4AFA1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"Question",</w:t>
      </w:r>
    </w:p>
    <w:p w14:paraId="2069165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"Which region dominates the platelet aggregation devices market?",</w:t>
      </w:r>
    </w:p>
    <w:p w14:paraId="7A8A6369"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acceptedAnswer</w:t>
      </w:r>
      <w:proofErr w:type="spellEnd"/>
      <w:r w:rsidRPr="00421A6F">
        <w:rPr>
          <w:rFonts w:ascii="Courier New" w:eastAsia="Times New Roman" w:hAnsi="Courier New" w:cs="Courier New"/>
          <w:kern w:val="0"/>
          <w:sz w:val="20"/>
          <w:szCs w:val="20"/>
          <w:lang w:eastAsia="en-IN"/>
          <w14:ligatures w14:val="none"/>
        </w:rPr>
        <w:t>": {</w:t>
      </w:r>
    </w:p>
    <w:p w14:paraId="2A14BD9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"Answer",</w:t>
      </w:r>
    </w:p>
    <w:p w14:paraId="78BAFD48"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"text": "North America leads the market due to strong healthcare infrastructure and advanced diagnostic adoption."</w:t>
      </w:r>
    </w:p>
    <w:p w14:paraId="3893BDC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16E43045"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4B1C8AA7"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20FFFC5D"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"Question",</w:t>
      </w:r>
    </w:p>
    <w:p w14:paraId="17815182"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"name": "What factors are driving the platelet aggregation devices market?",</w:t>
      </w:r>
    </w:p>
    <w:p w14:paraId="572093E9"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roofErr w:type="spellStart"/>
      <w:r w:rsidRPr="00421A6F">
        <w:rPr>
          <w:rFonts w:ascii="Courier New" w:eastAsia="Times New Roman" w:hAnsi="Courier New" w:cs="Courier New"/>
          <w:kern w:val="0"/>
          <w:sz w:val="20"/>
          <w:szCs w:val="20"/>
          <w:lang w:eastAsia="en-IN"/>
          <w14:ligatures w14:val="none"/>
        </w:rPr>
        <w:t>acceptedAnswer</w:t>
      </w:r>
      <w:proofErr w:type="spellEnd"/>
      <w:r w:rsidRPr="00421A6F">
        <w:rPr>
          <w:rFonts w:ascii="Courier New" w:eastAsia="Times New Roman" w:hAnsi="Courier New" w:cs="Courier New"/>
          <w:kern w:val="0"/>
          <w:sz w:val="20"/>
          <w:szCs w:val="20"/>
          <w:lang w:eastAsia="en-IN"/>
          <w14:ligatures w14:val="none"/>
        </w:rPr>
        <w:t>": {</w:t>
      </w:r>
    </w:p>
    <w:p w14:paraId="17D7278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"@type": "Answer",</w:t>
      </w:r>
    </w:p>
    <w:p w14:paraId="3413AC93"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lastRenderedPageBreak/>
        <w:t xml:space="preserve">        "text": "Growth is </w:t>
      </w:r>
      <w:proofErr w:type="spellStart"/>
      <w:r w:rsidRPr="00421A6F">
        <w:rPr>
          <w:rFonts w:ascii="Courier New" w:eastAsia="Times New Roman" w:hAnsi="Courier New" w:cs="Courier New"/>
          <w:kern w:val="0"/>
          <w:sz w:val="20"/>
          <w:szCs w:val="20"/>
          <w:lang w:eastAsia="en-IN"/>
          <w14:ligatures w14:val="none"/>
        </w:rPr>
        <w:t>fueled</w:t>
      </w:r>
      <w:proofErr w:type="spellEnd"/>
      <w:r w:rsidRPr="00421A6F">
        <w:rPr>
          <w:rFonts w:ascii="Courier New" w:eastAsia="Times New Roman" w:hAnsi="Courier New" w:cs="Courier New"/>
          <w:kern w:val="0"/>
          <w:sz w:val="20"/>
          <w:szCs w:val="20"/>
          <w:lang w:eastAsia="en-IN"/>
          <w14:ligatures w14:val="none"/>
        </w:rPr>
        <w:t xml:space="preserve"> by rising cardiovascular disease prevalence, personalized therapy monitoring, and digital diagnostic innovation."</w:t>
      </w:r>
    </w:p>
    <w:p w14:paraId="71D0510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5FC15A46"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17B11C74" w14:textId="77777777" w:rsidR="00421A6F" w:rsidRP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 xml:space="preserve">  ]</w:t>
      </w:r>
    </w:p>
    <w:p w14:paraId="66639D25" w14:textId="15A6C8CB" w:rsidR="00421A6F" w:rsidRDefault="00421A6F" w:rsidP="0042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1A6F">
        <w:rPr>
          <w:rFonts w:ascii="Courier New" w:eastAsia="Times New Roman" w:hAnsi="Courier New" w:cs="Courier New"/>
          <w:kern w:val="0"/>
          <w:sz w:val="20"/>
          <w:szCs w:val="20"/>
          <w:lang w:eastAsia="en-IN"/>
          <w14:ligatures w14:val="none"/>
        </w:rPr>
        <w:t>}</w:t>
      </w:r>
    </w:p>
    <w:p w14:paraId="0913C979" w14:textId="77777777" w:rsidR="00421A6F" w:rsidRPr="00421A6F" w:rsidRDefault="00421A6F" w:rsidP="00421A6F">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421A6F">
        <w:rPr>
          <w:rFonts w:ascii="Times New Roman" w:eastAsia="Times New Roman" w:hAnsi="Times New Roman" w:cs="Times New Roman"/>
          <w:b/>
          <w:bCs/>
          <w:color w:val="auto"/>
          <w:kern w:val="0"/>
          <w:sz w:val="36"/>
          <w:szCs w:val="36"/>
          <w:lang w:eastAsia="en-IN"/>
          <w14:ligatures w14:val="none"/>
        </w:rPr>
        <w:lastRenderedPageBreak/>
        <w:t>9. Table of Contents for Platelet Aggregation Devices Market Report (2024–2030)</w:t>
      </w:r>
    </w:p>
    <w:p w14:paraId="5724CF0B"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7407FF2F">
          <v:rect id="_x0000_i1068" style="width:0;height:1.5pt" o:hralign="center" o:hrstd="t" o:hr="t" fillcolor="#a0a0a0" stroked="f"/>
        </w:pict>
      </w:r>
    </w:p>
    <w:p w14:paraId="3A27B9A7"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Executive Summary</w:t>
      </w:r>
    </w:p>
    <w:p w14:paraId="210A21A6" w14:textId="77777777" w:rsidR="00421A6F" w:rsidRPr="00421A6F" w:rsidRDefault="00421A6F" w:rsidP="00421A6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Overview</w:t>
      </w:r>
    </w:p>
    <w:p w14:paraId="1CB998F3" w14:textId="77777777" w:rsidR="00421A6F" w:rsidRPr="00421A6F" w:rsidRDefault="00421A6F" w:rsidP="00421A6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Attractiveness by Product Type, Application, End User, and Region</w:t>
      </w:r>
    </w:p>
    <w:p w14:paraId="172D6C3C" w14:textId="77777777" w:rsidR="00421A6F" w:rsidRPr="00421A6F" w:rsidRDefault="00421A6F" w:rsidP="00421A6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Strategic Insights from Key Executives (CXO Perspective)</w:t>
      </w:r>
    </w:p>
    <w:p w14:paraId="449DF7FD" w14:textId="77777777" w:rsidR="00421A6F" w:rsidRPr="00421A6F" w:rsidRDefault="00421A6F" w:rsidP="00421A6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Historical Market Size and Future Projections (2022–2030)</w:t>
      </w:r>
    </w:p>
    <w:p w14:paraId="7B3F759B" w14:textId="77777777" w:rsidR="00421A6F" w:rsidRPr="00421A6F" w:rsidRDefault="00421A6F" w:rsidP="00421A6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Summary of Market Segmentation and Forecast Highlights</w:t>
      </w:r>
    </w:p>
    <w:p w14:paraId="4C8FAD3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71D59E8A">
          <v:rect id="_x0000_i1069" style="width:0;height:1.5pt" o:hralign="center" o:hrstd="t" o:hr="t" fillcolor="#a0a0a0" stroked="f"/>
        </w:pict>
      </w:r>
    </w:p>
    <w:p w14:paraId="3EF45AF7"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Market Share Analysis</w:t>
      </w:r>
    </w:p>
    <w:p w14:paraId="3F527C9D" w14:textId="77777777" w:rsidR="00421A6F" w:rsidRPr="00421A6F" w:rsidRDefault="00421A6F" w:rsidP="00421A6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Leading Players by Revenue and Market Share</w:t>
      </w:r>
    </w:p>
    <w:p w14:paraId="5A83666E" w14:textId="77777777" w:rsidR="00421A6F" w:rsidRPr="00421A6F" w:rsidRDefault="00421A6F" w:rsidP="00421A6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Share Analysis by Product Type, Application, End User</w:t>
      </w:r>
    </w:p>
    <w:p w14:paraId="7DFD6A2A" w14:textId="77777777" w:rsidR="00421A6F" w:rsidRPr="00421A6F" w:rsidRDefault="00421A6F" w:rsidP="00421A6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Competitive Positioning and Strategic Levers</w:t>
      </w:r>
    </w:p>
    <w:p w14:paraId="7DDED626"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2B3006B3">
          <v:rect id="_x0000_i1070" style="width:0;height:1.5pt" o:hralign="center" o:hrstd="t" o:hr="t" fillcolor="#a0a0a0" stroked="f"/>
        </w:pict>
      </w:r>
    </w:p>
    <w:p w14:paraId="68CA6A9C"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Investment Opportunities in the Platelet Aggregation Devices Market</w:t>
      </w:r>
    </w:p>
    <w:p w14:paraId="3868D7C9" w14:textId="77777777" w:rsidR="00421A6F" w:rsidRPr="00421A6F" w:rsidRDefault="00421A6F" w:rsidP="00421A6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Key Developments and Innovation Hotspots</w:t>
      </w:r>
    </w:p>
    <w:p w14:paraId="292B1030" w14:textId="77777777" w:rsidR="00421A6F" w:rsidRPr="00421A6F" w:rsidRDefault="00421A6F" w:rsidP="00421A6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Mergers, Acquisitions, and Strategic Partnerships</w:t>
      </w:r>
    </w:p>
    <w:p w14:paraId="7418D6EE" w14:textId="77777777" w:rsidR="00421A6F" w:rsidRPr="00421A6F" w:rsidRDefault="00421A6F" w:rsidP="00421A6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High-Growth Segments for Capital Deployment</w:t>
      </w:r>
    </w:p>
    <w:p w14:paraId="77FA4BF6"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6C7DD086">
          <v:rect id="_x0000_i1071" style="width:0;height:1.5pt" o:hralign="center" o:hrstd="t" o:hr="t" fillcolor="#a0a0a0" stroked="f"/>
        </w:pict>
      </w:r>
    </w:p>
    <w:p w14:paraId="584124F6"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Market Introduction</w:t>
      </w:r>
    </w:p>
    <w:p w14:paraId="5633D04D" w14:textId="77777777" w:rsidR="00421A6F" w:rsidRPr="00421A6F" w:rsidRDefault="00421A6F" w:rsidP="00421A6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Definition and Scope of the Study</w:t>
      </w:r>
    </w:p>
    <w:p w14:paraId="1CCAF922" w14:textId="77777777" w:rsidR="00421A6F" w:rsidRPr="00421A6F" w:rsidRDefault="00421A6F" w:rsidP="00421A6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Structure and Key Trends</w:t>
      </w:r>
    </w:p>
    <w:p w14:paraId="31C45B0E" w14:textId="77777777" w:rsidR="00421A6F" w:rsidRPr="00421A6F" w:rsidRDefault="00421A6F" w:rsidP="00421A6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Overview of Investment Pockets and Growth Catalysts</w:t>
      </w:r>
    </w:p>
    <w:p w14:paraId="54E5E96C"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31B59A2B">
          <v:rect id="_x0000_i1072" style="width:0;height:1.5pt" o:hralign="center" o:hrstd="t" o:hr="t" fillcolor="#a0a0a0" stroked="f"/>
        </w:pict>
      </w:r>
    </w:p>
    <w:p w14:paraId="1338BD10"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Research Methodology</w:t>
      </w:r>
    </w:p>
    <w:p w14:paraId="02B9C6B7" w14:textId="77777777" w:rsidR="00421A6F" w:rsidRPr="00421A6F" w:rsidRDefault="00421A6F" w:rsidP="00421A6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Overview of Research Process</w:t>
      </w:r>
    </w:p>
    <w:p w14:paraId="2C08FAED" w14:textId="77777777" w:rsidR="00421A6F" w:rsidRPr="00421A6F" w:rsidRDefault="00421A6F" w:rsidP="00421A6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Primary and Secondary Research Techniques</w:t>
      </w:r>
    </w:p>
    <w:p w14:paraId="6F8F2286" w14:textId="77777777" w:rsidR="00421A6F" w:rsidRPr="00421A6F" w:rsidRDefault="00421A6F" w:rsidP="00421A6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Size Estimation Models and Forecasting Approach</w:t>
      </w:r>
    </w:p>
    <w:p w14:paraId="612C6A0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EE83645">
          <v:rect id="_x0000_i1073" style="width:0;height:1.5pt" o:hralign="center" o:hrstd="t" o:hr="t" fillcolor="#a0a0a0" stroked="f"/>
        </w:pict>
      </w:r>
    </w:p>
    <w:p w14:paraId="7FEBCE53"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Market Dynamics</w:t>
      </w:r>
    </w:p>
    <w:p w14:paraId="1457532C" w14:textId="77777777" w:rsidR="00421A6F" w:rsidRPr="00421A6F" w:rsidRDefault="00421A6F" w:rsidP="00421A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Key Market Drivers</w:t>
      </w:r>
    </w:p>
    <w:p w14:paraId="751E6CC3" w14:textId="77777777" w:rsidR="00421A6F" w:rsidRPr="00421A6F" w:rsidRDefault="00421A6F" w:rsidP="00421A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Challenges and Restraints Impacting Growth</w:t>
      </w:r>
    </w:p>
    <w:p w14:paraId="2B3F745F" w14:textId="77777777" w:rsidR="00421A6F" w:rsidRPr="00421A6F" w:rsidRDefault="00421A6F" w:rsidP="00421A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Opportunities for OEMs, Startups, and Healthcare Systems</w:t>
      </w:r>
    </w:p>
    <w:p w14:paraId="3C6019FB" w14:textId="77777777" w:rsidR="00421A6F" w:rsidRPr="00421A6F" w:rsidRDefault="00421A6F" w:rsidP="00421A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Regulatory Impact and Policy Landscape</w:t>
      </w:r>
    </w:p>
    <w:p w14:paraId="4DD1983C"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4D76B5F4">
          <v:rect id="_x0000_i1074" style="width:0;height:1.5pt" o:hralign="center" o:hrstd="t" o:hr="t" fillcolor="#a0a0a0" stroked="f"/>
        </w:pict>
      </w:r>
    </w:p>
    <w:p w14:paraId="7CCA1EC5"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Global Platelet Aggregation Devices Market Analysis</w:t>
      </w:r>
    </w:p>
    <w:p w14:paraId="710B57C3"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By Product Type:</w:t>
      </w:r>
    </w:p>
    <w:p w14:paraId="5B32B8C4" w14:textId="77777777" w:rsidR="00421A6F" w:rsidRPr="00421A6F" w:rsidRDefault="00421A6F" w:rsidP="00421A6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Systems/</w:t>
      </w:r>
      <w:proofErr w:type="spellStart"/>
      <w:r w:rsidRPr="00421A6F">
        <w:rPr>
          <w:rFonts w:ascii="Times New Roman" w:eastAsia="Times New Roman" w:hAnsi="Times New Roman" w:cs="Times New Roman"/>
          <w:kern w:val="0"/>
          <w:sz w:val="24"/>
          <w:szCs w:val="24"/>
          <w:lang w:eastAsia="en-IN"/>
          <w14:ligatures w14:val="none"/>
        </w:rPr>
        <w:t>Analyzers</w:t>
      </w:r>
      <w:proofErr w:type="spellEnd"/>
    </w:p>
    <w:p w14:paraId="43E72AD1" w14:textId="77777777" w:rsidR="00421A6F" w:rsidRPr="00421A6F" w:rsidRDefault="00421A6F" w:rsidP="00421A6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Reagents</w:t>
      </w:r>
    </w:p>
    <w:p w14:paraId="1662782F" w14:textId="77777777" w:rsidR="00421A6F" w:rsidRPr="00421A6F" w:rsidRDefault="00421A6F" w:rsidP="00421A6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Consumables &amp; Accessories</w:t>
      </w:r>
    </w:p>
    <w:p w14:paraId="5AA957E6"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By Application:</w:t>
      </w:r>
    </w:p>
    <w:p w14:paraId="2D9DEE91" w14:textId="77777777" w:rsidR="00421A6F" w:rsidRPr="00421A6F" w:rsidRDefault="00421A6F" w:rsidP="00421A6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Cardiovascular Disorders</w:t>
      </w:r>
    </w:p>
    <w:p w14:paraId="1ED60C9D" w14:textId="77777777" w:rsidR="00421A6F" w:rsidRPr="00421A6F" w:rsidRDefault="00421A6F" w:rsidP="00421A6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Bleeding Disorders</w:t>
      </w:r>
    </w:p>
    <w:p w14:paraId="14AEB802" w14:textId="77777777" w:rsidR="00421A6F" w:rsidRPr="00421A6F" w:rsidRDefault="00421A6F" w:rsidP="00421A6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Surgical Screening</w:t>
      </w:r>
    </w:p>
    <w:p w14:paraId="0DD5D775" w14:textId="77777777" w:rsidR="00421A6F" w:rsidRPr="00421A6F" w:rsidRDefault="00421A6F" w:rsidP="00421A6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Research &amp; Development</w:t>
      </w:r>
    </w:p>
    <w:p w14:paraId="5FB755DB"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By End User:</w:t>
      </w:r>
    </w:p>
    <w:p w14:paraId="17658ECC" w14:textId="77777777" w:rsidR="00421A6F" w:rsidRPr="00421A6F" w:rsidRDefault="00421A6F" w:rsidP="00421A6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Hospitals and Clinics</w:t>
      </w:r>
    </w:p>
    <w:p w14:paraId="2E23F297" w14:textId="77777777" w:rsidR="00421A6F" w:rsidRPr="00421A6F" w:rsidRDefault="00421A6F" w:rsidP="00421A6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Diagnostic Laboratories</w:t>
      </w:r>
    </w:p>
    <w:p w14:paraId="341E5376" w14:textId="77777777" w:rsidR="00421A6F" w:rsidRPr="00421A6F" w:rsidRDefault="00421A6F" w:rsidP="00421A6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Academic &amp; Research Institutions</w:t>
      </w:r>
    </w:p>
    <w:p w14:paraId="0A74B016" w14:textId="77777777" w:rsidR="00421A6F" w:rsidRPr="00421A6F" w:rsidRDefault="00421A6F" w:rsidP="00421A6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Ambulatory Surgical </w:t>
      </w:r>
      <w:proofErr w:type="spellStart"/>
      <w:r w:rsidRPr="00421A6F">
        <w:rPr>
          <w:rFonts w:ascii="Times New Roman" w:eastAsia="Times New Roman" w:hAnsi="Times New Roman" w:cs="Times New Roman"/>
          <w:kern w:val="0"/>
          <w:sz w:val="24"/>
          <w:szCs w:val="24"/>
          <w:lang w:eastAsia="en-IN"/>
          <w14:ligatures w14:val="none"/>
        </w:rPr>
        <w:t>Centers</w:t>
      </w:r>
      <w:proofErr w:type="spellEnd"/>
      <w:r w:rsidRPr="00421A6F">
        <w:rPr>
          <w:rFonts w:ascii="Times New Roman" w:eastAsia="Times New Roman" w:hAnsi="Times New Roman" w:cs="Times New Roman"/>
          <w:kern w:val="0"/>
          <w:sz w:val="24"/>
          <w:szCs w:val="24"/>
          <w:lang w:eastAsia="en-IN"/>
          <w14:ligatures w14:val="none"/>
        </w:rPr>
        <w:t xml:space="preserve"> (ASCs)</w:t>
      </w:r>
    </w:p>
    <w:p w14:paraId="3993E3C8"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 By Region:</w:t>
      </w:r>
    </w:p>
    <w:p w14:paraId="79963470" w14:textId="77777777" w:rsidR="00421A6F" w:rsidRPr="00421A6F" w:rsidRDefault="00421A6F" w:rsidP="00421A6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North America</w:t>
      </w:r>
    </w:p>
    <w:p w14:paraId="1266A327" w14:textId="77777777" w:rsidR="00421A6F" w:rsidRPr="00421A6F" w:rsidRDefault="00421A6F" w:rsidP="00421A6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Europe</w:t>
      </w:r>
    </w:p>
    <w:p w14:paraId="068DC964" w14:textId="77777777" w:rsidR="00421A6F" w:rsidRPr="00421A6F" w:rsidRDefault="00421A6F" w:rsidP="00421A6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Asia-Pacific</w:t>
      </w:r>
    </w:p>
    <w:p w14:paraId="0873B9FA" w14:textId="77777777" w:rsidR="00421A6F" w:rsidRPr="00421A6F" w:rsidRDefault="00421A6F" w:rsidP="00421A6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Latin America</w:t>
      </w:r>
    </w:p>
    <w:p w14:paraId="5AB26B95" w14:textId="77777777" w:rsidR="00421A6F" w:rsidRPr="00421A6F" w:rsidRDefault="00421A6F" w:rsidP="00421A6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Middle East &amp; Africa</w:t>
      </w:r>
    </w:p>
    <w:p w14:paraId="09D6231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5E2F3704">
          <v:rect id="_x0000_i1075" style="width:0;height:1.5pt" o:hralign="center" o:hrstd="t" o:hr="t" fillcolor="#a0a0a0" stroked="f"/>
        </w:pict>
      </w:r>
    </w:p>
    <w:p w14:paraId="770C519D"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Regional Market Breakdown</w:t>
      </w:r>
    </w:p>
    <w:p w14:paraId="2EA3D957"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North America</w:t>
      </w:r>
    </w:p>
    <w:p w14:paraId="5ED5A842" w14:textId="77777777" w:rsidR="00421A6F" w:rsidRPr="00421A6F" w:rsidRDefault="00421A6F" w:rsidP="00421A6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U.S.</w:t>
      </w:r>
    </w:p>
    <w:p w14:paraId="45A4DB05" w14:textId="77777777" w:rsidR="00421A6F" w:rsidRPr="00421A6F" w:rsidRDefault="00421A6F" w:rsidP="00421A6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Canada</w:t>
      </w:r>
    </w:p>
    <w:p w14:paraId="60732FFF" w14:textId="77777777" w:rsidR="00421A6F" w:rsidRPr="00421A6F" w:rsidRDefault="00421A6F" w:rsidP="00421A6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Mexico</w:t>
      </w:r>
    </w:p>
    <w:p w14:paraId="3E053A08"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Europe</w:t>
      </w:r>
    </w:p>
    <w:p w14:paraId="69900A10" w14:textId="77777777" w:rsidR="00421A6F" w:rsidRPr="00421A6F" w:rsidRDefault="00421A6F" w:rsidP="00421A6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Germany</w:t>
      </w:r>
    </w:p>
    <w:p w14:paraId="55DEFAC0" w14:textId="77777777" w:rsidR="00421A6F" w:rsidRPr="00421A6F" w:rsidRDefault="00421A6F" w:rsidP="00421A6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United Kingdom</w:t>
      </w:r>
    </w:p>
    <w:p w14:paraId="66468A03" w14:textId="77777777" w:rsidR="00421A6F" w:rsidRPr="00421A6F" w:rsidRDefault="00421A6F" w:rsidP="00421A6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France</w:t>
      </w:r>
    </w:p>
    <w:p w14:paraId="3B29955E" w14:textId="77777777" w:rsidR="00421A6F" w:rsidRPr="00421A6F" w:rsidRDefault="00421A6F" w:rsidP="00421A6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Italy</w:t>
      </w:r>
    </w:p>
    <w:p w14:paraId="45540FCA" w14:textId="77777777" w:rsidR="00421A6F" w:rsidRPr="00421A6F" w:rsidRDefault="00421A6F" w:rsidP="00421A6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Rest of Europe</w:t>
      </w:r>
    </w:p>
    <w:p w14:paraId="44EE8DA7"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Asia-Pacific</w:t>
      </w:r>
    </w:p>
    <w:p w14:paraId="0EBD0E45" w14:textId="77777777" w:rsidR="00421A6F" w:rsidRPr="00421A6F" w:rsidRDefault="00421A6F" w:rsidP="00421A6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China</w:t>
      </w:r>
    </w:p>
    <w:p w14:paraId="05D9354D" w14:textId="77777777" w:rsidR="00421A6F" w:rsidRPr="00421A6F" w:rsidRDefault="00421A6F" w:rsidP="00421A6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India</w:t>
      </w:r>
    </w:p>
    <w:p w14:paraId="78DE8257" w14:textId="77777777" w:rsidR="00421A6F" w:rsidRPr="00421A6F" w:rsidRDefault="00421A6F" w:rsidP="00421A6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Japan</w:t>
      </w:r>
    </w:p>
    <w:p w14:paraId="0B3B4CBA" w14:textId="77777777" w:rsidR="00421A6F" w:rsidRPr="00421A6F" w:rsidRDefault="00421A6F" w:rsidP="00421A6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South Korea</w:t>
      </w:r>
    </w:p>
    <w:p w14:paraId="7CFB3EA1" w14:textId="77777777" w:rsidR="00421A6F" w:rsidRPr="00421A6F" w:rsidRDefault="00421A6F" w:rsidP="00421A6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Rest of Asia-Pacific</w:t>
      </w:r>
    </w:p>
    <w:p w14:paraId="4D9E9622"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Latin America</w:t>
      </w:r>
    </w:p>
    <w:p w14:paraId="57F262B4" w14:textId="77777777" w:rsidR="00421A6F" w:rsidRPr="00421A6F" w:rsidRDefault="00421A6F" w:rsidP="00421A6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Brazil</w:t>
      </w:r>
    </w:p>
    <w:p w14:paraId="08C170C1" w14:textId="77777777" w:rsidR="00421A6F" w:rsidRPr="00421A6F" w:rsidRDefault="00421A6F" w:rsidP="00421A6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Argentina</w:t>
      </w:r>
    </w:p>
    <w:p w14:paraId="000F5C08" w14:textId="77777777" w:rsidR="00421A6F" w:rsidRPr="00421A6F" w:rsidRDefault="00421A6F" w:rsidP="00421A6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Rest of Latin America</w:t>
      </w:r>
    </w:p>
    <w:p w14:paraId="684A500F" w14:textId="77777777" w:rsidR="00421A6F" w:rsidRPr="00421A6F" w:rsidRDefault="00421A6F" w:rsidP="00421A6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21A6F">
        <w:rPr>
          <w:rFonts w:ascii="Times New Roman" w:eastAsia="Times New Roman" w:hAnsi="Times New Roman" w:cs="Times New Roman"/>
          <w:b/>
          <w:bCs/>
          <w:kern w:val="0"/>
          <w:sz w:val="24"/>
          <w:szCs w:val="24"/>
          <w:lang w:eastAsia="en-IN"/>
          <w14:ligatures w14:val="none"/>
        </w:rPr>
        <w:t>Middle East &amp; Africa</w:t>
      </w:r>
    </w:p>
    <w:p w14:paraId="05EE2F4A" w14:textId="77777777" w:rsidR="00421A6F" w:rsidRPr="00421A6F" w:rsidRDefault="00421A6F" w:rsidP="00421A6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GCC Countries</w:t>
      </w:r>
    </w:p>
    <w:p w14:paraId="1D98D0D9" w14:textId="77777777" w:rsidR="00421A6F" w:rsidRPr="00421A6F" w:rsidRDefault="00421A6F" w:rsidP="00421A6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South Africa</w:t>
      </w:r>
    </w:p>
    <w:p w14:paraId="0A90D9B2" w14:textId="77777777" w:rsidR="00421A6F" w:rsidRPr="00421A6F" w:rsidRDefault="00421A6F" w:rsidP="00421A6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Rest of MEA</w:t>
      </w:r>
    </w:p>
    <w:p w14:paraId="71FC325D"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545E8B70">
          <v:rect id="_x0000_i1076" style="width:0;height:1.5pt" o:hralign="center" o:hrstd="t" o:hr="t" fillcolor="#a0a0a0" stroked="f"/>
        </w:pict>
      </w:r>
    </w:p>
    <w:p w14:paraId="73251C88"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Competitive Intelligence</w:t>
      </w:r>
    </w:p>
    <w:p w14:paraId="71C48C42" w14:textId="77777777" w:rsidR="00421A6F" w:rsidRPr="00421A6F" w:rsidRDefault="00421A6F" w:rsidP="00421A6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 xml:space="preserve">Company Profiles: </w:t>
      </w:r>
      <w:proofErr w:type="spellStart"/>
      <w:r w:rsidRPr="00421A6F">
        <w:rPr>
          <w:rFonts w:ascii="Times New Roman" w:eastAsia="Times New Roman" w:hAnsi="Times New Roman" w:cs="Times New Roman"/>
          <w:kern w:val="0"/>
          <w:sz w:val="24"/>
          <w:szCs w:val="24"/>
          <w:lang w:eastAsia="en-IN"/>
          <w14:ligatures w14:val="none"/>
        </w:rPr>
        <w:t>Haemonetics</w:t>
      </w:r>
      <w:proofErr w:type="spellEnd"/>
      <w:r w:rsidRPr="00421A6F">
        <w:rPr>
          <w:rFonts w:ascii="Times New Roman" w:eastAsia="Times New Roman" w:hAnsi="Times New Roman" w:cs="Times New Roman"/>
          <w:kern w:val="0"/>
          <w:sz w:val="24"/>
          <w:szCs w:val="24"/>
          <w:lang w:eastAsia="en-IN"/>
          <w14:ligatures w14:val="none"/>
        </w:rPr>
        <w:t xml:space="preserve">, </w:t>
      </w:r>
      <w:proofErr w:type="spellStart"/>
      <w:r w:rsidRPr="00421A6F">
        <w:rPr>
          <w:rFonts w:ascii="Times New Roman" w:eastAsia="Times New Roman" w:hAnsi="Times New Roman" w:cs="Times New Roman"/>
          <w:kern w:val="0"/>
          <w:sz w:val="24"/>
          <w:szCs w:val="24"/>
          <w:lang w:eastAsia="en-IN"/>
          <w14:ligatures w14:val="none"/>
        </w:rPr>
        <w:t>Werfen</w:t>
      </w:r>
      <w:proofErr w:type="spellEnd"/>
      <w:r w:rsidRPr="00421A6F">
        <w:rPr>
          <w:rFonts w:ascii="Times New Roman" w:eastAsia="Times New Roman" w:hAnsi="Times New Roman" w:cs="Times New Roman"/>
          <w:kern w:val="0"/>
          <w:sz w:val="24"/>
          <w:szCs w:val="24"/>
          <w:lang w:eastAsia="en-IN"/>
          <w14:ligatures w14:val="none"/>
        </w:rPr>
        <w:t xml:space="preserve">, Roche, Siemens </w:t>
      </w:r>
      <w:proofErr w:type="spellStart"/>
      <w:r w:rsidRPr="00421A6F">
        <w:rPr>
          <w:rFonts w:ascii="Times New Roman" w:eastAsia="Times New Roman" w:hAnsi="Times New Roman" w:cs="Times New Roman"/>
          <w:kern w:val="0"/>
          <w:sz w:val="24"/>
          <w:szCs w:val="24"/>
          <w:lang w:eastAsia="en-IN"/>
          <w14:ligatures w14:val="none"/>
        </w:rPr>
        <w:t>Healthineers</w:t>
      </w:r>
      <w:proofErr w:type="spellEnd"/>
      <w:r w:rsidRPr="00421A6F">
        <w:rPr>
          <w:rFonts w:ascii="Times New Roman" w:eastAsia="Times New Roman" w:hAnsi="Times New Roman" w:cs="Times New Roman"/>
          <w:kern w:val="0"/>
          <w:sz w:val="24"/>
          <w:szCs w:val="24"/>
          <w:lang w:eastAsia="en-IN"/>
          <w14:ligatures w14:val="none"/>
        </w:rPr>
        <w:t xml:space="preserve">, Chrono-log, Bio/Data, </w:t>
      </w:r>
      <w:proofErr w:type="spellStart"/>
      <w:r w:rsidRPr="00421A6F">
        <w:rPr>
          <w:rFonts w:ascii="Times New Roman" w:eastAsia="Times New Roman" w:hAnsi="Times New Roman" w:cs="Times New Roman"/>
          <w:kern w:val="0"/>
          <w:sz w:val="24"/>
          <w:szCs w:val="24"/>
          <w:lang w:eastAsia="en-IN"/>
          <w14:ligatures w14:val="none"/>
        </w:rPr>
        <w:t>AggreDyne</w:t>
      </w:r>
      <w:proofErr w:type="spellEnd"/>
    </w:p>
    <w:p w14:paraId="1C45ADC0" w14:textId="77777777" w:rsidR="00421A6F" w:rsidRPr="00421A6F" w:rsidRDefault="00421A6F" w:rsidP="00421A6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Competitive Landscape Mapping</w:t>
      </w:r>
    </w:p>
    <w:p w14:paraId="38275646" w14:textId="77777777" w:rsidR="00421A6F" w:rsidRPr="00421A6F" w:rsidRDefault="00421A6F" w:rsidP="00421A6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Innovation and Pipeline Analysis</w:t>
      </w:r>
    </w:p>
    <w:p w14:paraId="582585C2" w14:textId="77777777" w:rsidR="00421A6F" w:rsidRPr="00421A6F" w:rsidRDefault="00421A6F" w:rsidP="00421A6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Strategic Benchmarking Dashboard</w:t>
      </w:r>
    </w:p>
    <w:p w14:paraId="3289448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4A18329C">
          <v:rect id="_x0000_i1077" style="width:0;height:1.5pt" o:hralign="center" o:hrstd="t" o:hr="t" fillcolor="#a0a0a0" stroked="f"/>
        </w:pict>
      </w:r>
    </w:p>
    <w:p w14:paraId="571611AE"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Appendix</w:t>
      </w:r>
    </w:p>
    <w:p w14:paraId="04B133FB" w14:textId="77777777" w:rsidR="00421A6F" w:rsidRPr="00421A6F" w:rsidRDefault="00421A6F" w:rsidP="00421A6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Abbreviations and Glossary</w:t>
      </w:r>
    </w:p>
    <w:p w14:paraId="1D23C9A6" w14:textId="77777777" w:rsidR="00421A6F" w:rsidRPr="00421A6F" w:rsidRDefault="00421A6F" w:rsidP="00421A6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Assumptions and Limitations</w:t>
      </w:r>
    </w:p>
    <w:p w14:paraId="00FBB841" w14:textId="77777777" w:rsidR="00421A6F" w:rsidRPr="00421A6F" w:rsidRDefault="00421A6F" w:rsidP="00421A6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References and Data Sources</w:t>
      </w:r>
    </w:p>
    <w:p w14:paraId="53D84C03"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1D5A6C3B">
          <v:rect id="_x0000_i1078" style="width:0;height:1.5pt" o:hralign="center" o:hrstd="t" o:hr="t" fillcolor="#a0a0a0" stroked="f"/>
        </w:pict>
      </w:r>
    </w:p>
    <w:p w14:paraId="2BE8E3FC"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List of Tables</w:t>
      </w:r>
    </w:p>
    <w:p w14:paraId="207F1822" w14:textId="77777777" w:rsidR="00421A6F" w:rsidRPr="00421A6F" w:rsidRDefault="00421A6F" w:rsidP="00421A6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Size by Segment and Region (2024–2030)</w:t>
      </w:r>
    </w:p>
    <w:p w14:paraId="46CDA52C" w14:textId="77777777" w:rsidR="00421A6F" w:rsidRPr="00421A6F" w:rsidRDefault="00421A6F" w:rsidP="00421A6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Regional Adoption and Reimbursement Frameworks</w:t>
      </w:r>
    </w:p>
    <w:p w14:paraId="5A465423" w14:textId="77777777" w:rsidR="00421A6F" w:rsidRPr="00421A6F" w:rsidRDefault="00421A6F" w:rsidP="00421A6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lastRenderedPageBreak/>
        <w:t>Competitive Market Share by Segment</w:t>
      </w:r>
    </w:p>
    <w:p w14:paraId="5716A3AC" w14:textId="77777777" w:rsidR="00421A6F" w:rsidRPr="00421A6F" w:rsidRDefault="00421A6F" w:rsidP="00421A6F">
      <w:pPr>
        <w:spacing w:after="0"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pict w14:anchorId="30F6D9F1">
          <v:rect id="_x0000_i1079" style="width:0;height:1.5pt" o:hralign="center" o:hrstd="t" o:hr="t" fillcolor="#a0a0a0" stroked="f"/>
        </w:pict>
      </w:r>
    </w:p>
    <w:p w14:paraId="1A91D8F9" w14:textId="77777777" w:rsidR="00421A6F" w:rsidRPr="00421A6F" w:rsidRDefault="00421A6F" w:rsidP="00421A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1A6F">
        <w:rPr>
          <w:rFonts w:ascii="Times New Roman" w:eastAsia="Times New Roman" w:hAnsi="Times New Roman" w:cs="Times New Roman"/>
          <w:b/>
          <w:bCs/>
          <w:kern w:val="0"/>
          <w:sz w:val="27"/>
          <w:szCs w:val="27"/>
          <w:lang w:eastAsia="en-IN"/>
          <w14:ligatures w14:val="none"/>
        </w:rPr>
        <w:t>List of Figures</w:t>
      </w:r>
    </w:p>
    <w:p w14:paraId="683D99FA" w14:textId="77777777" w:rsidR="00421A6F" w:rsidRPr="00421A6F" w:rsidRDefault="00421A6F" w:rsidP="00421A6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Market Dynamics: Drivers, Restraints, Opportunities</w:t>
      </w:r>
    </w:p>
    <w:p w14:paraId="1E48FDA4" w14:textId="77777777" w:rsidR="00421A6F" w:rsidRPr="00421A6F" w:rsidRDefault="00421A6F" w:rsidP="00421A6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Global and Regional Market Forecast Charts</w:t>
      </w:r>
    </w:p>
    <w:p w14:paraId="71372CAE" w14:textId="77777777" w:rsidR="00421A6F" w:rsidRPr="00421A6F" w:rsidRDefault="00421A6F" w:rsidP="00421A6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Product Innovation Pipeline Overview</w:t>
      </w:r>
    </w:p>
    <w:p w14:paraId="7884B1D2" w14:textId="7C668B06" w:rsidR="00FC77B6" w:rsidRPr="00421A6F" w:rsidRDefault="00421A6F" w:rsidP="00421A6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1A6F">
        <w:rPr>
          <w:rFonts w:ascii="Times New Roman" w:eastAsia="Times New Roman" w:hAnsi="Times New Roman" w:cs="Times New Roman"/>
          <w:kern w:val="0"/>
          <w:sz w:val="24"/>
          <w:szCs w:val="24"/>
          <w:lang w:eastAsia="en-IN"/>
          <w14:ligatures w14:val="none"/>
        </w:rPr>
        <w:t>Strategic Positioning of Key Players</w:t>
      </w:r>
    </w:p>
    <w:sectPr w:rsidR="00FC77B6" w:rsidRPr="00421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36F4"/>
    <w:multiLevelType w:val="multilevel"/>
    <w:tmpl w:val="B55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3AB4"/>
    <w:multiLevelType w:val="multilevel"/>
    <w:tmpl w:val="7FE4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3BFF"/>
    <w:multiLevelType w:val="multilevel"/>
    <w:tmpl w:val="CCA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643E0"/>
    <w:multiLevelType w:val="multilevel"/>
    <w:tmpl w:val="633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0ECB"/>
    <w:multiLevelType w:val="multilevel"/>
    <w:tmpl w:val="4688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10CA3"/>
    <w:multiLevelType w:val="multilevel"/>
    <w:tmpl w:val="149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14DF"/>
    <w:multiLevelType w:val="multilevel"/>
    <w:tmpl w:val="B37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F31F0"/>
    <w:multiLevelType w:val="multilevel"/>
    <w:tmpl w:val="25A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C4D9B"/>
    <w:multiLevelType w:val="multilevel"/>
    <w:tmpl w:val="08F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14D2F"/>
    <w:multiLevelType w:val="multilevel"/>
    <w:tmpl w:val="796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746E"/>
    <w:multiLevelType w:val="multilevel"/>
    <w:tmpl w:val="032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5558F"/>
    <w:multiLevelType w:val="multilevel"/>
    <w:tmpl w:val="21E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322C3"/>
    <w:multiLevelType w:val="multilevel"/>
    <w:tmpl w:val="735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50A41"/>
    <w:multiLevelType w:val="multilevel"/>
    <w:tmpl w:val="3DB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E621A"/>
    <w:multiLevelType w:val="multilevel"/>
    <w:tmpl w:val="A17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65D92"/>
    <w:multiLevelType w:val="multilevel"/>
    <w:tmpl w:val="F9F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42458"/>
    <w:multiLevelType w:val="multilevel"/>
    <w:tmpl w:val="1AC8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61F3"/>
    <w:multiLevelType w:val="multilevel"/>
    <w:tmpl w:val="07F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A7B83"/>
    <w:multiLevelType w:val="multilevel"/>
    <w:tmpl w:val="6AA0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E67E3"/>
    <w:multiLevelType w:val="multilevel"/>
    <w:tmpl w:val="99C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438DF"/>
    <w:multiLevelType w:val="multilevel"/>
    <w:tmpl w:val="E2545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3470F"/>
    <w:multiLevelType w:val="multilevel"/>
    <w:tmpl w:val="9C2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26969"/>
    <w:multiLevelType w:val="multilevel"/>
    <w:tmpl w:val="7034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85555"/>
    <w:multiLevelType w:val="multilevel"/>
    <w:tmpl w:val="B6B4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82272"/>
    <w:multiLevelType w:val="multilevel"/>
    <w:tmpl w:val="729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501DC"/>
    <w:multiLevelType w:val="multilevel"/>
    <w:tmpl w:val="25B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92239"/>
    <w:multiLevelType w:val="multilevel"/>
    <w:tmpl w:val="25E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83DE2"/>
    <w:multiLevelType w:val="multilevel"/>
    <w:tmpl w:val="A43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A459A"/>
    <w:multiLevelType w:val="multilevel"/>
    <w:tmpl w:val="DAF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63535"/>
    <w:multiLevelType w:val="multilevel"/>
    <w:tmpl w:val="FD729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C10C12"/>
    <w:multiLevelType w:val="multilevel"/>
    <w:tmpl w:val="5E2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D2EF4"/>
    <w:multiLevelType w:val="multilevel"/>
    <w:tmpl w:val="276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753C7"/>
    <w:multiLevelType w:val="multilevel"/>
    <w:tmpl w:val="5DE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CA205C"/>
    <w:multiLevelType w:val="multilevel"/>
    <w:tmpl w:val="428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741370">
    <w:abstractNumId w:val="28"/>
  </w:num>
  <w:num w:numId="2" w16cid:durableId="792362357">
    <w:abstractNumId w:val="25"/>
  </w:num>
  <w:num w:numId="3" w16cid:durableId="908030309">
    <w:abstractNumId w:val="11"/>
  </w:num>
  <w:num w:numId="4" w16cid:durableId="1056589523">
    <w:abstractNumId w:val="1"/>
  </w:num>
  <w:num w:numId="5" w16cid:durableId="2100441178">
    <w:abstractNumId w:val="23"/>
  </w:num>
  <w:num w:numId="6" w16cid:durableId="573856311">
    <w:abstractNumId w:val="18"/>
  </w:num>
  <w:num w:numId="7" w16cid:durableId="1220629038">
    <w:abstractNumId w:val="0"/>
  </w:num>
  <w:num w:numId="8" w16cid:durableId="2059157712">
    <w:abstractNumId w:val="21"/>
  </w:num>
  <w:num w:numId="9" w16cid:durableId="2081826178">
    <w:abstractNumId w:val="8"/>
  </w:num>
  <w:num w:numId="10" w16cid:durableId="733042484">
    <w:abstractNumId w:val="16"/>
  </w:num>
  <w:num w:numId="11" w16cid:durableId="1848909409">
    <w:abstractNumId w:val="19"/>
  </w:num>
  <w:num w:numId="12" w16cid:durableId="1433551098">
    <w:abstractNumId w:val="14"/>
  </w:num>
  <w:num w:numId="13" w16cid:durableId="537282283">
    <w:abstractNumId w:val="7"/>
  </w:num>
  <w:num w:numId="14" w16cid:durableId="1039861908">
    <w:abstractNumId w:val="29"/>
  </w:num>
  <w:num w:numId="15" w16cid:durableId="939337742">
    <w:abstractNumId w:val="20"/>
  </w:num>
  <w:num w:numId="16" w16cid:durableId="819806463">
    <w:abstractNumId w:val="2"/>
  </w:num>
  <w:num w:numId="17" w16cid:durableId="661154546">
    <w:abstractNumId w:val="17"/>
  </w:num>
  <w:num w:numId="18" w16cid:durableId="1456481378">
    <w:abstractNumId w:val="5"/>
  </w:num>
  <w:num w:numId="19" w16cid:durableId="1944023690">
    <w:abstractNumId w:val="32"/>
  </w:num>
  <w:num w:numId="20" w16cid:durableId="627862689">
    <w:abstractNumId w:val="27"/>
  </w:num>
  <w:num w:numId="21" w16cid:durableId="1962686142">
    <w:abstractNumId w:val="12"/>
  </w:num>
  <w:num w:numId="22" w16cid:durableId="2130128784">
    <w:abstractNumId w:val="26"/>
  </w:num>
  <w:num w:numId="23" w16cid:durableId="460344676">
    <w:abstractNumId w:val="31"/>
  </w:num>
  <w:num w:numId="24" w16cid:durableId="681594325">
    <w:abstractNumId w:val="13"/>
  </w:num>
  <w:num w:numId="25" w16cid:durableId="1758287263">
    <w:abstractNumId w:val="10"/>
  </w:num>
  <w:num w:numId="26" w16cid:durableId="216818578">
    <w:abstractNumId w:val="33"/>
  </w:num>
  <w:num w:numId="27" w16cid:durableId="1626355070">
    <w:abstractNumId w:val="4"/>
  </w:num>
  <w:num w:numId="28" w16cid:durableId="1685128864">
    <w:abstractNumId w:val="30"/>
  </w:num>
  <w:num w:numId="29" w16cid:durableId="800146473">
    <w:abstractNumId w:val="22"/>
  </w:num>
  <w:num w:numId="30" w16cid:durableId="1109811988">
    <w:abstractNumId w:val="6"/>
  </w:num>
  <w:num w:numId="31" w16cid:durableId="729689999">
    <w:abstractNumId w:val="24"/>
  </w:num>
  <w:num w:numId="32" w16cid:durableId="81218905">
    <w:abstractNumId w:val="15"/>
  </w:num>
  <w:num w:numId="33" w16cid:durableId="784617917">
    <w:abstractNumId w:val="9"/>
  </w:num>
  <w:num w:numId="34" w16cid:durableId="1780370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6F"/>
    <w:rsid w:val="0013754B"/>
    <w:rsid w:val="00421A6F"/>
    <w:rsid w:val="008F4E90"/>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7663"/>
  <w15:chartTrackingRefBased/>
  <w15:docId w15:val="{E9C506A9-2016-42FE-8745-2FBE1364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A6F"/>
    <w:rPr>
      <w:rFonts w:eastAsiaTheme="majorEastAsia" w:cstheme="majorBidi"/>
      <w:color w:val="272727" w:themeColor="text1" w:themeTint="D8"/>
    </w:rPr>
  </w:style>
  <w:style w:type="paragraph" w:styleId="Title">
    <w:name w:val="Title"/>
    <w:basedOn w:val="Normal"/>
    <w:next w:val="Normal"/>
    <w:link w:val="TitleChar"/>
    <w:uiPriority w:val="10"/>
    <w:qFormat/>
    <w:rsid w:val="0042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A6F"/>
    <w:pPr>
      <w:spacing w:before="160"/>
      <w:jc w:val="center"/>
    </w:pPr>
    <w:rPr>
      <w:i/>
      <w:iCs/>
      <w:color w:val="404040" w:themeColor="text1" w:themeTint="BF"/>
    </w:rPr>
  </w:style>
  <w:style w:type="character" w:customStyle="1" w:styleId="QuoteChar">
    <w:name w:val="Quote Char"/>
    <w:basedOn w:val="DefaultParagraphFont"/>
    <w:link w:val="Quote"/>
    <w:uiPriority w:val="29"/>
    <w:rsid w:val="00421A6F"/>
    <w:rPr>
      <w:i/>
      <w:iCs/>
      <w:color w:val="404040" w:themeColor="text1" w:themeTint="BF"/>
    </w:rPr>
  </w:style>
  <w:style w:type="paragraph" w:styleId="ListParagraph">
    <w:name w:val="List Paragraph"/>
    <w:basedOn w:val="Normal"/>
    <w:uiPriority w:val="34"/>
    <w:qFormat/>
    <w:rsid w:val="00421A6F"/>
    <w:pPr>
      <w:ind w:left="720"/>
      <w:contextualSpacing/>
    </w:pPr>
  </w:style>
  <w:style w:type="character" w:styleId="IntenseEmphasis">
    <w:name w:val="Intense Emphasis"/>
    <w:basedOn w:val="DefaultParagraphFont"/>
    <w:uiPriority w:val="21"/>
    <w:qFormat/>
    <w:rsid w:val="00421A6F"/>
    <w:rPr>
      <w:i/>
      <w:iCs/>
      <w:color w:val="2F5496" w:themeColor="accent1" w:themeShade="BF"/>
    </w:rPr>
  </w:style>
  <w:style w:type="paragraph" w:styleId="IntenseQuote">
    <w:name w:val="Intense Quote"/>
    <w:basedOn w:val="Normal"/>
    <w:next w:val="Normal"/>
    <w:link w:val="IntenseQuoteChar"/>
    <w:uiPriority w:val="30"/>
    <w:qFormat/>
    <w:rsid w:val="00421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A6F"/>
    <w:rPr>
      <w:i/>
      <w:iCs/>
      <w:color w:val="2F5496" w:themeColor="accent1" w:themeShade="BF"/>
    </w:rPr>
  </w:style>
  <w:style w:type="character" w:styleId="IntenseReference">
    <w:name w:val="Intense Reference"/>
    <w:basedOn w:val="DefaultParagraphFont"/>
    <w:uiPriority w:val="32"/>
    <w:qFormat/>
    <w:rsid w:val="00421A6F"/>
    <w:rPr>
      <w:b/>
      <w:bCs/>
      <w:smallCaps/>
      <w:color w:val="2F5496" w:themeColor="accent1" w:themeShade="BF"/>
      <w:spacing w:val="5"/>
    </w:rPr>
  </w:style>
  <w:style w:type="table" w:styleId="TableGrid">
    <w:name w:val="Table Grid"/>
    <w:basedOn w:val="TableNormal"/>
    <w:uiPriority w:val="39"/>
    <w:rsid w:val="00421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4138">
      <w:bodyDiv w:val="1"/>
      <w:marLeft w:val="0"/>
      <w:marRight w:val="0"/>
      <w:marTop w:val="0"/>
      <w:marBottom w:val="0"/>
      <w:divBdr>
        <w:top w:val="none" w:sz="0" w:space="0" w:color="auto"/>
        <w:left w:val="none" w:sz="0" w:space="0" w:color="auto"/>
        <w:bottom w:val="none" w:sz="0" w:space="0" w:color="auto"/>
        <w:right w:val="none" w:sz="0" w:space="0" w:color="auto"/>
      </w:divBdr>
      <w:divsChild>
        <w:div w:id="1382443629">
          <w:marLeft w:val="0"/>
          <w:marRight w:val="0"/>
          <w:marTop w:val="0"/>
          <w:marBottom w:val="0"/>
          <w:divBdr>
            <w:top w:val="none" w:sz="0" w:space="0" w:color="auto"/>
            <w:left w:val="none" w:sz="0" w:space="0" w:color="auto"/>
            <w:bottom w:val="none" w:sz="0" w:space="0" w:color="auto"/>
            <w:right w:val="none" w:sz="0" w:space="0" w:color="auto"/>
          </w:divBdr>
          <w:divsChild>
            <w:div w:id="9502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4991">
      <w:bodyDiv w:val="1"/>
      <w:marLeft w:val="0"/>
      <w:marRight w:val="0"/>
      <w:marTop w:val="0"/>
      <w:marBottom w:val="0"/>
      <w:divBdr>
        <w:top w:val="none" w:sz="0" w:space="0" w:color="auto"/>
        <w:left w:val="none" w:sz="0" w:space="0" w:color="auto"/>
        <w:bottom w:val="none" w:sz="0" w:space="0" w:color="auto"/>
        <w:right w:val="none" w:sz="0" w:space="0" w:color="auto"/>
      </w:divBdr>
    </w:div>
    <w:div w:id="899752042">
      <w:bodyDiv w:val="1"/>
      <w:marLeft w:val="0"/>
      <w:marRight w:val="0"/>
      <w:marTop w:val="0"/>
      <w:marBottom w:val="0"/>
      <w:divBdr>
        <w:top w:val="none" w:sz="0" w:space="0" w:color="auto"/>
        <w:left w:val="none" w:sz="0" w:space="0" w:color="auto"/>
        <w:bottom w:val="none" w:sz="0" w:space="0" w:color="auto"/>
        <w:right w:val="none" w:sz="0" w:space="0" w:color="auto"/>
      </w:divBdr>
    </w:div>
    <w:div w:id="1059983780">
      <w:bodyDiv w:val="1"/>
      <w:marLeft w:val="0"/>
      <w:marRight w:val="0"/>
      <w:marTop w:val="0"/>
      <w:marBottom w:val="0"/>
      <w:divBdr>
        <w:top w:val="none" w:sz="0" w:space="0" w:color="auto"/>
        <w:left w:val="none" w:sz="0" w:space="0" w:color="auto"/>
        <w:bottom w:val="none" w:sz="0" w:space="0" w:color="auto"/>
        <w:right w:val="none" w:sz="0" w:space="0" w:color="auto"/>
      </w:divBdr>
    </w:div>
    <w:div w:id="1294404882">
      <w:bodyDiv w:val="1"/>
      <w:marLeft w:val="0"/>
      <w:marRight w:val="0"/>
      <w:marTop w:val="0"/>
      <w:marBottom w:val="0"/>
      <w:divBdr>
        <w:top w:val="none" w:sz="0" w:space="0" w:color="auto"/>
        <w:left w:val="none" w:sz="0" w:space="0" w:color="auto"/>
        <w:bottom w:val="none" w:sz="0" w:space="0" w:color="auto"/>
        <w:right w:val="none" w:sz="0" w:space="0" w:color="auto"/>
      </w:divBdr>
    </w:div>
    <w:div w:id="1357996541">
      <w:bodyDiv w:val="1"/>
      <w:marLeft w:val="0"/>
      <w:marRight w:val="0"/>
      <w:marTop w:val="0"/>
      <w:marBottom w:val="0"/>
      <w:divBdr>
        <w:top w:val="none" w:sz="0" w:space="0" w:color="auto"/>
        <w:left w:val="none" w:sz="0" w:space="0" w:color="auto"/>
        <w:bottom w:val="none" w:sz="0" w:space="0" w:color="auto"/>
        <w:right w:val="none" w:sz="0" w:space="0" w:color="auto"/>
      </w:divBdr>
    </w:div>
    <w:div w:id="1499157033">
      <w:bodyDiv w:val="1"/>
      <w:marLeft w:val="0"/>
      <w:marRight w:val="0"/>
      <w:marTop w:val="0"/>
      <w:marBottom w:val="0"/>
      <w:divBdr>
        <w:top w:val="none" w:sz="0" w:space="0" w:color="auto"/>
        <w:left w:val="none" w:sz="0" w:space="0" w:color="auto"/>
        <w:bottom w:val="none" w:sz="0" w:space="0" w:color="auto"/>
        <w:right w:val="none" w:sz="0" w:space="0" w:color="auto"/>
      </w:divBdr>
      <w:divsChild>
        <w:div w:id="1640766588">
          <w:marLeft w:val="0"/>
          <w:marRight w:val="0"/>
          <w:marTop w:val="0"/>
          <w:marBottom w:val="0"/>
          <w:divBdr>
            <w:top w:val="none" w:sz="0" w:space="0" w:color="auto"/>
            <w:left w:val="none" w:sz="0" w:space="0" w:color="auto"/>
            <w:bottom w:val="none" w:sz="0" w:space="0" w:color="auto"/>
            <w:right w:val="none" w:sz="0" w:space="0" w:color="auto"/>
          </w:divBdr>
          <w:divsChild>
            <w:div w:id="1695574219">
              <w:marLeft w:val="0"/>
              <w:marRight w:val="0"/>
              <w:marTop w:val="0"/>
              <w:marBottom w:val="0"/>
              <w:divBdr>
                <w:top w:val="none" w:sz="0" w:space="0" w:color="auto"/>
                <w:left w:val="none" w:sz="0" w:space="0" w:color="auto"/>
                <w:bottom w:val="none" w:sz="0" w:space="0" w:color="auto"/>
                <w:right w:val="none" w:sz="0" w:space="0" w:color="auto"/>
              </w:divBdr>
            </w:div>
          </w:divsChild>
        </w:div>
        <w:div w:id="633603631">
          <w:marLeft w:val="0"/>
          <w:marRight w:val="0"/>
          <w:marTop w:val="0"/>
          <w:marBottom w:val="0"/>
          <w:divBdr>
            <w:top w:val="none" w:sz="0" w:space="0" w:color="auto"/>
            <w:left w:val="none" w:sz="0" w:space="0" w:color="auto"/>
            <w:bottom w:val="none" w:sz="0" w:space="0" w:color="auto"/>
            <w:right w:val="none" w:sz="0" w:space="0" w:color="auto"/>
          </w:divBdr>
          <w:divsChild>
            <w:div w:id="1051229112">
              <w:marLeft w:val="0"/>
              <w:marRight w:val="0"/>
              <w:marTop w:val="0"/>
              <w:marBottom w:val="0"/>
              <w:divBdr>
                <w:top w:val="none" w:sz="0" w:space="0" w:color="auto"/>
                <w:left w:val="none" w:sz="0" w:space="0" w:color="auto"/>
                <w:bottom w:val="none" w:sz="0" w:space="0" w:color="auto"/>
                <w:right w:val="none" w:sz="0" w:space="0" w:color="auto"/>
              </w:divBdr>
            </w:div>
            <w:div w:id="454569346">
              <w:marLeft w:val="0"/>
              <w:marRight w:val="0"/>
              <w:marTop w:val="0"/>
              <w:marBottom w:val="0"/>
              <w:divBdr>
                <w:top w:val="none" w:sz="0" w:space="0" w:color="auto"/>
                <w:left w:val="none" w:sz="0" w:space="0" w:color="auto"/>
                <w:bottom w:val="none" w:sz="0" w:space="0" w:color="auto"/>
                <w:right w:val="none" w:sz="0" w:space="0" w:color="auto"/>
              </w:divBdr>
              <w:divsChild>
                <w:div w:id="1792555713">
                  <w:marLeft w:val="0"/>
                  <w:marRight w:val="0"/>
                  <w:marTop w:val="0"/>
                  <w:marBottom w:val="0"/>
                  <w:divBdr>
                    <w:top w:val="none" w:sz="0" w:space="0" w:color="auto"/>
                    <w:left w:val="none" w:sz="0" w:space="0" w:color="auto"/>
                    <w:bottom w:val="none" w:sz="0" w:space="0" w:color="auto"/>
                    <w:right w:val="none" w:sz="0" w:space="0" w:color="auto"/>
                  </w:divBdr>
                  <w:divsChild>
                    <w:div w:id="17266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07394">
              <w:marLeft w:val="0"/>
              <w:marRight w:val="0"/>
              <w:marTop w:val="0"/>
              <w:marBottom w:val="0"/>
              <w:divBdr>
                <w:top w:val="none" w:sz="0" w:space="0" w:color="auto"/>
                <w:left w:val="none" w:sz="0" w:space="0" w:color="auto"/>
                <w:bottom w:val="none" w:sz="0" w:space="0" w:color="auto"/>
                <w:right w:val="none" w:sz="0" w:space="0" w:color="auto"/>
              </w:divBdr>
            </w:div>
          </w:divsChild>
        </w:div>
        <w:div w:id="635258080">
          <w:marLeft w:val="0"/>
          <w:marRight w:val="0"/>
          <w:marTop w:val="0"/>
          <w:marBottom w:val="0"/>
          <w:divBdr>
            <w:top w:val="none" w:sz="0" w:space="0" w:color="auto"/>
            <w:left w:val="none" w:sz="0" w:space="0" w:color="auto"/>
            <w:bottom w:val="none" w:sz="0" w:space="0" w:color="auto"/>
            <w:right w:val="none" w:sz="0" w:space="0" w:color="auto"/>
          </w:divBdr>
          <w:divsChild>
            <w:div w:id="1149634389">
              <w:marLeft w:val="0"/>
              <w:marRight w:val="0"/>
              <w:marTop w:val="0"/>
              <w:marBottom w:val="0"/>
              <w:divBdr>
                <w:top w:val="none" w:sz="0" w:space="0" w:color="auto"/>
                <w:left w:val="none" w:sz="0" w:space="0" w:color="auto"/>
                <w:bottom w:val="none" w:sz="0" w:space="0" w:color="auto"/>
                <w:right w:val="none" w:sz="0" w:space="0" w:color="auto"/>
              </w:divBdr>
            </w:div>
            <w:div w:id="1684939777">
              <w:marLeft w:val="0"/>
              <w:marRight w:val="0"/>
              <w:marTop w:val="0"/>
              <w:marBottom w:val="0"/>
              <w:divBdr>
                <w:top w:val="none" w:sz="0" w:space="0" w:color="auto"/>
                <w:left w:val="none" w:sz="0" w:space="0" w:color="auto"/>
                <w:bottom w:val="none" w:sz="0" w:space="0" w:color="auto"/>
                <w:right w:val="none" w:sz="0" w:space="0" w:color="auto"/>
              </w:divBdr>
              <w:divsChild>
                <w:div w:id="76758433">
                  <w:marLeft w:val="0"/>
                  <w:marRight w:val="0"/>
                  <w:marTop w:val="0"/>
                  <w:marBottom w:val="0"/>
                  <w:divBdr>
                    <w:top w:val="none" w:sz="0" w:space="0" w:color="auto"/>
                    <w:left w:val="none" w:sz="0" w:space="0" w:color="auto"/>
                    <w:bottom w:val="none" w:sz="0" w:space="0" w:color="auto"/>
                    <w:right w:val="none" w:sz="0" w:space="0" w:color="auto"/>
                  </w:divBdr>
                  <w:divsChild>
                    <w:div w:id="12648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4332">
      <w:bodyDiv w:val="1"/>
      <w:marLeft w:val="0"/>
      <w:marRight w:val="0"/>
      <w:marTop w:val="0"/>
      <w:marBottom w:val="0"/>
      <w:divBdr>
        <w:top w:val="none" w:sz="0" w:space="0" w:color="auto"/>
        <w:left w:val="none" w:sz="0" w:space="0" w:color="auto"/>
        <w:bottom w:val="none" w:sz="0" w:space="0" w:color="auto"/>
        <w:right w:val="none" w:sz="0" w:space="0" w:color="auto"/>
      </w:divBdr>
    </w:div>
    <w:div w:id="173889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4562</Words>
  <Characters>26007</Characters>
  <Application>Microsoft Office Word</Application>
  <DocSecurity>0</DocSecurity>
  <Lines>216</Lines>
  <Paragraphs>61</Paragraphs>
  <ScaleCrop>false</ScaleCrop>
  <Company/>
  <LinksUpToDate>false</LinksUpToDate>
  <CharactersWithSpaces>30508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2025-06-26T06:57:00Z</dcterms:created>
  <dcterms:modified xsi:type="dcterms:W3CDTF">2025-06-26T07:04:00Z</dcterms:modified>
</cp:coreProperties>
</file>