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746D1"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Section 1: Introduction and Strategic Context</w:t>
      </w:r>
    </w:p>
    <w:p w14:paraId="24F48DB4" w14:textId="09FA0E59"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w:t>
      </w:r>
      <w:r w:rsidRPr="00C31EC8">
        <w:rPr>
          <w:rFonts w:ascii="Times New Roman" w:eastAsia="Times New Roman" w:hAnsi="Times New Roman" w:cs="Times New Roman"/>
          <w:b/>
          <w:bCs/>
          <w:kern w:val="0"/>
          <w:sz w:val="24"/>
          <w:szCs w:val="24"/>
          <w:lang w:eastAsia="en-IN"/>
          <w14:ligatures w14:val="none"/>
        </w:rPr>
        <w:t xml:space="preserve">Global Portable </w:t>
      </w:r>
      <w:r w:rsidRPr="00C31EC8">
        <w:rPr>
          <w:rFonts w:ascii="Times New Roman" w:eastAsia="Times New Roman" w:hAnsi="Times New Roman" w:cs="Times New Roman"/>
          <w:b/>
          <w:bCs/>
          <w:kern w:val="0"/>
          <w:sz w:val="24"/>
          <w:szCs w:val="24"/>
          <w:lang w:eastAsia="en-IN"/>
          <w14:ligatures w14:val="none"/>
        </w:rPr>
        <w:t xml:space="preserve">MRI </w:t>
      </w:r>
      <w:r w:rsidRPr="00C31EC8">
        <w:rPr>
          <w:rFonts w:ascii="Times New Roman" w:eastAsia="Times New Roman" w:hAnsi="Times New Roman" w:cs="Times New Roman"/>
          <w:b/>
          <w:bCs/>
          <w:kern w:val="0"/>
          <w:sz w:val="24"/>
          <w:szCs w:val="24"/>
          <w:lang w:eastAsia="en-IN"/>
          <w14:ligatures w14:val="none"/>
        </w:rPr>
        <w:t>Market</w:t>
      </w:r>
      <w:r w:rsidRPr="00C31EC8">
        <w:rPr>
          <w:rFonts w:ascii="Times New Roman" w:eastAsia="Times New Roman" w:hAnsi="Times New Roman" w:cs="Times New Roman"/>
          <w:kern w:val="0"/>
          <w:sz w:val="24"/>
          <w:szCs w:val="24"/>
          <w:lang w:eastAsia="en-IN"/>
          <w14:ligatures w14:val="none"/>
        </w:rPr>
        <w:t xml:space="preserve"> </w:t>
      </w:r>
      <w:r w:rsidRPr="00C31EC8">
        <w:rPr>
          <w:rFonts w:ascii="Times New Roman" w:eastAsia="Times New Roman" w:hAnsi="Times New Roman" w:cs="Times New Roman"/>
          <w:kern w:val="0"/>
          <w:sz w:val="24"/>
          <w:szCs w:val="24"/>
          <w:lang w:eastAsia="en-IN"/>
          <w14:ligatures w14:val="none"/>
        </w:rPr>
        <w:t xml:space="preserve">will witness a robust </w:t>
      </w:r>
      <w:r w:rsidRPr="00C31EC8">
        <w:rPr>
          <w:rFonts w:ascii="Times New Roman" w:eastAsia="Times New Roman" w:hAnsi="Times New Roman" w:cs="Times New Roman"/>
          <w:b/>
          <w:bCs/>
          <w:kern w:val="0"/>
          <w:sz w:val="24"/>
          <w:szCs w:val="24"/>
          <w:lang w:eastAsia="en-IN"/>
          <w14:ligatures w14:val="none"/>
        </w:rPr>
        <w:t>CAGR of 15.8%</w:t>
      </w:r>
      <w:r w:rsidRPr="00C31EC8">
        <w:rPr>
          <w:rFonts w:ascii="Times New Roman" w:eastAsia="Times New Roman" w:hAnsi="Times New Roman" w:cs="Times New Roman"/>
          <w:kern w:val="0"/>
          <w:sz w:val="24"/>
          <w:szCs w:val="24"/>
          <w:lang w:eastAsia="en-IN"/>
          <w14:ligatures w14:val="none"/>
        </w:rPr>
        <w:t xml:space="preserve">, valued at </w:t>
      </w:r>
      <w:r w:rsidRPr="00C31EC8">
        <w:rPr>
          <w:rFonts w:ascii="Times New Roman" w:eastAsia="Times New Roman" w:hAnsi="Times New Roman" w:cs="Times New Roman"/>
          <w:b/>
          <w:bCs/>
          <w:kern w:val="0"/>
          <w:sz w:val="24"/>
          <w:szCs w:val="24"/>
          <w:lang w:eastAsia="en-IN"/>
          <w14:ligatures w14:val="none"/>
        </w:rPr>
        <w:t>$1.25 billion in 2024</w:t>
      </w:r>
      <w:r w:rsidRPr="00C31EC8">
        <w:rPr>
          <w:rFonts w:ascii="Times New Roman" w:eastAsia="Times New Roman" w:hAnsi="Times New Roman" w:cs="Times New Roman"/>
          <w:kern w:val="0"/>
          <w:sz w:val="24"/>
          <w:szCs w:val="24"/>
          <w:lang w:eastAsia="en-IN"/>
          <w14:ligatures w14:val="none"/>
        </w:rPr>
        <w:t xml:space="preserve">, and is expected to appreciate and reach </w:t>
      </w:r>
      <w:r w:rsidRPr="00C31EC8">
        <w:rPr>
          <w:rFonts w:ascii="Times New Roman" w:eastAsia="Times New Roman" w:hAnsi="Times New Roman" w:cs="Times New Roman"/>
          <w:b/>
          <w:bCs/>
          <w:kern w:val="0"/>
          <w:sz w:val="24"/>
          <w:szCs w:val="24"/>
          <w:lang w:eastAsia="en-IN"/>
          <w14:ligatures w14:val="none"/>
        </w:rPr>
        <w:t>$3.02 billion by 2030</w:t>
      </w:r>
      <w:r w:rsidRPr="00C31EC8">
        <w:rPr>
          <w:rFonts w:ascii="Times New Roman" w:eastAsia="Times New Roman" w:hAnsi="Times New Roman" w:cs="Times New Roman"/>
          <w:kern w:val="0"/>
          <w:sz w:val="24"/>
          <w:szCs w:val="24"/>
          <w:lang w:eastAsia="en-IN"/>
          <w14:ligatures w14:val="none"/>
        </w:rPr>
        <w:t>, confirms Strategic Market Research.</w:t>
      </w:r>
    </w:p>
    <w:p w14:paraId="54ECFAB2"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Portable Magnetic Resonance Imaging (MRI) is a transformative medical imaging solution that offers rapid, real-time diagnostic capabilities in low-resource, rural, and critical care environments. Unlike conventional MRI machines, portable systems are lightweight, easier to deploy, and less reliant on fixed infrastructure, making them particularly effective in emergency departments, intensive care units, field hospitals, and underserved rural locations.</w:t>
      </w:r>
    </w:p>
    <w:p w14:paraId="225A635F"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From 2024 to 2030, the portable MRI market is positioned at the intersection of technology democratization and healthcare accessibility. Major drivers include:</w:t>
      </w:r>
    </w:p>
    <w:p w14:paraId="00A2EBC9" w14:textId="77777777" w:rsidR="00C31EC8" w:rsidRPr="00C31EC8" w:rsidRDefault="00C31EC8" w:rsidP="00C31E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 global push to decentralize diagnostic imaging,</w:t>
      </w:r>
    </w:p>
    <w:p w14:paraId="053C414F" w14:textId="77777777" w:rsidR="00C31EC8" w:rsidRPr="00C31EC8" w:rsidRDefault="00C31EC8" w:rsidP="00C31E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Growing incidence of neurological and cardiovascular disorders,</w:t>
      </w:r>
    </w:p>
    <w:p w14:paraId="73A22B85" w14:textId="77777777" w:rsidR="00C31EC8" w:rsidRPr="00C31EC8" w:rsidRDefault="00C31EC8" w:rsidP="00C31E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The proliferation of AI-driven imaging software, and</w:t>
      </w:r>
    </w:p>
    <w:p w14:paraId="2F6C7F04" w14:textId="77777777" w:rsidR="00C31EC8" w:rsidRPr="00C31EC8" w:rsidRDefault="00C31EC8" w:rsidP="00C31EC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Healthcare infrastructure investments in emerging economies.</w:t>
      </w:r>
    </w:p>
    <w:p w14:paraId="7051940B"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At a time when global health systems are increasingly focused on operational efficiency and point-of-care delivery, portable MRI is fast becoming a strategic necessity rather than a luxury.</w:t>
      </w:r>
    </w:p>
    <w:p w14:paraId="04A950CD"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Moreover, the shortage of radiology infrastructure and specialists in low-income regions has led governments and NGOs to explore mobile and miniaturized imaging alternatives. This shift is particularly relevant in the wake of global health emergencies where diagnostic bottlenecks in ICUs or ambulances could be life-threatening.</w:t>
      </w:r>
    </w:p>
    <w:p w14:paraId="6E8D840A"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Key stakeholders shaping this ecosystem include:</w:t>
      </w:r>
    </w:p>
    <w:p w14:paraId="460F5CFB" w14:textId="77777777" w:rsidR="00C31EC8" w:rsidRPr="00C31EC8" w:rsidRDefault="00C31EC8" w:rsidP="00C31E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Original Equipment Manufacturers (OEMs)</w:t>
      </w:r>
      <w:r w:rsidRPr="00C31EC8">
        <w:rPr>
          <w:rFonts w:ascii="Times New Roman" w:eastAsia="Times New Roman" w:hAnsi="Times New Roman" w:cs="Times New Roman"/>
          <w:kern w:val="0"/>
          <w:sz w:val="24"/>
          <w:szCs w:val="24"/>
          <w:lang w:eastAsia="en-IN"/>
          <w14:ligatures w14:val="none"/>
        </w:rPr>
        <w:t xml:space="preserve"> developing cost-effective imaging platforms;</w:t>
      </w:r>
    </w:p>
    <w:p w14:paraId="566EF202" w14:textId="77777777" w:rsidR="00C31EC8" w:rsidRPr="00C31EC8" w:rsidRDefault="00C31EC8" w:rsidP="00C31E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Healthcare providers</w:t>
      </w:r>
      <w:r w:rsidRPr="00C31EC8">
        <w:rPr>
          <w:rFonts w:ascii="Times New Roman" w:eastAsia="Times New Roman" w:hAnsi="Times New Roman" w:cs="Times New Roman"/>
          <w:kern w:val="0"/>
          <w:sz w:val="24"/>
          <w:szCs w:val="24"/>
          <w:lang w:eastAsia="en-IN"/>
          <w14:ligatures w14:val="none"/>
        </w:rPr>
        <w:t xml:space="preserve"> aiming for faster diagnostics and reduced patient transfers;</w:t>
      </w:r>
    </w:p>
    <w:p w14:paraId="794714FC" w14:textId="77777777" w:rsidR="00C31EC8" w:rsidRPr="00C31EC8" w:rsidRDefault="00C31EC8" w:rsidP="00C31E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Public health agencies and NGOs</w:t>
      </w:r>
      <w:r w:rsidRPr="00C31EC8">
        <w:rPr>
          <w:rFonts w:ascii="Times New Roman" w:eastAsia="Times New Roman" w:hAnsi="Times New Roman" w:cs="Times New Roman"/>
          <w:kern w:val="0"/>
          <w:sz w:val="24"/>
          <w:szCs w:val="24"/>
          <w:lang w:eastAsia="en-IN"/>
          <w14:ligatures w14:val="none"/>
        </w:rPr>
        <w:t xml:space="preserve"> focusing on remote or disaster-struck communities;</w:t>
      </w:r>
    </w:p>
    <w:p w14:paraId="36FCF4B8" w14:textId="77777777" w:rsidR="00C31EC8" w:rsidRPr="00C31EC8" w:rsidRDefault="00C31EC8" w:rsidP="00C31EC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Venture capital and institutional investors</w:t>
      </w:r>
      <w:r w:rsidRPr="00C31EC8">
        <w:rPr>
          <w:rFonts w:ascii="Times New Roman" w:eastAsia="Times New Roman" w:hAnsi="Times New Roman" w:cs="Times New Roman"/>
          <w:kern w:val="0"/>
          <w:sz w:val="24"/>
          <w:szCs w:val="24"/>
          <w:lang w:eastAsia="en-IN"/>
          <w14:ligatures w14:val="none"/>
        </w:rPr>
        <w:t xml:space="preserve"> who view portable imaging as a scalable, future-proof med-tech investment.</w:t>
      </w:r>
    </w:p>
    <w:p w14:paraId="21450359"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Portable MRI isn't just a market trend; it's a manifestation of next-generation healthcare accessibility—blending innovation with inclusivity.</w:t>
      </w:r>
    </w:p>
    <w:p w14:paraId="37B831C7"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Section 2: Market Segmentation and Forecast Scope</w:t>
      </w:r>
    </w:p>
    <w:p w14:paraId="305A7038"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w:t>
      </w:r>
      <w:r w:rsidRPr="00C31EC8">
        <w:rPr>
          <w:rFonts w:ascii="Times New Roman" w:eastAsia="Times New Roman" w:hAnsi="Times New Roman" w:cs="Times New Roman"/>
          <w:b/>
          <w:bCs/>
          <w:kern w:val="0"/>
          <w:sz w:val="24"/>
          <w:szCs w:val="24"/>
          <w:lang w:eastAsia="en-IN"/>
          <w14:ligatures w14:val="none"/>
        </w:rPr>
        <w:t>global portable MRI market</w:t>
      </w:r>
      <w:r w:rsidRPr="00C31EC8">
        <w:rPr>
          <w:rFonts w:ascii="Times New Roman" w:eastAsia="Times New Roman" w:hAnsi="Times New Roman" w:cs="Times New Roman"/>
          <w:kern w:val="0"/>
          <w:sz w:val="24"/>
          <w:szCs w:val="24"/>
          <w:lang w:eastAsia="en-IN"/>
          <w14:ligatures w14:val="none"/>
        </w:rPr>
        <w:t xml:space="preserve"> is segmented strategically to capture the evolving application landscape, deployment models, and geographic adoption. The segmentation structure ensures a comprehensive view of commercial potential, technology penetration, and regional readiness for advanced diagnostic solutions.</w:t>
      </w:r>
    </w:p>
    <w:p w14:paraId="188FCE6A"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Symbol" w:eastAsia="Times New Roman" w:hAnsi="Segoe UI Symbol" w:cs="Segoe UI Symbol"/>
          <w:b/>
          <w:bCs/>
          <w:kern w:val="0"/>
          <w:sz w:val="24"/>
          <w:szCs w:val="24"/>
          <w:lang w:eastAsia="en-IN"/>
          <w14:ligatures w14:val="none"/>
        </w:rPr>
        <w:lastRenderedPageBreak/>
        <w:t>➤</w:t>
      </w:r>
      <w:r w:rsidRPr="00C31EC8">
        <w:rPr>
          <w:rFonts w:ascii="Times New Roman" w:eastAsia="Times New Roman" w:hAnsi="Times New Roman" w:cs="Times New Roman"/>
          <w:b/>
          <w:bCs/>
          <w:kern w:val="0"/>
          <w:sz w:val="24"/>
          <w:szCs w:val="24"/>
          <w:lang w:eastAsia="en-IN"/>
          <w14:ligatures w14:val="none"/>
        </w:rPr>
        <w:t xml:space="preserve"> By Product Type</w:t>
      </w:r>
    </w:p>
    <w:p w14:paraId="5FEE8994" w14:textId="77777777" w:rsidR="00C31EC8" w:rsidRPr="00C31EC8" w:rsidRDefault="00C31EC8" w:rsidP="00C31EC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Low-Field MRI (&lt;1.0 Tesla)</w:t>
      </w:r>
    </w:p>
    <w:p w14:paraId="5D20E122" w14:textId="77777777" w:rsidR="00C31EC8" w:rsidRPr="00C31EC8" w:rsidRDefault="00C31EC8" w:rsidP="00C31EC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Mid-Field MRI (1.0–1.5 Tesla)</w:t>
      </w:r>
    </w:p>
    <w:p w14:paraId="5169C48B" w14:textId="77777777" w:rsidR="00C31EC8" w:rsidRPr="00C31EC8" w:rsidRDefault="00C31EC8" w:rsidP="00C31EC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High-Field MRI (&gt;1.5 Tesla)</w:t>
      </w:r>
    </w:p>
    <w:p w14:paraId="61A5F79D"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Low-field portable MRI systems dominate the market in </w:t>
      </w:r>
      <w:r w:rsidRPr="00C31EC8">
        <w:rPr>
          <w:rFonts w:ascii="Times New Roman" w:eastAsia="Times New Roman" w:hAnsi="Times New Roman" w:cs="Times New Roman"/>
          <w:b/>
          <w:bCs/>
          <w:kern w:val="0"/>
          <w:sz w:val="24"/>
          <w:szCs w:val="24"/>
          <w:lang w:eastAsia="en-IN"/>
          <w14:ligatures w14:val="none"/>
        </w:rPr>
        <w:t>2024 with over 52.6% share</w:t>
      </w:r>
      <w:r w:rsidRPr="00C31EC8">
        <w:rPr>
          <w:rFonts w:ascii="Times New Roman" w:eastAsia="Times New Roman" w:hAnsi="Times New Roman" w:cs="Times New Roman"/>
          <w:kern w:val="0"/>
          <w:sz w:val="24"/>
          <w:szCs w:val="24"/>
          <w:lang w:eastAsia="en-IN"/>
          <w14:ligatures w14:val="none"/>
        </w:rPr>
        <w:t xml:space="preserve">, owing to their affordability, minimal shielding requirements, and use in bedside or ICU diagnostics. However, </w:t>
      </w:r>
      <w:r w:rsidRPr="00C31EC8">
        <w:rPr>
          <w:rFonts w:ascii="Times New Roman" w:eastAsia="Times New Roman" w:hAnsi="Times New Roman" w:cs="Times New Roman"/>
          <w:b/>
          <w:bCs/>
          <w:kern w:val="0"/>
          <w:sz w:val="24"/>
          <w:szCs w:val="24"/>
          <w:lang w:eastAsia="en-IN"/>
          <w14:ligatures w14:val="none"/>
        </w:rPr>
        <w:t>mid-field MRI</w:t>
      </w:r>
      <w:r w:rsidRPr="00C31EC8">
        <w:rPr>
          <w:rFonts w:ascii="Times New Roman" w:eastAsia="Times New Roman" w:hAnsi="Times New Roman" w:cs="Times New Roman"/>
          <w:kern w:val="0"/>
          <w:sz w:val="24"/>
          <w:szCs w:val="24"/>
          <w:lang w:eastAsia="en-IN"/>
          <w14:ligatures w14:val="none"/>
        </w:rPr>
        <w:t xml:space="preserve"> is the </w:t>
      </w:r>
      <w:r w:rsidRPr="00C31EC8">
        <w:rPr>
          <w:rFonts w:ascii="Times New Roman" w:eastAsia="Times New Roman" w:hAnsi="Times New Roman" w:cs="Times New Roman"/>
          <w:b/>
          <w:bCs/>
          <w:kern w:val="0"/>
          <w:sz w:val="24"/>
          <w:szCs w:val="24"/>
          <w:lang w:eastAsia="en-IN"/>
          <w14:ligatures w14:val="none"/>
        </w:rPr>
        <w:t>fastest-growing segment</w:t>
      </w:r>
      <w:r w:rsidRPr="00C31EC8">
        <w:rPr>
          <w:rFonts w:ascii="Times New Roman" w:eastAsia="Times New Roman" w:hAnsi="Times New Roman" w:cs="Times New Roman"/>
          <w:kern w:val="0"/>
          <w:sz w:val="24"/>
          <w:szCs w:val="24"/>
          <w:lang w:eastAsia="en-IN"/>
          <w14:ligatures w14:val="none"/>
        </w:rPr>
        <w:t>, driven by innovations that balance portability with higher resolution for brain and soft tissue imaging.</w:t>
      </w:r>
    </w:p>
    <w:p w14:paraId="37192A30"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Symbol" w:eastAsia="Times New Roman" w:hAnsi="Segoe UI Symbol" w:cs="Segoe UI Symbol"/>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By Application</w:t>
      </w:r>
    </w:p>
    <w:p w14:paraId="5B743958" w14:textId="77777777" w:rsidR="00C31EC8" w:rsidRPr="00C31EC8" w:rsidRDefault="00C31EC8" w:rsidP="00C31EC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Neurology</w:t>
      </w:r>
    </w:p>
    <w:p w14:paraId="14C8D0DE" w14:textId="77777777" w:rsidR="00C31EC8" w:rsidRPr="00C31EC8" w:rsidRDefault="00C31EC8" w:rsidP="00C31EC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Musculoskeletal Imaging</w:t>
      </w:r>
    </w:p>
    <w:p w14:paraId="77019DB3" w14:textId="77777777" w:rsidR="00C31EC8" w:rsidRPr="00C31EC8" w:rsidRDefault="00C31EC8" w:rsidP="00C31EC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Cardiology</w:t>
      </w:r>
    </w:p>
    <w:p w14:paraId="140BE00E" w14:textId="77777777" w:rsidR="00C31EC8" w:rsidRPr="00C31EC8" w:rsidRDefault="00C31EC8" w:rsidP="00C31EC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Oncology</w:t>
      </w:r>
    </w:p>
    <w:p w14:paraId="269F2EA9" w14:textId="77777777" w:rsidR="00C31EC8" w:rsidRPr="00C31EC8" w:rsidRDefault="00C31EC8" w:rsidP="00C31EC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Other Applications</w:t>
      </w:r>
    </w:p>
    <w:p w14:paraId="43CDDE5D"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Neurology remains the primary application area</w:t>
      </w:r>
      <w:r w:rsidRPr="00C31EC8">
        <w:rPr>
          <w:rFonts w:ascii="Times New Roman" w:eastAsia="Times New Roman" w:hAnsi="Times New Roman" w:cs="Times New Roman"/>
          <w:kern w:val="0"/>
          <w:sz w:val="24"/>
          <w:szCs w:val="24"/>
          <w:lang w:eastAsia="en-IN"/>
          <w14:ligatures w14:val="none"/>
        </w:rPr>
        <w:t xml:space="preserve">, especially for detecting ischemic strokes and traumatic brain injuries in emergency settings. Portable MRI systems have revolutionized the ability to perform </w:t>
      </w:r>
      <w:r w:rsidRPr="00C31EC8">
        <w:rPr>
          <w:rFonts w:ascii="Times New Roman" w:eastAsia="Times New Roman" w:hAnsi="Times New Roman" w:cs="Times New Roman"/>
          <w:b/>
          <w:bCs/>
          <w:kern w:val="0"/>
          <w:sz w:val="24"/>
          <w:szCs w:val="24"/>
          <w:lang w:eastAsia="en-IN"/>
          <w14:ligatures w14:val="none"/>
        </w:rPr>
        <w:t>bedside neuroimaging</w:t>
      </w:r>
      <w:r w:rsidRPr="00C31EC8">
        <w:rPr>
          <w:rFonts w:ascii="Times New Roman" w:eastAsia="Times New Roman" w:hAnsi="Times New Roman" w:cs="Times New Roman"/>
          <w:kern w:val="0"/>
          <w:sz w:val="24"/>
          <w:szCs w:val="24"/>
          <w:lang w:eastAsia="en-IN"/>
          <w14:ligatures w14:val="none"/>
        </w:rPr>
        <w:t xml:space="preserve"> in critical care units, significantly reducing patient movement risks.</w:t>
      </w:r>
    </w:p>
    <w:p w14:paraId="4BD86EE0"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Symbol" w:eastAsia="Times New Roman" w:hAnsi="Segoe UI Symbol" w:cs="Segoe UI Symbol"/>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By End User</w:t>
      </w:r>
    </w:p>
    <w:p w14:paraId="49226017" w14:textId="77777777" w:rsidR="00C31EC8" w:rsidRPr="00C31EC8" w:rsidRDefault="00C31EC8" w:rsidP="00C31EC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Hospitals</w:t>
      </w:r>
    </w:p>
    <w:p w14:paraId="46CD2E98" w14:textId="77777777" w:rsidR="00C31EC8" w:rsidRPr="00C31EC8" w:rsidRDefault="00C31EC8" w:rsidP="00C31EC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Ambulatory Surgical </w:t>
      </w:r>
      <w:proofErr w:type="spellStart"/>
      <w:r w:rsidRPr="00C31EC8">
        <w:rPr>
          <w:rFonts w:ascii="Times New Roman" w:eastAsia="Times New Roman" w:hAnsi="Times New Roman" w:cs="Times New Roman"/>
          <w:b/>
          <w:bCs/>
          <w:kern w:val="0"/>
          <w:sz w:val="24"/>
          <w:szCs w:val="24"/>
          <w:lang w:eastAsia="en-IN"/>
          <w14:ligatures w14:val="none"/>
        </w:rPr>
        <w:t>Centers</w:t>
      </w:r>
      <w:proofErr w:type="spellEnd"/>
      <w:r w:rsidRPr="00C31EC8">
        <w:rPr>
          <w:rFonts w:ascii="Times New Roman" w:eastAsia="Times New Roman" w:hAnsi="Times New Roman" w:cs="Times New Roman"/>
          <w:b/>
          <w:bCs/>
          <w:kern w:val="0"/>
          <w:sz w:val="24"/>
          <w:szCs w:val="24"/>
          <w:lang w:eastAsia="en-IN"/>
          <w14:ligatures w14:val="none"/>
        </w:rPr>
        <w:t xml:space="preserve"> (ASCs)</w:t>
      </w:r>
    </w:p>
    <w:p w14:paraId="488147B3" w14:textId="77777777" w:rsidR="00C31EC8" w:rsidRPr="00C31EC8" w:rsidRDefault="00C31EC8" w:rsidP="00C31EC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Diagnostic Imaging </w:t>
      </w:r>
      <w:proofErr w:type="spellStart"/>
      <w:r w:rsidRPr="00C31EC8">
        <w:rPr>
          <w:rFonts w:ascii="Times New Roman" w:eastAsia="Times New Roman" w:hAnsi="Times New Roman" w:cs="Times New Roman"/>
          <w:b/>
          <w:bCs/>
          <w:kern w:val="0"/>
          <w:sz w:val="24"/>
          <w:szCs w:val="24"/>
          <w:lang w:eastAsia="en-IN"/>
          <w14:ligatures w14:val="none"/>
        </w:rPr>
        <w:t>Centers</w:t>
      </w:r>
      <w:proofErr w:type="spellEnd"/>
    </w:p>
    <w:p w14:paraId="22A866A3" w14:textId="77777777" w:rsidR="00C31EC8" w:rsidRPr="00C31EC8" w:rsidRDefault="00C31EC8" w:rsidP="00C31EC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Military &amp; </w:t>
      </w:r>
      <w:proofErr w:type="spellStart"/>
      <w:r w:rsidRPr="00C31EC8">
        <w:rPr>
          <w:rFonts w:ascii="Times New Roman" w:eastAsia="Times New Roman" w:hAnsi="Times New Roman" w:cs="Times New Roman"/>
          <w:b/>
          <w:bCs/>
          <w:kern w:val="0"/>
          <w:sz w:val="24"/>
          <w:szCs w:val="24"/>
          <w:lang w:eastAsia="en-IN"/>
          <w14:ligatures w14:val="none"/>
        </w:rPr>
        <w:t>Defense</w:t>
      </w:r>
      <w:proofErr w:type="spellEnd"/>
    </w:p>
    <w:p w14:paraId="31762F11" w14:textId="77777777" w:rsidR="00C31EC8" w:rsidRPr="00C31EC8" w:rsidRDefault="00C31EC8" w:rsidP="00C31EC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Others (e.g., Mobile Clinics, NGOs)</w:t>
      </w:r>
    </w:p>
    <w:p w14:paraId="1DF86D54"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Hospitals account for the largest end-user share due to their higher volume of critical patients and the integration of portable MRI in ICU and ER workflows. Meanwhile, </w:t>
      </w:r>
      <w:r w:rsidRPr="00C31EC8">
        <w:rPr>
          <w:rFonts w:ascii="Times New Roman" w:eastAsia="Times New Roman" w:hAnsi="Times New Roman" w:cs="Times New Roman"/>
          <w:b/>
          <w:bCs/>
          <w:kern w:val="0"/>
          <w:sz w:val="24"/>
          <w:szCs w:val="24"/>
          <w:lang w:eastAsia="en-IN"/>
          <w14:ligatures w14:val="none"/>
        </w:rPr>
        <w:t>military and mobile clinics are emerging as high-opportunity users</w:t>
      </w:r>
      <w:r w:rsidRPr="00C31EC8">
        <w:rPr>
          <w:rFonts w:ascii="Times New Roman" w:eastAsia="Times New Roman" w:hAnsi="Times New Roman" w:cs="Times New Roman"/>
          <w:kern w:val="0"/>
          <w:sz w:val="24"/>
          <w:szCs w:val="24"/>
          <w:lang w:eastAsia="en-IN"/>
          <w14:ligatures w14:val="none"/>
        </w:rPr>
        <w:t>, particularly in low-resource or conflict-affected regions.</w:t>
      </w:r>
    </w:p>
    <w:p w14:paraId="5E86F44C"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Symbol" w:eastAsia="Times New Roman" w:hAnsi="Segoe UI Symbol" w:cs="Segoe UI Symbol"/>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By Region</w:t>
      </w:r>
    </w:p>
    <w:p w14:paraId="7A56FE11" w14:textId="77777777" w:rsidR="00C31EC8" w:rsidRPr="00C31EC8" w:rsidRDefault="00C31EC8" w:rsidP="00C31EC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North America</w:t>
      </w:r>
    </w:p>
    <w:p w14:paraId="765DD90B" w14:textId="77777777" w:rsidR="00C31EC8" w:rsidRPr="00C31EC8" w:rsidRDefault="00C31EC8" w:rsidP="00C31EC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Europe</w:t>
      </w:r>
    </w:p>
    <w:p w14:paraId="095C7967" w14:textId="77777777" w:rsidR="00C31EC8" w:rsidRPr="00C31EC8" w:rsidRDefault="00C31EC8" w:rsidP="00C31EC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Asia Pacific</w:t>
      </w:r>
    </w:p>
    <w:p w14:paraId="3BAA2861" w14:textId="77777777" w:rsidR="00C31EC8" w:rsidRPr="00C31EC8" w:rsidRDefault="00C31EC8" w:rsidP="00C31EC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Latin America</w:t>
      </w:r>
    </w:p>
    <w:p w14:paraId="09DBE16A" w14:textId="77777777" w:rsidR="00C31EC8" w:rsidRPr="00C31EC8" w:rsidRDefault="00C31EC8" w:rsidP="00C31EC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Middle East &amp; Africa (MEA)</w:t>
      </w:r>
    </w:p>
    <w:p w14:paraId="5363609F"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North America leads the global market in 2024</w:t>
      </w:r>
      <w:r w:rsidRPr="00C31EC8">
        <w:rPr>
          <w:rFonts w:ascii="Times New Roman" w:eastAsia="Times New Roman" w:hAnsi="Times New Roman" w:cs="Times New Roman"/>
          <w:kern w:val="0"/>
          <w:sz w:val="24"/>
          <w:szCs w:val="24"/>
          <w:lang w:eastAsia="en-IN"/>
          <w14:ligatures w14:val="none"/>
        </w:rPr>
        <w:t xml:space="preserve">, attributed to its early adoption of mobile imaging technologies, strong reimbursement frameworks, and growing prevalence of chronic neurological disorders. However, </w:t>
      </w:r>
      <w:r w:rsidRPr="00C31EC8">
        <w:rPr>
          <w:rFonts w:ascii="Times New Roman" w:eastAsia="Times New Roman" w:hAnsi="Times New Roman" w:cs="Times New Roman"/>
          <w:b/>
          <w:bCs/>
          <w:kern w:val="0"/>
          <w:sz w:val="24"/>
          <w:szCs w:val="24"/>
          <w:lang w:eastAsia="en-IN"/>
          <w14:ligatures w14:val="none"/>
        </w:rPr>
        <w:t>Asia Pacific</w:t>
      </w:r>
      <w:r w:rsidRPr="00C31EC8">
        <w:rPr>
          <w:rFonts w:ascii="Times New Roman" w:eastAsia="Times New Roman" w:hAnsi="Times New Roman" w:cs="Times New Roman"/>
          <w:kern w:val="0"/>
          <w:sz w:val="24"/>
          <w:szCs w:val="24"/>
          <w:lang w:eastAsia="en-IN"/>
          <w14:ligatures w14:val="none"/>
        </w:rPr>
        <w:t xml:space="preserve"> is forecasted to grow at the highest CAGR due to public health investments and rising awareness in rural healthcare diagnostics.</w:t>
      </w:r>
    </w:p>
    <w:p w14:paraId="267E87AF"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lastRenderedPageBreak/>
        <w:pict w14:anchorId="1531EF5B">
          <v:rect id="_x0000_i1025" style="width:0;height:1.5pt" o:hralign="center" o:hrstd="t" o:hr="t" fillcolor="#a0a0a0" stroked="f"/>
        </w:pict>
      </w:r>
    </w:p>
    <w:p w14:paraId="5F2808D5"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This segmentation reveals that the portable MRI market is as much about mobility and convenience as it is about expanding the diagnostic net to include remote and underrepresented populations.</w:t>
      </w:r>
    </w:p>
    <w:p w14:paraId="1690E6A2"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Section 3: Market Trends and Innovation Landscape</w:t>
      </w:r>
    </w:p>
    <w:p w14:paraId="4FEC852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w:t>
      </w:r>
      <w:r w:rsidRPr="00C31EC8">
        <w:rPr>
          <w:rFonts w:ascii="Times New Roman" w:eastAsia="Times New Roman" w:hAnsi="Times New Roman" w:cs="Times New Roman"/>
          <w:b/>
          <w:bCs/>
          <w:kern w:val="0"/>
          <w:sz w:val="24"/>
          <w:szCs w:val="24"/>
          <w:lang w:eastAsia="en-IN"/>
          <w14:ligatures w14:val="none"/>
        </w:rPr>
        <w:t>portable MRI market</w:t>
      </w:r>
      <w:r w:rsidRPr="00C31EC8">
        <w:rPr>
          <w:rFonts w:ascii="Times New Roman" w:eastAsia="Times New Roman" w:hAnsi="Times New Roman" w:cs="Times New Roman"/>
          <w:kern w:val="0"/>
          <w:sz w:val="24"/>
          <w:szCs w:val="24"/>
          <w:lang w:eastAsia="en-IN"/>
          <w14:ligatures w14:val="none"/>
        </w:rPr>
        <w:t xml:space="preserve"> is undergoing a rapid transformation </w:t>
      </w:r>
      <w:proofErr w:type="spellStart"/>
      <w:r w:rsidRPr="00C31EC8">
        <w:rPr>
          <w:rFonts w:ascii="Times New Roman" w:eastAsia="Times New Roman" w:hAnsi="Times New Roman" w:cs="Times New Roman"/>
          <w:kern w:val="0"/>
          <w:sz w:val="24"/>
          <w:szCs w:val="24"/>
          <w:lang w:eastAsia="en-IN"/>
          <w14:ligatures w14:val="none"/>
        </w:rPr>
        <w:t>fueled</w:t>
      </w:r>
      <w:proofErr w:type="spellEnd"/>
      <w:r w:rsidRPr="00C31EC8">
        <w:rPr>
          <w:rFonts w:ascii="Times New Roman" w:eastAsia="Times New Roman" w:hAnsi="Times New Roman" w:cs="Times New Roman"/>
          <w:kern w:val="0"/>
          <w:sz w:val="24"/>
          <w:szCs w:val="24"/>
          <w:lang w:eastAsia="en-IN"/>
          <w14:ligatures w14:val="none"/>
        </w:rPr>
        <w:t xml:space="preserve"> by advancements in magnet technology, AI-powered diagnostics, and modular imaging systems. From 2024 to 2030, innovation is expected to intensify, not just in hardware miniaturization but also in clinical applications and software intelligence.</w:t>
      </w:r>
    </w:p>
    <w:p w14:paraId="3FBE159F"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Key Technology Trends</w:t>
      </w:r>
    </w:p>
    <w:p w14:paraId="7A503B6A" w14:textId="77777777" w:rsidR="00C31EC8" w:rsidRPr="00C31EC8" w:rsidRDefault="00C31EC8" w:rsidP="00C31E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Advancement in Permanent Magnet Designs</w:t>
      </w:r>
      <w:r w:rsidRPr="00C31EC8">
        <w:rPr>
          <w:rFonts w:ascii="Times New Roman" w:eastAsia="Times New Roman" w:hAnsi="Times New Roman" w:cs="Times New Roman"/>
          <w:kern w:val="0"/>
          <w:sz w:val="24"/>
          <w:szCs w:val="24"/>
          <w:lang w:eastAsia="en-IN"/>
          <w14:ligatures w14:val="none"/>
        </w:rPr>
        <w:br/>
        <w:t xml:space="preserve">The shift from superconducting to </w:t>
      </w:r>
      <w:r w:rsidRPr="00C31EC8">
        <w:rPr>
          <w:rFonts w:ascii="Times New Roman" w:eastAsia="Times New Roman" w:hAnsi="Times New Roman" w:cs="Times New Roman"/>
          <w:b/>
          <w:bCs/>
          <w:kern w:val="0"/>
          <w:sz w:val="24"/>
          <w:szCs w:val="24"/>
          <w:lang w:eastAsia="en-IN"/>
          <w14:ligatures w14:val="none"/>
        </w:rPr>
        <w:t>compact permanent magnets</w:t>
      </w:r>
      <w:r w:rsidRPr="00C31EC8">
        <w:rPr>
          <w:rFonts w:ascii="Times New Roman" w:eastAsia="Times New Roman" w:hAnsi="Times New Roman" w:cs="Times New Roman"/>
          <w:kern w:val="0"/>
          <w:sz w:val="24"/>
          <w:szCs w:val="24"/>
          <w:lang w:eastAsia="en-IN"/>
          <w14:ligatures w14:val="none"/>
        </w:rPr>
        <w:t xml:space="preserve"> is enabling lighter, more mobile MRI units that can operate without liquid helium. These innovations reduce both operational costs and spatial constraints, making MRI viable for non-hospital environments.</w:t>
      </w:r>
    </w:p>
    <w:p w14:paraId="73045CB9" w14:textId="77777777" w:rsidR="00C31EC8" w:rsidRPr="00C31EC8" w:rsidRDefault="00C31EC8" w:rsidP="00C31E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AI-Integrated Imaging Platforms</w:t>
      </w:r>
      <w:r w:rsidRPr="00C31EC8">
        <w:rPr>
          <w:rFonts w:ascii="Times New Roman" w:eastAsia="Times New Roman" w:hAnsi="Times New Roman" w:cs="Times New Roman"/>
          <w:kern w:val="0"/>
          <w:sz w:val="24"/>
          <w:szCs w:val="24"/>
          <w:lang w:eastAsia="en-IN"/>
          <w14:ligatures w14:val="none"/>
        </w:rPr>
        <w:br/>
      </w:r>
      <w:r w:rsidRPr="00C31EC8">
        <w:rPr>
          <w:rFonts w:ascii="Times New Roman" w:eastAsia="Times New Roman" w:hAnsi="Times New Roman" w:cs="Times New Roman"/>
          <w:i/>
          <w:iCs/>
          <w:kern w:val="0"/>
          <w:sz w:val="24"/>
          <w:szCs w:val="24"/>
          <w:lang w:eastAsia="en-IN"/>
          <w14:ligatures w14:val="none"/>
        </w:rPr>
        <w:t>Portable MRI units are now equipped with deep learning algorithms that enhance image reconstruction, reduce noise, and even offer real-time diagnostic support.</w:t>
      </w:r>
      <w:r w:rsidRPr="00C31EC8">
        <w:rPr>
          <w:rFonts w:ascii="Times New Roman" w:eastAsia="Times New Roman" w:hAnsi="Times New Roman" w:cs="Times New Roman"/>
          <w:kern w:val="0"/>
          <w:sz w:val="24"/>
          <w:szCs w:val="24"/>
          <w:lang w:eastAsia="en-IN"/>
          <w14:ligatures w14:val="none"/>
        </w:rPr>
        <w:t xml:space="preserve"> This convergence of hardware and AI is reducing reliance on radiologist availability, especially in low-resource settings.</w:t>
      </w:r>
    </w:p>
    <w:p w14:paraId="096611EF" w14:textId="77777777" w:rsidR="00C31EC8" w:rsidRPr="00C31EC8" w:rsidRDefault="00C31EC8" w:rsidP="00C31E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Battery-Operated &amp; Plug-and-Play Models</w:t>
      </w:r>
      <w:r w:rsidRPr="00C31EC8">
        <w:rPr>
          <w:rFonts w:ascii="Times New Roman" w:eastAsia="Times New Roman" w:hAnsi="Times New Roman" w:cs="Times New Roman"/>
          <w:kern w:val="0"/>
          <w:sz w:val="24"/>
          <w:szCs w:val="24"/>
          <w:lang w:eastAsia="en-IN"/>
          <w14:ligatures w14:val="none"/>
        </w:rPr>
        <w:br/>
        <w:t xml:space="preserve">Recent designs offer </w:t>
      </w:r>
      <w:r w:rsidRPr="00C31EC8">
        <w:rPr>
          <w:rFonts w:ascii="Times New Roman" w:eastAsia="Times New Roman" w:hAnsi="Times New Roman" w:cs="Times New Roman"/>
          <w:b/>
          <w:bCs/>
          <w:kern w:val="0"/>
          <w:sz w:val="24"/>
          <w:szCs w:val="24"/>
          <w:lang w:eastAsia="en-IN"/>
          <w14:ligatures w14:val="none"/>
        </w:rPr>
        <w:t>ultra-portable units weighing under 100 kg</w:t>
      </w:r>
      <w:r w:rsidRPr="00C31EC8">
        <w:rPr>
          <w:rFonts w:ascii="Times New Roman" w:eastAsia="Times New Roman" w:hAnsi="Times New Roman" w:cs="Times New Roman"/>
          <w:kern w:val="0"/>
          <w:sz w:val="24"/>
          <w:szCs w:val="24"/>
          <w:lang w:eastAsia="en-IN"/>
          <w14:ligatures w14:val="none"/>
        </w:rPr>
        <w:t>, requiring only standard power outlets. This trend has opened doors for use in rural health posts, emergency vehicles, and even sports arenas.</w:t>
      </w:r>
    </w:p>
    <w:p w14:paraId="2BCAA085" w14:textId="77777777" w:rsidR="00C31EC8" w:rsidRPr="00C31EC8" w:rsidRDefault="00C31EC8" w:rsidP="00C31EC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Hybrid Imaging and Modular Platforms</w:t>
      </w:r>
      <w:r w:rsidRPr="00C31EC8">
        <w:rPr>
          <w:rFonts w:ascii="Times New Roman" w:eastAsia="Times New Roman" w:hAnsi="Times New Roman" w:cs="Times New Roman"/>
          <w:kern w:val="0"/>
          <w:sz w:val="24"/>
          <w:szCs w:val="24"/>
          <w:lang w:eastAsia="en-IN"/>
          <w14:ligatures w14:val="none"/>
        </w:rPr>
        <w:br/>
        <w:t xml:space="preserve">There's a growing trend toward </w:t>
      </w:r>
      <w:r w:rsidRPr="00C31EC8">
        <w:rPr>
          <w:rFonts w:ascii="Times New Roman" w:eastAsia="Times New Roman" w:hAnsi="Times New Roman" w:cs="Times New Roman"/>
          <w:b/>
          <w:bCs/>
          <w:kern w:val="0"/>
          <w:sz w:val="24"/>
          <w:szCs w:val="24"/>
          <w:lang w:eastAsia="en-IN"/>
          <w14:ligatures w14:val="none"/>
        </w:rPr>
        <w:t>modular systems</w:t>
      </w:r>
      <w:r w:rsidRPr="00C31EC8">
        <w:rPr>
          <w:rFonts w:ascii="Times New Roman" w:eastAsia="Times New Roman" w:hAnsi="Times New Roman" w:cs="Times New Roman"/>
          <w:kern w:val="0"/>
          <w:sz w:val="24"/>
          <w:szCs w:val="24"/>
          <w:lang w:eastAsia="en-IN"/>
          <w14:ligatures w14:val="none"/>
        </w:rPr>
        <w:t xml:space="preserve"> that combine portable MRI with ultrasound or CT docking capabilities, making them part of integrated point-of-care diagnostic suites.</w:t>
      </w:r>
    </w:p>
    <w:p w14:paraId="177CC59E"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Innovation Ecosystem Highlights</w:t>
      </w:r>
    </w:p>
    <w:p w14:paraId="28B5F3D3" w14:textId="77777777" w:rsidR="00C31EC8" w:rsidRPr="00C31EC8" w:rsidRDefault="00C31EC8" w:rsidP="00C31EC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Start-ups and university spin-offs are at the forefront</w:t>
      </w:r>
      <w:r w:rsidRPr="00C31EC8">
        <w:rPr>
          <w:rFonts w:ascii="Times New Roman" w:eastAsia="Times New Roman" w:hAnsi="Times New Roman" w:cs="Times New Roman"/>
          <w:kern w:val="0"/>
          <w:sz w:val="24"/>
          <w:szCs w:val="24"/>
          <w:lang w:eastAsia="en-IN"/>
          <w14:ligatures w14:val="none"/>
        </w:rPr>
        <w:t>, especially in the U.S., U.K., and Israel, where academic hospitals serve as innovation labs for new prototypes.</w:t>
      </w:r>
    </w:p>
    <w:p w14:paraId="6757ACAF" w14:textId="77777777" w:rsidR="00C31EC8" w:rsidRPr="00C31EC8" w:rsidRDefault="00C31EC8" w:rsidP="00C31EC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Software platforms are being developed to allow </w:t>
      </w:r>
      <w:r w:rsidRPr="00C31EC8">
        <w:rPr>
          <w:rFonts w:ascii="Times New Roman" w:eastAsia="Times New Roman" w:hAnsi="Times New Roman" w:cs="Times New Roman"/>
          <w:b/>
          <w:bCs/>
          <w:kern w:val="0"/>
          <w:sz w:val="24"/>
          <w:szCs w:val="24"/>
          <w:lang w:eastAsia="en-IN"/>
          <w14:ligatures w14:val="none"/>
        </w:rPr>
        <w:t>cloud-based image sharing</w:t>
      </w:r>
      <w:r w:rsidRPr="00C31EC8">
        <w:rPr>
          <w:rFonts w:ascii="Times New Roman" w:eastAsia="Times New Roman" w:hAnsi="Times New Roman" w:cs="Times New Roman"/>
          <w:kern w:val="0"/>
          <w:sz w:val="24"/>
          <w:szCs w:val="24"/>
          <w:lang w:eastAsia="en-IN"/>
          <w14:ligatures w14:val="none"/>
        </w:rPr>
        <w:t xml:space="preserve">, remote diagnostics, and even </w:t>
      </w:r>
      <w:r w:rsidRPr="00C31EC8">
        <w:rPr>
          <w:rFonts w:ascii="Times New Roman" w:eastAsia="Times New Roman" w:hAnsi="Times New Roman" w:cs="Times New Roman"/>
          <w:b/>
          <w:bCs/>
          <w:kern w:val="0"/>
          <w:sz w:val="24"/>
          <w:szCs w:val="24"/>
          <w:lang w:eastAsia="en-IN"/>
          <w14:ligatures w14:val="none"/>
        </w:rPr>
        <w:t>automated triage alerts</w:t>
      </w:r>
      <w:r w:rsidRPr="00C31EC8">
        <w:rPr>
          <w:rFonts w:ascii="Times New Roman" w:eastAsia="Times New Roman" w:hAnsi="Times New Roman" w:cs="Times New Roman"/>
          <w:kern w:val="0"/>
          <w:sz w:val="24"/>
          <w:szCs w:val="24"/>
          <w:lang w:eastAsia="en-IN"/>
          <w14:ligatures w14:val="none"/>
        </w:rPr>
        <w:t>, particularly useful in stroke cases.</w:t>
      </w:r>
    </w:p>
    <w:p w14:paraId="298896E8"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Strategic Collaborations &amp; R&amp;D Pipelines</w:t>
      </w:r>
    </w:p>
    <w:p w14:paraId="78121A3E" w14:textId="77777777" w:rsidR="00C31EC8" w:rsidRPr="00C31EC8" w:rsidRDefault="00C31EC8" w:rsidP="00C3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Strategic partnerships between </w:t>
      </w:r>
      <w:r w:rsidRPr="00C31EC8">
        <w:rPr>
          <w:rFonts w:ascii="Times New Roman" w:eastAsia="Times New Roman" w:hAnsi="Times New Roman" w:cs="Times New Roman"/>
          <w:b/>
          <w:bCs/>
          <w:kern w:val="0"/>
          <w:sz w:val="24"/>
          <w:szCs w:val="24"/>
          <w:lang w:eastAsia="en-IN"/>
          <w14:ligatures w14:val="none"/>
        </w:rPr>
        <w:t>MRI device makers and cloud computing firms</w:t>
      </w:r>
      <w:r w:rsidRPr="00C31EC8">
        <w:rPr>
          <w:rFonts w:ascii="Times New Roman" w:eastAsia="Times New Roman" w:hAnsi="Times New Roman" w:cs="Times New Roman"/>
          <w:kern w:val="0"/>
          <w:sz w:val="24"/>
          <w:szCs w:val="24"/>
          <w:lang w:eastAsia="en-IN"/>
          <w14:ligatures w14:val="none"/>
        </w:rPr>
        <w:t xml:space="preserve"> are redefining the post-acquisition workflow.</w:t>
      </w:r>
    </w:p>
    <w:p w14:paraId="6985C62A" w14:textId="77777777" w:rsidR="00C31EC8" w:rsidRPr="00C31EC8" w:rsidRDefault="00C31EC8" w:rsidP="00C3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Multiple AI firms are collaborating with portable MRI OEMs to offer </w:t>
      </w:r>
      <w:r w:rsidRPr="00C31EC8">
        <w:rPr>
          <w:rFonts w:ascii="Times New Roman" w:eastAsia="Times New Roman" w:hAnsi="Times New Roman" w:cs="Times New Roman"/>
          <w:b/>
          <w:bCs/>
          <w:kern w:val="0"/>
          <w:sz w:val="24"/>
          <w:szCs w:val="24"/>
          <w:lang w:eastAsia="en-IN"/>
          <w14:ligatures w14:val="none"/>
        </w:rPr>
        <w:t xml:space="preserve">diagnostic support tools for stroke, brain </w:t>
      </w:r>
      <w:proofErr w:type="spellStart"/>
      <w:r w:rsidRPr="00C31EC8">
        <w:rPr>
          <w:rFonts w:ascii="Times New Roman" w:eastAsia="Times New Roman" w:hAnsi="Times New Roman" w:cs="Times New Roman"/>
          <w:b/>
          <w:bCs/>
          <w:kern w:val="0"/>
          <w:sz w:val="24"/>
          <w:szCs w:val="24"/>
          <w:lang w:eastAsia="en-IN"/>
          <w14:ligatures w14:val="none"/>
        </w:rPr>
        <w:t>hemorrhage</w:t>
      </w:r>
      <w:proofErr w:type="spellEnd"/>
      <w:r w:rsidRPr="00C31EC8">
        <w:rPr>
          <w:rFonts w:ascii="Times New Roman" w:eastAsia="Times New Roman" w:hAnsi="Times New Roman" w:cs="Times New Roman"/>
          <w:b/>
          <w:bCs/>
          <w:kern w:val="0"/>
          <w:sz w:val="24"/>
          <w:szCs w:val="24"/>
          <w:lang w:eastAsia="en-IN"/>
          <w14:ligatures w14:val="none"/>
        </w:rPr>
        <w:t>, and multiple sclerosis</w:t>
      </w:r>
      <w:r w:rsidRPr="00C31EC8">
        <w:rPr>
          <w:rFonts w:ascii="Times New Roman" w:eastAsia="Times New Roman" w:hAnsi="Times New Roman" w:cs="Times New Roman"/>
          <w:kern w:val="0"/>
          <w:sz w:val="24"/>
          <w:szCs w:val="24"/>
          <w:lang w:eastAsia="en-IN"/>
          <w14:ligatures w14:val="none"/>
        </w:rPr>
        <w:t>.</w:t>
      </w:r>
    </w:p>
    <w:p w14:paraId="4C102D06" w14:textId="77777777" w:rsidR="00C31EC8" w:rsidRPr="00C31EC8" w:rsidRDefault="00C31EC8" w:rsidP="00C3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Academic clinical trials are increasingly validating portable MRI’s efficacy against traditional scanners, especially in ICU stroke care and battlefield trauma scenarios.</w:t>
      </w:r>
    </w:p>
    <w:p w14:paraId="239C0B02"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Symbol" w:eastAsia="Times New Roman" w:hAnsi="Segoe UI Symbol" w:cs="Segoe UI Symbol"/>
          <w:b/>
          <w:bCs/>
          <w:kern w:val="0"/>
          <w:sz w:val="24"/>
          <w:szCs w:val="24"/>
          <w:lang w:eastAsia="en-IN"/>
          <w14:ligatures w14:val="none"/>
        </w:rPr>
        <w:lastRenderedPageBreak/>
        <w:t>🗨</w:t>
      </w:r>
      <w:r w:rsidRPr="00C31EC8">
        <w:rPr>
          <w:rFonts w:ascii="Times New Roman" w:eastAsia="Times New Roman" w:hAnsi="Times New Roman" w:cs="Times New Roman"/>
          <w:b/>
          <w:bCs/>
          <w:kern w:val="0"/>
          <w:sz w:val="24"/>
          <w:szCs w:val="24"/>
          <w:lang w:eastAsia="en-IN"/>
          <w14:ligatures w14:val="none"/>
        </w:rPr>
        <w:t xml:space="preserve">️ </w:t>
      </w:r>
      <w:r w:rsidRPr="00C31EC8">
        <w:rPr>
          <w:rFonts w:ascii="Times New Roman" w:eastAsia="Times New Roman" w:hAnsi="Times New Roman" w:cs="Times New Roman"/>
          <w:b/>
          <w:bCs/>
          <w:i/>
          <w:iCs/>
          <w:kern w:val="0"/>
          <w:sz w:val="24"/>
          <w:szCs w:val="24"/>
          <w:lang w:eastAsia="en-IN"/>
          <w14:ligatures w14:val="none"/>
        </w:rPr>
        <w:t>Expert Insight</w:t>
      </w:r>
    </w:p>
    <w:p w14:paraId="345F1EAC"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"The innovation happening in portable MRI is not incremental—it's a complete rethinking of who can access advanced imaging and where. With AI, even non-specialist clinicians are empowered to initiate and interpret scans, closing one of the most persistent gaps in emergency diagnostics."</w:t>
      </w:r>
    </w:p>
    <w:p w14:paraId="4028893F"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23EEADDE">
          <v:rect id="_x0000_i1027" style="width:0;height:1.5pt" o:hralign="center" o:hrstd="t" o:hr="t" fillcolor="#a0a0a0" stroked="f"/>
        </w:pict>
      </w:r>
    </w:p>
    <w:p w14:paraId="6E260AC7"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As this innovation wave gains momentum, the portable MRI market is set to bridge historical divides between advanced diagnostics and global health equity.</w:t>
      </w:r>
    </w:p>
    <w:p w14:paraId="071DC9D5"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Section 4: Competitive Intelligence and Benchmarking</w:t>
      </w:r>
    </w:p>
    <w:p w14:paraId="1CD491F3"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w:t>
      </w:r>
      <w:r w:rsidRPr="00C31EC8">
        <w:rPr>
          <w:rFonts w:ascii="Times New Roman" w:eastAsia="Times New Roman" w:hAnsi="Times New Roman" w:cs="Times New Roman"/>
          <w:b/>
          <w:bCs/>
          <w:kern w:val="0"/>
          <w:sz w:val="24"/>
          <w:szCs w:val="24"/>
          <w:lang w:eastAsia="en-IN"/>
          <w14:ligatures w14:val="none"/>
        </w:rPr>
        <w:t>portable MRI market</w:t>
      </w:r>
      <w:r w:rsidRPr="00C31EC8">
        <w:rPr>
          <w:rFonts w:ascii="Times New Roman" w:eastAsia="Times New Roman" w:hAnsi="Times New Roman" w:cs="Times New Roman"/>
          <w:kern w:val="0"/>
          <w:sz w:val="24"/>
          <w:szCs w:val="24"/>
          <w:lang w:eastAsia="en-IN"/>
          <w14:ligatures w14:val="none"/>
        </w:rPr>
        <w:t xml:space="preserve"> is highly competitive yet nascent, featuring a blend of specialized imaging startups, mid-size medical device firms, and academic spin-offs. Most players are innovating at the convergence of miniaturization, artificial intelligence, and healthcare accessibility.</w:t>
      </w:r>
    </w:p>
    <w:p w14:paraId="21EFD924"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Here’s a strategic look at </w:t>
      </w:r>
      <w:r w:rsidRPr="00C31EC8">
        <w:rPr>
          <w:rFonts w:ascii="Times New Roman" w:eastAsia="Times New Roman" w:hAnsi="Times New Roman" w:cs="Times New Roman"/>
          <w:b/>
          <w:bCs/>
          <w:kern w:val="0"/>
          <w:sz w:val="24"/>
          <w:szCs w:val="24"/>
          <w:lang w:eastAsia="en-IN"/>
          <w14:ligatures w14:val="none"/>
        </w:rPr>
        <w:t>7 key companies</w:t>
      </w:r>
      <w:r w:rsidRPr="00C31EC8">
        <w:rPr>
          <w:rFonts w:ascii="Times New Roman" w:eastAsia="Times New Roman" w:hAnsi="Times New Roman" w:cs="Times New Roman"/>
          <w:kern w:val="0"/>
          <w:sz w:val="24"/>
          <w:szCs w:val="24"/>
          <w:lang w:eastAsia="en-IN"/>
          <w14:ligatures w14:val="none"/>
        </w:rPr>
        <w:t xml:space="preserve"> shaping the landscape:</w:t>
      </w:r>
    </w:p>
    <w:p w14:paraId="096A06F5"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1. Hyperfine</w:t>
      </w:r>
    </w:p>
    <w:p w14:paraId="4399A66B"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One of the pioneers of commercial portable MRI, </w:t>
      </w:r>
      <w:r w:rsidRPr="00C31EC8">
        <w:rPr>
          <w:rFonts w:ascii="Times New Roman" w:eastAsia="Times New Roman" w:hAnsi="Times New Roman" w:cs="Times New Roman"/>
          <w:b/>
          <w:bCs/>
          <w:kern w:val="0"/>
          <w:sz w:val="24"/>
          <w:szCs w:val="24"/>
          <w:lang w:eastAsia="en-IN"/>
          <w14:ligatures w14:val="none"/>
        </w:rPr>
        <w:t>Hyperfine</w:t>
      </w:r>
      <w:r w:rsidRPr="00C31EC8">
        <w:rPr>
          <w:rFonts w:ascii="Times New Roman" w:eastAsia="Times New Roman" w:hAnsi="Times New Roman" w:cs="Times New Roman"/>
          <w:kern w:val="0"/>
          <w:sz w:val="24"/>
          <w:szCs w:val="24"/>
          <w:lang w:eastAsia="en-IN"/>
          <w14:ligatures w14:val="none"/>
        </w:rPr>
        <w:t xml:space="preserve"> offers an FDA-approved low-field MRI system designed for bedside neuroimaging. The company’s key strength lies in its </w:t>
      </w:r>
      <w:r w:rsidRPr="00C31EC8">
        <w:rPr>
          <w:rFonts w:ascii="Times New Roman" w:eastAsia="Times New Roman" w:hAnsi="Times New Roman" w:cs="Times New Roman"/>
          <w:i/>
          <w:iCs/>
          <w:kern w:val="0"/>
          <w:sz w:val="24"/>
          <w:szCs w:val="24"/>
          <w:lang w:eastAsia="en-IN"/>
          <w14:ligatures w14:val="none"/>
        </w:rPr>
        <w:t>AI-enhanced software</w:t>
      </w:r>
      <w:r w:rsidRPr="00C31EC8">
        <w:rPr>
          <w:rFonts w:ascii="Times New Roman" w:eastAsia="Times New Roman" w:hAnsi="Times New Roman" w:cs="Times New Roman"/>
          <w:kern w:val="0"/>
          <w:sz w:val="24"/>
          <w:szCs w:val="24"/>
          <w:lang w:eastAsia="en-IN"/>
          <w14:ligatures w14:val="none"/>
        </w:rPr>
        <w:t xml:space="preserve">, which supports real-time image interpretation. </w:t>
      </w:r>
      <w:proofErr w:type="spellStart"/>
      <w:r w:rsidRPr="00C31EC8">
        <w:rPr>
          <w:rFonts w:ascii="Times New Roman" w:eastAsia="Times New Roman" w:hAnsi="Times New Roman" w:cs="Times New Roman"/>
          <w:kern w:val="0"/>
          <w:sz w:val="24"/>
          <w:szCs w:val="24"/>
          <w:lang w:eastAsia="en-IN"/>
          <w14:ligatures w14:val="none"/>
        </w:rPr>
        <w:t>Hyperfine’s</w:t>
      </w:r>
      <w:proofErr w:type="spellEnd"/>
      <w:r w:rsidRPr="00C31EC8">
        <w:rPr>
          <w:rFonts w:ascii="Times New Roman" w:eastAsia="Times New Roman" w:hAnsi="Times New Roman" w:cs="Times New Roman"/>
          <w:kern w:val="0"/>
          <w:sz w:val="24"/>
          <w:szCs w:val="24"/>
          <w:lang w:eastAsia="en-IN"/>
          <w14:ligatures w14:val="none"/>
        </w:rPr>
        <w:t xml:space="preserve"> market advantage is its </w:t>
      </w:r>
      <w:r w:rsidRPr="00C31EC8">
        <w:rPr>
          <w:rFonts w:ascii="Times New Roman" w:eastAsia="Times New Roman" w:hAnsi="Times New Roman" w:cs="Times New Roman"/>
          <w:i/>
          <w:iCs/>
          <w:kern w:val="0"/>
          <w:sz w:val="24"/>
          <w:szCs w:val="24"/>
          <w:lang w:eastAsia="en-IN"/>
          <w14:ligatures w14:val="none"/>
        </w:rPr>
        <w:t>clear use case in emergency departments and ICUs</w:t>
      </w:r>
      <w:r w:rsidRPr="00C31EC8">
        <w:rPr>
          <w:rFonts w:ascii="Times New Roman" w:eastAsia="Times New Roman" w:hAnsi="Times New Roman" w:cs="Times New Roman"/>
          <w:kern w:val="0"/>
          <w:sz w:val="24"/>
          <w:szCs w:val="24"/>
          <w:lang w:eastAsia="en-IN"/>
          <w14:ligatures w14:val="none"/>
        </w:rPr>
        <w:t>, particularly for stroke triage.</w:t>
      </w:r>
    </w:p>
    <w:p w14:paraId="7892204C"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2. </w:t>
      </w:r>
      <w:proofErr w:type="spellStart"/>
      <w:r w:rsidRPr="00C31EC8">
        <w:rPr>
          <w:rFonts w:ascii="Times New Roman" w:eastAsia="Times New Roman" w:hAnsi="Times New Roman" w:cs="Times New Roman"/>
          <w:b/>
          <w:bCs/>
          <w:kern w:val="0"/>
          <w:sz w:val="24"/>
          <w:szCs w:val="24"/>
          <w:lang w:eastAsia="en-IN"/>
          <w14:ligatures w14:val="none"/>
        </w:rPr>
        <w:t>Synaptive</w:t>
      </w:r>
      <w:proofErr w:type="spellEnd"/>
      <w:r w:rsidRPr="00C31EC8">
        <w:rPr>
          <w:rFonts w:ascii="Times New Roman" w:eastAsia="Times New Roman" w:hAnsi="Times New Roman" w:cs="Times New Roman"/>
          <w:b/>
          <w:bCs/>
          <w:kern w:val="0"/>
          <w:sz w:val="24"/>
          <w:szCs w:val="24"/>
          <w:lang w:eastAsia="en-IN"/>
          <w14:ligatures w14:val="none"/>
        </w:rPr>
        <w:t xml:space="preserve"> Medical</w:t>
      </w:r>
    </w:p>
    <w:p w14:paraId="18EE041D"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Known for its modular approach to surgical imaging, </w:t>
      </w:r>
      <w:proofErr w:type="spellStart"/>
      <w:r w:rsidRPr="00C31EC8">
        <w:rPr>
          <w:rFonts w:ascii="Times New Roman" w:eastAsia="Times New Roman" w:hAnsi="Times New Roman" w:cs="Times New Roman"/>
          <w:b/>
          <w:bCs/>
          <w:kern w:val="0"/>
          <w:sz w:val="24"/>
          <w:szCs w:val="24"/>
          <w:lang w:eastAsia="en-IN"/>
          <w14:ligatures w14:val="none"/>
        </w:rPr>
        <w:t>Synaptive</w:t>
      </w:r>
      <w:proofErr w:type="spellEnd"/>
      <w:r w:rsidRPr="00C31EC8">
        <w:rPr>
          <w:rFonts w:ascii="Times New Roman" w:eastAsia="Times New Roman" w:hAnsi="Times New Roman" w:cs="Times New Roman"/>
          <w:b/>
          <w:bCs/>
          <w:kern w:val="0"/>
          <w:sz w:val="24"/>
          <w:szCs w:val="24"/>
          <w:lang w:eastAsia="en-IN"/>
          <w14:ligatures w14:val="none"/>
        </w:rPr>
        <w:t xml:space="preserve"> Medical</w:t>
      </w:r>
      <w:r w:rsidRPr="00C31EC8">
        <w:rPr>
          <w:rFonts w:ascii="Times New Roman" w:eastAsia="Times New Roman" w:hAnsi="Times New Roman" w:cs="Times New Roman"/>
          <w:kern w:val="0"/>
          <w:sz w:val="24"/>
          <w:szCs w:val="24"/>
          <w:lang w:eastAsia="en-IN"/>
          <w14:ligatures w14:val="none"/>
        </w:rPr>
        <w:t xml:space="preserve"> is pushing boundaries by integrating portable MRI with surgical planning tools. With operations in North America and select European markets, its strategy includes </w:t>
      </w:r>
      <w:r w:rsidRPr="00C31EC8">
        <w:rPr>
          <w:rFonts w:ascii="Times New Roman" w:eastAsia="Times New Roman" w:hAnsi="Times New Roman" w:cs="Times New Roman"/>
          <w:i/>
          <w:iCs/>
          <w:kern w:val="0"/>
          <w:sz w:val="24"/>
          <w:szCs w:val="24"/>
          <w:lang w:eastAsia="en-IN"/>
          <w14:ligatures w14:val="none"/>
        </w:rPr>
        <w:t>vertical integration of imaging with surgical navigation</w:t>
      </w:r>
      <w:r w:rsidRPr="00C31EC8">
        <w:rPr>
          <w:rFonts w:ascii="Times New Roman" w:eastAsia="Times New Roman" w:hAnsi="Times New Roman" w:cs="Times New Roman"/>
          <w:kern w:val="0"/>
          <w:sz w:val="24"/>
          <w:szCs w:val="24"/>
          <w:lang w:eastAsia="en-IN"/>
          <w14:ligatures w14:val="none"/>
        </w:rPr>
        <w:t>, differentiating it from purely diagnostic players.</w:t>
      </w:r>
    </w:p>
    <w:p w14:paraId="7E2093CA"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3. Aspect Imaging</w:t>
      </w:r>
    </w:p>
    <w:p w14:paraId="42D2A29F"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Aspect Imaging</w:t>
      </w:r>
      <w:r w:rsidRPr="00C31EC8">
        <w:rPr>
          <w:rFonts w:ascii="Times New Roman" w:eastAsia="Times New Roman" w:hAnsi="Times New Roman" w:cs="Times New Roman"/>
          <w:kern w:val="0"/>
          <w:sz w:val="24"/>
          <w:szCs w:val="24"/>
          <w:lang w:eastAsia="en-IN"/>
          <w14:ligatures w14:val="none"/>
        </w:rPr>
        <w:t xml:space="preserve"> has carved a niche in neonatal and preclinical imaging. Its compact, self-shielded MRI systems target hospitals with space constraints. The company focuses on ease of installation and low operating cost, with particular traction in </w:t>
      </w:r>
      <w:r w:rsidRPr="00C31EC8">
        <w:rPr>
          <w:rFonts w:ascii="Times New Roman" w:eastAsia="Times New Roman" w:hAnsi="Times New Roman" w:cs="Times New Roman"/>
          <w:b/>
          <w:bCs/>
          <w:kern w:val="0"/>
          <w:sz w:val="24"/>
          <w:szCs w:val="24"/>
          <w:lang w:eastAsia="en-IN"/>
          <w14:ligatures w14:val="none"/>
        </w:rPr>
        <w:t>Asia Pacific and Latin America</w:t>
      </w:r>
      <w:r w:rsidRPr="00C31EC8">
        <w:rPr>
          <w:rFonts w:ascii="Times New Roman" w:eastAsia="Times New Roman" w:hAnsi="Times New Roman" w:cs="Times New Roman"/>
          <w:kern w:val="0"/>
          <w:sz w:val="24"/>
          <w:szCs w:val="24"/>
          <w:lang w:eastAsia="en-IN"/>
          <w14:ligatures w14:val="none"/>
        </w:rPr>
        <w:t>.</w:t>
      </w:r>
    </w:p>
    <w:p w14:paraId="25B57984"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4. Siemens </w:t>
      </w:r>
      <w:proofErr w:type="spellStart"/>
      <w:r w:rsidRPr="00C31EC8">
        <w:rPr>
          <w:rFonts w:ascii="Times New Roman" w:eastAsia="Times New Roman" w:hAnsi="Times New Roman" w:cs="Times New Roman"/>
          <w:b/>
          <w:bCs/>
          <w:kern w:val="0"/>
          <w:sz w:val="24"/>
          <w:szCs w:val="24"/>
          <w:lang w:eastAsia="en-IN"/>
          <w14:ligatures w14:val="none"/>
        </w:rPr>
        <w:t>Healthineers</w:t>
      </w:r>
      <w:proofErr w:type="spellEnd"/>
    </w:p>
    <w:p w14:paraId="3E0388E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While known for conventional MRI systems, </w:t>
      </w:r>
      <w:r w:rsidRPr="00C31EC8">
        <w:rPr>
          <w:rFonts w:ascii="Times New Roman" w:eastAsia="Times New Roman" w:hAnsi="Times New Roman" w:cs="Times New Roman"/>
          <w:b/>
          <w:bCs/>
          <w:kern w:val="0"/>
          <w:sz w:val="24"/>
          <w:szCs w:val="24"/>
          <w:lang w:eastAsia="en-IN"/>
          <w14:ligatures w14:val="none"/>
        </w:rPr>
        <w:t xml:space="preserve">Siemens </w:t>
      </w:r>
      <w:proofErr w:type="spellStart"/>
      <w:r w:rsidRPr="00C31EC8">
        <w:rPr>
          <w:rFonts w:ascii="Times New Roman" w:eastAsia="Times New Roman" w:hAnsi="Times New Roman" w:cs="Times New Roman"/>
          <w:b/>
          <w:bCs/>
          <w:kern w:val="0"/>
          <w:sz w:val="24"/>
          <w:szCs w:val="24"/>
          <w:lang w:eastAsia="en-IN"/>
          <w14:ligatures w14:val="none"/>
        </w:rPr>
        <w:t>Healthineers</w:t>
      </w:r>
      <w:proofErr w:type="spellEnd"/>
      <w:r w:rsidRPr="00C31EC8">
        <w:rPr>
          <w:rFonts w:ascii="Times New Roman" w:eastAsia="Times New Roman" w:hAnsi="Times New Roman" w:cs="Times New Roman"/>
          <w:kern w:val="0"/>
          <w:sz w:val="24"/>
          <w:szCs w:val="24"/>
          <w:lang w:eastAsia="en-IN"/>
          <w14:ligatures w14:val="none"/>
        </w:rPr>
        <w:t xml:space="preserve"> has started investing in portable and point-of-care adaptations. Their strategy is to </w:t>
      </w:r>
      <w:r w:rsidRPr="00C31EC8">
        <w:rPr>
          <w:rFonts w:ascii="Times New Roman" w:eastAsia="Times New Roman" w:hAnsi="Times New Roman" w:cs="Times New Roman"/>
          <w:i/>
          <w:iCs/>
          <w:kern w:val="0"/>
          <w:sz w:val="24"/>
          <w:szCs w:val="24"/>
          <w:lang w:eastAsia="en-IN"/>
          <w14:ligatures w14:val="none"/>
        </w:rPr>
        <w:t>embed AI and connectivity features</w:t>
      </w:r>
      <w:r w:rsidRPr="00C31EC8">
        <w:rPr>
          <w:rFonts w:ascii="Times New Roman" w:eastAsia="Times New Roman" w:hAnsi="Times New Roman" w:cs="Times New Roman"/>
          <w:kern w:val="0"/>
          <w:sz w:val="24"/>
          <w:szCs w:val="24"/>
          <w:lang w:eastAsia="en-IN"/>
          <w14:ligatures w14:val="none"/>
        </w:rPr>
        <w:t xml:space="preserve">, leveraging their global distribution infrastructure to expand portable MRI access in secondary hospitals and outpatient </w:t>
      </w:r>
      <w:proofErr w:type="spellStart"/>
      <w:r w:rsidRPr="00C31EC8">
        <w:rPr>
          <w:rFonts w:ascii="Times New Roman" w:eastAsia="Times New Roman" w:hAnsi="Times New Roman" w:cs="Times New Roman"/>
          <w:kern w:val="0"/>
          <w:sz w:val="24"/>
          <w:szCs w:val="24"/>
          <w:lang w:eastAsia="en-IN"/>
          <w14:ligatures w14:val="none"/>
        </w:rPr>
        <w:t>centers</w:t>
      </w:r>
      <w:proofErr w:type="spellEnd"/>
      <w:r w:rsidRPr="00C31EC8">
        <w:rPr>
          <w:rFonts w:ascii="Times New Roman" w:eastAsia="Times New Roman" w:hAnsi="Times New Roman" w:cs="Times New Roman"/>
          <w:kern w:val="0"/>
          <w:sz w:val="24"/>
          <w:szCs w:val="24"/>
          <w:lang w:eastAsia="en-IN"/>
          <w14:ligatures w14:val="none"/>
        </w:rPr>
        <w:t>.</w:t>
      </w:r>
    </w:p>
    <w:p w14:paraId="28A8F358"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lastRenderedPageBreak/>
        <w:t>5. GE HealthCare</w:t>
      </w:r>
    </w:p>
    <w:p w14:paraId="748C4B7C"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GE is exploring modular MRI platforms under its “MRI for all” strategy. Though not yet dominant in the portable segment, its investment in </w:t>
      </w:r>
      <w:r w:rsidRPr="00C31EC8">
        <w:rPr>
          <w:rFonts w:ascii="Times New Roman" w:eastAsia="Times New Roman" w:hAnsi="Times New Roman" w:cs="Times New Roman"/>
          <w:b/>
          <w:bCs/>
          <w:kern w:val="0"/>
          <w:sz w:val="24"/>
          <w:szCs w:val="24"/>
          <w:lang w:eastAsia="en-IN"/>
          <w14:ligatures w14:val="none"/>
        </w:rPr>
        <w:t>field-deployable imaging units</w:t>
      </w:r>
      <w:r w:rsidRPr="00C31EC8">
        <w:rPr>
          <w:rFonts w:ascii="Times New Roman" w:eastAsia="Times New Roman" w:hAnsi="Times New Roman" w:cs="Times New Roman"/>
          <w:kern w:val="0"/>
          <w:sz w:val="24"/>
          <w:szCs w:val="24"/>
          <w:lang w:eastAsia="en-IN"/>
          <w14:ligatures w14:val="none"/>
        </w:rPr>
        <w:t xml:space="preserve"> for emergency and military use demonstrates strong potential. Their competitive edge lies in </w:t>
      </w:r>
      <w:r w:rsidRPr="00C31EC8">
        <w:rPr>
          <w:rFonts w:ascii="Times New Roman" w:eastAsia="Times New Roman" w:hAnsi="Times New Roman" w:cs="Times New Roman"/>
          <w:i/>
          <w:iCs/>
          <w:kern w:val="0"/>
          <w:sz w:val="24"/>
          <w:szCs w:val="24"/>
          <w:lang w:eastAsia="en-IN"/>
          <w14:ligatures w14:val="none"/>
        </w:rPr>
        <w:t>brand trust and broad radiology ecosystem integration</w:t>
      </w:r>
      <w:r w:rsidRPr="00C31EC8">
        <w:rPr>
          <w:rFonts w:ascii="Times New Roman" w:eastAsia="Times New Roman" w:hAnsi="Times New Roman" w:cs="Times New Roman"/>
          <w:kern w:val="0"/>
          <w:sz w:val="24"/>
          <w:szCs w:val="24"/>
          <w:lang w:eastAsia="en-IN"/>
          <w14:ligatures w14:val="none"/>
        </w:rPr>
        <w:t>.</w:t>
      </w:r>
    </w:p>
    <w:p w14:paraId="4538D00E"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6. Time Medical Systems</w:t>
      </w:r>
    </w:p>
    <w:p w14:paraId="2F92743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Headquartered in Hong Kong, </w:t>
      </w:r>
      <w:r w:rsidRPr="00C31EC8">
        <w:rPr>
          <w:rFonts w:ascii="Times New Roman" w:eastAsia="Times New Roman" w:hAnsi="Times New Roman" w:cs="Times New Roman"/>
          <w:b/>
          <w:bCs/>
          <w:kern w:val="0"/>
          <w:sz w:val="24"/>
          <w:szCs w:val="24"/>
          <w:lang w:eastAsia="en-IN"/>
          <w14:ligatures w14:val="none"/>
        </w:rPr>
        <w:t>Time Medical Systems</w:t>
      </w:r>
      <w:r w:rsidRPr="00C31EC8">
        <w:rPr>
          <w:rFonts w:ascii="Times New Roman" w:eastAsia="Times New Roman" w:hAnsi="Times New Roman" w:cs="Times New Roman"/>
          <w:kern w:val="0"/>
          <w:sz w:val="24"/>
          <w:szCs w:val="24"/>
          <w:lang w:eastAsia="en-IN"/>
          <w14:ligatures w14:val="none"/>
        </w:rPr>
        <w:t xml:space="preserve"> is a regional innovator offering compact MRI solutions for emerging markets. Their localized approach to pricing and service has helped them grow in </w:t>
      </w:r>
      <w:r w:rsidRPr="00C31EC8">
        <w:rPr>
          <w:rFonts w:ascii="Times New Roman" w:eastAsia="Times New Roman" w:hAnsi="Times New Roman" w:cs="Times New Roman"/>
          <w:b/>
          <w:bCs/>
          <w:kern w:val="0"/>
          <w:sz w:val="24"/>
          <w:szCs w:val="24"/>
          <w:lang w:eastAsia="en-IN"/>
          <w14:ligatures w14:val="none"/>
        </w:rPr>
        <w:t>China, India, and parts of the Middle East</w:t>
      </w:r>
      <w:r w:rsidRPr="00C31EC8">
        <w:rPr>
          <w:rFonts w:ascii="Times New Roman" w:eastAsia="Times New Roman" w:hAnsi="Times New Roman" w:cs="Times New Roman"/>
          <w:kern w:val="0"/>
          <w:sz w:val="24"/>
          <w:szCs w:val="24"/>
          <w:lang w:eastAsia="en-IN"/>
          <w14:ligatures w14:val="none"/>
        </w:rPr>
        <w:t>.</w:t>
      </w:r>
    </w:p>
    <w:p w14:paraId="2082291F"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7. </w:t>
      </w:r>
      <w:proofErr w:type="spellStart"/>
      <w:r w:rsidRPr="00C31EC8">
        <w:rPr>
          <w:rFonts w:ascii="Times New Roman" w:eastAsia="Times New Roman" w:hAnsi="Times New Roman" w:cs="Times New Roman"/>
          <w:b/>
          <w:bCs/>
          <w:kern w:val="0"/>
          <w:sz w:val="24"/>
          <w:szCs w:val="24"/>
          <w:lang w:eastAsia="en-IN"/>
          <w14:ligatures w14:val="none"/>
        </w:rPr>
        <w:t>ScanMed</w:t>
      </w:r>
      <w:proofErr w:type="spellEnd"/>
      <w:r w:rsidRPr="00C31EC8">
        <w:rPr>
          <w:rFonts w:ascii="Times New Roman" w:eastAsia="Times New Roman" w:hAnsi="Times New Roman" w:cs="Times New Roman"/>
          <w:b/>
          <w:bCs/>
          <w:kern w:val="0"/>
          <w:sz w:val="24"/>
          <w:szCs w:val="24"/>
          <w:lang w:eastAsia="en-IN"/>
          <w14:ligatures w14:val="none"/>
        </w:rPr>
        <w:t xml:space="preserve"> LLC</w:t>
      </w:r>
    </w:p>
    <w:p w14:paraId="3C703F63"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31EC8">
        <w:rPr>
          <w:rFonts w:ascii="Times New Roman" w:eastAsia="Times New Roman" w:hAnsi="Times New Roman" w:cs="Times New Roman"/>
          <w:b/>
          <w:bCs/>
          <w:kern w:val="0"/>
          <w:sz w:val="24"/>
          <w:szCs w:val="24"/>
          <w:lang w:eastAsia="en-IN"/>
          <w14:ligatures w14:val="none"/>
        </w:rPr>
        <w:t>ScanMed</w:t>
      </w:r>
      <w:proofErr w:type="spellEnd"/>
      <w:r w:rsidRPr="00C31EC8">
        <w:rPr>
          <w:rFonts w:ascii="Times New Roman" w:eastAsia="Times New Roman" w:hAnsi="Times New Roman" w:cs="Times New Roman"/>
          <w:kern w:val="0"/>
          <w:sz w:val="24"/>
          <w:szCs w:val="24"/>
          <w:lang w:eastAsia="en-IN"/>
          <w14:ligatures w14:val="none"/>
        </w:rPr>
        <w:t xml:space="preserve"> provides MRI solutions tailored for mobile imaging trucks and military applications. With a focus on </w:t>
      </w:r>
      <w:r w:rsidRPr="00C31EC8">
        <w:rPr>
          <w:rFonts w:ascii="Times New Roman" w:eastAsia="Times New Roman" w:hAnsi="Times New Roman" w:cs="Times New Roman"/>
          <w:b/>
          <w:bCs/>
          <w:kern w:val="0"/>
          <w:sz w:val="24"/>
          <w:szCs w:val="24"/>
          <w:lang w:eastAsia="en-IN"/>
          <w14:ligatures w14:val="none"/>
        </w:rPr>
        <w:t>ruggedized and modular installations</w:t>
      </w:r>
      <w:r w:rsidRPr="00C31EC8">
        <w:rPr>
          <w:rFonts w:ascii="Times New Roman" w:eastAsia="Times New Roman" w:hAnsi="Times New Roman" w:cs="Times New Roman"/>
          <w:kern w:val="0"/>
          <w:sz w:val="24"/>
          <w:szCs w:val="24"/>
          <w:lang w:eastAsia="en-IN"/>
          <w14:ligatures w14:val="none"/>
        </w:rPr>
        <w:t>, the company differentiates itself in settings where standard clinical infrastructure is unavailable.</w:t>
      </w:r>
    </w:p>
    <w:p w14:paraId="393C8A7D"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2473BCC6">
          <v:rect id="_x0000_i1029" style="width:0;height:1.5pt" o:hralign="center" o:hrstd="t" o:hr="t" fillcolor="#a0a0a0" stroked="f"/>
        </w:pict>
      </w:r>
    </w:p>
    <w:p w14:paraId="6299A8DC"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Strategic Summary</w:t>
      </w:r>
    </w:p>
    <w:p w14:paraId="3BEFFCC1" w14:textId="77777777" w:rsidR="00C31EC8" w:rsidRPr="00C31EC8" w:rsidRDefault="00C31EC8" w:rsidP="00C3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North America</w:t>
      </w:r>
      <w:r w:rsidRPr="00C31EC8">
        <w:rPr>
          <w:rFonts w:ascii="Times New Roman" w:eastAsia="Times New Roman" w:hAnsi="Times New Roman" w:cs="Times New Roman"/>
          <w:kern w:val="0"/>
          <w:sz w:val="24"/>
          <w:szCs w:val="24"/>
          <w:lang w:eastAsia="en-IN"/>
          <w14:ligatures w14:val="none"/>
        </w:rPr>
        <w:t xml:space="preserve"> is home to most of the R&amp;D-heavy players.</w:t>
      </w:r>
    </w:p>
    <w:p w14:paraId="00C0431F" w14:textId="77777777" w:rsidR="00C31EC8" w:rsidRPr="00C31EC8" w:rsidRDefault="00C31EC8" w:rsidP="00C3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w:t>
      </w:r>
      <w:r w:rsidRPr="00C31EC8">
        <w:rPr>
          <w:rFonts w:ascii="Times New Roman" w:eastAsia="Times New Roman" w:hAnsi="Times New Roman" w:cs="Times New Roman"/>
          <w:b/>
          <w:bCs/>
          <w:kern w:val="0"/>
          <w:sz w:val="24"/>
          <w:szCs w:val="24"/>
          <w:lang w:eastAsia="en-IN"/>
          <w14:ligatures w14:val="none"/>
        </w:rPr>
        <w:t>Asia Pacific</w:t>
      </w:r>
      <w:r w:rsidRPr="00C31EC8">
        <w:rPr>
          <w:rFonts w:ascii="Times New Roman" w:eastAsia="Times New Roman" w:hAnsi="Times New Roman" w:cs="Times New Roman"/>
          <w:kern w:val="0"/>
          <w:sz w:val="24"/>
          <w:szCs w:val="24"/>
          <w:lang w:eastAsia="en-IN"/>
          <w14:ligatures w14:val="none"/>
        </w:rPr>
        <w:t xml:space="preserve"> region is becoming a growth hub due to local manufacturing and need-based innovations.</w:t>
      </w:r>
    </w:p>
    <w:p w14:paraId="6ADBA8EB" w14:textId="77777777" w:rsidR="00C31EC8" w:rsidRPr="00C31EC8" w:rsidRDefault="00C31EC8" w:rsidP="00C3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Players differentiate by focusing on </w:t>
      </w:r>
      <w:r w:rsidRPr="00C31EC8">
        <w:rPr>
          <w:rFonts w:ascii="Times New Roman" w:eastAsia="Times New Roman" w:hAnsi="Times New Roman" w:cs="Times New Roman"/>
          <w:b/>
          <w:bCs/>
          <w:kern w:val="0"/>
          <w:sz w:val="24"/>
          <w:szCs w:val="24"/>
          <w:lang w:eastAsia="en-IN"/>
          <w14:ligatures w14:val="none"/>
        </w:rPr>
        <w:t>field adaptability, AI capabilities, and specific clinical use cases</w:t>
      </w:r>
      <w:r w:rsidRPr="00C31EC8">
        <w:rPr>
          <w:rFonts w:ascii="Times New Roman" w:eastAsia="Times New Roman" w:hAnsi="Times New Roman" w:cs="Times New Roman"/>
          <w:kern w:val="0"/>
          <w:sz w:val="24"/>
          <w:szCs w:val="24"/>
          <w:lang w:eastAsia="en-IN"/>
          <w14:ligatures w14:val="none"/>
        </w:rPr>
        <w:t xml:space="preserve"> (stroke, neonatal, musculoskeletal).</w:t>
      </w:r>
    </w:p>
    <w:p w14:paraId="07EC231B" w14:textId="77777777" w:rsidR="00C31EC8" w:rsidRPr="00C31EC8" w:rsidRDefault="00C31EC8" w:rsidP="00C3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Competitive success depends not just on image quality, but on </w:t>
      </w:r>
      <w:r w:rsidRPr="00C31EC8">
        <w:rPr>
          <w:rFonts w:ascii="Times New Roman" w:eastAsia="Times New Roman" w:hAnsi="Times New Roman" w:cs="Times New Roman"/>
          <w:b/>
          <w:bCs/>
          <w:kern w:val="0"/>
          <w:sz w:val="24"/>
          <w:szCs w:val="24"/>
          <w:lang w:eastAsia="en-IN"/>
          <w14:ligatures w14:val="none"/>
        </w:rPr>
        <w:t>speed of deployment, cost-to-care ratio, and post-scan analytics</w:t>
      </w:r>
      <w:r w:rsidRPr="00C31EC8">
        <w:rPr>
          <w:rFonts w:ascii="Times New Roman" w:eastAsia="Times New Roman" w:hAnsi="Times New Roman" w:cs="Times New Roman"/>
          <w:kern w:val="0"/>
          <w:sz w:val="24"/>
          <w:szCs w:val="24"/>
          <w:lang w:eastAsia="en-IN"/>
          <w14:ligatures w14:val="none"/>
        </w:rPr>
        <w:t>.</w:t>
      </w:r>
    </w:p>
    <w:p w14:paraId="090B78D6"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The race in portable MRI isn’t just about shrinking machines—it’s about expanding diagnostic reach while maintaining clinical rigor.</w:t>
      </w:r>
    </w:p>
    <w:p w14:paraId="32AA3663"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Section 5: Regional Landscape and Adoption Outlook</w:t>
      </w:r>
    </w:p>
    <w:p w14:paraId="46F53261"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adoption of </w:t>
      </w:r>
      <w:r w:rsidRPr="00C31EC8">
        <w:rPr>
          <w:rFonts w:ascii="Times New Roman" w:eastAsia="Times New Roman" w:hAnsi="Times New Roman" w:cs="Times New Roman"/>
          <w:b/>
          <w:bCs/>
          <w:kern w:val="0"/>
          <w:sz w:val="24"/>
          <w:szCs w:val="24"/>
          <w:lang w:eastAsia="en-IN"/>
          <w14:ligatures w14:val="none"/>
        </w:rPr>
        <w:t>portable MRI systems</w:t>
      </w:r>
      <w:r w:rsidRPr="00C31EC8">
        <w:rPr>
          <w:rFonts w:ascii="Times New Roman" w:eastAsia="Times New Roman" w:hAnsi="Times New Roman" w:cs="Times New Roman"/>
          <w:kern w:val="0"/>
          <w:sz w:val="24"/>
          <w:szCs w:val="24"/>
          <w:lang w:eastAsia="en-IN"/>
          <w14:ligatures w14:val="none"/>
        </w:rPr>
        <w:t xml:space="preserve"> varies significantly across regions, shaped by healthcare infrastructure, disease prevalence, technology access, and government policy. Each geography exhibits a unique growth profile and set of challenges, which together define the global momentum of this rapidly evolving market.</w:t>
      </w:r>
    </w:p>
    <w:p w14:paraId="479A98D7"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2F9C08D2">
          <v:rect id="_x0000_i1031" style="width:0;height:1.5pt" o:hralign="center" o:hrstd="t" o:hr="t" fillcolor="#a0a0a0" stroked="f"/>
        </w:pict>
      </w:r>
    </w:p>
    <w:p w14:paraId="10E655A3"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North America</w:t>
      </w:r>
    </w:p>
    <w:p w14:paraId="6F700669"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North America</w:t>
      </w:r>
      <w:r w:rsidRPr="00C31EC8">
        <w:rPr>
          <w:rFonts w:ascii="Times New Roman" w:eastAsia="Times New Roman" w:hAnsi="Times New Roman" w:cs="Times New Roman"/>
          <w:kern w:val="0"/>
          <w:sz w:val="24"/>
          <w:szCs w:val="24"/>
          <w:lang w:eastAsia="en-IN"/>
          <w14:ligatures w14:val="none"/>
        </w:rPr>
        <w:t xml:space="preserve">, led by the </w:t>
      </w:r>
      <w:r w:rsidRPr="00C31EC8">
        <w:rPr>
          <w:rFonts w:ascii="Times New Roman" w:eastAsia="Times New Roman" w:hAnsi="Times New Roman" w:cs="Times New Roman"/>
          <w:b/>
          <w:bCs/>
          <w:kern w:val="0"/>
          <w:sz w:val="24"/>
          <w:szCs w:val="24"/>
          <w:lang w:eastAsia="en-IN"/>
          <w14:ligatures w14:val="none"/>
        </w:rPr>
        <w:t>United States</w:t>
      </w:r>
      <w:r w:rsidRPr="00C31EC8">
        <w:rPr>
          <w:rFonts w:ascii="Times New Roman" w:eastAsia="Times New Roman" w:hAnsi="Times New Roman" w:cs="Times New Roman"/>
          <w:kern w:val="0"/>
          <w:sz w:val="24"/>
          <w:szCs w:val="24"/>
          <w:lang w:eastAsia="en-IN"/>
          <w14:ligatures w14:val="none"/>
        </w:rPr>
        <w:t xml:space="preserve">, dominates the global portable MRI market in 2024, accounting for over </w:t>
      </w:r>
      <w:r w:rsidRPr="00C31EC8">
        <w:rPr>
          <w:rFonts w:ascii="Times New Roman" w:eastAsia="Times New Roman" w:hAnsi="Times New Roman" w:cs="Times New Roman"/>
          <w:b/>
          <w:bCs/>
          <w:kern w:val="0"/>
          <w:sz w:val="24"/>
          <w:szCs w:val="24"/>
          <w:lang w:eastAsia="en-IN"/>
          <w14:ligatures w14:val="none"/>
        </w:rPr>
        <w:t>38% of global revenue</w:t>
      </w:r>
      <w:r w:rsidRPr="00C31EC8">
        <w:rPr>
          <w:rFonts w:ascii="Times New Roman" w:eastAsia="Times New Roman" w:hAnsi="Times New Roman" w:cs="Times New Roman"/>
          <w:kern w:val="0"/>
          <w:sz w:val="24"/>
          <w:szCs w:val="24"/>
          <w:lang w:eastAsia="en-IN"/>
          <w14:ligatures w14:val="none"/>
        </w:rPr>
        <w:t>. This leadership stems from:</w:t>
      </w:r>
    </w:p>
    <w:p w14:paraId="37B2CCD3" w14:textId="77777777" w:rsidR="00C31EC8" w:rsidRPr="00C31EC8" w:rsidRDefault="00C31EC8" w:rsidP="00C3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Early regulatory approvals (e.g., FDA clearance for portable neuroimaging),</w:t>
      </w:r>
    </w:p>
    <w:p w14:paraId="61689D08" w14:textId="77777777" w:rsidR="00C31EC8" w:rsidRPr="00C31EC8" w:rsidRDefault="00C31EC8" w:rsidP="00C3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lastRenderedPageBreak/>
        <w:t>A robust healthcare IT infrastructure enabling AI-integrated platforms,</w:t>
      </w:r>
    </w:p>
    <w:p w14:paraId="055D28B5" w14:textId="77777777" w:rsidR="00C31EC8" w:rsidRPr="00C31EC8" w:rsidRDefault="00C31EC8" w:rsidP="00C3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High stroke incidence rates that necessitate bedside neuroimaging.</w:t>
      </w:r>
    </w:p>
    <w:p w14:paraId="61EF5156"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Academic medical </w:t>
      </w:r>
      <w:proofErr w:type="spellStart"/>
      <w:r w:rsidRPr="00C31EC8">
        <w:rPr>
          <w:rFonts w:ascii="Times New Roman" w:eastAsia="Times New Roman" w:hAnsi="Times New Roman" w:cs="Times New Roman"/>
          <w:kern w:val="0"/>
          <w:sz w:val="24"/>
          <w:szCs w:val="24"/>
          <w:lang w:eastAsia="en-IN"/>
          <w14:ligatures w14:val="none"/>
        </w:rPr>
        <w:t>centers</w:t>
      </w:r>
      <w:proofErr w:type="spellEnd"/>
      <w:r w:rsidRPr="00C31EC8">
        <w:rPr>
          <w:rFonts w:ascii="Times New Roman" w:eastAsia="Times New Roman" w:hAnsi="Times New Roman" w:cs="Times New Roman"/>
          <w:kern w:val="0"/>
          <w:sz w:val="24"/>
          <w:szCs w:val="24"/>
          <w:lang w:eastAsia="en-IN"/>
          <w14:ligatures w14:val="none"/>
        </w:rPr>
        <w:t xml:space="preserve"> and large hospital networks in the U.S. are active in deploying portable MRI in </w:t>
      </w:r>
      <w:r w:rsidRPr="00C31EC8">
        <w:rPr>
          <w:rFonts w:ascii="Times New Roman" w:eastAsia="Times New Roman" w:hAnsi="Times New Roman" w:cs="Times New Roman"/>
          <w:b/>
          <w:bCs/>
          <w:kern w:val="0"/>
          <w:sz w:val="24"/>
          <w:szCs w:val="24"/>
          <w:lang w:eastAsia="en-IN"/>
          <w14:ligatures w14:val="none"/>
        </w:rPr>
        <w:t>ICUs, ERs, and mobile stroke units</w:t>
      </w:r>
      <w:r w:rsidRPr="00C31EC8">
        <w:rPr>
          <w:rFonts w:ascii="Times New Roman" w:eastAsia="Times New Roman" w:hAnsi="Times New Roman" w:cs="Times New Roman"/>
          <w:kern w:val="0"/>
          <w:sz w:val="24"/>
          <w:szCs w:val="24"/>
          <w:lang w:eastAsia="en-IN"/>
          <w14:ligatures w14:val="none"/>
        </w:rPr>
        <w:t>. Canada has followed with deployments in rural First Nations communities and emergency transport vehicles.</w:t>
      </w:r>
    </w:p>
    <w:p w14:paraId="3510492D"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However, market expansion is moderated by reimbursement gaps and slow EHR integration in smaller hospital systems.</w:t>
      </w:r>
    </w:p>
    <w:p w14:paraId="4CD423A1"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100B235A">
          <v:rect id="_x0000_i1032" style="width:0;height:1.5pt" o:hralign="center" o:hrstd="t" o:hr="t" fillcolor="#a0a0a0" stroked="f"/>
        </w:pict>
      </w:r>
    </w:p>
    <w:p w14:paraId="0167C0FE"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Europe</w:t>
      </w:r>
    </w:p>
    <w:p w14:paraId="04637A2A"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Europe showcases </w:t>
      </w:r>
      <w:r w:rsidRPr="00C31EC8">
        <w:rPr>
          <w:rFonts w:ascii="Times New Roman" w:eastAsia="Times New Roman" w:hAnsi="Times New Roman" w:cs="Times New Roman"/>
          <w:b/>
          <w:bCs/>
          <w:kern w:val="0"/>
          <w:sz w:val="24"/>
          <w:szCs w:val="24"/>
          <w:lang w:eastAsia="en-IN"/>
          <w14:ligatures w14:val="none"/>
        </w:rPr>
        <w:t>strong adoption in Western nations</w:t>
      </w:r>
      <w:r w:rsidRPr="00C31EC8">
        <w:rPr>
          <w:rFonts w:ascii="Times New Roman" w:eastAsia="Times New Roman" w:hAnsi="Times New Roman" w:cs="Times New Roman"/>
          <w:kern w:val="0"/>
          <w:sz w:val="24"/>
          <w:szCs w:val="24"/>
          <w:lang w:eastAsia="en-IN"/>
          <w14:ligatures w14:val="none"/>
        </w:rPr>
        <w:t xml:space="preserve"> such as </w:t>
      </w:r>
      <w:r w:rsidRPr="00C31EC8">
        <w:rPr>
          <w:rFonts w:ascii="Times New Roman" w:eastAsia="Times New Roman" w:hAnsi="Times New Roman" w:cs="Times New Roman"/>
          <w:b/>
          <w:bCs/>
          <w:kern w:val="0"/>
          <w:sz w:val="24"/>
          <w:szCs w:val="24"/>
          <w:lang w:eastAsia="en-IN"/>
          <w14:ligatures w14:val="none"/>
        </w:rPr>
        <w:t>Germany, the UK, France, and the Netherlands</w:t>
      </w:r>
      <w:r w:rsidRPr="00C31EC8">
        <w:rPr>
          <w:rFonts w:ascii="Times New Roman" w:eastAsia="Times New Roman" w:hAnsi="Times New Roman" w:cs="Times New Roman"/>
          <w:kern w:val="0"/>
          <w:sz w:val="24"/>
          <w:szCs w:val="24"/>
          <w:lang w:eastAsia="en-IN"/>
          <w14:ligatures w14:val="none"/>
        </w:rPr>
        <w:t xml:space="preserve">, where healthcare policies emphasize point-of-care diagnostics. EU-funded research programs have also accelerated pilot deployments in stroke </w:t>
      </w:r>
      <w:proofErr w:type="spellStart"/>
      <w:r w:rsidRPr="00C31EC8">
        <w:rPr>
          <w:rFonts w:ascii="Times New Roman" w:eastAsia="Times New Roman" w:hAnsi="Times New Roman" w:cs="Times New Roman"/>
          <w:kern w:val="0"/>
          <w:sz w:val="24"/>
          <w:szCs w:val="24"/>
          <w:lang w:eastAsia="en-IN"/>
          <w14:ligatures w14:val="none"/>
        </w:rPr>
        <w:t>centers</w:t>
      </w:r>
      <w:proofErr w:type="spellEnd"/>
      <w:r w:rsidRPr="00C31EC8">
        <w:rPr>
          <w:rFonts w:ascii="Times New Roman" w:eastAsia="Times New Roman" w:hAnsi="Times New Roman" w:cs="Times New Roman"/>
          <w:kern w:val="0"/>
          <w:sz w:val="24"/>
          <w:szCs w:val="24"/>
          <w:lang w:eastAsia="en-IN"/>
          <w14:ligatures w14:val="none"/>
        </w:rPr>
        <w:t xml:space="preserve"> and mobile care units.</w:t>
      </w:r>
    </w:p>
    <w:p w14:paraId="77523EF9"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Eastern Europe presents a mixed landscape—with potential in </w:t>
      </w:r>
      <w:r w:rsidRPr="00C31EC8">
        <w:rPr>
          <w:rFonts w:ascii="Times New Roman" w:eastAsia="Times New Roman" w:hAnsi="Times New Roman" w:cs="Times New Roman"/>
          <w:b/>
          <w:bCs/>
          <w:kern w:val="0"/>
          <w:sz w:val="24"/>
          <w:szCs w:val="24"/>
          <w:lang w:eastAsia="en-IN"/>
          <w14:ligatures w14:val="none"/>
        </w:rPr>
        <w:t>Poland and the Czech Republic</w:t>
      </w:r>
      <w:r w:rsidRPr="00C31EC8">
        <w:rPr>
          <w:rFonts w:ascii="Times New Roman" w:eastAsia="Times New Roman" w:hAnsi="Times New Roman" w:cs="Times New Roman"/>
          <w:kern w:val="0"/>
          <w:sz w:val="24"/>
          <w:szCs w:val="24"/>
          <w:lang w:eastAsia="en-IN"/>
          <w14:ligatures w14:val="none"/>
        </w:rPr>
        <w:t xml:space="preserve"> but limited readiness in Balkan and CIS countries due to fragmented infrastructure.</w:t>
      </w:r>
    </w:p>
    <w:p w14:paraId="2946D81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National health systems in Europe are actively investigating portable MRI for faster discharge cycles and improved neurological care delivery in aging populations.</w:t>
      </w:r>
    </w:p>
    <w:p w14:paraId="1DDDC2A7"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1657FCFA">
          <v:rect id="_x0000_i1033" style="width:0;height:1.5pt" o:hralign="center" o:hrstd="t" o:hr="t" fillcolor="#a0a0a0" stroked="f"/>
        </w:pict>
      </w:r>
    </w:p>
    <w:p w14:paraId="5F814CA5"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Asia Pacific</w:t>
      </w:r>
    </w:p>
    <w:p w14:paraId="7E6636D2"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Asia Pacific is the </w:t>
      </w:r>
      <w:r w:rsidRPr="00C31EC8">
        <w:rPr>
          <w:rFonts w:ascii="Times New Roman" w:eastAsia="Times New Roman" w:hAnsi="Times New Roman" w:cs="Times New Roman"/>
          <w:b/>
          <w:bCs/>
          <w:kern w:val="0"/>
          <w:sz w:val="24"/>
          <w:szCs w:val="24"/>
          <w:lang w:eastAsia="en-IN"/>
          <w14:ligatures w14:val="none"/>
        </w:rPr>
        <w:t>fastest-growing region</w:t>
      </w:r>
      <w:r w:rsidRPr="00C31EC8">
        <w:rPr>
          <w:rFonts w:ascii="Times New Roman" w:eastAsia="Times New Roman" w:hAnsi="Times New Roman" w:cs="Times New Roman"/>
          <w:kern w:val="0"/>
          <w:sz w:val="24"/>
          <w:szCs w:val="24"/>
          <w:lang w:eastAsia="en-IN"/>
          <w14:ligatures w14:val="none"/>
        </w:rPr>
        <w:t xml:space="preserve"> with a projected CAGR exceeding </w:t>
      </w:r>
      <w:r w:rsidRPr="00C31EC8">
        <w:rPr>
          <w:rFonts w:ascii="Times New Roman" w:eastAsia="Times New Roman" w:hAnsi="Times New Roman" w:cs="Times New Roman"/>
          <w:b/>
          <w:bCs/>
          <w:kern w:val="0"/>
          <w:sz w:val="24"/>
          <w:szCs w:val="24"/>
          <w:lang w:eastAsia="en-IN"/>
          <w14:ligatures w14:val="none"/>
        </w:rPr>
        <w:t>18.2%</w:t>
      </w:r>
      <w:r w:rsidRPr="00C31EC8">
        <w:rPr>
          <w:rFonts w:ascii="Times New Roman" w:eastAsia="Times New Roman" w:hAnsi="Times New Roman" w:cs="Times New Roman"/>
          <w:kern w:val="0"/>
          <w:sz w:val="24"/>
          <w:szCs w:val="24"/>
          <w:lang w:eastAsia="en-IN"/>
          <w14:ligatures w14:val="none"/>
        </w:rPr>
        <w:t xml:space="preserve"> through 2030. Key drivers include:</w:t>
      </w:r>
    </w:p>
    <w:p w14:paraId="3252112C" w14:textId="77777777" w:rsidR="00C31EC8" w:rsidRPr="00C31EC8" w:rsidRDefault="00C31EC8" w:rsidP="00C3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Rising investments in </w:t>
      </w:r>
      <w:r w:rsidRPr="00C31EC8">
        <w:rPr>
          <w:rFonts w:ascii="Times New Roman" w:eastAsia="Times New Roman" w:hAnsi="Times New Roman" w:cs="Times New Roman"/>
          <w:b/>
          <w:bCs/>
          <w:kern w:val="0"/>
          <w:sz w:val="24"/>
          <w:szCs w:val="24"/>
          <w:lang w:eastAsia="en-IN"/>
          <w14:ligatures w14:val="none"/>
        </w:rPr>
        <w:t>rural healthcare accessibility</w:t>
      </w:r>
      <w:r w:rsidRPr="00C31EC8">
        <w:rPr>
          <w:rFonts w:ascii="Times New Roman" w:eastAsia="Times New Roman" w:hAnsi="Times New Roman" w:cs="Times New Roman"/>
          <w:kern w:val="0"/>
          <w:sz w:val="24"/>
          <w:szCs w:val="24"/>
          <w:lang w:eastAsia="en-IN"/>
          <w14:ligatures w14:val="none"/>
        </w:rPr>
        <w:t xml:space="preserve"> in countries like </w:t>
      </w:r>
      <w:r w:rsidRPr="00C31EC8">
        <w:rPr>
          <w:rFonts w:ascii="Times New Roman" w:eastAsia="Times New Roman" w:hAnsi="Times New Roman" w:cs="Times New Roman"/>
          <w:b/>
          <w:bCs/>
          <w:kern w:val="0"/>
          <w:sz w:val="24"/>
          <w:szCs w:val="24"/>
          <w:lang w:eastAsia="en-IN"/>
          <w14:ligatures w14:val="none"/>
        </w:rPr>
        <w:t>India, China, and Indonesia</w:t>
      </w:r>
      <w:r w:rsidRPr="00C31EC8">
        <w:rPr>
          <w:rFonts w:ascii="Times New Roman" w:eastAsia="Times New Roman" w:hAnsi="Times New Roman" w:cs="Times New Roman"/>
          <w:kern w:val="0"/>
          <w:sz w:val="24"/>
          <w:szCs w:val="24"/>
          <w:lang w:eastAsia="en-IN"/>
          <w14:ligatures w14:val="none"/>
        </w:rPr>
        <w:t>,</w:t>
      </w:r>
    </w:p>
    <w:p w14:paraId="11699AA1" w14:textId="77777777" w:rsidR="00C31EC8" w:rsidRPr="00C31EC8" w:rsidRDefault="00C31EC8" w:rsidP="00C3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Expanding telehealth ecosystems that facilitate AI-assisted image interpretation,</w:t>
      </w:r>
    </w:p>
    <w:p w14:paraId="1B5DDD92" w14:textId="77777777" w:rsidR="00C31EC8" w:rsidRPr="00C31EC8" w:rsidRDefault="00C31EC8" w:rsidP="00C3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 large base of underserved neurological and trauma patients.</w:t>
      </w:r>
    </w:p>
    <w:p w14:paraId="7B09DDA9"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China</w:t>
      </w:r>
      <w:r w:rsidRPr="00C31EC8">
        <w:rPr>
          <w:rFonts w:ascii="Times New Roman" w:eastAsia="Times New Roman" w:hAnsi="Times New Roman" w:cs="Times New Roman"/>
          <w:kern w:val="0"/>
          <w:sz w:val="24"/>
          <w:szCs w:val="24"/>
          <w:lang w:eastAsia="en-IN"/>
          <w14:ligatures w14:val="none"/>
        </w:rPr>
        <w:t xml:space="preserve"> is leading regional adoption with government-backed healthcare digitization programs. </w:t>
      </w:r>
      <w:r w:rsidRPr="00C31EC8">
        <w:rPr>
          <w:rFonts w:ascii="Times New Roman" w:eastAsia="Times New Roman" w:hAnsi="Times New Roman" w:cs="Times New Roman"/>
          <w:b/>
          <w:bCs/>
          <w:kern w:val="0"/>
          <w:sz w:val="24"/>
          <w:szCs w:val="24"/>
          <w:lang w:eastAsia="en-IN"/>
          <w14:ligatures w14:val="none"/>
        </w:rPr>
        <w:t>India</w:t>
      </w:r>
      <w:r w:rsidRPr="00C31EC8">
        <w:rPr>
          <w:rFonts w:ascii="Times New Roman" w:eastAsia="Times New Roman" w:hAnsi="Times New Roman" w:cs="Times New Roman"/>
          <w:kern w:val="0"/>
          <w:sz w:val="24"/>
          <w:szCs w:val="24"/>
          <w:lang w:eastAsia="en-IN"/>
          <w14:ligatures w14:val="none"/>
        </w:rPr>
        <w:t xml:space="preserve"> shows potential due to private-sector innovation and growing mobile clinic networks. </w:t>
      </w:r>
      <w:r w:rsidRPr="00C31EC8">
        <w:rPr>
          <w:rFonts w:ascii="Times New Roman" w:eastAsia="Times New Roman" w:hAnsi="Times New Roman" w:cs="Times New Roman"/>
          <w:b/>
          <w:bCs/>
          <w:kern w:val="0"/>
          <w:sz w:val="24"/>
          <w:szCs w:val="24"/>
          <w:lang w:eastAsia="en-IN"/>
          <w14:ligatures w14:val="none"/>
        </w:rPr>
        <w:t>Japan and South Korea</w:t>
      </w:r>
      <w:r w:rsidRPr="00C31EC8">
        <w:rPr>
          <w:rFonts w:ascii="Times New Roman" w:eastAsia="Times New Roman" w:hAnsi="Times New Roman" w:cs="Times New Roman"/>
          <w:kern w:val="0"/>
          <w:sz w:val="24"/>
          <w:szCs w:val="24"/>
          <w:lang w:eastAsia="en-IN"/>
          <w14:ligatures w14:val="none"/>
        </w:rPr>
        <w:t xml:space="preserve"> are integrating portable MRI into aging care models.</w:t>
      </w:r>
    </w:p>
    <w:p w14:paraId="4489A25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The region’s growth is accelerated by a dual need: tackling access disparities while managing high patient volumes in urban settings.</w:t>
      </w:r>
    </w:p>
    <w:p w14:paraId="6F26C14B"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4890CF06">
          <v:rect id="_x0000_i1034" style="width:0;height:1.5pt" o:hralign="center" o:hrstd="t" o:hr="t" fillcolor="#a0a0a0" stroked="f"/>
        </w:pict>
      </w:r>
    </w:p>
    <w:p w14:paraId="3CD24F96"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Latin America</w:t>
      </w:r>
    </w:p>
    <w:p w14:paraId="6B43F259"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lastRenderedPageBreak/>
        <w:t xml:space="preserve">Latin America remains an </w:t>
      </w:r>
      <w:r w:rsidRPr="00C31EC8">
        <w:rPr>
          <w:rFonts w:ascii="Times New Roman" w:eastAsia="Times New Roman" w:hAnsi="Times New Roman" w:cs="Times New Roman"/>
          <w:b/>
          <w:bCs/>
          <w:kern w:val="0"/>
          <w:sz w:val="24"/>
          <w:szCs w:val="24"/>
          <w:lang w:eastAsia="en-IN"/>
          <w14:ligatures w14:val="none"/>
        </w:rPr>
        <w:t>emerging but underserved market</w:t>
      </w:r>
      <w:r w:rsidRPr="00C31EC8">
        <w:rPr>
          <w:rFonts w:ascii="Times New Roman" w:eastAsia="Times New Roman" w:hAnsi="Times New Roman" w:cs="Times New Roman"/>
          <w:kern w:val="0"/>
          <w:sz w:val="24"/>
          <w:szCs w:val="24"/>
          <w:lang w:eastAsia="en-IN"/>
          <w14:ligatures w14:val="none"/>
        </w:rPr>
        <w:t xml:space="preserve">. Brazil, Mexico, and Colombia show early interest, particularly in </w:t>
      </w:r>
      <w:r w:rsidRPr="00C31EC8">
        <w:rPr>
          <w:rFonts w:ascii="Times New Roman" w:eastAsia="Times New Roman" w:hAnsi="Times New Roman" w:cs="Times New Roman"/>
          <w:b/>
          <w:bCs/>
          <w:kern w:val="0"/>
          <w:sz w:val="24"/>
          <w:szCs w:val="24"/>
          <w:lang w:eastAsia="en-IN"/>
          <w14:ligatures w14:val="none"/>
        </w:rPr>
        <w:t xml:space="preserve">ambulatory diagnostic </w:t>
      </w:r>
      <w:proofErr w:type="spellStart"/>
      <w:r w:rsidRPr="00C31EC8">
        <w:rPr>
          <w:rFonts w:ascii="Times New Roman" w:eastAsia="Times New Roman" w:hAnsi="Times New Roman" w:cs="Times New Roman"/>
          <w:b/>
          <w:bCs/>
          <w:kern w:val="0"/>
          <w:sz w:val="24"/>
          <w:szCs w:val="24"/>
          <w:lang w:eastAsia="en-IN"/>
          <w14:ligatures w14:val="none"/>
        </w:rPr>
        <w:t>centers</w:t>
      </w:r>
      <w:proofErr w:type="spellEnd"/>
      <w:r w:rsidRPr="00C31EC8">
        <w:rPr>
          <w:rFonts w:ascii="Times New Roman" w:eastAsia="Times New Roman" w:hAnsi="Times New Roman" w:cs="Times New Roman"/>
          <w:kern w:val="0"/>
          <w:sz w:val="24"/>
          <w:szCs w:val="24"/>
          <w:lang w:eastAsia="en-IN"/>
          <w14:ligatures w14:val="none"/>
        </w:rPr>
        <w:t xml:space="preserve"> and </w:t>
      </w:r>
      <w:r w:rsidRPr="00C31EC8">
        <w:rPr>
          <w:rFonts w:ascii="Times New Roman" w:eastAsia="Times New Roman" w:hAnsi="Times New Roman" w:cs="Times New Roman"/>
          <w:b/>
          <w:bCs/>
          <w:kern w:val="0"/>
          <w:sz w:val="24"/>
          <w:szCs w:val="24"/>
          <w:lang w:eastAsia="en-IN"/>
          <w14:ligatures w14:val="none"/>
        </w:rPr>
        <w:t>NGO-supported health outreach programs</w:t>
      </w:r>
      <w:r w:rsidRPr="00C31EC8">
        <w:rPr>
          <w:rFonts w:ascii="Times New Roman" w:eastAsia="Times New Roman" w:hAnsi="Times New Roman" w:cs="Times New Roman"/>
          <w:kern w:val="0"/>
          <w:sz w:val="24"/>
          <w:szCs w:val="24"/>
          <w:lang w:eastAsia="en-IN"/>
          <w14:ligatures w14:val="none"/>
        </w:rPr>
        <w:t>.</w:t>
      </w:r>
    </w:p>
    <w:p w14:paraId="28B53DC4"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Challenges include high import duties, limited radiologist availability, and delayed regulatory pathways</w:t>
      </w:r>
      <w:r w:rsidRPr="00C31EC8">
        <w:rPr>
          <w:rFonts w:ascii="Times New Roman" w:eastAsia="Times New Roman" w:hAnsi="Times New Roman" w:cs="Times New Roman"/>
          <w:kern w:val="0"/>
          <w:sz w:val="24"/>
          <w:szCs w:val="24"/>
          <w:lang w:eastAsia="en-IN"/>
          <w14:ligatures w14:val="none"/>
        </w:rPr>
        <w:t>. However, innovation hubs in São Paulo and Mexico City are beginning to attract mobile imaging startups.</w:t>
      </w:r>
    </w:p>
    <w:p w14:paraId="4C0F3E60"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7662E89A">
          <v:rect id="_x0000_i1035" style="width:0;height:1.5pt" o:hralign="center" o:hrstd="t" o:hr="t" fillcolor="#a0a0a0" stroked="f"/>
        </w:pict>
      </w:r>
    </w:p>
    <w:p w14:paraId="7FD8CF39"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Middle East &amp; Africa (MEA)</w:t>
      </w:r>
    </w:p>
    <w:p w14:paraId="3B92C28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MEA region is largely </w:t>
      </w:r>
      <w:r w:rsidRPr="00C31EC8">
        <w:rPr>
          <w:rFonts w:ascii="Times New Roman" w:eastAsia="Times New Roman" w:hAnsi="Times New Roman" w:cs="Times New Roman"/>
          <w:b/>
          <w:bCs/>
          <w:kern w:val="0"/>
          <w:sz w:val="24"/>
          <w:szCs w:val="24"/>
          <w:lang w:eastAsia="en-IN"/>
          <w14:ligatures w14:val="none"/>
        </w:rPr>
        <w:t>white space</w:t>
      </w:r>
      <w:r w:rsidRPr="00C31EC8">
        <w:rPr>
          <w:rFonts w:ascii="Times New Roman" w:eastAsia="Times New Roman" w:hAnsi="Times New Roman" w:cs="Times New Roman"/>
          <w:kern w:val="0"/>
          <w:sz w:val="24"/>
          <w:szCs w:val="24"/>
          <w:lang w:eastAsia="en-IN"/>
          <w14:ligatures w14:val="none"/>
        </w:rPr>
        <w:t xml:space="preserve"> with considerable untapped potential. High-need areas include </w:t>
      </w:r>
      <w:r w:rsidRPr="00C31EC8">
        <w:rPr>
          <w:rFonts w:ascii="Times New Roman" w:eastAsia="Times New Roman" w:hAnsi="Times New Roman" w:cs="Times New Roman"/>
          <w:b/>
          <w:bCs/>
          <w:kern w:val="0"/>
          <w:sz w:val="24"/>
          <w:szCs w:val="24"/>
          <w:lang w:eastAsia="en-IN"/>
          <w14:ligatures w14:val="none"/>
        </w:rPr>
        <w:t>conflict zones, refugee camps, and nomadic populations</w:t>
      </w:r>
      <w:r w:rsidRPr="00C31EC8">
        <w:rPr>
          <w:rFonts w:ascii="Times New Roman" w:eastAsia="Times New Roman" w:hAnsi="Times New Roman" w:cs="Times New Roman"/>
          <w:kern w:val="0"/>
          <w:sz w:val="24"/>
          <w:szCs w:val="24"/>
          <w:lang w:eastAsia="en-IN"/>
          <w14:ligatures w14:val="none"/>
        </w:rPr>
        <w:t>, where portable imaging can be life-saving.</w:t>
      </w:r>
    </w:p>
    <w:p w14:paraId="083E9D60"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Gulf countries like </w:t>
      </w:r>
      <w:r w:rsidRPr="00C31EC8">
        <w:rPr>
          <w:rFonts w:ascii="Times New Roman" w:eastAsia="Times New Roman" w:hAnsi="Times New Roman" w:cs="Times New Roman"/>
          <w:b/>
          <w:bCs/>
          <w:kern w:val="0"/>
          <w:sz w:val="24"/>
          <w:szCs w:val="24"/>
          <w:lang w:eastAsia="en-IN"/>
          <w14:ligatures w14:val="none"/>
        </w:rPr>
        <w:t>UAE and Saudi Arabia</w:t>
      </w:r>
      <w:r w:rsidRPr="00C31EC8">
        <w:rPr>
          <w:rFonts w:ascii="Times New Roman" w:eastAsia="Times New Roman" w:hAnsi="Times New Roman" w:cs="Times New Roman"/>
          <w:kern w:val="0"/>
          <w:sz w:val="24"/>
          <w:szCs w:val="24"/>
          <w:lang w:eastAsia="en-IN"/>
          <w14:ligatures w14:val="none"/>
        </w:rPr>
        <w:t xml:space="preserve"> are piloting portable imaging systems in </w:t>
      </w:r>
      <w:r w:rsidRPr="00C31EC8">
        <w:rPr>
          <w:rFonts w:ascii="Times New Roman" w:eastAsia="Times New Roman" w:hAnsi="Times New Roman" w:cs="Times New Roman"/>
          <w:b/>
          <w:bCs/>
          <w:kern w:val="0"/>
          <w:sz w:val="24"/>
          <w:szCs w:val="24"/>
          <w:lang w:eastAsia="en-IN"/>
          <w14:ligatures w14:val="none"/>
        </w:rPr>
        <w:t>military and smart hospital applications</w:t>
      </w:r>
      <w:r w:rsidRPr="00C31EC8">
        <w:rPr>
          <w:rFonts w:ascii="Times New Roman" w:eastAsia="Times New Roman" w:hAnsi="Times New Roman" w:cs="Times New Roman"/>
          <w:kern w:val="0"/>
          <w:sz w:val="24"/>
          <w:szCs w:val="24"/>
          <w:lang w:eastAsia="en-IN"/>
          <w14:ligatures w14:val="none"/>
        </w:rPr>
        <w:t>, while sub-Saharan Africa remains reliant on aid-driven programs.</w:t>
      </w:r>
    </w:p>
    <w:p w14:paraId="652832E8"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The region's adoption outlook will depend on localization of manufacturing and access to cloud-based diagnostic platforms.</w:t>
      </w:r>
    </w:p>
    <w:p w14:paraId="5235CF9D"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4B824A77">
          <v:rect id="_x0000_i1036" style="width:0;height:1.5pt" o:hralign="center" o:hrstd="t" o:hr="t" fillcolor="#a0a0a0" stroked="f"/>
        </w:pict>
      </w:r>
    </w:p>
    <w:p w14:paraId="756A91FF"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Regional Snapshot Summary:</w:t>
      </w:r>
    </w:p>
    <w:tbl>
      <w:tblPr>
        <w:tblStyle w:val="TableGrid"/>
        <w:tblW w:w="0" w:type="auto"/>
        <w:tblLook w:val="04A0" w:firstRow="1" w:lastRow="0" w:firstColumn="1" w:lastColumn="0" w:noHBand="0" w:noVBand="1"/>
      </w:tblPr>
      <w:tblGrid>
        <w:gridCol w:w="1422"/>
        <w:gridCol w:w="1752"/>
        <w:gridCol w:w="2373"/>
        <w:gridCol w:w="3469"/>
      </w:tblGrid>
      <w:tr w:rsidR="00C31EC8" w:rsidRPr="00C31EC8" w14:paraId="292F22FF" w14:textId="77777777" w:rsidTr="00C31EC8">
        <w:tc>
          <w:tcPr>
            <w:tcW w:w="0" w:type="auto"/>
            <w:hideMark/>
          </w:tcPr>
          <w:p w14:paraId="146FED48"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Region</w:t>
            </w:r>
          </w:p>
        </w:tc>
        <w:tc>
          <w:tcPr>
            <w:tcW w:w="0" w:type="auto"/>
            <w:hideMark/>
          </w:tcPr>
          <w:p w14:paraId="24EEB08F"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2024 Status</w:t>
            </w:r>
          </w:p>
        </w:tc>
        <w:tc>
          <w:tcPr>
            <w:tcW w:w="0" w:type="auto"/>
            <w:hideMark/>
          </w:tcPr>
          <w:p w14:paraId="73F829C6"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2030 Outlook</w:t>
            </w:r>
          </w:p>
        </w:tc>
        <w:tc>
          <w:tcPr>
            <w:tcW w:w="0" w:type="auto"/>
            <w:hideMark/>
          </w:tcPr>
          <w:p w14:paraId="12678A3E"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Key Drivers</w:t>
            </w:r>
          </w:p>
        </w:tc>
      </w:tr>
      <w:tr w:rsidR="00C31EC8" w:rsidRPr="00C31EC8" w14:paraId="29770944" w14:textId="77777777" w:rsidTr="00C31EC8">
        <w:tc>
          <w:tcPr>
            <w:tcW w:w="0" w:type="auto"/>
            <w:hideMark/>
          </w:tcPr>
          <w:p w14:paraId="105E6C81"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North America</w:t>
            </w:r>
          </w:p>
        </w:tc>
        <w:tc>
          <w:tcPr>
            <w:tcW w:w="0" w:type="auto"/>
            <w:hideMark/>
          </w:tcPr>
          <w:p w14:paraId="11753881"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Leader</w:t>
            </w:r>
          </w:p>
        </w:tc>
        <w:tc>
          <w:tcPr>
            <w:tcW w:w="0" w:type="auto"/>
            <w:hideMark/>
          </w:tcPr>
          <w:p w14:paraId="590563B6"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Steady, mature growth</w:t>
            </w:r>
          </w:p>
        </w:tc>
        <w:tc>
          <w:tcPr>
            <w:tcW w:w="0" w:type="auto"/>
            <w:hideMark/>
          </w:tcPr>
          <w:p w14:paraId="3ECF1575"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ICU use, AI integration, FDA approvals</w:t>
            </w:r>
          </w:p>
        </w:tc>
      </w:tr>
      <w:tr w:rsidR="00C31EC8" w:rsidRPr="00C31EC8" w14:paraId="1C5D6175" w14:textId="77777777" w:rsidTr="00C31EC8">
        <w:tc>
          <w:tcPr>
            <w:tcW w:w="0" w:type="auto"/>
            <w:hideMark/>
          </w:tcPr>
          <w:p w14:paraId="56AB2E6C"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Europe</w:t>
            </w:r>
          </w:p>
        </w:tc>
        <w:tc>
          <w:tcPr>
            <w:tcW w:w="0" w:type="auto"/>
            <w:hideMark/>
          </w:tcPr>
          <w:p w14:paraId="0020D256"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Innovation-Ready</w:t>
            </w:r>
          </w:p>
        </w:tc>
        <w:tc>
          <w:tcPr>
            <w:tcW w:w="0" w:type="auto"/>
            <w:hideMark/>
          </w:tcPr>
          <w:p w14:paraId="0631CC57"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Expanding deployment</w:t>
            </w:r>
          </w:p>
        </w:tc>
        <w:tc>
          <w:tcPr>
            <w:tcW w:w="0" w:type="auto"/>
            <w:hideMark/>
          </w:tcPr>
          <w:p w14:paraId="3F78E7B2"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Public funding, neurology focus</w:t>
            </w:r>
          </w:p>
        </w:tc>
      </w:tr>
      <w:tr w:rsidR="00C31EC8" w:rsidRPr="00C31EC8" w14:paraId="75BE0921" w14:textId="77777777" w:rsidTr="00C31EC8">
        <w:tc>
          <w:tcPr>
            <w:tcW w:w="0" w:type="auto"/>
            <w:hideMark/>
          </w:tcPr>
          <w:p w14:paraId="45708545"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Asia Pacific</w:t>
            </w:r>
          </w:p>
        </w:tc>
        <w:tc>
          <w:tcPr>
            <w:tcW w:w="0" w:type="auto"/>
            <w:hideMark/>
          </w:tcPr>
          <w:p w14:paraId="08B571A6"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Fastest-Growing</w:t>
            </w:r>
          </w:p>
        </w:tc>
        <w:tc>
          <w:tcPr>
            <w:tcW w:w="0" w:type="auto"/>
            <w:hideMark/>
          </w:tcPr>
          <w:p w14:paraId="33D5AF05"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High-scale deployment</w:t>
            </w:r>
          </w:p>
        </w:tc>
        <w:tc>
          <w:tcPr>
            <w:tcW w:w="0" w:type="auto"/>
            <w:hideMark/>
          </w:tcPr>
          <w:p w14:paraId="27A811C2"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Rural access, stroke care, government funding</w:t>
            </w:r>
          </w:p>
        </w:tc>
      </w:tr>
      <w:tr w:rsidR="00C31EC8" w:rsidRPr="00C31EC8" w14:paraId="2F4F0D9C" w14:textId="77777777" w:rsidTr="00C31EC8">
        <w:tc>
          <w:tcPr>
            <w:tcW w:w="0" w:type="auto"/>
            <w:hideMark/>
          </w:tcPr>
          <w:p w14:paraId="16712609"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Latin America</w:t>
            </w:r>
          </w:p>
        </w:tc>
        <w:tc>
          <w:tcPr>
            <w:tcW w:w="0" w:type="auto"/>
            <w:hideMark/>
          </w:tcPr>
          <w:p w14:paraId="0DCCE23E"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Emerging</w:t>
            </w:r>
          </w:p>
        </w:tc>
        <w:tc>
          <w:tcPr>
            <w:tcW w:w="0" w:type="auto"/>
            <w:hideMark/>
          </w:tcPr>
          <w:p w14:paraId="08101621"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Urban + NGO-driven growth</w:t>
            </w:r>
          </w:p>
        </w:tc>
        <w:tc>
          <w:tcPr>
            <w:tcW w:w="0" w:type="auto"/>
            <w:hideMark/>
          </w:tcPr>
          <w:p w14:paraId="6C2DACE7"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Cost-effective models, ambulatory care</w:t>
            </w:r>
          </w:p>
        </w:tc>
      </w:tr>
      <w:tr w:rsidR="00C31EC8" w:rsidRPr="00C31EC8" w14:paraId="26224255" w14:textId="77777777" w:rsidTr="00C31EC8">
        <w:tc>
          <w:tcPr>
            <w:tcW w:w="0" w:type="auto"/>
            <w:hideMark/>
          </w:tcPr>
          <w:p w14:paraId="06C9DE89"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MEA</w:t>
            </w:r>
          </w:p>
        </w:tc>
        <w:tc>
          <w:tcPr>
            <w:tcW w:w="0" w:type="auto"/>
            <w:hideMark/>
          </w:tcPr>
          <w:p w14:paraId="096ADE7A"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Underserved</w:t>
            </w:r>
          </w:p>
        </w:tc>
        <w:tc>
          <w:tcPr>
            <w:tcW w:w="0" w:type="auto"/>
            <w:hideMark/>
          </w:tcPr>
          <w:p w14:paraId="63E5A457"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Potential white space</w:t>
            </w:r>
          </w:p>
        </w:tc>
        <w:tc>
          <w:tcPr>
            <w:tcW w:w="0" w:type="auto"/>
            <w:hideMark/>
          </w:tcPr>
          <w:p w14:paraId="7BDE9C61"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Humanitarian, military, and mobile healthcare</w:t>
            </w:r>
          </w:p>
        </w:tc>
      </w:tr>
    </w:tbl>
    <w:p w14:paraId="0B576B8F"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606F8E12">
          <v:rect id="_x0000_i1037" style="width:0;height:1.5pt" o:hralign="center" o:hrstd="t" o:hr="t" fillcolor="#a0a0a0" stroked="f"/>
        </w:pict>
      </w:r>
    </w:p>
    <w:p w14:paraId="33C5F4AA"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The regional outlook reinforces that portable MRI is not just a device—it’s a healthcare equity tool whose impact depends on infrastructure, policy, and partnership readiness.</w:t>
      </w:r>
    </w:p>
    <w:p w14:paraId="0F07C36A"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Section 6: End-User Dynamics and Use Case</w:t>
      </w:r>
    </w:p>
    <w:p w14:paraId="37E07B25"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deployment of </w:t>
      </w:r>
      <w:r w:rsidRPr="00C31EC8">
        <w:rPr>
          <w:rFonts w:ascii="Times New Roman" w:eastAsia="Times New Roman" w:hAnsi="Times New Roman" w:cs="Times New Roman"/>
          <w:b/>
          <w:bCs/>
          <w:kern w:val="0"/>
          <w:sz w:val="24"/>
          <w:szCs w:val="24"/>
          <w:lang w:eastAsia="en-IN"/>
          <w14:ligatures w14:val="none"/>
        </w:rPr>
        <w:t>portable MRI systems</w:t>
      </w:r>
      <w:r w:rsidRPr="00C31EC8">
        <w:rPr>
          <w:rFonts w:ascii="Times New Roman" w:eastAsia="Times New Roman" w:hAnsi="Times New Roman" w:cs="Times New Roman"/>
          <w:kern w:val="0"/>
          <w:sz w:val="24"/>
          <w:szCs w:val="24"/>
          <w:lang w:eastAsia="en-IN"/>
          <w14:ligatures w14:val="none"/>
        </w:rPr>
        <w:t xml:space="preserve"> is strongly influenced by the operational goals, infrastructure capabilities, and patient demographics of each end-user group. From critical care hospitals to mobile humanitarian units, each segment leverages portable MRI differently to enhance diagnostics, triage, and clinical outcomes.</w:t>
      </w:r>
    </w:p>
    <w:p w14:paraId="39E118C7"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lastRenderedPageBreak/>
        <w:pict w14:anchorId="01F6455E">
          <v:rect id="_x0000_i1045" style="width:0;height:1.5pt" o:hralign="center" o:hrstd="t" o:hr="t" fillcolor="#a0a0a0" stroked="f"/>
        </w:pict>
      </w:r>
    </w:p>
    <w:p w14:paraId="0B805812"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Hospitals</w:t>
      </w:r>
    </w:p>
    <w:p w14:paraId="55BF72D8"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Hospitals represent the largest user group in the market. These institutions are increasingly integrating portable MRI into </w:t>
      </w:r>
      <w:r w:rsidRPr="00C31EC8">
        <w:rPr>
          <w:rFonts w:ascii="Times New Roman" w:eastAsia="Times New Roman" w:hAnsi="Times New Roman" w:cs="Times New Roman"/>
          <w:b/>
          <w:bCs/>
          <w:kern w:val="0"/>
          <w:sz w:val="24"/>
          <w:szCs w:val="24"/>
          <w:lang w:eastAsia="en-IN"/>
          <w14:ligatures w14:val="none"/>
        </w:rPr>
        <w:t>ICU and ER workflows</w:t>
      </w:r>
      <w:r w:rsidRPr="00C31EC8">
        <w:rPr>
          <w:rFonts w:ascii="Times New Roman" w:eastAsia="Times New Roman" w:hAnsi="Times New Roman" w:cs="Times New Roman"/>
          <w:kern w:val="0"/>
          <w:sz w:val="24"/>
          <w:szCs w:val="24"/>
          <w:lang w:eastAsia="en-IN"/>
          <w14:ligatures w14:val="none"/>
        </w:rPr>
        <w:t xml:space="preserve"> where patients are immobile or critical. For example, bedside neuroimaging for stroke patients enables faster diagnosis and decision-making, reducing time-to-treatment and improving survival rates.</w:t>
      </w:r>
    </w:p>
    <w:p w14:paraId="2CA5AD2D"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In large hospitals, portable MRI reduces patient transfer needs, minimizes cross-infection risks, and enhances real-time diagnostics in high-dependency units.</w:t>
      </w:r>
    </w:p>
    <w:p w14:paraId="6AF14F9E"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5FCFE7CF">
          <v:rect id="_x0000_i1046" style="width:0;height:1.5pt" o:hralign="center" o:hrstd="t" o:hr="t" fillcolor="#a0a0a0" stroked="f"/>
        </w:pict>
      </w:r>
    </w:p>
    <w:p w14:paraId="46884A0C"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Ambulatory Surgical </w:t>
      </w:r>
      <w:proofErr w:type="spellStart"/>
      <w:r w:rsidRPr="00C31EC8">
        <w:rPr>
          <w:rFonts w:ascii="Times New Roman" w:eastAsia="Times New Roman" w:hAnsi="Times New Roman" w:cs="Times New Roman"/>
          <w:b/>
          <w:bCs/>
          <w:kern w:val="0"/>
          <w:sz w:val="24"/>
          <w:szCs w:val="24"/>
          <w:lang w:eastAsia="en-IN"/>
          <w14:ligatures w14:val="none"/>
        </w:rPr>
        <w:t>Centers</w:t>
      </w:r>
      <w:proofErr w:type="spellEnd"/>
      <w:r w:rsidRPr="00C31EC8">
        <w:rPr>
          <w:rFonts w:ascii="Times New Roman" w:eastAsia="Times New Roman" w:hAnsi="Times New Roman" w:cs="Times New Roman"/>
          <w:b/>
          <w:bCs/>
          <w:kern w:val="0"/>
          <w:sz w:val="24"/>
          <w:szCs w:val="24"/>
          <w:lang w:eastAsia="en-IN"/>
          <w14:ligatures w14:val="none"/>
        </w:rPr>
        <w:t xml:space="preserve"> (ASCs)</w:t>
      </w:r>
    </w:p>
    <w:p w14:paraId="758D8CB1"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ASCs use portable MRI to support </w:t>
      </w:r>
      <w:r w:rsidRPr="00C31EC8">
        <w:rPr>
          <w:rFonts w:ascii="Times New Roman" w:eastAsia="Times New Roman" w:hAnsi="Times New Roman" w:cs="Times New Roman"/>
          <w:b/>
          <w:bCs/>
          <w:kern w:val="0"/>
          <w:sz w:val="24"/>
          <w:szCs w:val="24"/>
          <w:lang w:eastAsia="en-IN"/>
          <w14:ligatures w14:val="none"/>
        </w:rPr>
        <w:t>pre-operative and post-operative assessments</w:t>
      </w:r>
      <w:r w:rsidRPr="00C31EC8">
        <w:rPr>
          <w:rFonts w:ascii="Times New Roman" w:eastAsia="Times New Roman" w:hAnsi="Times New Roman" w:cs="Times New Roman"/>
          <w:kern w:val="0"/>
          <w:sz w:val="24"/>
          <w:szCs w:val="24"/>
          <w:lang w:eastAsia="en-IN"/>
          <w14:ligatures w14:val="none"/>
        </w:rPr>
        <w:t xml:space="preserve">, particularly for musculoskeletal and </w:t>
      </w:r>
      <w:proofErr w:type="spellStart"/>
      <w:r w:rsidRPr="00C31EC8">
        <w:rPr>
          <w:rFonts w:ascii="Times New Roman" w:eastAsia="Times New Roman" w:hAnsi="Times New Roman" w:cs="Times New Roman"/>
          <w:kern w:val="0"/>
          <w:sz w:val="24"/>
          <w:szCs w:val="24"/>
          <w:lang w:eastAsia="en-IN"/>
          <w14:ligatures w14:val="none"/>
        </w:rPr>
        <w:t>orthopedic</w:t>
      </w:r>
      <w:proofErr w:type="spellEnd"/>
      <w:r w:rsidRPr="00C31EC8">
        <w:rPr>
          <w:rFonts w:ascii="Times New Roman" w:eastAsia="Times New Roman" w:hAnsi="Times New Roman" w:cs="Times New Roman"/>
          <w:kern w:val="0"/>
          <w:sz w:val="24"/>
          <w:szCs w:val="24"/>
          <w:lang w:eastAsia="en-IN"/>
          <w14:ligatures w14:val="none"/>
        </w:rPr>
        <w:t xml:space="preserve"> procedures. These </w:t>
      </w:r>
      <w:proofErr w:type="spellStart"/>
      <w:r w:rsidRPr="00C31EC8">
        <w:rPr>
          <w:rFonts w:ascii="Times New Roman" w:eastAsia="Times New Roman" w:hAnsi="Times New Roman" w:cs="Times New Roman"/>
          <w:kern w:val="0"/>
          <w:sz w:val="24"/>
          <w:szCs w:val="24"/>
          <w:lang w:eastAsia="en-IN"/>
          <w14:ligatures w14:val="none"/>
        </w:rPr>
        <w:t>centers</w:t>
      </w:r>
      <w:proofErr w:type="spellEnd"/>
      <w:r w:rsidRPr="00C31EC8">
        <w:rPr>
          <w:rFonts w:ascii="Times New Roman" w:eastAsia="Times New Roman" w:hAnsi="Times New Roman" w:cs="Times New Roman"/>
          <w:kern w:val="0"/>
          <w:sz w:val="24"/>
          <w:szCs w:val="24"/>
          <w:lang w:eastAsia="en-IN"/>
          <w14:ligatures w14:val="none"/>
        </w:rPr>
        <w:t xml:space="preserve"> benefit from compact imaging systems that avoid the need for bulky, fixed MRI suites and lower the overall infrastructure burden.</w:t>
      </w:r>
    </w:p>
    <w:p w14:paraId="525B5670"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Their focus on efficiency and fast turnaround aligns well with the capabilities of modular MRI systems.</w:t>
      </w:r>
    </w:p>
    <w:p w14:paraId="150FF582"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45FCE70A">
          <v:rect id="_x0000_i1047" style="width:0;height:1.5pt" o:hralign="center" o:hrstd="t" o:hr="t" fillcolor="#a0a0a0" stroked="f"/>
        </w:pict>
      </w:r>
    </w:p>
    <w:p w14:paraId="204A4881"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Diagnostic Imaging </w:t>
      </w:r>
      <w:proofErr w:type="spellStart"/>
      <w:r w:rsidRPr="00C31EC8">
        <w:rPr>
          <w:rFonts w:ascii="Times New Roman" w:eastAsia="Times New Roman" w:hAnsi="Times New Roman" w:cs="Times New Roman"/>
          <w:b/>
          <w:bCs/>
          <w:kern w:val="0"/>
          <w:sz w:val="24"/>
          <w:szCs w:val="24"/>
          <w:lang w:eastAsia="en-IN"/>
          <w14:ligatures w14:val="none"/>
        </w:rPr>
        <w:t>Centers</w:t>
      </w:r>
      <w:proofErr w:type="spellEnd"/>
    </w:p>
    <w:p w14:paraId="5CCC5341"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Independent imaging </w:t>
      </w:r>
      <w:proofErr w:type="spellStart"/>
      <w:r w:rsidRPr="00C31EC8">
        <w:rPr>
          <w:rFonts w:ascii="Times New Roman" w:eastAsia="Times New Roman" w:hAnsi="Times New Roman" w:cs="Times New Roman"/>
          <w:kern w:val="0"/>
          <w:sz w:val="24"/>
          <w:szCs w:val="24"/>
          <w:lang w:eastAsia="en-IN"/>
          <w14:ligatures w14:val="none"/>
        </w:rPr>
        <w:t>centers</w:t>
      </w:r>
      <w:proofErr w:type="spellEnd"/>
      <w:r w:rsidRPr="00C31EC8">
        <w:rPr>
          <w:rFonts w:ascii="Times New Roman" w:eastAsia="Times New Roman" w:hAnsi="Times New Roman" w:cs="Times New Roman"/>
          <w:kern w:val="0"/>
          <w:sz w:val="24"/>
          <w:szCs w:val="24"/>
          <w:lang w:eastAsia="en-IN"/>
          <w14:ligatures w14:val="none"/>
        </w:rPr>
        <w:t xml:space="preserve"> are deploying portable MRI as a </w:t>
      </w:r>
      <w:r w:rsidRPr="00C31EC8">
        <w:rPr>
          <w:rFonts w:ascii="Times New Roman" w:eastAsia="Times New Roman" w:hAnsi="Times New Roman" w:cs="Times New Roman"/>
          <w:b/>
          <w:bCs/>
          <w:kern w:val="0"/>
          <w:sz w:val="24"/>
          <w:szCs w:val="24"/>
          <w:lang w:eastAsia="en-IN"/>
          <w14:ligatures w14:val="none"/>
        </w:rPr>
        <w:t>cost-effective alternative</w:t>
      </w:r>
      <w:r w:rsidRPr="00C31EC8">
        <w:rPr>
          <w:rFonts w:ascii="Times New Roman" w:eastAsia="Times New Roman" w:hAnsi="Times New Roman" w:cs="Times New Roman"/>
          <w:kern w:val="0"/>
          <w:sz w:val="24"/>
          <w:szCs w:val="24"/>
          <w:lang w:eastAsia="en-IN"/>
          <w14:ligatures w14:val="none"/>
        </w:rPr>
        <w:t xml:space="preserve"> to full-body MRI suites. It helps address </w:t>
      </w:r>
      <w:r w:rsidRPr="00C31EC8">
        <w:rPr>
          <w:rFonts w:ascii="Times New Roman" w:eastAsia="Times New Roman" w:hAnsi="Times New Roman" w:cs="Times New Roman"/>
          <w:b/>
          <w:bCs/>
          <w:kern w:val="0"/>
          <w:sz w:val="24"/>
          <w:szCs w:val="24"/>
          <w:lang w:eastAsia="en-IN"/>
          <w14:ligatures w14:val="none"/>
        </w:rPr>
        <w:t>overflow demand</w:t>
      </w:r>
      <w:r w:rsidRPr="00C31EC8">
        <w:rPr>
          <w:rFonts w:ascii="Times New Roman" w:eastAsia="Times New Roman" w:hAnsi="Times New Roman" w:cs="Times New Roman"/>
          <w:kern w:val="0"/>
          <w:sz w:val="24"/>
          <w:szCs w:val="24"/>
          <w:lang w:eastAsia="en-IN"/>
          <w14:ligatures w14:val="none"/>
        </w:rPr>
        <w:t xml:space="preserve"> and </w:t>
      </w:r>
      <w:r w:rsidRPr="00C31EC8">
        <w:rPr>
          <w:rFonts w:ascii="Times New Roman" w:eastAsia="Times New Roman" w:hAnsi="Times New Roman" w:cs="Times New Roman"/>
          <w:b/>
          <w:bCs/>
          <w:kern w:val="0"/>
          <w:sz w:val="24"/>
          <w:szCs w:val="24"/>
          <w:lang w:eastAsia="en-IN"/>
          <w14:ligatures w14:val="none"/>
        </w:rPr>
        <w:t>reduces patient wait times</w:t>
      </w:r>
      <w:r w:rsidRPr="00C31EC8">
        <w:rPr>
          <w:rFonts w:ascii="Times New Roman" w:eastAsia="Times New Roman" w:hAnsi="Times New Roman" w:cs="Times New Roman"/>
          <w:kern w:val="0"/>
          <w:sz w:val="24"/>
          <w:szCs w:val="24"/>
          <w:lang w:eastAsia="en-IN"/>
          <w14:ligatures w14:val="none"/>
        </w:rPr>
        <w:t>, especially in urban and suburban settings with high imaging volumes.</w:t>
      </w:r>
    </w:p>
    <w:p w14:paraId="25A2CF03"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 xml:space="preserve">These </w:t>
      </w:r>
      <w:proofErr w:type="spellStart"/>
      <w:r w:rsidRPr="00C31EC8">
        <w:rPr>
          <w:rFonts w:ascii="Times New Roman" w:eastAsia="Times New Roman" w:hAnsi="Times New Roman" w:cs="Times New Roman"/>
          <w:i/>
          <w:iCs/>
          <w:kern w:val="0"/>
          <w:sz w:val="24"/>
          <w:szCs w:val="24"/>
          <w:lang w:eastAsia="en-IN"/>
          <w14:ligatures w14:val="none"/>
        </w:rPr>
        <w:t>centers</w:t>
      </w:r>
      <w:proofErr w:type="spellEnd"/>
      <w:r w:rsidRPr="00C31EC8">
        <w:rPr>
          <w:rFonts w:ascii="Times New Roman" w:eastAsia="Times New Roman" w:hAnsi="Times New Roman" w:cs="Times New Roman"/>
          <w:i/>
          <w:iCs/>
          <w:kern w:val="0"/>
          <w:sz w:val="24"/>
          <w:szCs w:val="24"/>
          <w:lang w:eastAsia="en-IN"/>
          <w14:ligatures w14:val="none"/>
        </w:rPr>
        <w:t xml:space="preserve"> also use portable units for mobile imaging programs, expanding access to underserved communities.</w:t>
      </w:r>
    </w:p>
    <w:p w14:paraId="71EC7D3B"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12383843">
          <v:rect id="_x0000_i1048" style="width:0;height:1.5pt" o:hralign="center" o:hrstd="t" o:hr="t" fillcolor="#a0a0a0" stroked="f"/>
        </w:pict>
      </w:r>
    </w:p>
    <w:p w14:paraId="188D23CB"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Symbol" w:eastAsia="Times New Roman" w:hAnsi="Segoe UI Symbol" w:cs="Segoe UI Symbol"/>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Military &amp; </w:t>
      </w:r>
      <w:proofErr w:type="spellStart"/>
      <w:r w:rsidRPr="00C31EC8">
        <w:rPr>
          <w:rFonts w:ascii="Times New Roman" w:eastAsia="Times New Roman" w:hAnsi="Times New Roman" w:cs="Times New Roman"/>
          <w:b/>
          <w:bCs/>
          <w:kern w:val="0"/>
          <w:sz w:val="24"/>
          <w:szCs w:val="24"/>
          <w:lang w:eastAsia="en-IN"/>
          <w14:ligatures w14:val="none"/>
        </w:rPr>
        <w:t>Defense</w:t>
      </w:r>
      <w:proofErr w:type="spellEnd"/>
    </w:p>
    <w:p w14:paraId="79A2D0D3"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w:t>
      </w:r>
      <w:proofErr w:type="spellStart"/>
      <w:r w:rsidRPr="00C31EC8">
        <w:rPr>
          <w:rFonts w:ascii="Times New Roman" w:eastAsia="Times New Roman" w:hAnsi="Times New Roman" w:cs="Times New Roman"/>
          <w:kern w:val="0"/>
          <w:sz w:val="24"/>
          <w:szCs w:val="24"/>
          <w:lang w:eastAsia="en-IN"/>
          <w14:ligatures w14:val="none"/>
        </w:rPr>
        <w:t>defense</w:t>
      </w:r>
      <w:proofErr w:type="spellEnd"/>
      <w:r w:rsidRPr="00C31EC8">
        <w:rPr>
          <w:rFonts w:ascii="Times New Roman" w:eastAsia="Times New Roman" w:hAnsi="Times New Roman" w:cs="Times New Roman"/>
          <w:kern w:val="0"/>
          <w:sz w:val="24"/>
          <w:szCs w:val="24"/>
          <w:lang w:eastAsia="en-IN"/>
          <w14:ligatures w14:val="none"/>
        </w:rPr>
        <w:t xml:space="preserve"> sector represents a niche but high-impact segment. Field-deployable portable MRI units are increasingly integrated into </w:t>
      </w:r>
      <w:r w:rsidRPr="00C31EC8">
        <w:rPr>
          <w:rFonts w:ascii="Times New Roman" w:eastAsia="Times New Roman" w:hAnsi="Times New Roman" w:cs="Times New Roman"/>
          <w:b/>
          <w:bCs/>
          <w:kern w:val="0"/>
          <w:sz w:val="24"/>
          <w:szCs w:val="24"/>
          <w:lang w:eastAsia="en-IN"/>
          <w14:ligatures w14:val="none"/>
        </w:rPr>
        <w:t>combat hospitals and forward operating bases</w:t>
      </w:r>
      <w:r w:rsidRPr="00C31EC8">
        <w:rPr>
          <w:rFonts w:ascii="Times New Roman" w:eastAsia="Times New Roman" w:hAnsi="Times New Roman" w:cs="Times New Roman"/>
          <w:kern w:val="0"/>
          <w:sz w:val="24"/>
          <w:szCs w:val="24"/>
          <w:lang w:eastAsia="en-IN"/>
          <w14:ligatures w14:val="none"/>
        </w:rPr>
        <w:t xml:space="preserve"> for real-time assessment of traumatic brain injuries (TBIs) and blast trauma.</w:t>
      </w:r>
    </w:p>
    <w:p w14:paraId="763223B0"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Rapid, on-site imaging capability drastically improves decision timelines and clinical outcomes for injured personnel.</w:t>
      </w:r>
    </w:p>
    <w:p w14:paraId="7C900CA5"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11D31CB6">
          <v:rect id="_x0000_i1049" style="width:0;height:1.5pt" o:hralign="center" o:hrstd="t" o:hr="t" fillcolor="#a0a0a0" stroked="f"/>
        </w:pict>
      </w:r>
    </w:p>
    <w:p w14:paraId="3D4223EE"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Mobile Clinics &amp; Humanitarian Organizations</w:t>
      </w:r>
    </w:p>
    <w:p w14:paraId="2D694365"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lastRenderedPageBreak/>
        <w:t xml:space="preserve">NGOs, disaster relief teams, and government-funded mobile clinics utilize portable MRI in </w:t>
      </w:r>
      <w:r w:rsidRPr="00C31EC8">
        <w:rPr>
          <w:rFonts w:ascii="Times New Roman" w:eastAsia="Times New Roman" w:hAnsi="Times New Roman" w:cs="Times New Roman"/>
          <w:b/>
          <w:bCs/>
          <w:kern w:val="0"/>
          <w:sz w:val="24"/>
          <w:szCs w:val="24"/>
          <w:lang w:eastAsia="en-IN"/>
          <w14:ligatures w14:val="none"/>
        </w:rPr>
        <w:t>remote, rural, and disaster-hit regions</w:t>
      </w:r>
      <w:r w:rsidRPr="00C31EC8">
        <w:rPr>
          <w:rFonts w:ascii="Times New Roman" w:eastAsia="Times New Roman" w:hAnsi="Times New Roman" w:cs="Times New Roman"/>
          <w:kern w:val="0"/>
          <w:sz w:val="24"/>
          <w:szCs w:val="24"/>
          <w:lang w:eastAsia="en-IN"/>
          <w14:ligatures w14:val="none"/>
        </w:rPr>
        <w:t xml:space="preserve">. Their goals are </w:t>
      </w:r>
      <w:proofErr w:type="spellStart"/>
      <w:r w:rsidRPr="00C31EC8">
        <w:rPr>
          <w:rFonts w:ascii="Times New Roman" w:eastAsia="Times New Roman" w:hAnsi="Times New Roman" w:cs="Times New Roman"/>
          <w:kern w:val="0"/>
          <w:sz w:val="24"/>
          <w:szCs w:val="24"/>
          <w:lang w:eastAsia="en-IN"/>
          <w14:ligatures w14:val="none"/>
        </w:rPr>
        <w:t>centered</w:t>
      </w:r>
      <w:proofErr w:type="spellEnd"/>
      <w:r w:rsidRPr="00C31EC8">
        <w:rPr>
          <w:rFonts w:ascii="Times New Roman" w:eastAsia="Times New Roman" w:hAnsi="Times New Roman" w:cs="Times New Roman"/>
          <w:kern w:val="0"/>
          <w:sz w:val="24"/>
          <w:szCs w:val="24"/>
          <w:lang w:eastAsia="en-IN"/>
          <w14:ligatures w14:val="none"/>
        </w:rPr>
        <w:t xml:space="preserve"> around outreach, health equity, and early detection of chronic conditions in underserved populations.</w:t>
      </w:r>
    </w:p>
    <w:p w14:paraId="3A4B3CA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The portability, low power requirements, and rapid imaging workflows make MRI viable even in the absence of full hospital infrastructure.</w:t>
      </w:r>
    </w:p>
    <w:p w14:paraId="7363A185"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6B0138B3">
          <v:rect id="_x0000_i1050" style="width:0;height:1.5pt" o:hralign="center" o:hrstd="t" o:hr="t" fillcolor="#a0a0a0" stroked="f"/>
        </w:pict>
      </w:r>
    </w:p>
    <w:p w14:paraId="50386201"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Use Case: Stroke Imaging in a Tertiary Hospital in South Korea</w:t>
      </w:r>
    </w:p>
    <w:p w14:paraId="1E148F6A"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A large tertiary hospital in Seoul equipped its neurocritical ICU with a low-field portable MRI unit. When a middle-aged stroke patient arrived with suspected intracranial bleeding, the team conducted bedside imaging within 15 minutes of ER arrival—without waiting for access to the main MRI suite. The scan confirmed ischemia, allowing immediate administration of tPA. This dramatically shortened door-to-needle time, improving recovery prognosis and avoiding surgical intervention.</w:t>
      </w:r>
    </w:p>
    <w:p w14:paraId="15CEA130"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28E908EA">
          <v:rect id="_x0000_i1051" style="width:0;height:1.5pt" o:hralign="center" o:hrstd="t" o:hr="t" fillcolor="#a0a0a0" stroked="f"/>
        </w:pict>
      </w:r>
    </w:p>
    <w:p w14:paraId="330A7373"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This use case illustrates the real-world clinical and economic value of integrating portable MRI into emergency pathways, especially in time-sensitive conditions like stroke.</w:t>
      </w:r>
    </w:p>
    <w:p w14:paraId="13D5749A"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Section 7: Recent Developments + Opportunities &amp; Restraints</w:t>
      </w:r>
    </w:p>
    <w:p w14:paraId="7EE6F622"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Recent Developments (Past 2 Years)</w:t>
      </w:r>
    </w:p>
    <w:p w14:paraId="7D7D6D69" w14:textId="2390AED2" w:rsidR="00C31EC8" w:rsidRPr="00C31EC8" w:rsidRDefault="00C31EC8" w:rsidP="00C3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31EC8">
        <w:rPr>
          <w:rFonts w:ascii="Times New Roman" w:eastAsia="Times New Roman" w:hAnsi="Times New Roman" w:cs="Times New Roman"/>
          <w:b/>
          <w:bCs/>
          <w:kern w:val="0"/>
          <w:sz w:val="24"/>
          <w:szCs w:val="24"/>
          <w:lang w:eastAsia="en-IN"/>
          <w14:ligatures w14:val="none"/>
        </w:rPr>
        <w:t>Hyperfine's</w:t>
      </w:r>
      <w:proofErr w:type="spellEnd"/>
      <w:r w:rsidRPr="00C31EC8">
        <w:rPr>
          <w:rFonts w:ascii="Times New Roman" w:eastAsia="Times New Roman" w:hAnsi="Times New Roman" w:cs="Times New Roman"/>
          <w:b/>
          <w:bCs/>
          <w:kern w:val="0"/>
          <w:sz w:val="24"/>
          <w:szCs w:val="24"/>
          <w:lang w:eastAsia="en-IN"/>
          <w14:ligatures w14:val="none"/>
        </w:rPr>
        <w:t xml:space="preserve"> Swoop Expansion into European Markets</w:t>
      </w:r>
      <w:r w:rsidRPr="00C31EC8">
        <w:rPr>
          <w:rFonts w:ascii="Times New Roman" w:eastAsia="Times New Roman" w:hAnsi="Times New Roman" w:cs="Times New Roman"/>
          <w:kern w:val="0"/>
          <w:sz w:val="24"/>
          <w:szCs w:val="24"/>
          <w:lang w:eastAsia="en-IN"/>
          <w14:ligatures w14:val="none"/>
        </w:rPr>
        <w:br/>
        <w:t>Hyperfine announced CE certification for its portable MRI system “Swoop,” enabling commercial launch across key European healthcare systems, including Germany and the Netherlands.</w:t>
      </w:r>
      <w:r w:rsidRPr="00C31EC8">
        <w:rPr>
          <w:rFonts w:ascii="Times New Roman" w:eastAsia="Times New Roman" w:hAnsi="Times New Roman" w:cs="Times New Roman"/>
          <w:kern w:val="0"/>
          <w:sz w:val="24"/>
          <w:szCs w:val="24"/>
          <w:lang w:eastAsia="en-IN"/>
          <w14:ligatures w14:val="none"/>
        </w:rPr>
        <w:br/>
      </w:r>
    </w:p>
    <w:p w14:paraId="4FDB471C" w14:textId="1D24B06B" w:rsidR="00C31EC8" w:rsidRPr="00C31EC8" w:rsidRDefault="00C31EC8" w:rsidP="00C3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AI-MRI Integration by </w:t>
      </w:r>
      <w:proofErr w:type="spellStart"/>
      <w:r w:rsidRPr="00C31EC8">
        <w:rPr>
          <w:rFonts w:ascii="Times New Roman" w:eastAsia="Times New Roman" w:hAnsi="Times New Roman" w:cs="Times New Roman"/>
          <w:b/>
          <w:bCs/>
          <w:kern w:val="0"/>
          <w:sz w:val="24"/>
          <w:szCs w:val="24"/>
          <w:lang w:eastAsia="en-IN"/>
          <w14:ligatures w14:val="none"/>
        </w:rPr>
        <w:t>Synaptive</w:t>
      </w:r>
      <w:proofErr w:type="spellEnd"/>
      <w:r w:rsidRPr="00C31EC8">
        <w:rPr>
          <w:rFonts w:ascii="Times New Roman" w:eastAsia="Times New Roman" w:hAnsi="Times New Roman" w:cs="Times New Roman"/>
          <w:b/>
          <w:bCs/>
          <w:kern w:val="0"/>
          <w:sz w:val="24"/>
          <w:szCs w:val="24"/>
          <w:lang w:eastAsia="en-IN"/>
          <w14:ligatures w14:val="none"/>
        </w:rPr>
        <w:t xml:space="preserve"> Medical</w:t>
      </w:r>
      <w:r w:rsidRPr="00C31EC8">
        <w:rPr>
          <w:rFonts w:ascii="Times New Roman" w:eastAsia="Times New Roman" w:hAnsi="Times New Roman" w:cs="Times New Roman"/>
          <w:kern w:val="0"/>
          <w:sz w:val="24"/>
          <w:szCs w:val="24"/>
          <w:lang w:eastAsia="en-IN"/>
          <w14:ligatures w14:val="none"/>
        </w:rPr>
        <w:br/>
      </w:r>
      <w:proofErr w:type="spellStart"/>
      <w:r w:rsidRPr="00C31EC8">
        <w:rPr>
          <w:rFonts w:ascii="Times New Roman" w:eastAsia="Times New Roman" w:hAnsi="Times New Roman" w:cs="Times New Roman"/>
          <w:kern w:val="0"/>
          <w:sz w:val="24"/>
          <w:szCs w:val="24"/>
          <w:lang w:eastAsia="en-IN"/>
          <w14:ligatures w14:val="none"/>
        </w:rPr>
        <w:t>Synaptive</w:t>
      </w:r>
      <w:proofErr w:type="spellEnd"/>
      <w:r w:rsidRPr="00C31EC8">
        <w:rPr>
          <w:rFonts w:ascii="Times New Roman" w:eastAsia="Times New Roman" w:hAnsi="Times New Roman" w:cs="Times New Roman"/>
          <w:kern w:val="0"/>
          <w:sz w:val="24"/>
          <w:szCs w:val="24"/>
          <w:lang w:eastAsia="en-IN"/>
          <w14:ligatures w14:val="none"/>
        </w:rPr>
        <w:t xml:space="preserve"> Medical partnered with an AI diagnostics startup to enable real-time automated interpretation for neuroimaging, enhancing the triage utility of portable MRI in trauma cases.</w:t>
      </w:r>
      <w:r w:rsidRPr="00C31EC8">
        <w:rPr>
          <w:rFonts w:ascii="Times New Roman" w:eastAsia="Times New Roman" w:hAnsi="Times New Roman" w:cs="Times New Roman"/>
          <w:kern w:val="0"/>
          <w:sz w:val="24"/>
          <w:szCs w:val="24"/>
          <w:lang w:eastAsia="en-IN"/>
          <w14:ligatures w14:val="none"/>
        </w:rPr>
        <w:br/>
      </w:r>
    </w:p>
    <w:p w14:paraId="2A43E1A7" w14:textId="5683E63E" w:rsidR="00C31EC8" w:rsidRPr="00C31EC8" w:rsidRDefault="00C31EC8" w:rsidP="00C3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Portable MRI in Humanitarian Missions</w:t>
      </w:r>
      <w:r w:rsidRPr="00C31EC8">
        <w:rPr>
          <w:rFonts w:ascii="Times New Roman" w:eastAsia="Times New Roman" w:hAnsi="Times New Roman" w:cs="Times New Roman"/>
          <w:kern w:val="0"/>
          <w:sz w:val="24"/>
          <w:szCs w:val="24"/>
          <w:lang w:eastAsia="en-IN"/>
          <w14:ligatures w14:val="none"/>
        </w:rPr>
        <w:br/>
        <w:t>Médecins Sans Frontières (MSF) initiated a pilot with low-field MRI units in rural Kenya and South Sudan for brain trauma and cerebral malaria diagnosis, showcasing use in extreme low-infrastructure settings.</w:t>
      </w:r>
      <w:r w:rsidRPr="00C31EC8">
        <w:rPr>
          <w:rFonts w:ascii="Times New Roman" w:eastAsia="Times New Roman" w:hAnsi="Times New Roman" w:cs="Times New Roman"/>
          <w:kern w:val="0"/>
          <w:sz w:val="24"/>
          <w:szCs w:val="24"/>
          <w:lang w:eastAsia="en-IN"/>
          <w14:ligatures w14:val="none"/>
        </w:rPr>
        <w:br/>
      </w:r>
    </w:p>
    <w:p w14:paraId="09348D67" w14:textId="60C3E70E" w:rsidR="00C31EC8" w:rsidRPr="00C31EC8" w:rsidRDefault="00C31EC8" w:rsidP="00C3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FDA Clearance for </w:t>
      </w:r>
      <w:proofErr w:type="spellStart"/>
      <w:r w:rsidRPr="00C31EC8">
        <w:rPr>
          <w:rFonts w:ascii="Times New Roman" w:eastAsia="Times New Roman" w:hAnsi="Times New Roman" w:cs="Times New Roman"/>
          <w:b/>
          <w:bCs/>
          <w:kern w:val="0"/>
          <w:sz w:val="24"/>
          <w:szCs w:val="24"/>
          <w:lang w:eastAsia="en-IN"/>
          <w14:ligatures w14:val="none"/>
        </w:rPr>
        <w:t>Neuralace</w:t>
      </w:r>
      <w:proofErr w:type="spellEnd"/>
      <w:r w:rsidRPr="00C31EC8">
        <w:rPr>
          <w:rFonts w:ascii="Times New Roman" w:eastAsia="Times New Roman" w:hAnsi="Times New Roman" w:cs="Times New Roman"/>
          <w:b/>
          <w:bCs/>
          <w:kern w:val="0"/>
          <w:sz w:val="24"/>
          <w:szCs w:val="24"/>
          <w:lang w:eastAsia="en-IN"/>
          <w14:ligatures w14:val="none"/>
        </w:rPr>
        <w:t xml:space="preserve"> Diagnostics’ Integrated MRI-AI Platform</w:t>
      </w:r>
      <w:r w:rsidRPr="00C31EC8">
        <w:rPr>
          <w:rFonts w:ascii="Times New Roman" w:eastAsia="Times New Roman" w:hAnsi="Times New Roman" w:cs="Times New Roman"/>
          <w:kern w:val="0"/>
          <w:sz w:val="24"/>
          <w:szCs w:val="24"/>
          <w:lang w:eastAsia="en-IN"/>
          <w14:ligatures w14:val="none"/>
        </w:rPr>
        <w:br/>
      </w:r>
      <w:proofErr w:type="spellStart"/>
      <w:r w:rsidRPr="00C31EC8">
        <w:rPr>
          <w:rFonts w:ascii="Times New Roman" w:eastAsia="Times New Roman" w:hAnsi="Times New Roman" w:cs="Times New Roman"/>
          <w:kern w:val="0"/>
          <w:sz w:val="24"/>
          <w:szCs w:val="24"/>
          <w:lang w:eastAsia="en-IN"/>
          <w14:ligatures w14:val="none"/>
        </w:rPr>
        <w:t>Neuralace</w:t>
      </w:r>
      <w:proofErr w:type="spellEnd"/>
      <w:r w:rsidRPr="00C31EC8">
        <w:rPr>
          <w:rFonts w:ascii="Times New Roman" w:eastAsia="Times New Roman" w:hAnsi="Times New Roman" w:cs="Times New Roman"/>
          <w:kern w:val="0"/>
          <w:sz w:val="24"/>
          <w:szCs w:val="24"/>
          <w:lang w:eastAsia="en-IN"/>
          <w14:ligatures w14:val="none"/>
        </w:rPr>
        <w:t xml:space="preserve"> received FDA clearance for a portable MRI platform focused on early detection of neurodegenerative conditions like Alzheimer’s using AI-driven imaging biomarkers.</w:t>
      </w:r>
      <w:r w:rsidRPr="00C31EC8">
        <w:rPr>
          <w:rFonts w:ascii="Times New Roman" w:eastAsia="Times New Roman" w:hAnsi="Times New Roman" w:cs="Times New Roman"/>
          <w:kern w:val="0"/>
          <w:sz w:val="24"/>
          <w:szCs w:val="24"/>
          <w:lang w:eastAsia="en-IN"/>
          <w14:ligatures w14:val="none"/>
        </w:rPr>
        <w:br/>
      </w:r>
    </w:p>
    <w:p w14:paraId="402151B4" w14:textId="64E92F2E" w:rsidR="00C31EC8" w:rsidRPr="00C31EC8" w:rsidRDefault="00C31EC8" w:rsidP="00C3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Military Field Trials of Portable MRI in India and Israel</w:t>
      </w:r>
      <w:r w:rsidRPr="00C31EC8">
        <w:rPr>
          <w:rFonts w:ascii="Times New Roman" w:eastAsia="Times New Roman" w:hAnsi="Times New Roman" w:cs="Times New Roman"/>
          <w:kern w:val="0"/>
          <w:sz w:val="24"/>
          <w:szCs w:val="24"/>
          <w:lang w:eastAsia="en-IN"/>
          <w14:ligatures w14:val="none"/>
        </w:rPr>
        <w:br/>
        <w:t xml:space="preserve">Both Indian and Israeli </w:t>
      </w:r>
      <w:proofErr w:type="spellStart"/>
      <w:r w:rsidRPr="00C31EC8">
        <w:rPr>
          <w:rFonts w:ascii="Times New Roman" w:eastAsia="Times New Roman" w:hAnsi="Times New Roman" w:cs="Times New Roman"/>
          <w:kern w:val="0"/>
          <w:sz w:val="24"/>
          <w:szCs w:val="24"/>
          <w:lang w:eastAsia="en-IN"/>
          <w14:ligatures w14:val="none"/>
        </w:rPr>
        <w:t>defense</w:t>
      </w:r>
      <w:proofErr w:type="spellEnd"/>
      <w:r w:rsidRPr="00C31EC8">
        <w:rPr>
          <w:rFonts w:ascii="Times New Roman" w:eastAsia="Times New Roman" w:hAnsi="Times New Roman" w:cs="Times New Roman"/>
          <w:kern w:val="0"/>
          <w:sz w:val="24"/>
          <w:szCs w:val="24"/>
          <w:lang w:eastAsia="en-IN"/>
          <w14:ligatures w14:val="none"/>
        </w:rPr>
        <w:t xml:space="preserve"> agencies began deploying prototype portable MRI </w:t>
      </w:r>
      <w:r w:rsidRPr="00C31EC8">
        <w:rPr>
          <w:rFonts w:ascii="Times New Roman" w:eastAsia="Times New Roman" w:hAnsi="Times New Roman" w:cs="Times New Roman"/>
          <w:kern w:val="0"/>
          <w:sz w:val="24"/>
          <w:szCs w:val="24"/>
          <w:lang w:eastAsia="en-IN"/>
          <w14:ligatures w14:val="none"/>
        </w:rPr>
        <w:lastRenderedPageBreak/>
        <w:t>units in battlefield medical tents to study their utility in real-time combat casualty evaluation.</w:t>
      </w:r>
      <w:r w:rsidRPr="00C31EC8">
        <w:rPr>
          <w:rFonts w:ascii="Times New Roman" w:eastAsia="Times New Roman" w:hAnsi="Times New Roman" w:cs="Times New Roman"/>
          <w:kern w:val="0"/>
          <w:sz w:val="24"/>
          <w:szCs w:val="24"/>
          <w:lang w:eastAsia="en-IN"/>
          <w14:ligatures w14:val="none"/>
        </w:rPr>
        <w:br/>
      </w:r>
    </w:p>
    <w:p w14:paraId="59484373"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1AFC64EE">
          <v:rect id="_x0000_i1059" style="width:0;height:1.5pt" o:hralign="center" o:hrstd="t" o:hr="t" fillcolor="#a0a0a0" stroked="f"/>
        </w:pict>
      </w:r>
    </w:p>
    <w:p w14:paraId="4450838B"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Opportunities</w:t>
      </w:r>
    </w:p>
    <w:p w14:paraId="5FD3537F" w14:textId="77777777" w:rsidR="00C31EC8" w:rsidRPr="00C31EC8" w:rsidRDefault="00C31EC8" w:rsidP="00C3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Expanding Access in Emerging Markets</w:t>
      </w:r>
      <w:r w:rsidRPr="00C31EC8">
        <w:rPr>
          <w:rFonts w:ascii="Times New Roman" w:eastAsia="Times New Roman" w:hAnsi="Times New Roman" w:cs="Times New Roman"/>
          <w:kern w:val="0"/>
          <w:sz w:val="24"/>
          <w:szCs w:val="24"/>
          <w:lang w:eastAsia="en-IN"/>
          <w14:ligatures w14:val="none"/>
        </w:rPr>
        <w:br/>
        <w:t xml:space="preserve">Portable MRI systems can be deployed in </w:t>
      </w:r>
      <w:r w:rsidRPr="00C31EC8">
        <w:rPr>
          <w:rFonts w:ascii="Times New Roman" w:eastAsia="Times New Roman" w:hAnsi="Times New Roman" w:cs="Times New Roman"/>
          <w:b/>
          <w:bCs/>
          <w:kern w:val="0"/>
          <w:sz w:val="24"/>
          <w:szCs w:val="24"/>
          <w:lang w:eastAsia="en-IN"/>
          <w14:ligatures w14:val="none"/>
        </w:rPr>
        <w:t>secondary hospitals, mobile health units, and rural clinics</w:t>
      </w:r>
      <w:r w:rsidRPr="00C31EC8">
        <w:rPr>
          <w:rFonts w:ascii="Times New Roman" w:eastAsia="Times New Roman" w:hAnsi="Times New Roman" w:cs="Times New Roman"/>
          <w:kern w:val="0"/>
          <w:sz w:val="24"/>
          <w:szCs w:val="24"/>
          <w:lang w:eastAsia="en-IN"/>
          <w14:ligatures w14:val="none"/>
        </w:rPr>
        <w:t>, drastically improving diagnostic equity where traditional MRI is unfeasible.</w:t>
      </w:r>
    </w:p>
    <w:p w14:paraId="49370D79" w14:textId="77777777" w:rsidR="00C31EC8" w:rsidRPr="00C31EC8" w:rsidRDefault="00C31EC8" w:rsidP="00C3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Integration with AI and Cloud Diagnostics</w:t>
      </w:r>
      <w:r w:rsidRPr="00C31EC8">
        <w:rPr>
          <w:rFonts w:ascii="Times New Roman" w:eastAsia="Times New Roman" w:hAnsi="Times New Roman" w:cs="Times New Roman"/>
          <w:kern w:val="0"/>
          <w:sz w:val="24"/>
          <w:szCs w:val="24"/>
          <w:lang w:eastAsia="en-IN"/>
          <w14:ligatures w14:val="none"/>
        </w:rPr>
        <w:br/>
        <w:t xml:space="preserve">The convergence of portable MRI with </w:t>
      </w:r>
      <w:r w:rsidRPr="00C31EC8">
        <w:rPr>
          <w:rFonts w:ascii="Times New Roman" w:eastAsia="Times New Roman" w:hAnsi="Times New Roman" w:cs="Times New Roman"/>
          <w:b/>
          <w:bCs/>
          <w:kern w:val="0"/>
          <w:sz w:val="24"/>
          <w:szCs w:val="24"/>
          <w:lang w:eastAsia="en-IN"/>
          <w14:ligatures w14:val="none"/>
        </w:rPr>
        <w:t>cloud-based image storage, AI analytics, and telehealth platforms</w:t>
      </w:r>
      <w:r w:rsidRPr="00C31EC8">
        <w:rPr>
          <w:rFonts w:ascii="Times New Roman" w:eastAsia="Times New Roman" w:hAnsi="Times New Roman" w:cs="Times New Roman"/>
          <w:kern w:val="0"/>
          <w:sz w:val="24"/>
          <w:szCs w:val="24"/>
          <w:lang w:eastAsia="en-IN"/>
          <w14:ligatures w14:val="none"/>
        </w:rPr>
        <w:t xml:space="preserve"> enables a scalable and interoperable diagnostic ecosystem.</w:t>
      </w:r>
    </w:p>
    <w:p w14:paraId="600CA8BB" w14:textId="77777777" w:rsidR="00C31EC8" w:rsidRPr="00C31EC8" w:rsidRDefault="00C31EC8" w:rsidP="00C3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Emergency &amp; Field-Based Use Cases</w:t>
      </w:r>
      <w:r w:rsidRPr="00C31EC8">
        <w:rPr>
          <w:rFonts w:ascii="Times New Roman" w:eastAsia="Times New Roman" w:hAnsi="Times New Roman" w:cs="Times New Roman"/>
          <w:kern w:val="0"/>
          <w:sz w:val="24"/>
          <w:szCs w:val="24"/>
          <w:lang w:eastAsia="en-IN"/>
          <w14:ligatures w14:val="none"/>
        </w:rPr>
        <w:br/>
        <w:t xml:space="preserve">From </w:t>
      </w:r>
      <w:r w:rsidRPr="00C31EC8">
        <w:rPr>
          <w:rFonts w:ascii="Times New Roman" w:eastAsia="Times New Roman" w:hAnsi="Times New Roman" w:cs="Times New Roman"/>
          <w:b/>
          <w:bCs/>
          <w:kern w:val="0"/>
          <w:sz w:val="24"/>
          <w:szCs w:val="24"/>
          <w:lang w:eastAsia="en-IN"/>
          <w14:ligatures w14:val="none"/>
        </w:rPr>
        <w:t>ambulance-based stroke response units</w:t>
      </w:r>
      <w:r w:rsidRPr="00C31EC8">
        <w:rPr>
          <w:rFonts w:ascii="Times New Roman" w:eastAsia="Times New Roman" w:hAnsi="Times New Roman" w:cs="Times New Roman"/>
          <w:kern w:val="0"/>
          <w:sz w:val="24"/>
          <w:szCs w:val="24"/>
          <w:lang w:eastAsia="en-IN"/>
          <w14:ligatures w14:val="none"/>
        </w:rPr>
        <w:t xml:space="preserve"> to </w:t>
      </w:r>
      <w:r w:rsidRPr="00C31EC8">
        <w:rPr>
          <w:rFonts w:ascii="Times New Roman" w:eastAsia="Times New Roman" w:hAnsi="Times New Roman" w:cs="Times New Roman"/>
          <w:b/>
          <w:bCs/>
          <w:kern w:val="0"/>
          <w:sz w:val="24"/>
          <w:szCs w:val="24"/>
          <w:lang w:eastAsia="en-IN"/>
          <w14:ligatures w14:val="none"/>
        </w:rPr>
        <w:t>disaster response teams</w:t>
      </w:r>
      <w:r w:rsidRPr="00C31EC8">
        <w:rPr>
          <w:rFonts w:ascii="Times New Roman" w:eastAsia="Times New Roman" w:hAnsi="Times New Roman" w:cs="Times New Roman"/>
          <w:kern w:val="0"/>
          <w:sz w:val="24"/>
          <w:szCs w:val="24"/>
          <w:lang w:eastAsia="en-IN"/>
          <w14:ligatures w14:val="none"/>
        </w:rPr>
        <w:t>, portable MRI unlocks new frontiers for rapid, decentralized diagnostics.</w:t>
      </w:r>
    </w:p>
    <w:p w14:paraId="60B1FC9A"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5FB8BE13">
          <v:rect id="_x0000_i1060" style="width:0;height:1.5pt" o:hralign="center" o:hrstd="t" o:hr="t" fillcolor="#a0a0a0" stroked="f"/>
        </w:pict>
      </w:r>
    </w:p>
    <w:p w14:paraId="273484A7"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Restraints</w:t>
      </w:r>
    </w:p>
    <w:p w14:paraId="24D1B2F1" w14:textId="77777777" w:rsidR="00C31EC8" w:rsidRPr="00C31EC8" w:rsidRDefault="00C31EC8" w:rsidP="00C3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High Capital and Operational Costs</w:t>
      </w:r>
      <w:r w:rsidRPr="00C31EC8">
        <w:rPr>
          <w:rFonts w:ascii="Times New Roman" w:eastAsia="Times New Roman" w:hAnsi="Times New Roman" w:cs="Times New Roman"/>
          <w:kern w:val="0"/>
          <w:sz w:val="24"/>
          <w:szCs w:val="24"/>
          <w:lang w:eastAsia="en-IN"/>
          <w14:ligatures w14:val="none"/>
        </w:rPr>
        <w:br/>
        <w:t xml:space="preserve">While cheaper than full-scale MRI suites, portable systems still involve </w:t>
      </w:r>
      <w:r w:rsidRPr="00C31EC8">
        <w:rPr>
          <w:rFonts w:ascii="Times New Roman" w:eastAsia="Times New Roman" w:hAnsi="Times New Roman" w:cs="Times New Roman"/>
          <w:b/>
          <w:bCs/>
          <w:kern w:val="0"/>
          <w:sz w:val="24"/>
          <w:szCs w:val="24"/>
          <w:lang w:eastAsia="en-IN"/>
          <w14:ligatures w14:val="none"/>
        </w:rPr>
        <w:t>significant upfront investment</w:t>
      </w:r>
      <w:r w:rsidRPr="00C31EC8">
        <w:rPr>
          <w:rFonts w:ascii="Times New Roman" w:eastAsia="Times New Roman" w:hAnsi="Times New Roman" w:cs="Times New Roman"/>
          <w:kern w:val="0"/>
          <w:sz w:val="24"/>
          <w:szCs w:val="24"/>
          <w:lang w:eastAsia="en-IN"/>
          <w14:ligatures w14:val="none"/>
        </w:rPr>
        <w:t xml:space="preserve"> and </w:t>
      </w:r>
      <w:r w:rsidRPr="00C31EC8">
        <w:rPr>
          <w:rFonts w:ascii="Times New Roman" w:eastAsia="Times New Roman" w:hAnsi="Times New Roman" w:cs="Times New Roman"/>
          <w:b/>
          <w:bCs/>
          <w:kern w:val="0"/>
          <w:sz w:val="24"/>
          <w:szCs w:val="24"/>
          <w:lang w:eastAsia="en-IN"/>
          <w14:ligatures w14:val="none"/>
        </w:rPr>
        <w:t>maintenance burdens</w:t>
      </w:r>
      <w:r w:rsidRPr="00C31EC8">
        <w:rPr>
          <w:rFonts w:ascii="Times New Roman" w:eastAsia="Times New Roman" w:hAnsi="Times New Roman" w:cs="Times New Roman"/>
          <w:kern w:val="0"/>
          <w:sz w:val="24"/>
          <w:szCs w:val="24"/>
          <w:lang w:eastAsia="en-IN"/>
          <w14:ligatures w14:val="none"/>
        </w:rPr>
        <w:t>, limiting penetration in lower-tier hospitals.</w:t>
      </w:r>
    </w:p>
    <w:p w14:paraId="1BCA8AD7" w14:textId="77777777" w:rsidR="00C31EC8" w:rsidRPr="00C31EC8" w:rsidRDefault="00C31EC8" w:rsidP="00C3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Regulatory and Reimbursement Delays</w:t>
      </w:r>
      <w:r w:rsidRPr="00C31EC8">
        <w:rPr>
          <w:rFonts w:ascii="Times New Roman" w:eastAsia="Times New Roman" w:hAnsi="Times New Roman" w:cs="Times New Roman"/>
          <w:kern w:val="0"/>
          <w:sz w:val="24"/>
          <w:szCs w:val="24"/>
          <w:lang w:eastAsia="en-IN"/>
          <w14:ligatures w14:val="none"/>
        </w:rPr>
        <w:br/>
      </w:r>
      <w:r w:rsidRPr="00C31EC8">
        <w:rPr>
          <w:rFonts w:ascii="Times New Roman" w:eastAsia="Times New Roman" w:hAnsi="Times New Roman" w:cs="Times New Roman"/>
          <w:i/>
          <w:iCs/>
          <w:kern w:val="0"/>
          <w:sz w:val="24"/>
          <w:szCs w:val="24"/>
          <w:lang w:eastAsia="en-IN"/>
          <w14:ligatures w14:val="none"/>
        </w:rPr>
        <w:t>Inconsistent regulatory approvals and lack of standard reimbursement pathways</w:t>
      </w:r>
      <w:r w:rsidRPr="00C31EC8">
        <w:rPr>
          <w:rFonts w:ascii="Times New Roman" w:eastAsia="Times New Roman" w:hAnsi="Times New Roman" w:cs="Times New Roman"/>
          <w:kern w:val="0"/>
          <w:sz w:val="24"/>
          <w:szCs w:val="24"/>
          <w:lang w:eastAsia="en-IN"/>
          <w14:ligatures w14:val="none"/>
        </w:rPr>
        <w:t xml:space="preserve"> in several countries have slowed broader adoption despite clinical demand.</w:t>
      </w:r>
    </w:p>
    <w:p w14:paraId="443D11ED"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4D60C0E8">
          <v:rect id="_x0000_i1061" style="width:0;height:1.5pt" o:hralign="center" o:hrstd="t" o:hr="t" fillcolor="#a0a0a0" stroked="f"/>
        </w:pict>
      </w:r>
    </w:p>
    <w:p w14:paraId="48B09216" w14:textId="646A6197" w:rsid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i/>
          <w:iCs/>
          <w:kern w:val="0"/>
          <w:sz w:val="24"/>
          <w:szCs w:val="24"/>
          <w:lang w:eastAsia="en-IN"/>
          <w14:ligatures w14:val="none"/>
        </w:rPr>
        <w:t>Overall, the market faces the classic duality of med-tech innovation: a strong pull from clinical need and operational efficiency—but friction from policy, pricing, and systemic inertia.</w:t>
      </w:r>
    </w:p>
    <w:p w14:paraId="5BFA64B0" w14:textId="77777777" w:rsidR="00C31EC8" w:rsidRPr="00C31EC8" w:rsidRDefault="00C31EC8" w:rsidP="00C31EC8">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C31EC8">
        <w:rPr>
          <w:rFonts w:ascii="Segoe UI Emoji" w:eastAsia="Times New Roman" w:hAnsi="Segoe UI Emoji" w:cs="Segoe UI Emoji"/>
          <w:b/>
          <w:bCs/>
          <w:color w:val="auto"/>
          <w:kern w:val="0"/>
          <w:sz w:val="27"/>
          <w:szCs w:val="27"/>
          <w:lang w:eastAsia="en-IN"/>
          <w14:ligatures w14:val="none"/>
        </w:rPr>
        <w:lastRenderedPageBreak/>
        <w:t>📘</w:t>
      </w:r>
      <w:r w:rsidRPr="00C31EC8">
        <w:rPr>
          <w:rFonts w:ascii="Times New Roman" w:eastAsia="Times New Roman" w:hAnsi="Times New Roman" w:cs="Times New Roman"/>
          <w:b/>
          <w:bCs/>
          <w:color w:val="auto"/>
          <w:kern w:val="0"/>
          <w:sz w:val="27"/>
          <w:szCs w:val="27"/>
          <w:lang w:eastAsia="en-IN"/>
          <w14:ligatures w14:val="none"/>
        </w:rPr>
        <w:t xml:space="preserve"> Section 8: Report Summary, FAQs, and SEO Schema</w:t>
      </w:r>
    </w:p>
    <w:p w14:paraId="2FF5AD2C"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A.1 Report Title (Long-Form)</w:t>
      </w:r>
    </w:p>
    <w:p w14:paraId="7F0146C6"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Portable MRI Market </w:t>
      </w:r>
      <w:proofErr w:type="gramStart"/>
      <w:r w:rsidRPr="00C31EC8">
        <w:rPr>
          <w:rFonts w:ascii="Times New Roman" w:eastAsia="Times New Roman" w:hAnsi="Times New Roman" w:cs="Times New Roman"/>
          <w:b/>
          <w:bCs/>
          <w:kern w:val="0"/>
          <w:sz w:val="24"/>
          <w:szCs w:val="24"/>
          <w:lang w:eastAsia="en-IN"/>
          <w14:ligatures w14:val="none"/>
        </w:rPr>
        <w:t>By</w:t>
      </w:r>
      <w:proofErr w:type="gramEnd"/>
      <w:r w:rsidRPr="00C31EC8">
        <w:rPr>
          <w:rFonts w:ascii="Times New Roman" w:eastAsia="Times New Roman" w:hAnsi="Times New Roman" w:cs="Times New Roman"/>
          <w:b/>
          <w:bCs/>
          <w:kern w:val="0"/>
          <w:sz w:val="24"/>
          <w:szCs w:val="24"/>
          <w:lang w:eastAsia="en-IN"/>
          <w14:ligatures w14:val="none"/>
        </w:rPr>
        <w:t xml:space="preserve"> Product Type (Low-Field MRI, Mid-Field MRI, High-Field MRI); By Application (Neurology, Musculoskeletal Imaging, Cardiology, Oncology, Others); By End User (Hospitals, ASCs, Diagnostic Imaging </w:t>
      </w:r>
      <w:proofErr w:type="spellStart"/>
      <w:r w:rsidRPr="00C31EC8">
        <w:rPr>
          <w:rFonts w:ascii="Times New Roman" w:eastAsia="Times New Roman" w:hAnsi="Times New Roman" w:cs="Times New Roman"/>
          <w:b/>
          <w:bCs/>
          <w:kern w:val="0"/>
          <w:sz w:val="24"/>
          <w:szCs w:val="24"/>
          <w:lang w:eastAsia="en-IN"/>
          <w14:ligatures w14:val="none"/>
        </w:rPr>
        <w:t>Centers</w:t>
      </w:r>
      <w:proofErr w:type="spellEnd"/>
      <w:r w:rsidRPr="00C31EC8">
        <w:rPr>
          <w:rFonts w:ascii="Times New Roman" w:eastAsia="Times New Roman" w:hAnsi="Times New Roman" w:cs="Times New Roman"/>
          <w:b/>
          <w:bCs/>
          <w:kern w:val="0"/>
          <w:sz w:val="24"/>
          <w:szCs w:val="24"/>
          <w:lang w:eastAsia="en-IN"/>
          <w14:ligatures w14:val="none"/>
        </w:rPr>
        <w:t>, Military &amp; NGOs); By Geography, Segment Revenue Estimation, Forecast, 2024–2030</w:t>
      </w:r>
    </w:p>
    <w:p w14:paraId="6F05194E"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3FBC5AF4">
          <v:rect id="_x0000_i1065" style="width:0;height:1.5pt" o:hralign="center" o:hrstd="t" o:hr="t" fillcolor="#a0a0a0" stroked="f"/>
        </w:pict>
      </w:r>
    </w:p>
    <w:p w14:paraId="31A8BD72"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A.2 Market Name (all lowercase)</w:t>
      </w:r>
    </w:p>
    <w:p w14:paraId="31789ED9"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 xml:space="preserve">portable </w:t>
      </w:r>
      <w:proofErr w:type="spellStart"/>
      <w:r w:rsidRPr="00C31EC8">
        <w:rPr>
          <w:rFonts w:ascii="Times New Roman" w:eastAsia="Times New Roman" w:hAnsi="Times New Roman" w:cs="Times New Roman"/>
          <w:b/>
          <w:bCs/>
          <w:kern w:val="0"/>
          <w:sz w:val="24"/>
          <w:szCs w:val="24"/>
          <w:lang w:eastAsia="en-IN"/>
          <w14:ligatures w14:val="none"/>
        </w:rPr>
        <w:t>mri</w:t>
      </w:r>
      <w:proofErr w:type="spellEnd"/>
      <w:r w:rsidRPr="00C31EC8">
        <w:rPr>
          <w:rFonts w:ascii="Times New Roman" w:eastAsia="Times New Roman" w:hAnsi="Times New Roman" w:cs="Times New Roman"/>
          <w:b/>
          <w:bCs/>
          <w:kern w:val="0"/>
          <w:sz w:val="24"/>
          <w:szCs w:val="24"/>
          <w:lang w:eastAsia="en-IN"/>
          <w14:ligatures w14:val="none"/>
        </w:rPr>
        <w:t xml:space="preserve"> market</w:t>
      </w:r>
    </w:p>
    <w:p w14:paraId="7B72BBE7"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37FA0B52">
          <v:rect id="_x0000_i1066" style="width:0;height:1.5pt" o:hralign="center" o:hrstd="t" o:hr="t" fillcolor="#a0a0a0" stroked="f"/>
        </w:pict>
      </w:r>
    </w:p>
    <w:p w14:paraId="7B9F7B49"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Segoe UI Emoji" w:eastAsia="Times New Roman" w:hAnsi="Segoe UI Emoji" w:cs="Segoe UI Emoji"/>
          <w:b/>
          <w:bCs/>
          <w:kern w:val="0"/>
          <w:sz w:val="24"/>
          <w:szCs w:val="24"/>
          <w:lang w:eastAsia="en-IN"/>
          <w14:ligatures w14:val="none"/>
        </w:rPr>
        <w:t>📌</w:t>
      </w:r>
      <w:r w:rsidRPr="00C31EC8">
        <w:rPr>
          <w:rFonts w:ascii="Times New Roman" w:eastAsia="Times New Roman" w:hAnsi="Times New Roman" w:cs="Times New Roman"/>
          <w:b/>
          <w:bCs/>
          <w:kern w:val="0"/>
          <w:sz w:val="24"/>
          <w:szCs w:val="24"/>
          <w:lang w:eastAsia="en-IN"/>
          <w14:ligatures w14:val="none"/>
        </w:rPr>
        <w:t xml:space="preserve"> A.3 Market Size Format</w:t>
      </w:r>
    </w:p>
    <w:p w14:paraId="30498ECA"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Portable MRI Market Size ($3.02 Billion) 2030</w:t>
      </w:r>
    </w:p>
    <w:p w14:paraId="10F7AB2F"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0E9129F9">
          <v:rect id="_x0000_i1067" style="width:0;height:1.5pt" o:hralign="center" o:hrstd="t" o:hr="t" fillcolor="#a0a0a0" stroked="f"/>
        </w:pict>
      </w:r>
    </w:p>
    <w:p w14:paraId="086EEEB6"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439"/>
        <w:gridCol w:w="6577"/>
      </w:tblGrid>
      <w:tr w:rsidR="00C31EC8" w:rsidRPr="00C31EC8" w14:paraId="47E875CA" w14:textId="77777777" w:rsidTr="00C31EC8">
        <w:tc>
          <w:tcPr>
            <w:tcW w:w="0" w:type="auto"/>
            <w:hideMark/>
          </w:tcPr>
          <w:p w14:paraId="22C87E48"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00A1528C"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Details</w:t>
            </w:r>
          </w:p>
        </w:tc>
      </w:tr>
      <w:tr w:rsidR="00C31EC8" w:rsidRPr="00C31EC8" w14:paraId="2431EA9A" w14:textId="77777777" w:rsidTr="00C31EC8">
        <w:tc>
          <w:tcPr>
            <w:tcW w:w="0" w:type="auto"/>
            <w:hideMark/>
          </w:tcPr>
          <w:p w14:paraId="3BFB9150"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Forecast Period</w:t>
            </w:r>
          </w:p>
        </w:tc>
        <w:tc>
          <w:tcPr>
            <w:tcW w:w="0" w:type="auto"/>
            <w:hideMark/>
          </w:tcPr>
          <w:p w14:paraId="3D028194"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2024 – 2030</w:t>
            </w:r>
          </w:p>
        </w:tc>
      </w:tr>
      <w:tr w:rsidR="00C31EC8" w:rsidRPr="00C31EC8" w14:paraId="3D59DAD9" w14:textId="77777777" w:rsidTr="00C31EC8">
        <w:tc>
          <w:tcPr>
            <w:tcW w:w="0" w:type="auto"/>
            <w:hideMark/>
          </w:tcPr>
          <w:p w14:paraId="2A01D5A3"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236D90D4"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USD 1.25 Billion</w:t>
            </w:r>
          </w:p>
        </w:tc>
      </w:tr>
      <w:tr w:rsidR="00C31EC8" w:rsidRPr="00C31EC8" w14:paraId="7D7357BC" w14:textId="77777777" w:rsidTr="00C31EC8">
        <w:tc>
          <w:tcPr>
            <w:tcW w:w="0" w:type="auto"/>
            <w:hideMark/>
          </w:tcPr>
          <w:p w14:paraId="3B2D9BC3"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5FBD5504"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USD 3.02 Billion</w:t>
            </w:r>
          </w:p>
        </w:tc>
      </w:tr>
      <w:tr w:rsidR="00C31EC8" w:rsidRPr="00C31EC8" w14:paraId="78CFE264" w14:textId="77777777" w:rsidTr="00C31EC8">
        <w:tc>
          <w:tcPr>
            <w:tcW w:w="0" w:type="auto"/>
            <w:hideMark/>
          </w:tcPr>
          <w:p w14:paraId="4CF9CCF8"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Overall Growth Rate</w:t>
            </w:r>
          </w:p>
        </w:tc>
        <w:tc>
          <w:tcPr>
            <w:tcW w:w="0" w:type="auto"/>
            <w:hideMark/>
          </w:tcPr>
          <w:p w14:paraId="263921BC"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CAGR of 15.8% (2024 – 2030)</w:t>
            </w:r>
          </w:p>
        </w:tc>
      </w:tr>
      <w:tr w:rsidR="00C31EC8" w:rsidRPr="00C31EC8" w14:paraId="4D479A8C" w14:textId="77777777" w:rsidTr="00C31EC8">
        <w:tc>
          <w:tcPr>
            <w:tcW w:w="0" w:type="auto"/>
            <w:hideMark/>
          </w:tcPr>
          <w:p w14:paraId="5A2CFFE7"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0B621837"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2023</w:t>
            </w:r>
          </w:p>
        </w:tc>
      </w:tr>
      <w:tr w:rsidR="00C31EC8" w:rsidRPr="00C31EC8" w14:paraId="6C139A88" w14:textId="77777777" w:rsidTr="00C31EC8">
        <w:tc>
          <w:tcPr>
            <w:tcW w:w="0" w:type="auto"/>
            <w:hideMark/>
          </w:tcPr>
          <w:p w14:paraId="4F00B8E9"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Historical Data</w:t>
            </w:r>
          </w:p>
        </w:tc>
        <w:tc>
          <w:tcPr>
            <w:tcW w:w="0" w:type="auto"/>
            <w:hideMark/>
          </w:tcPr>
          <w:p w14:paraId="69C2AA7E"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2017 – 2021</w:t>
            </w:r>
          </w:p>
        </w:tc>
      </w:tr>
      <w:tr w:rsidR="00C31EC8" w:rsidRPr="00C31EC8" w14:paraId="0A2945F0" w14:textId="77777777" w:rsidTr="00C31EC8">
        <w:tc>
          <w:tcPr>
            <w:tcW w:w="0" w:type="auto"/>
            <w:hideMark/>
          </w:tcPr>
          <w:p w14:paraId="471C4FC9"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Unit</w:t>
            </w:r>
          </w:p>
        </w:tc>
        <w:tc>
          <w:tcPr>
            <w:tcW w:w="0" w:type="auto"/>
            <w:hideMark/>
          </w:tcPr>
          <w:p w14:paraId="242DBFF1"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USD Million, CAGR (2024 – 2030)</w:t>
            </w:r>
          </w:p>
        </w:tc>
      </w:tr>
      <w:tr w:rsidR="00C31EC8" w:rsidRPr="00C31EC8" w14:paraId="03A49834" w14:textId="77777777" w:rsidTr="00C31EC8">
        <w:tc>
          <w:tcPr>
            <w:tcW w:w="0" w:type="auto"/>
            <w:hideMark/>
          </w:tcPr>
          <w:p w14:paraId="6C6CC34E"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Segmentation</w:t>
            </w:r>
          </w:p>
        </w:tc>
        <w:tc>
          <w:tcPr>
            <w:tcW w:w="0" w:type="auto"/>
            <w:hideMark/>
          </w:tcPr>
          <w:p w14:paraId="238D6D3E"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By Product Type, By Application, By End User, By Geography</w:t>
            </w:r>
          </w:p>
        </w:tc>
      </w:tr>
      <w:tr w:rsidR="00C31EC8" w:rsidRPr="00C31EC8" w14:paraId="282131D9" w14:textId="77777777" w:rsidTr="00C31EC8">
        <w:tc>
          <w:tcPr>
            <w:tcW w:w="0" w:type="auto"/>
            <w:hideMark/>
          </w:tcPr>
          <w:p w14:paraId="5C6FAA9A"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By Product Type</w:t>
            </w:r>
          </w:p>
        </w:tc>
        <w:tc>
          <w:tcPr>
            <w:tcW w:w="0" w:type="auto"/>
            <w:hideMark/>
          </w:tcPr>
          <w:p w14:paraId="42F0BA20"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Low-Field MRI, Mid-Field MRI, High-Field MRI</w:t>
            </w:r>
          </w:p>
        </w:tc>
      </w:tr>
      <w:tr w:rsidR="00C31EC8" w:rsidRPr="00C31EC8" w14:paraId="65E1C9B7" w14:textId="77777777" w:rsidTr="00C31EC8">
        <w:tc>
          <w:tcPr>
            <w:tcW w:w="0" w:type="auto"/>
            <w:hideMark/>
          </w:tcPr>
          <w:p w14:paraId="1C820B9B"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By Application</w:t>
            </w:r>
          </w:p>
        </w:tc>
        <w:tc>
          <w:tcPr>
            <w:tcW w:w="0" w:type="auto"/>
            <w:hideMark/>
          </w:tcPr>
          <w:p w14:paraId="4403EE82"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Neurology, Musculoskeletal, Cardiology, Oncology, Others</w:t>
            </w:r>
          </w:p>
        </w:tc>
      </w:tr>
      <w:tr w:rsidR="00C31EC8" w:rsidRPr="00C31EC8" w14:paraId="29E0D749" w14:textId="77777777" w:rsidTr="00C31EC8">
        <w:tc>
          <w:tcPr>
            <w:tcW w:w="0" w:type="auto"/>
            <w:hideMark/>
          </w:tcPr>
          <w:p w14:paraId="22045F2D"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By End User</w:t>
            </w:r>
          </w:p>
        </w:tc>
        <w:tc>
          <w:tcPr>
            <w:tcW w:w="0" w:type="auto"/>
            <w:hideMark/>
          </w:tcPr>
          <w:p w14:paraId="1CC41831"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Hospitals, ASCs, Diagnostic </w:t>
            </w:r>
            <w:proofErr w:type="spellStart"/>
            <w:r w:rsidRPr="00C31EC8">
              <w:rPr>
                <w:rFonts w:ascii="Times New Roman" w:eastAsia="Times New Roman" w:hAnsi="Times New Roman" w:cs="Times New Roman"/>
                <w:kern w:val="0"/>
                <w:sz w:val="24"/>
                <w:szCs w:val="24"/>
                <w:lang w:eastAsia="en-IN"/>
                <w14:ligatures w14:val="none"/>
              </w:rPr>
              <w:t>Centers</w:t>
            </w:r>
            <w:proofErr w:type="spellEnd"/>
            <w:r w:rsidRPr="00C31EC8">
              <w:rPr>
                <w:rFonts w:ascii="Times New Roman" w:eastAsia="Times New Roman" w:hAnsi="Times New Roman" w:cs="Times New Roman"/>
                <w:kern w:val="0"/>
                <w:sz w:val="24"/>
                <w:szCs w:val="24"/>
                <w:lang w:eastAsia="en-IN"/>
                <w14:ligatures w14:val="none"/>
              </w:rPr>
              <w:t>, Military &amp; NGOs</w:t>
            </w:r>
          </w:p>
        </w:tc>
      </w:tr>
      <w:tr w:rsidR="00C31EC8" w:rsidRPr="00C31EC8" w14:paraId="783D2A1F" w14:textId="77777777" w:rsidTr="00C31EC8">
        <w:tc>
          <w:tcPr>
            <w:tcW w:w="0" w:type="auto"/>
            <w:hideMark/>
          </w:tcPr>
          <w:p w14:paraId="31AFC9F0"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By Region</w:t>
            </w:r>
          </w:p>
        </w:tc>
        <w:tc>
          <w:tcPr>
            <w:tcW w:w="0" w:type="auto"/>
            <w:hideMark/>
          </w:tcPr>
          <w:p w14:paraId="3FE2BB6D"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C31EC8" w:rsidRPr="00C31EC8" w14:paraId="47FCF329" w14:textId="77777777" w:rsidTr="00C31EC8">
        <w:tc>
          <w:tcPr>
            <w:tcW w:w="0" w:type="auto"/>
            <w:hideMark/>
          </w:tcPr>
          <w:p w14:paraId="5D85EC2F"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Country Scope</w:t>
            </w:r>
          </w:p>
        </w:tc>
        <w:tc>
          <w:tcPr>
            <w:tcW w:w="0" w:type="auto"/>
            <w:hideMark/>
          </w:tcPr>
          <w:p w14:paraId="75C2A9E7"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U.S., UK, Germany, China, India, Japan, Brazil, etc.</w:t>
            </w:r>
          </w:p>
        </w:tc>
      </w:tr>
      <w:tr w:rsidR="00C31EC8" w:rsidRPr="00C31EC8" w14:paraId="0D299BCD" w14:textId="77777777" w:rsidTr="00C31EC8">
        <w:tc>
          <w:tcPr>
            <w:tcW w:w="0" w:type="auto"/>
            <w:hideMark/>
          </w:tcPr>
          <w:p w14:paraId="4E0949A1"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Drivers</w:t>
            </w:r>
          </w:p>
        </w:tc>
        <w:tc>
          <w:tcPr>
            <w:tcW w:w="0" w:type="auto"/>
            <w:hideMark/>
          </w:tcPr>
          <w:p w14:paraId="555A883E"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Rise in bedside diagnostics • AI-integrated imaging • Demand in rural/emergency care</w:t>
            </w:r>
          </w:p>
        </w:tc>
      </w:tr>
      <w:tr w:rsidR="00C31EC8" w:rsidRPr="00C31EC8" w14:paraId="41B52B30" w14:textId="77777777" w:rsidTr="00C31EC8">
        <w:tc>
          <w:tcPr>
            <w:tcW w:w="0" w:type="auto"/>
            <w:hideMark/>
          </w:tcPr>
          <w:p w14:paraId="104AC2D2"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Customization Option</w:t>
            </w:r>
          </w:p>
        </w:tc>
        <w:tc>
          <w:tcPr>
            <w:tcW w:w="0" w:type="auto"/>
            <w:hideMark/>
          </w:tcPr>
          <w:p w14:paraId="1F20A05F"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Available upon request</w:t>
            </w:r>
          </w:p>
        </w:tc>
      </w:tr>
    </w:tbl>
    <w:p w14:paraId="5E469FA3"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7203FF7C">
          <v:rect id="_x0000_i1068" style="width:0;height:1.5pt" o:hralign="center" o:hrstd="t" o:hr="t" fillcolor="#a0a0a0" stroked="f"/>
        </w:pict>
      </w:r>
    </w:p>
    <w:p w14:paraId="566709D4"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lastRenderedPageBreak/>
        <w:t>❓</w:t>
      </w:r>
      <w:r w:rsidRPr="00C31EC8">
        <w:rPr>
          <w:rFonts w:ascii="Times New Roman" w:eastAsia="Times New Roman" w:hAnsi="Times New Roman" w:cs="Times New Roman"/>
          <w:b/>
          <w:bCs/>
          <w:kern w:val="0"/>
          <w:sz w:val="27"/>
          <w:szCs w:val="27"/>
          <w:lang w:eastAsia="en-IN"/>
          <w14:ligatures w14:val="none"/>
        </w:rPr>
        <w:t xml:space="preserve"> C. Top 5 FAQs</w:t>
      </w:r>
    </w:p>
    <w:tbl>
      <w:tblPr>
        <w:tblStyle w:val="TableGrid"/>
        <w:tblW w:w="0" w:type="auto"/>
        <w:tblLook w:val="04A0" w:firstRow="1" w:lastRow="0" w:firstColumn="1" w:lastColumn="0" w:noHBand="0" w:noVBand="1"/>
      </w:tblPr>
      <w:tblGrid>
        <w:gridCol w:w="3399"/>
        <w:gridCol w:w="5617"/>
      </w:tblGrid>
      <w:tr w:rsidR="00C31EC8" w:rsidRPr="00C31EC8" w14:paraId="6DB06D43" w14:textId="77777777" w:rsidTr="00C31EC8">
        <w:tc>
          <w:tcPr>
            <w:tcW w:w="0" w:type="auto"/>
            <w:hideMark/>
          </w:tcPr>
          <w:p w14:paraId="49F0ED25"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Question</w:t>
            </w:r>
          </w:p>
        </w:tc>
        <w:tc>
          <w:tcPr>
            <w:tcW w:w="0" w:type="auto"/>
            <w:hideMark/>
          </w:tcPr>
          <w:p w14:paraId="3AC68A32" w14:textId="77777777" w:rsidR="00C31EC8" w:rsidRPr="00C31EC8" w:rsidRDefault="00C31EC8" w:rsidP="00C31EC8">
            <w:pPr>
              <w:jc w:val="center"/>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Answer</w:t>
            </w:r>
          </w:p>
        </w:tc>
      </w:tr>
      <w:tr w:rsidR="00C31EC8" w:rsidRPr="00C31EC8" w14:paraId="44162326" w14:textId="77777777" w:rsidTr="00C31EC8">
        <w:tc>
          <w:tcPr>
            <w:tcW w:w="0" w:type="auto"/>
            <w:hideMark/>
          </w:tcPr>
          <w:p w14:paraId="245CA006"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How big is the portable MRI market?</w:t>
            </w:r>
          </w:p>
        </w:tc>
        <w:tc>
          <w:tcPr>
            <w:tcW w:w="0" w:type="auto"/>
            <w:hideMark/>
          </w:tcPr>
          <w:p w14:paraId="1073C340"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global portable MRI market was valued at </w:t>
            </w:r>
            <w:r w:rsidRPr="00C31EC8">
              <w:rPr>
                <w:rFonts w:ascii="Times New Roman" w:eastAsia="Times New Roman" w:hAnsi="Times New Roman" w:cs="Times New Roman"/>
                <w:b/>
                <w:bCs/>
                <w:kern w:val="0"/>
                <w:sz w:val="24"/>
                <w:szCs w:val="24"/>
                <w:lang w:eastAsia="en-IN"/>
                <w14:ligatures w14:val="none"/>
              </w:rPr>
              <w:t>USD 1.25 billion in 2024</w:t>
            </w:r>
            <w:r w:rsidRPr="00C31EC8">
              <w:rPr>
                <w:rFonts w:ascii="Times New Roman" w:eastAsia="Times New Roman" w:hAnsi="Times New Roman" w:cs="Times New Roman"/>
                <w:kern w:val="0"/>
                <w:sz w:val="24"/>
                <w:szCs w:val="24"/>
                <w:lang w:eastAsia="en-IN"/>
                <w14:ligatures w14:val="none"/>
              </w:rPr>
              <w:t>.</w:t>
            </w:r>
          </w:p>
        </w:tc>
      </w:tr>
      <w:tr w:rsidR="00C31EC8" w:rsidRPr="00C31EC8" w14:paraId="37ED2816" w14:textId="77777777" w:rsidTr="00C31EC8">
        <w:tc>
          <w:tcPr>
            <w:tcW w:w="0" w:type="auto"/>
            <w:hideMark/>
          </w:tcPr>
          <w:p w14:paraId="204F4BCA"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What is the CAGR for portable MRI during the forecast period?</w:t>
            </w:r>
          </w:p>
        </w:tc>
        <w:tc>
          <w:tcPr>
            <w:tcW w:w="0" w:type="auto"/>
            <w:hideMark/>
          </w:tcPr>
          <w:p w14:paraId="1D1B35D7"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The portable MRI market is expected to grow at a </w:t>
            </w:r>
            <w:r w:rsidRPr="00C31EC8">
              <w:rPr>
                <w:rFonts w:ascii="Times New Roman" w:eastAsia="Times New Roman" w:hAnsi="Times New Roman" w:cs="Times New Roman"/>
                <w:b/>
                <w:bCs/>
                <w:kern w:val="0"/>
                <w:sz w:val="24"/>
                <w:szCs w:val="24"/>
                <w:lang w:eastAsia="en-IN"/>
                <w14:ligatures w14:val="none"/>
              </w:rPr>
              <w:t>CAGR of 15.8%</w:t>
            </w:r>
            <w:r w:rsidRPr="00C31EC8">
              <w:rPr>
                <w:rFonts w:ascii="Times New Roman" w:eastAsia="Times New Roman" w:hAnsi="Times New Roman" w:cs="Times New Roman"/>
                <w:kern w:val="0"/>
                <w:sz w:val="24"/>
                <w:szCs w:val="24"/>
                <w:lang w:eastAsia="en-IN"/>
                <w14:ligatures w14:val="none"/>
              </w:rPr>
              <w:t xml:space="preserve"> from 2024 to 2030.</w:t>
            </w:r>
          </w:p>
        </w:tc>
      </w:tr>
      <w:tr w:rsidR="00C31EC8" w:rsidRPr="00C31EC8" w14:paraId="2D8FB659" w14:textId="77777777" w:rsidTr="00C31EC8">
        <w:tc>
          <w:tcPr>
            <w:tcW w:w="0" w:type="auto"/>
            <w:hideMark/>
          </w:tcPr>
          <w:p w14:paraId="2027A990"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Who are the major players in the portable MRI market?</w:t>
            </w:r>
          </w:p>
        </w:tc>
        <w:tc>
          <w:tcPr>
            <w:tcW w:w="0" w:type="auto"/>
            <w:hideMark/>
          </w:tcPr>
          <w:p w14:paraId="2CA0BD6C"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Leading players include </w:t>
            </w:r>
            <w:r w:rsidRPr="00C31EC8">
              <w:rPr>
                <w:rFonts w:ascii="Times New Roman" w:eastAsia="Times New Roman" w:hAnsi="Times New Roman" w:cs="Times New Roman"/>
                <w:b/>
                <w:bCs/>
                <w:kern w:val="0"/>
                <w:sz w:val="24"/>
                <w:szCs w:val="24"/>
                <w:lang w:eastAsia="en-IN"/>
                <w14:ligatures w14:val="none"/>
              </w:rPr>
              <w:t>Hyperfine</w:t>
            </w:r>
            <w:r w:rsidRPr="00C31EC8">
              <w:rPr>
                <w:rFonts w:ascii="Times New Roman" w:eastAsia="Times New Roman" w:hAnsi="Times New Roman" w:cs="Times New Roman"/>
                <w:kern w:val="0"/>
                <w:sz w:val="24"/>
                <w:szCs w:val="24"/>
                <w:lang w:eastAsia="en-IN"/>
                <w14:ligatures w14:val="none"/>
              </w:rPr>
              <w:t xml:space="preserve">, </w:t>
            </w:r>
            <w:proofErr w:type="spellStart"/>
            <w:r w:rsidRPr="00C31EC8">
              <w:rPr>
                <w:rFonts w:ascii="Times New Roman" w:eastAsia="Times New Roman" w:hAnsi="Times New Roman" w:cs="Times New Roman"/>
                <w:b/>
                <w:bCs/>
                <w:kern w:val="0"/>
                <w:sz w:val="24"/>
                <w:szCs w:val="24"/>
                <w:lang w:eastAsia="en-IN"/>
                <w14:ligatures w14:val="none"/>
              </w:rPr>
              <w:t>Synaptive</w:t>
            </w:r>
            <w:proofErr w:type="spellEnd"/>
            <w:r w:rsidRPr="00C31EC8">
              <w:rPr>
                <w:rFonts w:ascii="Times New Roman" w:eastAsia="Times New Roman" w:hAnsi="Times New Roman" w:cs="Times New Roman"/>
                <w:b/>
                <w:bCs/>
                <w:kern w:val="0"/>
                <w:sz w:val="24"/>
                <w:szCs w:val="24"/>
                <w:lang w:eastAsia="en-IN"/>
                <w14:ligatures w14:val="none"/>
              </w:rPr>
              <w:t xml:space="preserve"> Medical</w:t>
            </w:r>
            <w:r w:rsidRPr="00C31EC8">
              <w:rPr>
                <w:rFonts w:ascii="Times New Roman" w:eastAsia="Times New Roman" w:hAnsi="Times New Roman" w:cs="Times New Roman"/>
                <w:kern w:val="0"/>
                <w:sz w:val="24"/>
                <w:szCs w:val="24"/>
                <w:lang w:eastAsia="en-IN"/>
                <w14:ligatures w14:val="none"/>
              </w:rPr>
              <w:t xml:space="preserve">, and </w:t>
            </w:r>
            <w:r w:rsidRPr="00C31EC8">
              <w:rPr>
                <w:rFonts w:ascii="Times New Roman" w:eastAsia="Times New Roman" w:hAnsi="Times New Roman" w:cs="Times New Roman"/>
                <w:b/>
                <w:bCs/>
                <w:kern w:val="0"/>
                <w:sz w:val="24"/>
                <w:szCs w:val="24"/>
                <w:lang w:eastAsia="en-IN"/>
                <w14:ligatures w14:val="none"/>
              </w:rPr>
              <w:t>Aspect Imaging</w:t>
            </w:r>
            <w:r w:rsidRPr="00C31EC8">
              <w:rPr>
                <w:rFonts w:ascii="Times New Roman" w:eastAsia="Times New Roman" w:hAnsi="Times New Roman" w:cs="Times New Roman"/>
                <w:kern w:val="0"/>
                <w:sz w:val="24"/>
                <w:szCs w:val="24"/>
                <w:lang w:eastAsia="en-IN"/>
                <w14:ligatures w14:val="none"/>
              </w:rPr>
              <w:t>.</w:t>
            </w:r>
          </w:p>
        </w:tc>
      </w:tr>
      <w:tr w:rsidR="00C31EC8" w:rsidRPr="00C31EC8" w14:paraId="62C169AD" w14:textId="77777777" w:rsidTr="00C31EC8">
        <w:tc>
          <w:tcPr>
            <w:tcW w:w="0" w:type="auto"/>
            <w:hideMark/>
          </w:tcPr>
          <w:p w14:paraId="7D532D33"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Which region dominates the portable MRI market?</w:t>
            </w:r>
          </w:p>
        </w:tc>
        <w:tc>
          <w:tcPr>
            <w:tcW w:w="0" w:type="auto"/>
            <w:hideMark/>
          </w:tcPr>
          <w:p w14:paraId="7AF9F88E"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North America</w:t>
            </w:r>
            <w:r w:rsidRPr="00C31EC8">
              <w:rPr>
                <w:rFonts w:ascii="Times New Roman" w:eastAsia="Times New Roman" w:hAnsi="Times New Roman" w:cs="Times New Roman"/>
                <w:kern w:val="0"/>
                <w:sz w:val="24"/>
                <w:szCs w:val="24"/>
                <w:lang w:eastAsia="en-IN"/>
                <w14:ligatures w14:val="none"/>
              </w:rPr>
              <w:t xml:space="preserve"> leads due to early adoption, ICU integration, and strong regulatory backing.</w:t>
            </w:r>
          </w:p>
        </w:tc>
      </w:tr>
      <w:tr w:rsidR="00C31EC8" w:rsidRPr="00C31EC8" w14:paraId="63E7AF33" w14:textId="77777777" w:rsidTr="00C31EC8">
        <w:tc>
          <w:tcPr>
            <w:tcW w:w="0" w:type="auto"/>
            <w:hideMark/>
          </w:tcPr>
          <w:p w14:paraId="3100090F"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What factors are driving the portable MRI market?</w:t>
            </w:r>
          </w:p>
        </w:tc>
        <w:tc>
          <w:tcPr>
            <w:tcW w:w="0" w:type="auto"/>
            <w:hideMark/>
          </w:tcPr>
          <w:p w14:paraId="69685DE9" w14:textId="77777777" w:rsidR="00C31EC8" w:rsidRPr="00C31EC8" w:rsidRDefault="00C31EC8" w:rsidP="00C31EC8">
            <w:pPr>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Growth is </w:t>
            </w:r>
            <w:proofErr w:type="spellStart"/>
            <w:r w:rsidRPr="00C31EC8">
              <w:rPr>
                <w:rFonts w:ascii="Times New Roman" w:eastAsia="Times New Roman" w:hAnsi="Times New Roman" w:cs="Times New Roman"/>
                <w:kern w:val="0"/>
                <w:sz w:val="24"/>
                <w:szCs w:val="24"/>
                <w:lang w:eastAsia="en-IN"/>
                <w14:ligatures w14:val="none"/>
              </w:rPr>
              <w:t>fueled</w:t>
            </w:r>
            <w:proofErr w:type="spellEnd"/>
            <w:r w:rsidRPr="00C31EC8">
              <w:rPr>
                <w:rFonts w:ascii="Times New Roman" w:eastAsia="Times New Roman" w:hAnsi="Times New Roman" w:cs="Times New Roman"/>
                <w:kern w:val="0"/>
                <w:sz w:val="24"/>
                <w:szCs w:val="24"/>
                <w:lang w:eastAsia="en-IN"/>
                <w14:ligatures w14:val="none"/>
              </w:rPr>
              <w:t xml:space="preserve"> by </w:t>
            </w:r>
            <w:r w:rsidRPr="00C31EC8">
              <w:rPr>
                <w:rFonts w:ascii="Times New Roman" w:eastAsia="Times New Roman" w:hAnsi="Times New Roman" w:cs="Times New Roman"/>
                <w:b/>
                <w:bCs/>
                <w:kern w:val="0"/>
                <w:sz w:val="24"/>
                <w:szCs w:val="24"/>
                <w:lang w:eastAsia="en-IN"/>
                <w14:ligatures w14:val="none"/>
              </w:rPr>
              <w:t>AI-powered diagnostics, decentralization of imaging</w:t>
            </w:r>
            <w:r w:rsidRPr="00C31EC8">
              <w:rPr>
                <w:rFonts w:ascii="Times New Roman" w:eastAsia="Times New Roman" w:hAnsi="Times New Roman" w:cs="Times New Roman"/>
                <w:kern w:val="0"/>
                <w:sz w:val="24"/>
                <w:szCs w:val="24"/>
                <w:lang w:eastAsia="en-IN"/>
                <w14:ligatures w14:val="none"/>
              </w:rPr>
              <w:t xml:space="preserve">, and </w:t>
            </w:r>
            <w:r w:rsidRPr="00C31EC8">
              <w:rPr>
                <w:rFonts w:ascii="Times New Roman" w:eastAsia="Times New Roman" w:hAnsi="Times New Roman" w:cs="Times New Roman"/>
                <w:b/>
                <w:bCs/>
                <w:kern w:val="0"/>
                <w:sz w:val="24"/>
                <w:szCs w:val="24"/>
                <w:lang w:eastAsia="en-IN"/>
                <w14:ligatures w14:val="none"/>
              </w:rPr>
              <w:t>emergency care use cases</w:t>
            </w:r>
            <w:r w:rsidRPr="00C31EC8">
              <w:rPr>
                <w:rFonts w:ascii="Times New Roman" w:eastAsia="Times New Roman" w:hAnsi="Times New Roman" w:cs="Times New Roman"/>
                <w:kern w:val="0"/>
                <w:sz w:val="24"/>
                <w:szCs w:val="24"/>
                <w:lang w:eastAsia="en-IN"/>
                <w14:ligatures w14:val="none"/>
              </w:rPr>
              <w:t>.</w:t>
            </w:r>
          </w:p>
        </w:tc>
      </w:tr>
    </w:tbl>
    <w:p w14:paraId="4A392586"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1E6D2392">
          <v:rect id="_x0000_i1069" style="width:0;height:1.5pt" o:hralign="center" o:hrstd="t" o:hr="t" fillcolor="#a0a0a0" stroked="f"/>
        </w:pict>
      </w:r>
    </w:p>
    <w:p w14:paraId="0D615209" w14:textId="77777777" w:rsidR="00C31EC8" w:rsidRPr="00C31EC8" w:rsidRDefault="00C31EC8" w:rsidP="00C31E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1EC8">
        <w:rPr>
          <w:rFonts w:ascii="Segoe UI Emoji" w:eastAsia="Times New Roman" w:hAnsi="Segoe UI Emoji" w:cs="Segoe UI Emoji"/>
          <w:b/>
          <w:bCs/>
          <w:kern w:val="0"/>
          <w:sz w:val="27"/>
          <w:szCs w:val="27"/>
          <w:lang w:eastAsia="en-IN"/>
          <w14:ligatures w14:val="none"/>
        </w:rPr>
        <w:t>🧩</w:t>
      </w:r>
      <w:r w:rsidRPr="00C31EC8">
        <w:rPr>
          <w:rFonts w:ascii="Times New Roman" w:eastAsia="Times New Roman" w:hAnsi="Times New Roman" w:cs="Times New Roman"/>
          <w:b/>
          <w:bCs/>
          <w:kern w:val="0"/>
          <w:sz w:val="27"/>
          <w:szCs w:val="27"/>
          <w:lang w:eastAsia="en-IN"/>
          <w14:ligatures w14:val="none"/>
        </w:rPr>
        <w:t xml:space="preserve"> D. JSON-LD Schema Markup</w:t>
      </w:r>
    </w:p>
    <w:p w14:paraId="6994DA44"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1. Breadcrumb Schema</w:t>
      </w:r>
    </w:p>
    <w:p w14:paraId="0E8648FC"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1EC8">
        <w:rPr>
          <w:rFonts w:ascii="Courier New" w:eastAsia="Times New Roman" w:hAnsi="Courier New" w:cs="Courier New"/>
          <w:kern w:val="0"/>
          <w:sz w:val="20"/>
          <w:szCs w:val="20"/>
          <w:lang w:eastAsia="en-IN"/>
          <w14:ligatures w14:val="none"/>
        </w:rPr>
        <w:t>json</w:t>
      </w:r>
      <w:proofErr w:type="spellEnd"/>
    </w:p>
    <w:p w14:paraId="50AA9CB3"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Copy code</w:t>
      </w:r>
    </w:p>
    <w:p w14:paraId="3C4A5EDC"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0C2603FA"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"@context": "https://schema.org",</w:t>
      </w:r>
    </w:p>
    <w:p w14:paraId="2973506F"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w:t>
      </w:r>
      <w:proofErr w:type="spellStart"/>
      <w:r w:rsidRPr="00C31EC8">
        <w:rPr>
          <w:rFonts w:ascii="Courier New" w:eastAsia="Times New Roman" w:hAnsi="Courier New" w:cs="Courier New"/>
          <w:kern w:val="0"/>
          <w:sz w:val="20"/>
          <w:szCs w:val="20"/>
          <w:lang w:eastAsia="en-IN"/>
          <w14:ligatures w14:val="none"/>
        </w:rPr>
        <w:t>BreadcrumbList</w:t>
      </w:r>
      <w:proofErr w:type="spellEnd"/>
      <w:r w:rsidRPr="00C31EC8">
        <w:rPr>
          <w:rFonts w:ascii="Courier New" w:eastAsia="Times New Roman" w:hAnsi="Courier New" w:cs="Courier New"/>
          <w:kern w:val="0"/>
          <w:sz w:val="20"/>
          <w:szCs w:val="20"/>
          <w:lang w:eastAsia="en-IN"/>
          <w14:ligatures w14:val="none"/>
        </w:rPr>
        <w:t>",</w:t>
      </w:r>
    </w:p>
    <w:p w14:paraId="47E17828"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roofErr w:type="spellStart"/>
      <w:r w:rsidRPr="00C31EC8">
        <w:rPr>
          <w:rFonts w:ascii="Courier New" w:eastAsia="Times New Roman" w:hAnsi="Courier New" w:cs="Courier New"/>
          <w:kern w:val="0"/>
          <w:sz w:val="20"/>
          <w:szCs w:val="20"/>
          <w:lang w:eastAsia="en-IN"/>
          <w14:ligatures w14:val="none"/>
        </w:rPr>
        <w:t>itemListElement</w:t>
      </w:r>
      <w:proofErr w:type="spellEnd"/>
      <w:r w:rsidRPr="00C31EC8">
        <w:rPr>
          <w:rFonts w:ascii="Courier New" w:eastAsia="Times New Roman" w:hAnsi="Courier New" w:cs="Courier New"/>
          <w:kern w:val="0"/>
          <w:sz w:val="20"/>
          <w:szCs w:val="20"/>
          <w:lang w:eastAsia="en-IN"/>
          <w14:ligatures w14:val="none"/>
        </w:rPr>
        <w:t>": [</w:t>
      </w:r>
    </w:p>
    <w:p w14:paraId="2FCB7B76"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2C4C2B0B"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w:t>
      </w:r>
      <w:proofErr w:type="spellStart"/>
      <w:r w:rsidRPr="00C31EC8">
        <w:rPr>
          <w:rFonts w:ascii="Courier New" w:eastAsia="Times New Roman" w:hAnsi="Courier New" w:cs="Courier New"/>
          <w:kern w:val="0"/>
          <w:sz w:val="20"/>
          <w:szCs w:val="20"/>
          <w:lang w:eastAsia="en-IN"/>
          <w14:ligatures w14:val="none"/>
        </w:rPr>
        <w:t>ListItem</w:t>
      </w:r>
      <w:proofErr w:type="spellEnd"/>
      <w:r w:rsidRPr="00C31EC8">
        <w:rPr>
          <w:rFonts w:ascii="Courier New" w:eastAsia="Times New Roman" w:hAnsi="Courier New" w:cs="Courier New"/>
          <w:kern w:val="0"/>
          <w:sz w:val="20"/>
          <w:szCs w:val="20"/>
          <w:lang w:eastAsia="en-IN"/>
          <w14:ligatures w14:val="none"/>
        </w:rPr>
        <w:t>",</w:t>
      </w:r>
    </w:p>
    <w:p w14:paraId="011C2249"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"position": 1,</w:t>
      </w:r>
    </w:p>
    <w:p w14:paraId="2F5C0377"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"Home",</w:t>
      </w:r>
    </w:p>
    <w:p w14:paraId="77FDC7DE"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"item": "https://www.strategicmarketresearch.com/"</w:t>
      </w:r>
    </w:p>
    <w:p w14:paraId="5DE97A9B"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61118491"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78179CF8"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w:t>
      </w:r>
      <w:proofErr w:type="spellStart"/>
      <w:r w:rsidRPr="00C31EC8">
        <w:rPr>
          <w:rFonts w:ascii="Courier New" w:eastAsia="Times New Roman" w:hAnsi="Courier New" w:cs="Courier New"/>
          <w:kern w:val="0"/>
          <w:sz w:val="20"/>
          <w:szCs w:val="20"/>
          <w:lang w:eastAsia="en-IN"/>
          <w14:ligatures w14:val="none"/>
        </w:rPr>
        <w:t>ListItem</w:t>
      </w:r>
      <w:proofErr w:type="spellEnd"/>
      <w:r w:rsidRPr="00C31EC8">
        <w:rPr>
          <w:rFonts w:ascii="Courier New" w:eastAsia="Times New Roman" w:hAnsi="Courier New" w:cs="Courier New"/>
          <w:kern w:val="0"/>
          <w:sz w:val="20"/>
          <w:szCs w:val="20"/>
          <w:lang w:eastAsia="en-IN"/>
          <w14:ligatures w14:val="none"/>
        </w:rPr>
        <w:t>",</w:t>
      </w:r>
    </w:p>
    <w:p w14:paraId="3CEDBE52"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"position": 2,</w:t>
      </w:r>
    </w:p>
    <w:p w14:paraId="07AB1CBF" w14:textId="7A8CC35E"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"Healthcare",</w:t>
      </w:r>
    </w:p>
    <w:p w14:paraId="4A7A6D67" w14:textId="6849C402"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"item": "https://www.strategicmarketresearch.com/reports/healthcare"</w:t>
      </w:r>
    </w:p>
    <w:p w14:paraId="55C3F417"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5977F0DE"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69605EAB"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w:t>
      </w:r>
      <w:proofErr w:type="spellStart"/>
      <w:r w:rsidRPr="00C31EC8">
        <w:rPr>
          <w:rFonts w:ascii="Courier New" w:eastAsia="Times New Roman" w:hAnsi="Courier New" w:cs="Courier New"/>
          <w:kern w:val="0"/>
          <w:sz w:val="20"/>
          <w:szCs w:val="20"/>
          <w:lang w:eastAsia="en-IN"/>
          <w14:ligatures w14:val="none"/>
        </w:rPr>
        <w:t>ListItem</w:t>
      </w:r>
      <w:proofErr w:type="spellEnd"/>
      <w:r w:rsidRPr="00C31EC8">
        <w:rPr>
          <w:rFonts w:ascii="Courier New" w:eastAsia="Times New Roman" w:hAnsi="Courier New" w:cs="Courier New"/>
          <w:kern w:val="0"/>
          <w:sz w:val="20"/>
          <w:szCs w:val="20"/>
          <w:lang w:eastAsia="en-IN"/>
          <w14:ligatures w14:val="none"/>
        </w:rPr>
        <w:t>",</w:t>
      </w:r>
    </w:p>
    <w:p w14:paraId="311CC726"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"position": 3,</w:t>
      </w:r>
    </w:p>
    <w:p w14:paraId="3810CE67"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"Portable MRI Market Report 2030",</w:t>
      </w:r>
    </w:p>
    <w:p w14:paraId="77CB17D6"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"item": "https://www.strategicmarketresearch.com/market-report/portable-mri-market"</w:t>
      </w:r>
    </w:p>
    <w:p w14:paraId="455E6574"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5166DE98"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727643AF"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3E0F81F1"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2. FAQ Schema</w:t>
      </w:r>
    </w:p>
    <w:p w14:paraId="73F8CDA5"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31EC8">
        <w:rPr>
          <w:rFonts w:ascii="Courier New" w:eastAsia="Times New Roman" w:hAnsi="Courier New" w:cs="Courier New"/>
          <w:kern w:val="0"/>
          <w:sz w:val="20"/>
          <w:szCs w:val="20"/>
          <w:lang w:eastAsia="en-IN"/>
          <w14:ligatures w14:val="none"/>
        </w:rPr>
        <w:t>json</w:t>
      </w:r>
      <w:proofErr w:type="spellEnd"/>
    </w:p>
    <w:p w14:paraId="2AF61DA4"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Copy code</w:t>
      </w:r>
    </w:p>
    <w:p w14:paraId="3EDBE93B"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158F4F4F"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"@context": "https://schema.org",</w:t>
      </w:r>
    </w:p>
    <w:p w14:paraId="35E23921"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w:t>
      </w:r>
      <w:proofErr w:type="spellStart"/>
      <w:r w:rsidRPr="00C31EC8">
        <w:rPr>
          <w:rFonts w:ascii="Courier New" w:eastAsia="Times New Roman" w:hAnsi="Courier New" w:cs="Courier New"/>
          <w:kern w:val="0"/>
          <w:sz w:val="20"/>
          <w:szCs w:val="20"/>
          <w:lang w:eastAsia="en-IN"/>
          <w14:ligatures w14:val="none"/>
        </w:rPr>
        <w:t>FAQPage</w:t>
      </w:r>
      <w:proofErr w:type="spellEnd"/>
      <w:r w:rsidRPr="00C31EC8">
        <w:rPr>
          <w:rFonts w:ascii="Courier New" w:eastAsia="Times New Roman" w:hAnsi="Courier New" w:cs="Courier New"/>
          <w:kern w:val="0"/>
          <w:sz w:val="20"/>
          <w:szCs w:val="20"/>
          <w:lang w:eastAsia="en-IN"/>
          <w14:ligatures w14:val="none"/>
        </w:rPr>
        <w:t>",</w:t>
      </w:r>
    </w:p>
    <w:p w14:paraId="42B68001"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lastRenderedPageBreak/>
        <w:t>"</w:t>
      </w:r>
      <w:proofErr w:type="spellStart"/>
      <w:r w:rsidRPr="00C31EC8">
        <w:rPr>
          <w:rFonts w:ascii="Courier New" w:eastAsia="Times New Roman" w:hAnsi="Courier New" w:cs="Courier New"/>
          <w:kern w:val="0"/>
          <w:sz w:val="20"/>
          <w:szCs w:val="20"/>
          <w:lang w:eastAsia="en-IN"/>
          <w14:ligatures w14:val="none"/>
        </w:rPr>
        <w:t>mainEntity</w:t>
      </w:r>
      <w:proofErr w:type="spellEnd"/>
      <w:r w:rsidRPr="00C31EC8">
        <w:rPr>
          <w:rFonts w:ascii="Courier New" w:eastAsia="Times New Roman" w:hAnsi="Courier New" w:cs="Courier New"/>
          <w:kern w:val="0"/>
          <w:sz w:val="20"/>
          <w:szCs w:val="20"/>
          <w:lang w:eastAsia="en-IN"/>
          <w14:ligatures w14:val="none"/>
        </w:rPr>
        <w:t>": [</w:t>
      </w:r>
    </w:p>
    <w:p w14:paraId="6E59781C"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7961AA87"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"Question",</w:t>
      </w:r>
    </w:p>
    <w:p w14:paraId="32D7EDA9"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"How big is the portable MRI market?",</w:t>
      </w:r>
    </w:p>
    <w:p w14:paraId="20C54689"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roofErr w:type="spellStart"/>
      <w:r w:rsidRPr="00C31EC8">
        <w:rPr>
          <w:rFonts w:ascii="Courier New" w:eastAsia="Times New Roman" w:hAnsi="Courier New" w:cs="Courier New"/>
          <w:kern w:val="0"/>
          <w:sz w:val="20"/>
          <w:szCs w:val="20"/>
          <w:lang w:eastAsia="en-IN"/>
          <w14:ligatures w14:val="none"/>
        </w:rPr>
        <w:t>acceptedAnswer</w:t>
      </w:r>
      <w:proofErr w:type="spellEnd"/>
      <w:r w:rsidRPr="00C31EC8">
        <w:rPr>
          <w:rFonts w:ascii="Courier New" w:eastAsia="Times New Roman" w:hAnsi="Courier New" w:cs="Courier New"/>
          <w:kern w:val="0"/>
          <w:sz w:val="20"/>
          <w:szCs w:val="20"/>
          <w:lang w:eastAsia="en-IN"/>
          <w14:ligatures w14:val="none"/>
        </w:rPr>
        <w:t>": {</w:t>
      </w:r>
    </w:p>
    <w:p w14:paraId="4B2FBCF3"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"Answer",</w:t>
      </w:r>
    </w:p>
    <w:p w14:paraId="0170A58D"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"text": "The global portable MRI market was valued at USD 1.25 billion in 2024."</w:t>
      </w:r>
    </w:p>
    <w:p w14:paraId="598BBB95"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60A82728"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2DF321A5"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635E70EF"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"Question",</w:t>
      </w:r>
    </w:p>
    <w:p w14:paraId="391F714B"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"What is the CAGR for portable MRI during the forecast period?",</w:t>
      </w:r>
    </w:p>
    <w:p w14:paraId="064A1661"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roofErr w:type="spellStart"/>
      <w:r w:rsidRPr="00C31EC8">
        <w:rPr>
          <w:rFonts w:ascii="Courier New" w:eastAsia="Times New Roman" w:hAnsi="Courier New" w:cs="Courier New"/>
          <w:kern w:val="0"/>
          <w:sz w:val="20"/>
          <w:szCs w:val="20"/>
          <w:lang w:eastAsia="en-IN"/>
          <w14:ligatures w14:val="none"/>
        </w:rPr>
        <w:t>acceptedAnswer</w:t>
      </w:r>
      <w:proofErr w:type="spellEnd"/>
      <w:r w:rsidRPr="00C31EC8">
        <w:rPr>
          <w:rFonts w:ascii="Courier New" w:eastAsia="Times New Roman" w:hAnsi="Courier New" w:cs="Courier New"/>
          <w:kern w:val="0"/>
          <w:sz w:val="20"/>
          <w:szCs w:val="20"/>
          <w:lang w:eastAsia="en-IN"/>
          <w14:ligatures w14:val="none"/>
        </w:rPr>
        <w:t>": {</w:t>
      </w:r>
    </w:p>
    <w:p w14:paraId="63492954"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"Answer",</w:t>
      </w:r>
    </w:p>
    <w:p w14:paraId="08C36E29"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"text": "The portable MRI market is expected to grow at a CAGR of 15.8% from 2024 to 2030."</w:t>
      </w:r>
    </w:p>
    <w:p w14:paraId="4C65CAEC"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7826AA21"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7E59B17D"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51FB1234"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"Question",</w:t>
      </w:r>
    </w:p>
    <w:p w14:paraId="27F6303B"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"Who are the major players in the portable MRI market?",</w:t>
      </w:r>
    </w:p>
    <w:p w14:paraId="2AA50B05"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roofErr w:type="spellStart"/>
      <w:r w:rsidRPr="00C31EC8">
        <w:rPr>
          <w:rFonts w:ascii="Courier New" w:eastAsia="Times New Roman" w:hAnsi="Courier New" w:cs="Courier New"/>
          <w:kern w:val="0"/>
          <w:sz w:val="20"/>
          <w:szCs w:val="20"/>
          <w:lang w:eastAsia="en-IN"/>
          <w14:ligatures w14:val="none"/>
        </w:rPr>
        <w:t>acceptedAnswer</w:t>
      </w:r>
      <w:proofErr w:type="spellEnd"/>
      <w:r w:rsidRPr="00C31EC8">
        <w:rPr>
          <w:rFonts w:ascii="Courier New" w:eastAsia="Times New Roman" w:hAnsi="Courier New" w:cs="Courier New"/>
          <w:kern w:val="0"/>
          <w:sz w:val="20"/>
          <w:szCs w:val="20"/>
          <w:lang w:eastAsia="en-IN"/>
          <w14:ligatures w14:val="none"/>
        </w:rPr>
        <w:t>": {</w:t>
      </w:r>
    </w:p>
    <w:p w14:paraId="18A49284"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"Answer",</w:t>
      </w:r>
    </w:p>
    <w:p w14:paraId="7C95814E"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 xml:space="preserve">"text": "Leading players include Hyperfine, </w:t>
      </w:r>
      <w:proofErr w:type="spellStart"/>
      <w:r w:rsidRPr="00C31EC8">
        <w:rPr>
          <w:rFonts w:ascii="Courier New" w:eastAsia="Times New Roman" w:hAnsi="Courier New" w:cs="Courier New"/>
          <w:kern w:val="0"/>
          <w:sz w:val="20"/>
          <w:szCs w:val="20"/>
          <w:lang w:eastAsia="en-IN"/>
          <w14:ligatures w14:val="none"/>
        </w:rPr>
        <w:t>Synaptive</w:t>
      </w:r>
      <w:proofErr w:type="spellEnd"/>
      <w:r w:rsidRPr="00C31EC8">
        <w:rPr>
          <w:rFonts w:ascii="Courier New" w:eastAsia="Times New Roman" w:hAnsi="Courier New" w:cs="Courier New"/>
          <w:kern w:val="0"/>
          <w:sz w:val="20"/>
          <w:szCs w:val="20"/>
          <w:lang w:eastAsia="en-IN"/>
          <w14:ligatures w14:val="none"/>
        </w:rPr>
        <w:t xml:space="preserve"> Medical, and Aspect Imaging."</w:t>
      </w:r>
    </w:p>
    <w:p w14:paraId="0E8E85C0"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0CADC655"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019E6B79"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358DA419"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"Question",</w:t>
      </w:r>
    </w:p>
    <w:p w14:paraId="15DD3431"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"Which region dominates the portable MRI market?",</w:t>
      </w:r>
    </w:p>
    <w:p w14:paraId="62280A53"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roofErr w:type="spellStart"/>
      <w:r w:rsidRPr="00C31EC8">
        <w:rPr>
          <w:rFonts w:ascii="Courier New" w:eastAsia="Times New Roman" w:hAnsi="Courier New" w:cs="Courier New"/>
          <w:kern w:val="0"/>
          <w:sz w:val="20"/>
          <w:szCs w:val="20"/>
          <w:lang w:eastAsia="en-IN"/>
          <w14:ligatures w14:val="none"/>
        </w:rPr>
        <w:t>acceptedAnswer</w:t>
      </w:r>
      <w:proofErr w:type="spellEnd"/>
      <w:r w:rsidRPr="00C31EC8">
        <w:rPr>
          <w:rFonts w:ascii="Courier New" w:eastAsia="Times New Roman" w:hAnsi="Courier New" w:cs="Courier New"/>
          <w:kern w:val="0"/>
          <w:sz w:val="20"/>
          <w:szCs w:val="20"/>
          <w:lang w:eastAsia="en-IN"/>
          <w14:ligatures w14:val="none"/>
        </w:rPr>
        <w:t>": {</w:t>
      </w:r>
    </w:p>
    <w:p w14:paraId="3520F9C7"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"Answer",</w:t>
      </w:r>
    </w:p>
    <w:p w14:paraId="4D1B2926"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"text": "North America leads due to early adoption, ICU integration, and strong regulatory backing."</w:t>
      </w:r>
    </w:p>
    <w:p w14:paraId="26067930"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6163ECDE"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5182F6F6"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28490DF1"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"Question",</w:t>
      </w:r>
    </w:p>
    <w:p w14:paraId="15A89079"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"name": "What factors are driving the portable MRI market?",</w:t>
      </w:r>
    </w:p>
    <w:p w14:paraId="7EBB3517"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roofErr w:type="spellStart"/>
      <w:r w:rsidRPr="00C31EC8">
        <w:rPr>
          <w:rFonts w:ascii="Courier New" w:eastAsia="Times New Roman" w:hAnsi="Courier New" w:cs="Courier New"/>
          <w:kern w:val="0"/>
          <w:sz w:val="20"/>
          <w:szCs w:val="20"/>
          <w:lang w:eastAsia="en-IN"/>
          <w14:ligatures w14:val="none"/>
        </w:rPr>
        <w:t>acceptedAnswer</w:t>
      </w:r>
      <w:proofErr w:type="spellEnd"/>
      <w:r w:rsidRPr="00C31EC8">
        <w:rPr>
          <w:rFonts w:ascii="Courier New" w:eastAsia="Times New Roman" w:hAnsi="Courier New" w:cs="Courier New"/>
          <w:kern w:val="0"/>
          <w:sz w:val="20"/>
          <w:szCs w:val="20"/>
          <w:lang w:eastAsia="en-IN"/>
          <w14:ligatures w14:val="none"/>
        </w:rPr>
        <w:t>": {</w:t>
      </w:r>
    </w:p>
    <w:p w14:paraId="6EF0A9F7"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"@type": "Answer",</w:t>
      </w:r>
    </w:p>
    <w:p w14:paraId="21B55740"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 xml:space="preserve">"text": "Growth is </w:t>
      </w:r>
      <w:proofErr w:type="spellStart"/>
      <w:r w:rsidRPr="00C31EC8">
        <w:rPr>
          <w:rFonts w:ascii="Courier New" w:eastAsia="Times New Roman" w:hAnsi="Courier New" w:cs="Courier New"/>
          <w:kern w:val="0"/>
          <w:sz w:val="20"/>
          <w:szCs w:val="20"/>
          <w:lang w:eastAsia="en-IN"/>
          <w14:ligatures w14:val="none"/>
        </w:rPr>
        <w:t>fueled</w:t>
      </w:r>
      <w:proofErr w:type="spellEnd"/>
      <w:r w:rsidRPr="00C31EC8">
        <w:rPr>
          <w:rFonts w:ascii="Courier New" w:eastAsia="Times New Roman" w:hAnsi="Courier New" w:cs="Courier New"/>
          <w:kern w:val="0"/>
          <w:sz w:val="20"/>
          <w:szCs w:val="20"/>
          <w:lang w:eastAsia="en-IN"/>
          <w14:ligatures w14:val="none"/>
        </w:rPr>
        <w:t xml:space="preserve"> by AI-powered diagnostics, decentralization of imaging, and emergency care use cases."</w:t>
      </w:r>
    </w:p>
    <w:p w14:paraId="44E10918"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0826A534"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4D9C7A4E" w14:textId="77777777" w:rsidR="00C31EC8" w:rsidRP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64E5F163" w14:textId="20683F87" w:rsidR="00C31EC8" w:rsidRDefault="00C31EC8" w:rsidP="00C3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1EC8">
        <w:rPr>
          <w:rFonts w:ascii="Courier New" w:eastAsia="Times New Roman" w:hAnsi="Courier New" w:cs="Courier New"/>
          <w:kern w:val="0"/>
          <w:sz w:val="20"/>
          <w:szCs w:val="20"/>
          <w:lang w:eastAsia="en-IN"/>
          <w14:ligatures w14:val="none"/>
        </w:rPr>
        <w:t>}</w:t>
      </w:r>
    </w:p>
    <w:p w14:paraId="10BAB870" w14:textId="77777777" w:rsidR="00C31EC8" w:rsidRPr="00C31EC8" w:rsidRDefault="00C31EC8" w:rsidP="00C31EC8">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C31EC8">
        <w:rPr>
          <w:rFonts w:ascii="Segoe UI Emoji" w:eastAsia="Times New Roman" w:hAnsi="Segoe UI Emoji" w:cs="Segoe UI Emoji"/>
          <w:b/>
          <w:bCs/>
          <w:color w:val="auto"/>
          <w:kern w:val="0"/>
          <w:sz w:val="27"/>
          <w:szCs w:val="27"/>
          <w:lang w:eastAsia="en-IN"/>
          <w14:ligatures w14:val="none"/>
        </w:rPr>
        <w:lastRenderedPageBreak/>
        <w:t>📘</w:t>
      </w:r>
      <w:r w:rsidRPr="00C31EC8">
        <w:rPr>
          <w:rFonts w:ascii="Times New Roman" w:eastAsia="Times New Roman" w:hAnsi="Times New Roman" w:cs="Times New Roman"/>
          <w:b/>
          <w:bCs/>
          <w:color w:val="auto"/>
          <w:kern w:val="0"/>
          <w:sz w:val="27"/>
          <w:szCs w:val="27"/>
          <w:lang w:eastAsia="en-IN"/>
          <w14:ligatures w14:val="none"/>
        </w:rPr>
        <w:t xml:space="preserve"> Section 9: Table of Contents for Portable MRI Market Report (2024–2030)</w:t>
      </w:r>
    </w:p>
    <w:p w14:paraId="66425A4E"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2CF3ED16">
          <v:rect id="_x0000_i1075" style="width:0;height:1.5pt" o:hralign="center" o:hrstd="t" o:hr="t" fillcolor="#a0a0a0" stroked="f"/>
        </w:pict>
      </w:r>
    </w:p>
    <w:p w14:paraId="1A8F5654"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Executive Summary</w:t>
      </w:r>
    </w:p>
    <w:p w14:paraId="07EF8EE3" w14:textId="77777777" w:rsidR="00C31EC8" w:rsidRPr="00C31EC8" w:rsidRDefault="00C31EC8" w:rsidP="00C31E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Overview</w:t>
      </w:r>
    </w:p>
    <w:p w14:paraId="0C49610D" w14:textId="77777777" w:rsidR="00C31EC8" w:rsidRPr="00C31EC8" w:rsidRDefault="00C31EC8" w:rsidP="00C31E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Attractiveness by Product Type, Application, End User, and Region</w:t>
      </w:r>
    </w:p>
    <w:p w14:paraId="761CE73E" w14:textId="77777777" w:rsidR="00C31EC8" w:rsidRPr="00C31EC8" w:rsidRDefault="00C31EC8" w:rsidP="00C31E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Strategic Insights from Key Executives</w:t>
      </w:r>
    </w:p>
    <w:p w14:paraId="4DE02637" w14:textId="77777777" w:rsidR="00C31EC8" w:rsidRPr="00C31EC8" w:rsidRDefault="00C31EC8" w:rsidP="00C31E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Historical Market Size and Future Projections (2022–2030)</w:t>
      </w:r>
    </w:p>
    <w:p w14:paraId="2B26ED04" w14:textId="77777777" w:rsidR="00C31EC8" w:rsidRPr="00C31EC8" w:rsidRDefault="00C31EC8" w:rsidP="00C31EC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0F5F6E8D"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24DB402F">
          <v:rect id="_x0000_i1076" style="width:0;height:1.5pt" o:hralign="center" o:hrstd="t" o:hr="t" fillcolor="#a0a0a0" stroked="f"/>
        </w:pict>
      </w:r>
    </w:p>
    <w:p w14:paraId="5B20BE42"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Market Share Analysis</w:t>
      </w:r>
    </w:p>
    <w:p w14:paraId="122FDC2C" w14:textId="77777777" w:rsidR="00C31EC8" w:rsidRPr="00C31EC8" w:rsidRDefault="00C31EC8" w:rsidP="00C31EC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Leading Players by Revenue and Market Share</w:t>
      </w:r>
    </w:p>
    <w:p w14:paraId="511E3091" w14:textId="77777777" w:rsidR="00C31EC8" w:rsidRPr="00C31EC8" w:rsidRDefault="00C31EC8" w:rsidP="00C31EC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Share by Product Type, Application, and End User</w:t>
      </w:r>
    </w:p>
    <w:p w14:paraId="0E3A0771"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0A3A00BA">
          <v:rect id="_x0000_i1077" style="width:0;height:1.5pt" o:hralign="center" o:hrstd="t" o:hr="t" fillcolor="#a0a0a0" stroked="f"/>
        </w:pict>
      </w:r>
    </w:p>
    <w:p w14:paraId="633C2894"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Investment Opportunities in the Portable MRI Market</w:t>
      </w:r>
    </w:p>
    <w:p w14:paraId="15EDAE41" w14:textId="77777777" w:rsidR="00C31EC8" w:rsidRPr="00C31EC8" w:rsidRDefault="00C31EC8" w:rsidP="00C31EC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Key Developments and Technological Innovations</w:t>
      </w:r>
    </w:p>
    <w:p w14:paraId="5A42AA16" w14:textId="77777777" w:rsidR="00C31EC8" w:rsidRPr="00C31EC8" w:rsidRDefault="00C31EC8" w:rsidP="00C31EC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Mergers, Acquisitions, and Strategic Collaborations</w:t>
      </w:r>
    </w:p>
    <w:p w14:paraId="4A83E9DB" w14:textId="77777777" w:rsidR="00C31EC8" w:rsidRPr="00C31EC8" w:rsidRDefault="00C31EC8" w:rsidP="00C31EC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High-Growth Segments and Emerging Markets for Investment</w:t>
      </w:r>
    </w:p>
    <w:p w14:paraId="41AF448F"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6E3A9524">
          <v:rect id="_x0000_i1078" style="width:0;height:1.5pt" o:hralign="center" o:hrstd="t" o:hr="t" fillcolor="#a0a0a0" stroked="f"/>
        </w:pict>
      </w:r>
    </w:p>
    <w:p w14:paraId="7BE5FF28"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Market Introduction</w:t>
      </w:r>
    </w:p>
    <w:p w14:paraId="417AA03C" w14:textId="77777777" w:rsidR="00C31EC8" w:rsidRPr="00C31EC8" w:rsidRDefault="00C31EC8" w:rsidP="00C31EC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Definition and Scope of the Study</w:t>
      </w:r>
    </w:p>
    <w:p w14:paraId="1861FDA2" w14:textId="77777777" w:rsidR="00C31EC8" w:rsidRPr="00C31EC8" w:rsidRDefault="00C31EC8" w:rsidP="00C31EC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Structure and Key Findings</w:t>
      </w:r>
    </w:p>
    <w:p w14:paraId="024BEF8B" w14:textId="77777777" w:rsidR="00C31EC8" w:rsidRPr="00C31EC8" w:rsidRDefault="00C31EC8" w:rsidP="00C31EC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Overview of Top Investment Pockets</w:t>
      </w:r>
    </w:p>
    <w:p w14:paraId="36316A1C"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58788169">
          <v:rect id="_x0000_i1079" style="width:0;height:1.5pt" o:hralign="center" o:hrstd="t" o:hr="t" fillcolor="#a0a0a0" stroked="f"/>
        </w:pict>
      </w:r>
    </w:p>
    <w:p w14:paraId="20C07A02"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Research Methodology</w:t>
      </w:r>
    </w:p>
    <w:p w14:paraId="1315744C" w14:textId="77777777" w:rsidR="00C31EC8" w:rsidRPr="00C31EC8" w:rsidRDefault="00C31EC8" w:rsidP="00C31E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Research Process Overview</w:t>
      </w:r>
    </w:p>
    <w:p w14:paraId="391B4BB8" w14:textId="77777777" w:rsidR="00C31EC8" w:rsidRPr="00C31EC8" w:rsidRDefault="00C31EC8" w:rsidP="00C31E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Primary and Secondary Research Approaches</w:t>
      </w:r>
    </w:p>
    <w:p w14:paraId="6734AFF4" w14:textId="77777777" w:rsidR="00C31EC8" w:rsidRPr="00C31EC8" w:rsidRDefault="00C31EC8" w:rsidP="00C31E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Estimation and Forecasting Techniques</w:t>
      </w:r>
    </w:p>
    <w:p w14:paraId="6B4F02DF"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22097263">
          <v:rect id="_x0000_i1080" style="width:0;height:1.5pt" o:hralign="center" o:hrstd="t" o:hr="t" fillcolor="#a0a0a0" stroked="f"/>
        </w:pict>
      </w:r>
    </w:p>
    <w:p w14:paraId="512E200B"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Market Dynamics</w:t>
      </w:r>
    </w:p>
    <w:p w14:paraId="719029B9" w14:textId="77777777" w:rsidR="00C31EC8" w:rsidRPr="00C31EC8" w:rsidRDefault="00C31EC8" w:rsidP="00C31EC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Key Market Drivers</w:t>
      </w:r>
    </w:p>
    <w:p w14:paraId="429D9558" w14:textId="77777777" w:rsidR="00C31EC8" w:rsidRPr="00C31EC8" w:rsidRDefault="00C31EC8" w:rsidP="00C31EC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lastRenderedPageBreak/>
        <w:t>Challenges and Restraints Impacting Growth</w:t>
      </w:r>
    </w:p>
    <w:p w14:paraId="3277239E" w14:textId="77777777" w:rsidR="00C31EC8" w:rsidRPr="00C31EC8" w:rsidRDefault="00C31EC8" w:rsidP="00C31EC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Emerging Opportunities for Stakeholders</w:t>
      </w:r>
    </w:p>
    <w:p w14:paraId="1F9E254A" w14:textId="77777777" w:rsidR="00C31EC8" w:rsidRPr="00C31EC8" w:rsidRDefault="00C31EC8" w:rsidP="00C31EC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Impact of AI, Regulation, and Infrastructure Development</w:t>
      </w:r>
    </w:p>
    <w:p w14:paraId="110946E7"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5F760040">
          <v:rect id="_x0000_i1081" style="width:0;height:1.5pt" o:hralign="center" o:hrstd="t" o:hr="t" fillcolor="#a0a0a0" stroked="f"/>
        </w:pict>
      </w:r>
    </w:p>
    <w:p w14:paraId="2BF1B62E"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Global Portable MRI Market Analysis</w:t>
      </w:r>
    </w:p>
    <w:p w14:paraId="72E6C744" w14:textId="77777777" w:rsidR="00C31EC8" w:rsidRPr="00C31EC8" w:rsidRDefault="00C31EC8" w:rsidP="00C31EC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Historical Market Size and Volume (2022–2023)</w:t>
      </w:r>
    </w:p>
    <w:p w14:paraId="1A7783A0" w14:textId="77777777" w:rsidR="00C31EC8" w:rsidRPr="00C31EC8" w:rsidRDefault="00C31EC8" w:rsidP="00C31EC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Forecast Market Size and Volume (2024–2030)</w:t>
      </w:r>
    </w:p>
    <w:p w14:paraId="760157C8"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By Product Type:</w:t>
      </w:r>
    </w:p>
    <w:p w14:paraId="2C917883" w14:textId="77777777" w:rsidR="00C31EC8" w:rsidRPr="00C31EC8" w:rsidRDefault="00C31EC8" w:rsidP="00C31EC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Low-Field MRI</w:t>
      </w:r>
    </w:p>
    <w:p w14:paraId="63C8FFF2" w14:textId="77777777" w:rsidR="00C31EC8" w:rsidRPr="00C31EC8" w:rsidRDefault="00C31EC8" w:rsidP="00C31EC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Mid-Field MRI</w:t>
      </w:r>
    </w:p>
    <w:p w14:paraId="310FD642" w14:textId="77777777" w:rsidR="00C31EC8" w:rsidRPr="00C31EC8" w:rsidRDefault="00C31EC8" w:rsidP="00C31EC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High-Field MRI</w:t>
      </w:r>
    </w:p>
    <w:p w14:paraId="479B78AB"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By Application:</w:t>
      </w:r>
    </w:p>
    <w:p w14:paraId="32711808" w14:textId="77777777" w:rsidR="00C31EC8" w:rsidRPr="00C31EC8" w:rsidRDefault="00C31EC8" w:rsidP="00C31E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Neurology</w:t>
      </w:r>
    </w:p>
    <w:p w14:paraId="37B3B191" w14:textId="77777777" w:rsidR="00C31EC8" w:rsidRPr="00C31EC8" w:rsidRDefault="00C31EC8" w:rsidP="00C31E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Musculoskeletal Imaging</w:t>
      </w:r>
    </w:p>
    <w:p w14:paraId="03AFC62C" w14:textId="77777777" w:rsidR="00C31EC8" w:rsidRPr="00C31EC8" w:rsidRDefault="00C31EC8" w:rsidP="00C31E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Cardiology</w:t>
      </w:r>
    </w:p>
    <w:p w14:paraId="095225D5" w14:textId="77777777" w:rsidR="00C31EC8" w:rsidRPr="00C31EC8" w:rsidRDefault="00C31EC8" w:rsidP="00C31E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Oncology</w:t>
      </w:r>
    </w:p>
    <w:p w14:paraId="2F82176C" w14:textId="77777777" w:rsidR="00C31EC8" w:rsidRPr="00C31EC8" w:rsidRDefault="00C31EC8" w:rsidP="00C31E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Others</w:t>
      </w:r>
    </w:p>
    <w:p w14:paraId="2CC9692C"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By End User:</w:t>
      </w:r>
    </w:p>
    <w:p w14:paraId="45D475C8" w14:textId="77777777" w:rsidR="00C31EC8" w:rsidRPr="00C31EC8" w:rsidRDefault="00C31EC8" w:rsidP="00C31E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Hospitals</w:t>
      </w:r>
    </w:p>
    <w:p w14:paraId="02B7475C" w14:textId="77777777" w:rsidR="00C31EC8" w:rsidRPr="00C31EC8" w:rsidRDefault="00C31EC8" w:rsidP="00C31E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Ambulatory Surgical </w:t>
      </w:r>
      <w:proofErr w:type="spellStart"/>
      <w:r w:rsidRPr="00C31EC8">
        <w:rPr>
          <w:rFonts w:ascii="Times New Roman" w:eastAsia="Times New Roman" w:hAnsi="Times New Roman" w:cs="Times New Roman"/>
          <w:kern w:val="0"/>
          <w:sz w:val="24"/>
          <w:szCs w:val="24"/>
          <w:lang w:eastAsia="en-IN"/>
          <w14:ligatures w14:val="none"/>
        </w:rPr>
        <w:t>Centers</w:t>
      </w:r>
      <w:proofErr w:type="spellEnd"/>
    </w:p>
    <w:p w14:paraId="4C3955C2" w14:textId="77777777" w:rsidR="00C31EC8" w:rsidRPr="00C31EC8" w:rsidRDefault="00C31EC8" w:rsidP="00C31E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Diagnostic Imaging </w:t>
      </w:r>
      <w:proofErr w:type="spellStart"/>
      <w:r w:rsidRPr="00C31EC8">
        <w:rPr>
          <w:rFonts w:ascii="Times New Roman" w:eastAsia="Times New Roman" w:hAnsi="Times New Roman" w:cs="Times New Roman"/>
          <w:kern w:val="0"/>
          <w:sz w:val="24"/>
          <w:szCs w:val="24"/>
          <w:lang w:eastAsia="en-IN"/>
          <w14:ligatures w14:val="none"/>
        </w:rPr>
        <w:t>Centers</w:t>
      </w:r>
      <w:proofErr w:type="spellEnd"/>
    </w:p>
    <w:p w14:paraId="4E9BDC4E" w14:textId="77777777" w:rsidR="00C31EC8" w:rsidRPr="00C31EC8" w:rsidRDefault="00C31EC8" w:rsidP="00C31E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 xml:space="preserve">Military &amp; </w:t>
      </w:r>
      <w:proofErr w:type="spellStart"/>
      <w:r w:rsidRPr="00C31EC8">
        <w:rPr>
          <w:rFonts w:ascii="Times New Roman" w:eastAsia="Times New Roman" w:hAnsi="Times New Roman" w:cs="Times New Roman"/>
          <w:kern w:val="0"/>
          <w:sz w:val="24"/>
          <w:szCs w:val="24"/>
          <w:lang w:eastAsia="en-IN"/>
          <w14:ligatures w14:val="none"/>
        </w:rPr>
        <w:t>Defense</w:t>
      </w:r>
      <w:proofErr w:type="spellEnd"/>
    </w:p>
    <w:p w14:paraId="4C5F6B3C" w14:textId="77777777" w:rsidR="00C31EC8" w:rsidRPr="00C31EC8" w:rsidRDefault="00C31EC8" w:rsidP="00C31E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Mobile Clinics &amp; NGOs</w:t>
      </w:r>
    </w:p>
    <w:p w14:paraId="03A1C0E8"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By Region:</w:t>
      </w:r>
    </w:p>
    <w:p w14:paraId="6F722B2B" w14:textId="77777777" w:rsidR="00C31EC8" w:rsidRPr="00C31EC8" w:rsidRDefault="00C31EC8" w:rsidP="00C31EC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North America</w:t>
      </w:r>
    </w:p>
    <w:p w14:paraId="09EEF4E1" w14:textId="77777777" w:rsidR="00C31EC8" w:rsidRPr="00C31EC8" w:rsidRDefault="00C31EC8" w:rsidP="00C31EC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Europe</w:t>
      </w:r>
    </w:p>
    <w:p w14:paraId="2F3510B7" w14:textId="77777777" w:rsidR="00C31EC8" w:rsidRPr="00C31EC8" w:rsidRDefault="00C31EC8" w:rsidP="00C31EC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Asia Pacific</w:t>
      </w:r>
    </w:p>
    <w:p w14:paraId="21CF0011" w14:textId="77777777" w:rsidR="00C31EC8" w:rsidRPr="00C31EC8" w:rsidRDefault="00C31EC8" w:rsidP="00C31EC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Latin America</w:t>
      </w:r>
    </w:p>
    <w:p w14:paraId="1D425FE0" w14:textId="77777777" w:rsidR="00C31EC8" w:rsidRPr="00C31EC8" w:rsidRDefault="00C31EC8" w:rsidP="00C31EC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Middle East &amp; Africa</w:t>
      </w:r>
    </w:p>
    <w:p w14:paraId="1664C3BC"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4CF4919C">
          <v:rect id="_x0000_i1082" style="width:0;height:1.5pt" o:hralign="center" o:hrstd="t" o:hr="t" fillcolor="#a0a0a0" stroked="f"/>
        </w:pict>
      </w:r>
    </w:p>
    <w:p w14:paraId="32B5AEFB"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Regional Market Analysis</w:t>
      </w:r>
    </w:p>
    <w:p w14:paraId="7F06A90C"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North America Portable MRI Market</w:t>
      </w:r>
    </w:p>
    <w:p w14:paraId="3D9037B5" w14:textId="77777777" w:rsidR="00C31EC8" w:rsidRPr="00C31EC8" w:rsidRDefault="00C31EC8" w:rsidP="00C31EC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Forecast</w:t>
      </w:r>
    </w:p>
    <w:p w14:paraId="60B5E874" w14:textId="77777777" w:rsidR="00C31EC8" w:rsidRPr="00C31EC8" w:rsidRDefault="00C31EC8" w:rsidP="00C31EC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Analysis by Product Type, Application, and End User</w:t>
      </w:r>
    </w:p>
    <w:p w14:paraId="3DA391D8" w14:textId="77777777" w:rsidR="00C31EC8" w:rsidRPr="00C31EC8" w:rsidRDefault="00C31EC8" w:rsidP="00C31EC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Country Breakdown: U.S., Canada, Mexico</w:t>
      </w:r>
    </w:p>
    <w:p w14:paraId="471ECDEE"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lastRenderedPageBreak/>
        <w:t>Europe Portable MRI Market</w:t>
      </w:r>
    </w:p>
    <w:p w14:paraId="03CF01BA" w14:textId="77777777" w:rsidR="00C31EC8" w:rsidRPr="00C31EC8" w:rsidRDefault="00C31EC8" w:rsidP="00C31EC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Forecast</w:t>
      </w:r>
    </w:p>
    <w:p w14:paraId="3781DD04" w14:textId="77777777" w:rsidR="00C31EC8" w:rsidRPr="00C31EC8" w:rsidRDefault="00C31EC8" w:rsidP="00C31EC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Analysis by Product Type, Application, and End User</w:t>
      </w:r>
    </w:p>
    <w:p w14:paraId="0C08AEE2" w14:textId="77777777" w:rsidR="00C31EC8" w:rsidRPr="00C31EC8" w:rsidRDefault="00C31EC8" w:rsidP="00C31EC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Country Breakdown: Germany, UK, France, Italy, Spain, Rest of Europe</w:t>
      </w:r>
    </w:p>
    <w:p w14:paraId="4429D211"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Asia Pacific Portable MRI Market</w:t>
      </w:r>
    </w:p>
    <w:p w14:paraId="136CB856" w14:textId="77777777" w:rsidR="00C31EC8" w:rsidRPr="00C31EC8" w:rsidRDefault="00C31EC8" w:rsidP="00C31EC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Forecast</w:t>
      </w:r>
    </w:p>
    <w:p w14:paraId="4CE86CC5" w14:textId="77777777" w:rsidR="00C31EC8" w:rsidRPr="00C31EC8" w:rsidRDefault="00C31EC8" w:rsidP="00C31EC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Analysis by Product Type, Application, and End User</w:t>
      </w:r>
    </w:p>
    <w:p w14:paraId="0BA19DE2" w14:textId="77777777" w:rsidR="00C31EC8" w:rsidRPr="00C31EC8" w:rsidRDefault="00C31EC8" w:rsidP="00C31EC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Country Breakdown: China, India, Japan, South Korea, Southeast Asia</w:t>
      </w:r>
    </w:p>
    <w:p w14:paraId="5232922F"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Latin America Portable MRI Market</w:t>
      </w:r>
    </w:p>
    <w:p w14:paraId="791EFFEB" w14:textId="77777777" w:rsidR="00C31EC8" w:rsidRPr="00C31EC8" w:rsidRDefault="00C31EC8" w:rsidP="00C31EC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Forecast</w:t>
      </w:r>
    </w:p>
    <w:p w14:paraId="354CDB53" w14:textId="77777777" w:rsidR="00C31EC8" w:rsidRPr="00C31EC8" w:rsidRDefault="00C31EC8" w:rsidP="00C31EC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Country Breakdown: Brazil, Argentina, Rest of Latin America</w:t>
      </w:r>
    </w:p>
    <w:p w14:paraId="6086C9DB" w14:textId="77777777" w:rsidR="00C31EC8" w:rsidRPr="00C31EC8" w:rsidRDefault="00C31EC8" w:rsidP="00C31E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Middle East &amp; Africa Portable MRI Market</w:t>
      </w:r>
    </w:p>
    <w:p w14:paraId="2DFAB412" w14:textId="77777777" w:rsidR="00C31EC8" w:rsidRPr="00C31EC8" w:rsidRDefault="00C31EC8" w:rsidP="00C31E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Forecast</w:t>
      </w:r>
    </w:p>
    <w:p w14:paraId="05DAE465" w14:textId="77777777" w:rsidR="00C31EC8" w:rsidRPr="00C31EC8" w:rsidRDefault="00C31EC8" w:rsidP="00C31E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Country Breakdown: GCC Countries, South Africa, Rest of MEA</w:t>
      </w:r>
    </w:p>
    <w:p w14:paraId="39789F9A"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5D82D8E6">
          <v:rect id="_x0000_i1083" style="width:0;height:1.5pt" o:hralign="center" o:hrstd="t" o:hr="t" fillcolor="#a0a0a0" stroked="f"/>
        </w:pict>
      </w:r>
    </w:p>
    <w:p w14:paraId="638FB787"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Competitive Intelligence</w:t>
      </w:r>
    </w:p>
    <w:p w14:paraId="1B80950E" w14:textId="77777777" w:rsidR="00C31EC8" w:rsidRPr="00C31EC8" w:rsidRDefault="00C31EC8" w:rsidP="00C31E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Company Profiles (7–10 Players)</w:t>
      </w:r>
    </w:p>
    <w:p w14:paraId="2EE2F9DA" w14:textId="77777777" w:rsidR="00C31EC8" w:rsidRPr="00C31EC8" w:rsidRDefault="00C31EC8" w:rsidP="00C31E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Product Portfolio Benchmarking</w:t>
      </w:r>
    </w:p>
    <w:p w14:paraId="5497E9C6" w14:textId="77777777" w:rsidR="00C31EC8" w:rsidRPr="00C31EC8" w:rsidRDefault="00C31EC8" w:rsidP="00C31E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Innovation &amp; AI Integration Mapping</w:t>
      </w:r>
    </w:p>
    <w:p w14:paraId="62F03901" w14:textId="77777777" w:rsidR="00C31EC8" w:rsidRPr="00C31EC8" w:rsidRDefault="00C31EC8" w:rsidP="00C31E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Regional Footprint &amp; Deployment Strategy</w:t>
      </w:r>
    </w:p>
    <w:p w14:paraId="34C7C0AB"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7FC7D77A">
          <v:rect id="_x0000_i1084" style="width:0;height:1.5pt" o:hralign="center" o:hrstd="t" o:hr="t" fillcolor="#a0a0a0" stroked="f"/>
        </w:pict>
      </w:r>
    </w:p>
    <w:p w14:paraId="6E3729C6"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Appendix</w:t>
      </w:r>
    </w:p>
    <w:p w14:paraId="554A7FF9" w14:textId="77777777" w:rsidR="00C31EC8" w:rsidRPr="00C31EC8" w:rsidRDefault="00C31EC8" w:rsidP="00C31E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Abbreviations &amp; Terminologies</w:t>
      </w:r>
    </w:p>
    <w:p w14:paraId="261C54CA" w14:textId="77777777" w:rsidR="00C31EC8" w:rsidRPr="00C31EC8" w:rsidRDefault="00C31EC8" w:rsidP="00C31E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Data Sources &amp; References</w:t>
      </w:r>
    </w:p>
    <w:p w14:paraId="27EDA15A"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30A2610D">
          <v:rect id="_x0000_i1085" style="width:0;height:1.5pt" o:hralign="center" o:hrstd="t" o:hr="t" fillcolor="#a0a0a0" stroked="f"/>
        </w:pict>
      </w:r>
    </w:p>
    <w:p w14:paraId="6253B69C"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List of Tables</w:t>
      </w:r>
    </w:p>
    <w:p w14:paraId="4091725D" w14:textId="77777777" w:rsidR="00C31EC8" w:rsidRPr="00C31EC8" w:rsidRDefault="00C31EC8" w:rsidP="00C31EC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Size by Product Type, Application, End User, Region (2024–2030)</w:t>
      </w:r>
    </w:p>
    <w:p w14:paraId="26DD1EA5" w14:textId="77777777" w:rsidR="00C31EC8" w:rsidRPr="00C31EC8" w:rsidRDefault="00C31EC8" w:rsidP="00C31EC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Regional and Country-Level Market Breakdown</w:t>
      </w:r>
    </w:p>
    <w:p w14:paraId="0BED7703" w14:textId="77777777" w:rsidR="00C31EC8" w:rsidRPr="00C31EC8" w:rsidRDefault="00C31EC8" w:rsidP="00C31EC8">
      <w:pPr>
        <w:spacing w:after="0"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pict w14:anchorId="607201C4">
          <v:rect id="_x0000_i1086" style="width:0;height:1.5pt" o:hralign="center" o:hrstd="t" o:hr="t" fillcolor="#a0a0a0" stroked="f"/>
        </w:pict>
      </w:r>
    </w:p>
    <w:p w14:paraId="2FFB641D" w14:textId="77777777" w:rsidR="00C31EC8" w:rsidRPr="00C31EC8" w:rsidRDefault="00C31EC8" w:rsidP="00C31E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31EC8">
        <w:rPr>
          <w:rFonts w:ascii="Times New Roman" w:eastAsia="Times New Roman" w:hAnsi="Times New Roman" w:cs="Times New Roman"/>
          <w:b/>
          <w:bCs/>
          <w:kern w:val="0"/>
          <w:sz w:val="24"/>
          <w:szCs w:val="24"/>
          <w:lang w:eastAsia="en-IN"/>
          <w14:ligatures w14:val="none"/>
        </w:rPr>
        <w:t>List of Figures</w:t>
      </w:r>
    </w:p>
    <w:p w14:paraId="5A3C84F3" w14:textId="77777777" w:rsidR="00C31EC8" w:rsidRPr="00C31EC8" w:rsidRDefault="00C31EC8" w:rsidP="00C31EC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Drivers, Restraints, and Opportunities</w:t>
      </w:r>
    </w:p>
    <w:p w14:paraId="5EC54501" w14:textId="77777777" w:rsidR="00C31EC8" w:rsidRPr="00C31EC8" w:rsidRDefault="00C31EC8" w:rsidP="00C31EC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lastRenderedPageBreak/>
        <w:t>Regional Market Snapshots</w:t>
      </w:r>
    </w:p>
    <w:p w14:paraId="50F51253" w14:textId="77777777" w:rsidR="00C31EC8" w:rsidRPr="00C31EC8" w:rsidRDefault="00C31EC8" w:rsidP="00C31EC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Company Benchmark Matrix</w:t>
      </w:r>
    </w:p>
    <w:p w14:paraId="1A328D6D" w14:textId="17D964BB" w:rsidR="00FC77B6" w:rsidRPr="00C31EC8" w:rsidRDefault="00C31EC8" w:rsidP="00C31EC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1EC8">
        <w:rPr>
          <w:rFonts w:ascii="Times New Roman" w:eastAsia="Times New Roman" w:hAnsi="Times New Roman" w:cs="Times New Roman"/>
          <w:kern w:val="0"/>
          <w:sz w:val="24"/>
          <w:szCs w:val="24"/>
          <w:lang w:eastAsia="en-IN"/>
          <w14:ligatures w14:val="none"/>
        </w:rPr>
        <w:t>Market Share by Segment (2024 vs. 2030)</w:t>
      </w:r>
    </w:p>
    <w:sectPr w:rsidR="00FC77B6" w:rsidRPr="00C31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DCE"/>
    <w:multiLevelType w:val="multilevel"/>
    <w:tmpl w:val="F21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C2ACE"/>
    <w:multiLevelType w:val="multilevel"/>
    <w:tmpl w:val="969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00DDC"/>
    <w:multiLevelType w:val="multilevel"/>
    <w:tmpl w:val="B4E2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24AF1"/>
    <w:multiLevelType w:val="multilevel"/>
    <w:tmpl w:val="A492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B534A"/>
    <w:multiLevelType w:val="multilevel"/>
    <w:tmpl w:val="18A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461DD"/>
    <w:multiLevelType w:val="multilevel"/>
    <w:tmpl w:val="3878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F6778"/>
    <w:multiLevelType w:val="multilevel"/>
    <w:tmpl w:val="4834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052C7"/>
    <w:multiLevelType w:val="multilevel"/>
    <w:tmpl w:val="AC02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15C30"/>
    <w:multiLevelType w:val="multilevel"/>
    <w:tmpl w:val="C70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C13BC"/>
    <w:multiLevelType w:val="multilevel"/>
    <w:tmpl w:val="993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149D5"/>
    <w:multiLevelType w:val="multilevel"/>
    <w:tmpl w:val="7F9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A0BC5"/>
    <w:multiLevelType w:val="multilevel"/>
    <w:tmpl w:val="601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7610B"/>
    <w:multiLevelType w:val="multilevel"/>
    <w:tmpl w:val="3F8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65195"/>
    <w:multiLevelType w:val="multilevel"/>
    <w:tmpl w:val="042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34DD4"/>
    <w:multiLevelType w:val="multilevel"/>
    <w:tmpl w:val="0DD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74ABA"/>
    <w:multiLevelType w:val="multilevel"/>
    <w:tmpl w:val="27C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416B4"/>
    <w:multiLevelType w:val="multilevel"/>
    <w:tmpl w:val="699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B3F06"/>
    <w:multiLevelType w:val="multilevel"/>
    <w:tmpl w:val="36D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359F2"/>
    <w:multiLevelType w:val="multilevel"/>
    <w:tmpl w:val="B964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15CC5"/>
    <w:multiLevelType w:val="multilevel"/>
    <w:tmpl w:val="5EF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C7EDA"/>
    <w:multiLevelType w:val="multilevel"/>
    <w:tmpl w:val="88A2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7C2D33"/>
    <w:multiLevelType w:val="multilevel"/>
    <w:tmpl w:val="757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55FA8"/>
    <w:multiLevelType w:val="multilevel"/>
    <w:tmpl w:val="F9C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C7CDD"/>
    <w:multiLevelType w:val="multilevel"/>
    <w:tmpl w:val="030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07397"/>
    <w:multiLevelType w:val="multilevel"/>
    <w:tmpl w:val="5006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63105"/>
    <w:multiLevelType w:val="multilevel"/>
    <w:tmpl w:val="A39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2113F"/>
    <w:multiLevelType w:val="multilevel"/>
    <w:tmpl w:val="825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12243"/>
    <w:multiLevelType w:val="multilevel"/>
    <w:tmpl w:val="568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C6596"/>
    <w:multiLevelType w:val="multilevel"/>
    <w:tmpl w:val="E8C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97C5B"/>
    <w:multiLevelType w:val="multilevel"/>
    <w:tmpl w:val="1A4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E32F0"/>
    <w:multiLevelType w:val="multilevel"/>
    <w:tmpl w:val="B12E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AD73BF"/>
    <w:multiLevelType w:val="multilevel"/>
    <w:tmpl w:val="8DF4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E7796F"/>
    <w:multiLevelType w:val="multilevel"/>
    <w:tmpl w:val="E20E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6A2F4B"/>
    <w:multiLevelType w:val="multilevel"/>
    <w:tmpl w:val="157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D61BC"/>
    <w:multiLevelType w:val="multilevel"/>
    <w:tmpl w:val="4DC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731975">
    <w:abstractNumId w:val="21"/>
  </w:num>
  <w:num w:numId="2" w16cid:durableId="1007169944">
    <w:abstractNumId w:val="8"/>
  </w:num>
  <w:num w:numId="3" w16cid:durableId="17707864">
    <w:abstractNumId w:val="30"/>
  </w:num>
  <w:num w:numId="4" w16cid:durableId="988048246">
    <w:abstractNumId w:val="31"/>
  </w:num>
  <w:num w:numId="5" w16cid:durableId="86582818">
    <w:abstractNumId w:val="20"/>
  </w:num>
  <w:num w:numId="6" w16cid:durableId="1859853776">
    <w:abstractNumId w:val="2"/>
  </w:num>
  <w:num w:numId="7" w16cid:durableId="329800397">
    <w:abstractNumId w:val="6"/>
  </w:num>
  <w:num w:numId="8" w16cid:durableId="1846823752">
    <w:abstractNumId w:val="16"/>
  </w:num>
  <w:num w:numId="9" w16cid:durableId="159935016">
    <w:abstractNumId w:val="23"/>
  </w:num>
  <w:num w:numId="10" w16cid:durableId="825781816">
    <w:abstractNumId w:val="33"/>
  </w:num>
  <w:num w:numId="11" w16cid:durableId="842403457">
    <w:abstractNumId w:val="28"/>
  </w:num>
  <w:num w:numId="12" w16cid:durableId="669985470">
    <w:abstractNumId w:val="12"/>
  </w:num>
  <w:num w:numId="13" w16cid:durableId="2022244485">
    <w:abstractNumId w:val="5"/>
  </w:num>
  <w:num w:numId="14" w16cid:durableId="2057851368">
    <w:abstractNumId w:val="7"/>
  </w:num>
  <w:num w:numId="15" w16cid:durableId="599533222">
    <w:abstractNumId w:val="32"/>
  </w:num>
  <w:num w:numId="16" w16cid:durableId="1159805332">
    <w:abstractNumId w:val="1"/>
  </w:num>
  <w:num w:numId="17" w16cid:durableId="525485452">
    <w:abstractNumId w:val="4"/>
  </w:num>
  <w:num w:numId="18" w16cid:durableId="1329478090">
    <w:abstractNumId w:val="26"/>
  </w:num>
  <w:num w:numId="19" w16cid:durableId="272447482">
    <w:abstractNumId w:val="13"/>
  </w:num>
  <w:num w:numId="20" w16cid:durableId="2074153583">
    <w:abstractNumId w:val="10"/>
  </w:num>
  <w:num w:numId="21" w16cid:durableId="1752845067">
    <w:abstractNumId w:val="25"/>
  </w:num>
  <w:num w:numId="22" w16cid:durableId="2111121359">
    <w:abstractNumId w:val="11"/>
  </w:num>
  <w:num w:numId="23" w16cid:durableId="546452457">
    <w:abstractNumId w:val="27"/>
  </w:num>
  <w:num w:numId="24" w16cid:durableId="1120950467">
    <w:abstractNumId w:val="14"/>
  </w:num>
  <w:num w:numId="25" w16cid:durableId="2020351513">
    <w:abstractNumId w:val="29"/>
  </w:num>
  <w:num w:numId="26" w16cid:durableId="1963686738">
    <w:abstractNumId w:val="24"/>
  </w:num>
  <w:num w:numId="27" w16cid:durableId="112480647">
    <w:abstractNumId w:val="22"/>
  </w:num>
  <w:num w:numId="28" w16cid:durableId="520827044">
    <w:abstractNumId w:val="34"/>
  </w:num>
  <w:num w:numId="29" w16cid:durableId="581522422">
    <w:abstractNumId w:val="15"/>
  </w:num>
  <w:num w:numId="30" w16cid:durableId="1244335606">
    <w:abstractNumId w:val="18"/>
  </w:num>
  <w:num w:numId="31" w16cid:durableId="1867018213">
    <w:abstractNumId w:val="17"/>
  </w:num>
  <w:num w:numId="32" w16cid:durableId="1141120189">
    <w:abstractNumId w:val="0"/>
  </w:num>
  <w:num w:numId="33" w16cid:durableId="2072995151">
    <w:abstractNumId w:val="9"/>
  </w:num>
  <w:num w:numId="34" w16cid:durableId="1140878133">
    <w:abstractNumId w:val="19"/>
  </w:num>
  <w:num w:numId="35" w16cid:durableId="485322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C8"/>
    <w:rsid w:val="0013754B"/>
    <w:rsid w:val="0095754B"/>
    <w:rsid w:val="00C31EC8"/>
    <w:rsid w:val="00EF40D4"/>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D9CD"/>
  <w15:chartTrackingRefBased/>
  <w15:docId w15:val="{B2561C49-2BB9-4104-92A8-FE96B1D7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EC8"/>
    <w:rPr>
      <w:rFonts w:eastAsiaTheme="majorEastAsia" w:cstheme="majorBidi"/>
      <w:color w:val="272727" w:themeColor="text1" w:themeTint="D8"/>
    </w:rPr>
  </w:style>
  <w:style w:type="paragraph" w:styleId="Title">
    <w:name w:val="Title"/>
    <w:basedOn w:val="Normal"/>
    <w:next w:val="Normal"/>
    <w:link w:val="TitleChar"/>
    <w:uiPriority w:val="10"/>
    <w:qFormat/>
    <w:rsid w:val="00C31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EC8"/>
    <w:pPr>
      <w:spacing w:before="160"/>
      <w:jc w:val="center"/>
    </w:pPr>
    <w:rPr>
      <w:i/>
      <w:iCs/>
      <w:color w:val="404040" w:themeColor="text1" w:themeTint="BF"/>
    </w:rPr>
  </w:style>
  <w:style w:type="character" w:customStyle="1" w:styleId="QuoteChar">
    <w:name w:val="Quote Char"/>
    <w:basedOn w:val="DefaultParagraphFont"/>
    <w:link w:val="Quote"/>
    <w:uiPriority w:val="29"/>
    <w:rsid w:val="00C31EC8"/>
    <w:rPr>
      <w:i/>
      <w:iCs/>
      <w:color w:val="404040" w:themeColor="text1" w:themeTint="BF"/>
    </w:rPr>
  </w:style>
  <w:style w:type="paragraph" w:styleId="ListParagraph">
    <w:name w:val="List Paragraph"/>
    <w:basedOn w:val="Normal"/>
    <w:uiPriority w:val="34"/>
    <w:qFormat/>
    <w:rsid w:val="00C31EC8"/>
    <w:pPr>
      <w:ind w:left="720"/>
      <w:contextualSpacing/>
    </w:pPr>
  </w:style>
  <w:style w:type="character" w:styleId="IntenseEmphasis">
    <w:name w:val="Intense Emphasis"/>
    <w:basedOn w:val="DefaultParagraphFont"/>
    <w:uiPriority w:val="21"/>
    <w:qFormat/>
    <w:rsid w:val="00C31EC8"/>
    <w:rPr>
      <w:i/>
      <w:iCs/>
      <w:color w:val="2F5496" w:themeColor="accent1" w:themeShade="BF"/>
    </w:rPr>
  </w:style>
  <w:style w:type="paragraph" w:styleId="IntenseQuote">
    <w:name w:val="Intense Quote"/>
    <w:basedOn w:val="Normal"/>
    <w:next w:val="Normal"/>
    <w:link w:val="IntenseQuoteChar"/>
    <w:uiPriority w:val="30"/>
    <w:qFormat/>
    <w:rsid w:val="00C31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EC8"/>
    <w:rPr>
      <w:i/>
      <w:iCs/>
      <w:color w:val="2F5496" w:themeColor="accent1" w:themeShade="BF"/>
    </w:rPr>
  </w:style>
  <w:style w:type="character" w:styleId="IntenseReference">
    <w:name w:val="Intense Reference"/>
    <w:basedOn w:val="DefaultParagraphFont"/>
    <w:uiPriority w:val="32"/>
    <w:qFormat/>
    <w:rsid w:val="00C31EC8"/>
    <w:rPr>
      <w:b/>
      <w:bCs/>
      <w:smallCaps/>
      <w:color w:val="2F5496" w:themeColor="accent1" w:themeShade="BF"/>
      <w:spacing w:val="5"/>
    </w:rPr>
  </w:style>
  <w:style w:type="table" w:styleId="TableGrid">
    <w:name w:val="Table Grid"/>
    <w:basedOn w:val="TableNormal"/>
    <w:uiPriority w:val="39"/>
    <w:rsid w:val="00C31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863">
      <w:bodyDiv w:val="1"/>
      <w:marLeft w:val="0"/>
      <w:marRight w:val="0"/>
      <w:marTop w:val="0"/>
      <w:marBottom w:val="0"/>
      <w:divBdr>
        <w:top w:val="none" w:sz="0" w:space="0" w:color="auto"/>
        <w:left w:val="none" w:sz="0" w:space="0" w:color="auto"/>
        <w:bottom w:val="none" w:sz="0" w:space="0" w:color="auto"/>
        <w:right w:val="none" w:sz="0" w:space="0" w:color="auto"/>
      </w:divBdr>
      <w:divsChild>
        <w:div w:id="597056993">
          <w:marLeft w:val="0"/>
          <w:marRight w:val="0"/>
          <w:marTop w:val="0"/>
          <w:marBottom w:val="0"/>
          <w:divBdr>
            <w:top w:val="none" w:sz="0" w:space="0" w:color="auto"/>
            <w:left w:val="none" w:sz="0" w:space="0" w:color="auto"/>
            <w:bottom w:val="none" w:sz="0" w:space="0" w:color="auto"/>
            <w:right w:val="none" w:sz="0" w:space="0" w:color="auto"/>
          </w:divBdr>
          <w:divsChild>
            <w:div w:id="2084788765">
              <w:marLeft w:val="0"/>
              <w:marRight w:val="0"/>
              <w:marTop w:val="0"/>
              <w:marBottom w:val="0"/>
              <w:divBdr>
                <w:top w:val="none" w:sz="0" w:space="0" w:color="auto"/>
                <w:left w:val="none" w:sz="0" w:space="0" w:color="auto"/>
                <w:bottom w:val="none" w:sz="0" w:space="0" w:color="auto"/>
                <w:right w:val="none" w:sz="0" w:space="0" w:color="auto"/>
              </w:divBdr>
            </w:div>
          </w:divsChild>
        </w:div>
        <w:div w:id="308484657">
          <w:marLeft w:val="0"/>
          <w:marRight w:val="0"/>
          <w:marTop w:val="0"/>
          <w:marBottom w:val="0"/>
          <w:divBdr>
            <w:top w:val="none" w:sz="0" w:space="0" w:color="auto"/>
            <w:left w:val="none" w:sz="0" w:space="0" w:color="auto"/>
            <w:bottom w:val="none" w:sz="0" w:space="0" w:color="auto"/>
            <w:right w:val="none" w:sz="0" w:space="0" w:color="auto"/>
          </w:divBdr>
          <w:divsChild>
            <w:div w:id="984698439">
              <w:marLeft w:val="0"/>
              <w:marRight w:val="0"/>
              <w:marTop w:val="0"/>
              <w:marBottom w:val="0"/>
              <w:divBdr>
                <w:top w:val="none" w:sz="0" w:space="0" w:color="auto"/>
                <w:left w:val="none" w:sz="0" w:space="0" w:color="auto"/>
                <w:bottom w:val="none" w:sz="0" w:space="0" w:color="auto"/>
                <w:right w:val="none" w:sz="0" w:space="0" w:color="auto"/>
              </w:divBdr>
            </w:div>
          </w:divsChild>
        </w:div>
        <w:div w:id="315958368">
          <w:marLeft w:val="0"/>
          <w:marRight w:val="0"/>
          <w:marTop w:val="0"/>
          <w:marBottom w:val="0"/>
          <w:divBdr>
            <w:top w:val="none" w:sz="0" w:space="0" w:color="auto"/>
            <w:left w:val="none" w:sz="0" w:space="0" w:color="auto"/>
            <w:bottom w:val="none" w:sz="0" w:space="0" w:color="auto"/>
            <w:right w:val="none" w:sz="0" w:space="0" w:color="auto"/>
          </w:divBdr>
          <w:divsChild>
            <w:div w:id="1280986497">
              <w:marLeft w:val="0"/>
              <w:marRight w:val="0"/>
              <w:marTop w:val="0"/>
              <w:marBottom w:val="0"/>
              <w:divBdr>
                <w:top w:val="none" w:sz="0" w:space="0" w:color="auto"/>
                <w:left w:val="none" w:sz="0" w:space="0" w:color="auto"/>
                <w:bottom w:val="none" w:sz="0" w:space="0" w:color="auto"/>
                <w:right w:val="none" w:sz="0" w:space="0" w:color="auto"/>
              </w:divBdr>
            </w:div>
            <w:div w:id="199098855">
              <w:marLeft w:val="0"/>
              <w:marRight w:val="0"/>
              <w:marTop w:val="0"/>
              <w:marBottom w:val="0"/>
              <w:divBdr>
                <w:top w:val="none" w:sz="0" w:space="0" w:color="auto"/>
                <w:left w:val="none" w:sz="0" w:space="0" w:color="auto"/>
                <w:bottom w:val="none" w:sz="0" w:space="0" w:color="auto"/>
                <w:right w:val="none" w:sz="0" w:space="0" w:color="auto"/>
              </w:divBdr>
              <w:divsChild>
                <w:div w:id="2046055607">
                  <w:marLeft w:val="0"/>
                  <w:marRight w:val="0"/>
                  <w:marTop w:val="0"/>
                  <w:marBottom w:val="0"/>
                  <w:divBdr>
                    <w:top w:val="none" w:sz="0" w:space="0" w:color="auto"/>
                    <w:left w:val="none" w:sz="0" w:space="0" w:color="auto"/>
                    <w:bottom w:val="none" w:sz="0" w:space="0" w:color="auto"/>
                    <w:right w:val="none" w:sz="0" w:space="0" w:color="auto"/>
                  </w:divBdr>
                  <w:divsChild>
                    <w:div w:id="18544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8645">
              <w:marLeft w:val="0"/>
              <w:marRight w:val="0"/>
              <w:marTop w:val="0"/>
              <w:marBottom w:val="0"/>
              <w:divBdr>
                <w:top w:val="none" w:sz="0" w:space="0" w:color="auto"/>
                <w:left w:val="none" w:sz="0" w:space="0" w:color="auto"/>
                <w:bottom w:val="none" w:sz="0" w:space="0" w:color="auto"/>
                <w:right w:val="none" w:sz="0" w:space="0" w:color="auto"/>
              </w:divBdr>
            </w:div>
          </w:divsChild>
        </w:div>
        <w:div w:id="1334338630">
          <w:marLeft w:val="0"/>
          <w:marRight w:val="0"/>
          <w:marTop w:val="0"/>
          <w:marBottom w:val="0"/>
          <w:divBdr>
            <w:top w:val="none" w:sz="0" w:space="0" w:color="auto"/>
            <w:left w:val="none" w:sz="0" w:space="0" w:color="auto"/>
            <w:bottom w:val="none" w:sz="0" w:space="0" w:color="auto"/>
            <w:right w:val="none" w:sz="0" w:space="0" w:color="auto"/>
          </w:divBdr>
          <w:divsChild>
            <w:div w:id="245576823">
              <w:marLeft w:val="0"/>
              <w:marRight w:val="0"/>
              <w:marTop w:val="0"/>
              <w:marBottom w:val="0"/>
              <w:divBdr>
                <w:top w:val="none" w:sz="0" w:space="0" w:color="auto"/>
                <w:left w:val="none" w:sz="0" w:space="0" w:color="auto"/>
                <w:bottom w:val="none" w:sz="0" w:space="0" w:color="auto"/>
                <w:right w:val="none" w:sz="0" w:space="0" w:color="auto"/>
              </w:divBdr>
            </w:div>
            <w:div w:id="1193038725">
              <w:marLeft w:val="0"/>
              <w:marRight w:val="0"/>
              <w:marTop w:val="0"/>
              <w:marBottom w:val="0"/>
              <w:divBdr>
                <w:top w:val="none" w:sz="0" w:space="0" w:color="auto"/>
                <w:left w:val="none" w:sz="0" w:space="0" w:color="auto"/>
                <w:bottom w:val="none" w:sz="0" w:space="0" w:color="auto"/>
                <w:right w:val="none" w:sz="0" w:space="0" w:color="auto"/>
              </w:divBdr>
              <w:divsChild>
                <w:div w:id="1965307142">
                  <w:marLeft w:val="0"/>
                  <w:marRight w:val="0"/>
                  <w:marTop w:val="0"/>
                  <w:marBottom w:val="0"/>
                  <w:divBdr>
                    <w:top w:val="none" w:sz="0" w:space="0" w:color="auto"/>
                    <w:left w:val="none" w:sz="0" w:space="0" w:color="auto"/>
                    <w:bottom w:val="none" w:sz="0" w:space="0" w:color="auto"/>
                    <w:right w:val="none" w:sz="0" w:space="0" w:color="auto"/>
                  </w:divBdr>
                  <w:divsChild>
                    <w:div w:id="15923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1966">
      <w:bodyDiv w:val="1"/>
      <w:marLeft w:val="0"/>
      <w:marRight w:val="0"/>
      <w:marTop w:val="0"/>
      <w:marBottom w:val="0"/>
      <w:divBdr>
        <w:top w:val="none" w:sz="0" w:space="0" w:color="auto"/>
        <w:left w:val="none" w:sz="0" w:space="0" w:color="auto"/>
        <w:bottom w:val="none" w:sz="0" w:space="0" w:color="auto"/>
        <w:right w:val="none" w:sz="0" w:space="0" w:color="auto"/>
      </w:divBdr>
      <w:divsChild>
        <w:div w:id="45876529">
          <w:marLeft w:val="0"/>
          <w:marRight w:val="0"/>
          <w:marTop w:val="0"/>
          <w:marBottom w:val="0"/>
          <w:divBdr>
            <w:top w:val="none" w:sz="0" w:space="0" w:color="auto"/>
            <w:left w:val="none" w:sz="0" w:space="0" w:color="auto"/>
            <w:bottom w:val="none" w:sz="0" w:space="0" w:color="auto"/>
            <w:right w:val="none" w:sz="0" w:space="0" w:color="auto"/>
          </w:divBdr>
          <w:divsChild>
            <w:div w:id="5165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8198">
      <w:bodyDiv w:val="1"/>
      <w:marLeft w:val="0"/>
      <w:marRight w:val="0"/>
      <w:marTop w:val="0"/>
      <w:marBottom w:val="0"/>
      <w:divBdr>
        <w:top w:val="none" w:sz="0" w:space="0" w:color="auto"/>
        <w:left w:val="none" w:sz="0" w:space="0" w:color="auto"/>
        <w:bottom w:val="none" w:sz="0" w:space="0" w:color="auto"/>
        <w:right w:val="none" w:sz="0" w:space="0" w:color="auto"/>
      </w:divBdr>
    </w:div>
    <w:div w:id="968321891">
      <w:bodyDiv w:val="1"/>
      <w:marLeft w:val="0"/>
      <w:marRight w:val="0"/>
      <w:marTop w:val="0"/>
      <w:marBottom w:val="0"/>
      <w:divBdr>
        <w:top w:val="none" w:sz="0" w:space="0" w:color="auto"/>
        <w:left w:val="none" w:sz="0" w:space="0" w:color="auto"/>
        <w:bottom w:val="none" w:sz="0" w:space="0" w:color="auto"/>
        <w:right w:val="none" w:sz="0" w:space="0" w:color="auto"/>
      </w:divBdr>
    </w:div>
    <w:div w:id="1082336878">
      <w:bodyDiv w:val="1"/>
      <w:marLeft w:val="0"/>
      <w:marRight w:val="0"/>
      <w:marTop w:val="0"/>
      <w:marBottom w:val="0"/>
      <w:divBdr>
        <w:top w:val="none" w:sz="0" w:space="0" w:color="auto"/>
        <w:left w:val="none" w:sz="0" w:space="0" w:color="auto"/>
        <w:bottom w:val="none" w:sz="0" w:space="0" w:color="auto"/>
        <w:right w:val="none" w:sz="0" w:space="0" w:color="auto"/>
      </w:divBdr>
    </w:div>
    <w:div w:id="1203666305">
      <w:bodyDiv w:val="1"/>
      <w:marLeft w:val="0"/>
      <w:marRight w:val="0"/>
      <w:marTop w:val="0"/>
      <w:marBottom w:val="0"/>
      <w:divBdr>
        <w:top w:val="none" w:sz="0" w:space="0" w:color="auto"/>
        <w:left w:val="none" w:sz="0" w:space="0" w:color="auto"/>
        <w:bottom w:val="none" w:sz="0" w:space="0" w:color="auto"/>
        <w:right w:val="none" w:sz="0" w:space="0" w:color="auto"/>
      </w:divBdr>
    </w:div>
    <w:div w:id="1730420650">
      <w:bodyDiv w:val="1"/>
      <w:marLeft w:val="0"/>
      <w:marRight w:val="0"/>
      <w:marTop w:val="0"/>
      <w:marBottom w:val="0"/>
      <w:divBdr>
        <w:top w:val="none" w:sz="0" w:space="0" w:color="auto"/>
        <w:left w:val="none" w:sz="0" w:space="0" w:color="auto"/>
        <w:bottom w:val="none" w:sz="0" w:space="0" w:color="auto"/>
        <w:right w:val="none" w:sz="0" w:space="0" w:color="auto"/>
      </w:divBdr>
    </w:div>
    <w:div w:id="1768967394">
      <w:bodyDiv w:val="1"/>
      <w:marLeft w:val="0"/>
      <w:marRight w:val="0"/>
      <w:marTop w:val="0"/>
      <w:marBottom w:val="0"/>
      <w:divBdr>
        <w:top w:val="none" w:sz="0" w:space="0" w:color="auto"/>
        <w:left w:val="none" w:sz="0" w:space="0" w:color="auto"/>
        <w:bottom w:val="none" w:sz="0" w:space="0" w:color="auto"/>
        <w:right w:val="none" w:sz="0" w:space="0" w:color="auto"/>
      </w:divBdr>
    </w:div>
    <w:div w:id="203256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4062</Words>
  <Characters>23160</Characters>
  <Application>Microsoft Office Word</Application>
  <DocSecurity>0</DocSecurity>
  <Lines>193</Lines>
  <Paragraphs>54</Paragraphs>
  <ScaleCrop>false</ScaleCrop>
  <Company/>
  <LinksUpToDate>false</LinksUpToDate>
  <CharactersWithSpaces>27168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2025-06-26T12:32:00Z</dcterms:created>
  <dcterms:modified xsi:type="dcterms:W3CDTF">2025-06-26T12:42:00Z</dcterms:modified>
</cp:coreProperties>
</file>