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B8F2E" w14:textId="77777777" w:rsidR="00AE7E60" w:rsidRPr="00AE7E60" w:rsidRDefault="00AE7E60" w:rsidP="00AE7E60">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AE7E60">
        <w:rPr>
          <w:rFonts w:ascii="Segoe UI" w:eastAsia="Times New Roman" w:hAnsi="Segoe UI" w:cs="Segoe UI"/>
          <w:b/>
          <w:bCs/>
          <w:color w:val="0D0D0D"/>
          <w:sz w:val="30"/>
          <w:szCs w:val="30"/>
          <w:lang w:eastAsia="en-IN"/>
        </w:rPr>
        <w:t>1. Introduction and Strategic Context</w:t>
      </w:r>
    </w:p>
    <w:p w14:paraId="2D108CFD" w14:textId="41E45BC8"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The </w:t>
      </w:r>
      <w:r w:rsidR="008424B0" w:rsidRPr="00AE7E60">
        <w:rPr>
          <w:rFonts w:ascii="Segoe UI" w:eastAsia="Times New Roman" w:hAnsi="Segoe UI" w:cs="Segoe UI"/>
          <w:b/>
          <w:bCs/>
          <w:color w:val="0D0D0D"/>
          <w:sz w:val="24"/>
          <w:szCs w:val="24"/>
          <w:lang w:eastAsia="en-IN"/>
        </w:rPr>
        <w:t>Global Power Electronics Software Market</w:t>
      </w:r>
      <w:r w:rsidR="008424B0" w:rsidRPr="00AE7E60">
        <w:rPr>
          <w:rFonts w:ascii="Segoe UI" w:eastAsia="Times New Roman" w:hAnsi="Segoe UI" w:cs="Segoe UI"/>
          <w:color w:val="0D0D0D"/>
          <w:sz w:val="24"/>
          <w:szCs w:val="24"/>
          <w:lang w:eastAsia="en-IN"/>
        </w:rPr>
        <w:t> </w:t>
      </w:r>
      <w:r w:rsidRPr="00AE7E60">
        <w:rPr>
          <w:rFonts w:ascii="Segoe UI" w:eastAsia="Times New Roman" w:hAnsi="Segoe UI" w:cs="Segoe UI"/>
          <w:color w:val="0D0D0D"/>
          <w:sz w:val="24"/>
          <w:szCs w:val="24"/>
          <w:lang w:eastAsia="en-IN"/>
        </w:rPr>
        <w:t>will witness a robust CAGR of </w:t>
      </w:r>
      <w:r w:rsidRPr="00AE7E60">
        <w:rPr>
          <w:rFonts w:ascii="Segoe UI" w:eastAsia="Times New Roman" w:hAnsi="Segoe UI" w:cs="Segoe UI"/>
          <w:b/>
          <w:bCs/>
          <w:color w:val="0D0D0D"/>
          <w:sz w:val="24"/>
          <w:szCs w:val="24"/>
          <w:lang w:eastAsia="en-IN"/>
        </w:rPr>
        <w:t>11.2%</w:t>
      </w:r>
      <w:r w:rsidRPr="00AE7E60">
        <w:rPr>
          <w:rFonts w:ascii="Segoe UI" w:eastAsia="Times New Roman" w:hAnsi="Segoe UI" w:cs="Segoe UI"/>
          <w:color w:val="0D0D0D"/>
          <w:sz w:val="24"/>
          <w:szCs w:val="24"/>
          <w:lang w:eastAsia="en-IN"/>
        </w:rPr>
        <w:t>, valued at </w:t>
      </w:r>
      <w:r w:rsidRPr="00AE7E60">
        <w:rPr>
          <w:rFonts w:ascii="Segoe UI" w:eastAsia="Times New Roman" w:hAnsi="Segoe UI" w:cs="Segoe UI"/>
          <w:b/>
          <w:bCs/>
          <w:color w:val="0D0D0D"/>
          <w:sz w:val="24"/>
          <w:szCs w:val="24"/>
          <w:lang w:eastAsia="en-IN"/>
        </w:rPr>
        <w:t>$1.37 billion in 2024</w:t>
      </w:r>
      <w:r w:rsidRPr="00AE7E60">
        <w:rPr>
          <w:rFonts w:ascii="Segoe UI" w:eastAsia="Times New Roman" w:hAnsi="Segoe UI" w:cs="Segoe UI"/>
          <w:color w:val="0D0D0D"/>
          <w:sz w:val="24"/>
          <w:szCs w:val="24"/>
          <w:lang w:eastAsia="en-IN"/>
        </w:rPr>
        <w:t>, expected to appreciate and reach </w:t>
      </w:r>
      <w:r w:rsidRPr="00AE7E60">
        <w:rPr>
          <w:rFonts w:ascii="Segoe UI" w:eastAsia="Times New Roman" w:hAnsi="Segoe UI" w:cs="Segoe UI"/>
          <w:b/>
          <w:bCs/>
          <w:color w:val="0D0D0D"/>
          <w:sz w:val="24"/>
          <w:szCs w:val="24"/>
          <w:lang w:eastAsia="en-IN"/>
        </w:rPr>
        <w:t>$2.59 billion by 2030</w:t>
      </w:r>
      <w:r w:rsidRPr="00AE7E60">
        <w:rPr>
          <w:rFonts w:ascii="Segoe UI" w:eastAsia="Times New Roman" w:hAnsi="Segoe UI" w:cs="Segoe UI"/>
          <w:color w:val="0D0D0D"/>
          <w:sz w:val="24"/>
          <w:szCs w:val="24"/>
          <w:lang w:eastAsia="en-IN"/>
        </w:rPr>
        <w:t>, confirms Strategic Market Research.</w:t>
      </w:r>
    </w:p>
    <w:p w14:paraId="6EFD7F01" w14:textId="77777777" w:rsidR="00AE7E60" w:rsidRPr="00AE7E60" w:rsidRDefault="00AE7E60" w:rsidP="00AE7E6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Power electronics software refers to specialized digital tools used in the design, simulation, control, and monitoring of electronic systems that manage power conversion and energy flow. These software solutions are critical in accelerating the time-to-market for hardware design and optimizing performance for applications ranging from electric vehicles (EVs) to renewable energy systems and industrial automation.</w:t>
      </w:r>
    </w:p>
    <w:p w14:paraId="0DFE32F1" w14:textId="77777777" w:rsidR="00AE7E60" w:rsidRPr="00AE7E60" w:rsidRDefault="00AE7E60" w:rsidP="00AE7E6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 xml:space="preserve">The strategic relevance of power electronics software is growing exponentially as industries across transportation, energy, and manufacturing shift toward decarbonization and electrification. In 2024, digital twin technology, AI-driven design optimization, and integrated thermal-electromagnetic simulations are key macro forces pushing the market forward. Increasing investments in electric vehicle infrastructure, smart grid upgrades, and digital factory ecosystems further amplify the demand for sophisticated power simulation and </w:t>
      </w:r>
      <w:proofErr w:type="spellStart"/>
      <w:r w:rsidRPr="00AE7E60">
        <w:rPr>
          <w:rFonts w:ascii="Segoe UI" w:eastAsia="Times New Roman" w:hAnsi="Segoe UI" w:cs="Segoe UI"/>
          <w:color w:val="0D0D0D"/>
          <w:sz w:val="24"/>
          <w:szCs w:val="24"/>
          <w:lang w:eastAsia="en-IN"/>
        </w:rPr>
        <w:t>modeling</w:t>
      </w:r>
      <w:proofErr w:type="spellEnd"/>
      <w:r w:rsidRPr="00AE7E60">
        <w:rPr>
          <w:rFonts w:ascii="Segoe UI" w:eastAsia="Times New Roman" w:hAnsi="Segoe UI" w:cs="Segoe UI"/>
          <w:color w:val="0D0D0D"/>
          <w:sz w:val="24"/>
          <w:szCs w:val="24"/>
          <w:lang w:eastAsia="en-IN"/>
        </w:rPr>
        <w:t xml:space="preserve"> tools.</w:t>
      </w:r>
    </w:p>
    <w:p w14:paraId="6BF4F87A"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Multiple stakeholders are actively shaping the market. </w:t>
      </w:r>
      <w:r w:rsidRPr="00AE7E60">
        <w:rPr>
          <w:rFonts w:ascii="Segoe UI" w:eastAsia="Times New Roman" w:hAnsi="Segoe UI" w:cs="Segoe UI"/>
          <w:b/>
          <w:bCs/>
          <w:color w:val="0D0D0D"/>
          <w:sz w:val="24"/>
          <w:szCs w:val="24"/>
          <w:lang w:eastAsia="en-IN"/>
        </w:rPr>
        <w:t>Original Equipment Manufacturers (OEMs)</w:t>
      </w:r>
      <w:r w:rsidRPr="00AE7E60">
        <w:rPr>
          <w:rFonts w:ascii="Segoe UI" w:eastAsia="Times New Roman" w:hAnsi="Segoe UI" w:cs="Segoe UI"/>
          <w:color w:val="0D0D0D"/>
          <w:sz w:val="24"/>
          <w:szCs w:val="24"/>
          <w:lang w:eastAsia="en-IN"/>
        </w:rPr>
        <w:t> depend on software to validate circuit design before prototyping. </w:t>
      </w:r>
      <w:r w:rsidRPr="00AE7E60">
        <w:rPr>
          <w:rFonts w:ascii="Segoe UI" w:eastAsia="Times New Roman" w:hAnsi="Segoe UI" w:cs="Segoe UI"/>
          <w:b/>
          <w:bCs/>
          <w:color w:val="0D0D0D"/>
          <w:sz w:val="24"/>
          <w:szCs w:val="24"/>
          <w:lang w:eastAsia="en-IN"/>
        </w:rPr>
        <w:t>Energy providers</w:t>
      </w:r>
      <w:r w:rsidRPr="00AE7E60">
        <w:rPr>
          <w:rFonts w:ascii="Segoe UI" w:eastAsia="Times New Roman" w:hAnsi="Segoe UI" w:cs="Segoe UI"/>
          <w:color w:val="0D0D0D"/>
          <w:sz w:val="24"/>
          <w:szCs w:val="24"/>
          <w:lang w:eastAsia="en-IN"/>
        </w:rPr>
        <w:t> are adopting real-time monitoring tools to manage distributed energy resources (DERs). </w:t>
      </w:r>
      <w:r w:rsidRPr="00AE7E60">
        <w:rPr>
          <w:rFonts w:ascii="Segoe UI" w:eastAsia="Times New Roman" w:hAnsi="Segoe UI" w:cs="Segoe UI"/>
          <w:b/>
          <w:bCs/>
          <w:color w:val="0D0D0D"/>
          <w:sz w:val="24"/>
          <w:szCs w:val="24"/>
          <w:lang w:eastAsia="en-IN"/>
        </w:rPr>
        <w:t>Governments and regulatory bodies</w:t>
      </w:r>
      <w:r w:rsidRPr="00AE7E60">
        <w:rPr>
          <w:rFonts w:ascii="Segoe UI" w:eastAsia="Times New Roman" w:hAnsi="Segoe UI" w:cs="Segoe UI"/>
          <w:color w:val="0D0D0D"/>
          <w:sz w:val="24"/>
          <w:szCs w:val="24"/>
          <w:lang w:eastAsia="en-IN"/>
        </w:rPr>
        <w:t> are influencing demand through mandates for energy efficiency and emissions reduction. Meanwhile, </w:t>
      </w:r>
      <w:r w:rsidRPr="00AE7E60">
        <w:rPr>
          <w:rFonts w:ascii="Segoe UI" w:eastAsia="Times New Roman" w:hAnsi="Segoe UI" w:cs="Segoe UI"/>
          <w:b/>
          <w:bCs/>
          <w:color w:val="0D0D0D"/>
          <w:sz w:val="24"/>
          <w:szCs w:val="24"/>
          <w:lang w:eastAsia="en-IN"/>
        </w:rPr>
        <w:t>venture capital investors</w:t>
      </w:r>
      <w:r w:rsidRPr="00AE7E60">
        <w:rPr>
          <w:rFonts w:ascii="Segoe UI" w:eastAsia="Times New Roman" w:hAnsi="Segoe UI" w:cs="Segoe UI"/>
          <w:color w:val="0D0D0D"/>
          <w:sz w:val="24"/>
          <w:szCs w:val="24"/>
          <w:lang w:eastAsia="en-IN"/>
        </w:rPr>
        <w:t> and </w:t>
      </w:r>
      <w:r w:rsidRPr="00AE7E60">
        <w:rPr>
          <w:rFonts w:ascii="Segoe UI" w:eastAsia="Times New Roman" w:hAnsi="Segoe UI" w:cs="Segoe UI"/>
          <w:b/>
          <w:bCs/>
          <w:color w:val="0D0D0D"/>
          <w:sz w:val="24"/>
          <w:szCs w:val="24"/>
          <w:lang w:eastAsia="en-IN"/>
        </w:rPr>
        <w:t>technology providers</w:t>
      </w:r>
      <w:r w:rsidRPr="00AE7E60">
        <w:rPr>
          <w:rFonts w:ascii="Segoe UI" w:eastAsia="Times New Roman" w:hAnsi="Segoe UI" w:cs="Segoe UI"/>
          <w:color w:val="0D0D0D"/>
          <w:sz w:val="24"/>
          <w:szCs w:val="24"/>
          <w:lang w:eastAsia="en-IN"/>
        </w:rPr>
        <w:t xml:space="preserve"> are infusing capital into innovative </w:t>
      </w:r>
      <w:proofErr w:type="spellStart"/>
      <w:r w:rsidRPr="00AE7E60">
        <w:rPr>
          <w:rFonts w:ascii="Segoe UI" w:eastAsia="Times New Roman" w:hAnsi="Segoe UI" w:cs="Segoe UI"/>
          <w:color w:val="0D0D0D"/>
          <w:sz w:val="24"/>
          <w:szCs w:val="24"/>
          <w:lang w:eastAsia="en-IN"/>
        </w:rPr>
        <w:t>startups</w:t>
      </w:r>
      <w:proofErr w:type="spellEnd"/>
      <w:r w:rsidRPr="00AE7E60">
        <w:rPr>
          <w:rFonts w:ascii="Segoe UI" w:eastAsia="Times New Roman" w:hAnsi="Segoe UI" w:cs="Segoe UI"/>
          <w:color w:val="0D0D0D"/>
          <w:sz w:val="24"/>
          <w:szCs w:val="24"/>
          <w:lang w:eastAsia="en-IN"/>
        </w:rPr>
        <w:t xml:space="preserve"> focused on digital power systems.</w:t>
      </w:r>
    </w:p>
    <w:p w14:paraId="2FED519D"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i/>
          <w:iCs/>
          <w:color w:val="0D0D0D"/>
          <w:sz w:val="24"/>
          <w:szCs w:val="24"/>
          <w:lang w:eastAsia="en-IN"/>
        </w:rPr>
        <w:t>Experts highlight the shifting paradigm from hardware-first to software-defined power engineering, noting that development environments enabling real-time optimization will define competitive edge in the near term.</w:t>
      </w:r>
    </w:p>
    <w:p w14:paraId="5A1FB2F4" w14:textId="77777777" w:rsidR="00AE7E60" w:rsidRPr="00AE7E60" w:rsidRDefault="00AE7E60" w:rsidP="00AE7E60">
      <w:pPr>
        <w:shd w:val="clear" w:color="auto" w:fill="FFFFFF"/>
        <w:spacing w:after="120" w:line="240" w:lineRule="auto"/>
        <w:outlineLvl w:val="2"/>
        <w:rPr>
          <w:rFonts w:ascii="Segoe UI" w:eastAsia="Times New Roman" w:hAnsi="Segoe UI" w:cs="Segoe UI"/>
          <w:b/>
          <w:bCs/>
          <w:color w:val="0D0D0D"/>
          <w:sz w:val="30"/>
          <w:szCs w:val="30"/>
          <w:lang w:eastAsia="en-IN"/>
        </w:rPr>
      </w:pPr>
      <w:r w:rsidRPr="00AE7E60">
        <w:rPr>
          <w:rFonts w:ascii="Segoe UI" w:eastAsia="Times New Roman" w:hAnsi="Segoe UI" w:cs="Segoe UI"/>
          <w:b/>
          <w:bCs/>
          <w:color w:val="0D0D0D"/>
          <w:sz w:val="30"/>
          <w:szCs w:val="30"/>
          <w:lang w:eastAsia="en-IN"/>
        </w:rPr>
        <w:t>2. Market Segmentation and Forecast Scope</w:t>
      </w:r>
    </w:p>
    <w:p w14:paraId="0D2124E4"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The </w:t>
      </w:r>
      <w:r w:rsidRPr="00AE7E60">
        <w:rPr>
          <w:rFonts w:ascii="Segoe UI" w:eastAsia="Times New Roman" w:hAnsi="Segoe UI" w:cs="Segoe UI"/>
          <w:b/>
          <w:bCs/>
          <w:color w:val="0D0D0D"/>
          <w:sz w:val="24"/>
          <w:szCs w:val="24"/>
          <w:lang w:eastAsia="en-IN"/>
        </w:rPr>
        <w:t>power electronics software market</w:t>
      </w:r>
      <w:r w:rsidRPr="00AE7E60">
        <w:rPr>
          <w:rFonts w:ascii="Segoe UI" w:eastAsia="Times New Roman" w:hAnsi="Segoe UI" w:cs="Segoe UI"/>
          <w:color w:val="0D0D0D"/>
          <w:sz w:val="24"/>
          <w:szCs w:val="24"/>
          <w:lang w:eastAsia="en-IN"/>
        </w:rPr>
        <w:t> is strategically segmented to reflect the diversity of user needs, application domains, and evolving deployment models. For the forecast period of 2024–2030, the segmentation framework is structured across four primary dimensions:</w:t>
      </w:r>
    </w:p>
    <w:p w14:paraId="4B910808"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0BDB1DA1">
          <v:rect id="_x0000_i1025" style="width:0;height:0" o:hralign="center" o:hrstd="t" o:hrnoshade="t" o:hr="t" fillcolor="#0d0d0d" stroked="f"/>
        </w:pict>
      </w:r>
    </w:p>
    <w:p w14:paraId="15EE0682"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lastRenderedPageBreak/>
        <w:t>By Deployment Type</w:t>
      </w:r>
    </w:p>
    <w:p w14:paraId="677C5668" w14:textId="77777777" w:rsidR="00AE7E60" w:rsidRPr="00AE7E60" w:rsidRDefault="00AE7E60" w:rsidP="00AE7E60">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On-Premise</w:t>
      </w:r>
    </w:p>
    <w:p w14:paraId="280BC1ED" w14:textId="77777777" w:rsidR="00AE7E60" w:rsidRPr="00AE7E60" w:rsidRDefault="00AE7E60" w:rsidP="00AE7E60">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Cloud-Based</w:t>
      </w:r>
    </w:p>
    <w:p w14:paraId="661B7B62"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Cloud-based solutions</w:t>
      </w:r>
      <w:r w:rsidRPr="00AE7E60">
        <w:rPr>
          <w:rFonts w:ascii="Segoe UI" w:eastAsia="Times New Roman" w:hAnsi="Segoe UI" w:cs="Segoe UI"/>
          <w:color w:val="0D0D0D"/>
          <w:sz w:val="24"/>
          <w:szCs w:val="24"/>
          <w:lang w:eastAsia="en-IN"/>
        </w:rPr>
        <w:t> are projected to be the </w:t>
      </w:r>
      <w:r w:rsidRPr="00AE7E60">
        <w:rPr>
          <w:rFonts w:ascii="Segoe UI" w:eastAsia="Times New Roman" w:hAnsi="Segoe UI" w:cs="Segoe UI"/>
          <w:b/>
          <w:bCs/>
          <w:color w:val="0D0D0D"/>
          <w:sz w:val="24"/>
          <w:szCs w:val="24"/>
          <w:lang w:eastAsia="en-IN"/>
        </w:rPr>
        <w:t>fastest-growing segment</w:t>
      </w:r>
      <w:r w:rsidRPr="00AE7E60">
        <w:rPr>
          <w:rFonts w:ascii="Segoe UI" w:eastAsia="Times New Roman" w:hAnsi="Segoe UI" w:cs="Segoe UI"/>
          <w:color w:val="0D0D0D"/>
          <w:sz w:val="24"/>
          <w:szCs w:val="24"/>
          <w:lang w:eastAsia="en-IN"/>
        </w:rPr>
        <w:t>, registering a CAGR above </w:t>
      </w:r>
      <w:r w:rsidRPr="00AE7E60">
        <w:rPr>
          <w:rFonts w:ascii="Segoe UI" w:eastAsia="Times New Roman" w:hAnsi="Segoe UI" w:cs="Segoe UI"/>
          <w:b/>
          <w:bCs/>
          <w:color w:val="0D0D0D"/>
          <w:sz w:val="24"/>
          <w:szCs w:val="24"/>
          <w:lang w:eastAsia="en-IN"/>
        </w:rPr>
        <w:t>13%</w:t>
      </w:r>
      <w:r w:rsidRPr="00AE7E60">
        <w:rPr>
          <w:rFonts w:ascii="Segoe UI" w:eastAsia="Times New Roman" w:hAnsi="Segoe UI" w:cs="Segoe UI"/>
          <w:color w:val="0D0D0D"/>
          <w:sz w:val="24"/>
          <w:szCs w:val="24"/>
          <w:lang w:eastAsia="en-IN"/>
        </w:rPr>
        <w:t> from 2024 to 2030. These platforms offer scalability, remote collaboration, and easy integration with AI/ML algorithms, appealing strongly to engineering teams engaged in distributed R&amp;D environments.</w:t>
      </w:r>
    </w:p>
    <w:p w14:paraId="47595A15"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700C6E92">
          <v:rect id="_x0000_i1026" style="width:0;height:0" o:hralign="center" o:hrstd="t" o:hrnoshade="t" o:hr="t" fillcolor="#0d0d0d" stroked="f"/>
        </w:pict>
      </w:r>
    </w:p>
    <w:p w14:paraId="49E1BEA8"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t>By Application</w:t>
      </w:r>
    </w:p>
    <w:p w14:paraId="745C0380" w14:textId="77777777" w:rsidR="00AE7E60" w:rsidRPr="00AE7E60" w:rsidRDefault="00AE7E60" w:rsidP="00AE7E60">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 xml:space="preserve">Simulation &amp; </w:t>
      </w:r>
      <w:proofErr w:type="spellStart"/>
      <w:r w:rsidRPr="00AE7E60">
        <w:rPr>
          <w:rFonts w:ascii="Segoe UI" w:eastAsia="Times New Roman" w:hAnsi="Segoe UI" w:cs="Segoe UI"/>
          <w:b/>
          <w:bCs/>
          <w:color w:val="0D0D0D"/>
          <w:sz w:val="24"/>
          <w:szCs w:val="24"/>
          <w:lang w:eastAsia="en-IN"/>
        </w:rPr>
        <w:t>Modeling</w:t>
      </w:r>
      <w:proofErr w:type="spellEnd"/>
    </w:p>
    <w:p w14:paraId="08FF48DA" w14:textId="77777777" w:rsidR="00AE7E60" w:rsidRPr="00AE7E60" w:rsidRDefault="00AE7E60" w:rsidP="00AE7E60">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Thermal Analysis</w:t>
      </w:r>
    </w:p>
    <w:p w14:paraId="449A96B5" w14:textId="77777777" w:rsidR="00AE7E60" w:rsidRPr="00AE7E60" w:rsidRDefault="00AE7E60" w:rsidP="00AE7E60">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Power Flow Analysis</w:t>
      </w:r>
    </w:p>
    <w:p w14:paraId="79946A7A" w14:textId="77777777" w:rsidR="00AE7E60" w:rsidRPr="00AE7E60" w:rsidRDefault="00AE7E60" w:rsidP="00AE7E60">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Design Automation</w:t>
      </w:r>
    </w:p>
    <w:p w14:paraId="4DC5CA86" w14:textId="77777777" w:rsidR="00AE7E60" w:rsidRPr="00AE7E60" w:rsidRDefault="00AE7E60" w:rsidP="00AE7E60">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Control Algorithm Development</w:t>
      </w:r>
    </w:p>
    <w:p w14:paraId="37F7486D"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 xml:space="preserve">Simulation &amp; </w:t>
      </w:r>
      <w:proofErr w:type="spellStart"/>
      <w:r w:rsidRPr="00AE7E60">
        <w:rPr>
          <w:rFonts w:ascii="Segoe UI" w:eastAsia="Times New Roman" w:hAnsi="Segoe UI" w:cs="Segoe UI"/>
          <w:b/>
          <w:bCs/>
          <w:color w:val="0D0D0D"/>
          <w:sz w:val="24"/>
          <w:szCs w:val="24"/>
          <w:lang w:eastAsia="en-IN"/>
        </w:rPr>
        <w:t>Modeling</w:t>
      </w:r>
      <w:proofErr w:type="spellEnd"/>
      <w:r w:rsidRPr="00AE7E60">
        <w:rPr>
          <w:rFonts w:ascii="Segoe UI" w:eastAsia="Times New Roman" w:hAnsi="Segoe UI" w:cs="Segoe UI"/>
          <w:color w:val="0D0D0D"/>
          <w:sz w:val="24"/>
          <w:szCs w:val="24"/>
          <w:lang w:eastAsia="en-IN"/>
        </w:rPr>
        <w:t> dominated the market with over </w:t>
      </w:r>
      <w:r w:rsidRPr="00AE7E60">
        <w:rPr>
          <w:rFonts w:ascii="Segoe UI" w:eastAsia="Times New Roman" w:hAnsi="Segoe UI" w:cs="Segoe UI"/>
          <w:b/>
          <w:bCs/>
          <w:color w:val="0D0D0D"/>
          <w:sz w:val="24"/>
          <w:szCs w:val="24"/>
          <w:lang w:eastAsia="en-IN"/>
        </w:rPr>
        <w:t>31% share in 2024</w:t>
      </w:r>
      <w:r w:rsidRPr="00AE7E60">
        <w:rPr>
          <w:rFonts w:ascii="Segoe UI" w:eastAsia="Times New Roman" w:hAnsi="Segoe UI" w:cs="Segoe UI"/>
          <w:color w:val="0D0D0D"/>
          <w:sz w:val="24"/>
          <w:szCs w:val="24"/>
          <w:lang w:eastAsia="en-IN"/>
        </w:rPr>
        <w:t xml:space="preserve">, owing to its critical role in validating switching </w:t>
      </w:r>
      <w:proofErr w:type="spellStart"/>
      <w:r w:rsidRPr="00AE7E60">
        <w:rPr>
          <w:rFonts w:ascii="Segoe UI" w:eastAsia="Times New Roman" w:hAnsi="Segoe UI" w:cs="Segoe UI"/>
          <w:color w:val="0D0D0D"/>
          <w:sz w:val="24"/>
          <w:szCs w:val="24"/>
          <w:lang w:eastAsia="en-IN"/>
        </w:rPr>
        <w:t>behavior</w:t>
      </w:r>
      <w:proofErr w:type="spellEnd"/>
      <w:r w:rsidRPr="00AE7E60">
        <w:rPr>
          <w:rFonts w:ascii="Segoe UI" w:eastAsia="Times New Roman" w:hAnsi="Segoe UI" w:cs="Segoe UI"/>
          <w:color w:val="0D0D0D"/>
          <w:sz w:val="24"/>
          <w:szCs w:val="24"/>
          <w:lang w:eastAsia="en-IN"/>
        </w:rPr>
        <w:t>, thermal stress, and energy loss across components like inverters and converters. However, </w:t>
      </w:r>
      <w:r w:rsidRPr="00AE7E60">
        <w:rPr>
          <w:rFonts w:ascii="Segoe UI" w:eastAsia="Times New Roman" w:hAnsi="Segoe UI" w:cs="Segoe UI"/>
          <w:i/>
          <w:iCs/>
          <w:color w:val="0D0D0D"/>
          <w:sz w:val="24"/>
          <w:szCs w:val="24"/>
          <w:lang w:eastAsia="en-IN"/>
        </w:rPr>
        <w:t>control algorithm development is witnessing increasing adoption due to the rise in programmable power systems and the demand for real-time dynamic optimization</w:t>
      </w:r>
      <w:r w:rsidRPr="00AE7E60">
        <w:rPr>
          <w:rFonts w:ascii="Segoe UI" w:eastAsia="Times New Roman" w:hAnsi="Segoe UI" w:cs="Segoe UI"/>
          <w:color w:val="0D0D0D"/>
          <w:sz w:val="24"/>
          <w:szCs w:val="24"/>
          <w:lang w:eastAsia="en-IN"/>
        </w:rPr>
        <w:t>.</w:t>
      </w:r>
    </w:p>
    <w:p w14:paraId="24A25DF5"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27FAC303">
          <v:rect id="_x0000_i1027" style="width:0;height:0" o:hralign="center" o:hrstd="t" o:hrnoshade="t" o:hr="t" fillcolor="#0d0d0d" stroked="f"/>
        </w:pict>
      </w:r>
    </w:p>
    <w:p w14:paraId="03FB4A1D"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t>By End User</w:t>
      </w:r>
    </w:p>
    <w:p w14:paraId="5A56E04C" w14:textId="77777777" w:rsidR="00AE7E60" w:rsidRPr="00AE7E60" w:rsidRDefault="00AE7E60" w:rsidP="00AE7E60">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Automotive &amp; Transportation</w:t>
      </w:r>
    </w:p>
    <w:p w14:paraId="51E7B26D" w14:textId="77777777" w:rsidR="00AE7E60" w:rsidRPr="00AE7E60" w:rsidRDefault="00AE7E60" w:rsidP="00AE7E60">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Industrial Automation</w:t>
      </w:r>
    </w:p>
    <w:p w14:paraId="40B4F23D" w14:textId="77777777" w:rsidR="00AE7E60" w:rsidRPr="00AE7E60" w:rsidRDefault="00AE7E60" w:rsidP="00AE7E60">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Renewable Energy</w:t>
      </w:r>
    </w:p>
    <w:p w14:paraId="78BDE48D" w14:textId="77777777" w:rsidR="00AE7E60" w:rsidRPr="00AE7E60" w:rsidRDefault="00AE7E60" w:rsidP="00AE7E60">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 xml:space="preserve">Aerospace &amp; </w:t>
      </w:r>
      <w:proofErr w:type="spellStart"/>
      <w:r w:rsidRPr="00AE7E60">
        <w:rPr>
          <w:rFonts w:ascii="Segoe UI" w:eastAsia="Times New Roman" w:hAnsi="Segoe UI" w:cs="Segoe UI"/>
          <w:b/>
          <w:bCs/>
          <w:color w:val="0D0D0D"/>
          <w:sz w:val="24"/>
          <w:szCs w:val="24"/>
          <w:lang w:eastAsia="en-IN"/>
        </w:rPr>
        <w:t>Defense</w:t>
      </w:r>
      <w:proofErr w:type="spellEnd"/>
    </w:p>
    <w:p w14:paraId="27F5DF9F" w14:textId="77777777" w:rsidR="00AE7E60" w:rsidRPr="00AE7E60" w:rsidRDefault="00AE7E60" w:rsidP="00AE7E60">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Consumer Electronics</w:t>
      </w:r>
    </w:p>
    <w:p w14:paraId="1E90ADE8" w14:textId="77777777" w:rsidR="00AE7E60" w:rsidRPr="00AE7E60" w:rsidRDefault="00AE7E60" w:rsidP="00AE7E60">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Utilities</w:t>
      </w:r>
    </w:p>
    <w:p w14:paraId="2F6C5A46"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The </w:t>
      </w:r>
      <w:r w:rsidRPr="00AE7E60">
        <w:rPr>
          <w:rFonts w:ascii="Segoe UI" w:eastAsia="Times New Roman" w:hAnsi="Segoe UI" w:cs="Segoe UI"/>
          <w:b/>
          <w:bCs/>
          <w:color w:val="0D0D0D"/>
          <w:sz w:val="24"/>
          <w:szCs w:val="24"/>
          <w:lang w:eastAsia="en-IN"/>
        </w:rPr>
        <w:t>automotive and transportation</w:t>
      </w:r>
      <w:r w:rsidRPr="00AE7E60">
        <w:rPr>
          <w:rFonts w:ascii="Segoe UI" w:eastAsia="Times New Roman" w:hAnsi="Segoe UI" w:cs="Segoe UI"/>
          <w:color w:val="0D0D0D"/>
          <w:sz w:val="24"/>
          <w:szCs w:val="24"/>
          <w:lang w:eastAsia="en-IN"/>
        </w:rPr>
        <w:t> sector remains the largest consumer of power electronics software, driven by EV proliferation, powertrain digitization, and battery management system (BMS) complexity. </w:t>
      </w:r>
      <w:r w:rsidRPr="00AE7E60">
        <w:rPr>
          <w:rFonts w:ascii="Segoe UI" w:eastAsia="Times New Roman" w:hAnsi="Segoe UI" w:cs="Segoe UI"/>
          <w:i/>
          <w:iCs/>
          <w:color w:val="0D0D0D"/>
          <w:sz w:val="24"/>
          <w:szCs w:val="24"/>
          <w:lang w:eastAsia="en-IN"/>
        </w:rPr>
        <w:t xml:space="preserve">Automakers are deploying software solutions to simulate inverter switching frequencies, optimize thermal load, and integrate wide bandgap semiconductors like </w:t>
      </w:r>
      <w:proofErr w:type="spellStart"/>
      <w:r w:rsidRPr="00AE7E60">
        <w:rPr>
          <w:rFonts w:ascii="Segoe UI" w:eastAsia="Times New Roman" w:hAnsi="Segoe UI" w:cs="Segoe UI"/>
          <w:i/>
          <w:iCs/>
          <w:color w:val="0D0D0D"/>
          <w:sz w:val="24"/>
          <w:szCs w:val="24"/>
          <w:lang w:eastAsia="en-IN"/>
        </w:rPr>
        <w:t>SiC</w:t>
      </w:r>
      <w:proofErr w:type="spellEnd"/>
      <w:r w:rsidRPr="00AE7E60">
        <w:rPr>
          <w:rFonts w:ascii="Segoe UI" w:eastAsia="Times New Roman" w:hAnsi="Segoe UI" w:cs="Segoe UI"/>
          <w:i/>
          <w:iCs/>
          <w:color w:val="0D0D0D"/>
          <w:sz w:val="24"/>
          <w:szCs w:val="24"/>
          <w:lang w:eastAsia="en-IN"/>
        </w:rPr>
        <w:t xml:space="preserve"> and </w:t>
      </w:r>
      <w:proofErr w:type="spellStart"/>
      <w:r w:rsidRPr="00AE7E60">
        <w:rPr>
          <w:rFonts w:ascii="Segoe UI" w:eastAsia="Times New Roman" w:hAnsi="Segoe UI" w:cs="Segoe UI"/>
          <w:i/>
          <w:iCs/>
          <w:color w:val="0D0D0D"/>
          <w:sz w:val="24"/>
          <w:szCs w:val="24"/>
          <w:lang w:eastAsia="en-IN"/>
        </w:rPr>
        <w:t>GaN</w:t>
      </w:r>
      <w:proofErr w:type="spellEnd"/>
      <w:r w:rsidRPr="00AE7E60">
        <w:rPr>
          <w:rFonts w:ascii="Segoe UI" w:eastAsia="Times New Roman" w:hAnsi="Segoe UI" w:cs="Segoe UI"/>
          <w:i/>
          <w:iCs/>
          <w:color w:val="0D0D0D"/>
          <w:sz w:val="24"/>
          <w:szCs w:val="24"/>
          <w:lang w:eastAsia="en-IN"/>
        </w:rPr>
        <w:t>.</w:t>
      </w:r>
    </w:p>
    <w:p w14:paraId="6AD003B9"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lastRenderedPageBreak/>
        <w:pict w14:anchorId="5A181A30">
          <v:rect id="_x0000_i1028" style="width:0;height:0" o:hralign="center" o:hrstd="t" o:hrnoshade="t" o:hr="t" fillcolor="#0d0d0d" stroked="f"/>
        </w:pict>
      </w:r>
    </w:p>
    <w:p w14:paraId="492BB74F"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t>By Region</w:t>
      </w:r>
    </w:p>
    <w:p w14:paraId="2D242924" w14:textId="77777777" w:rsidR="00AE7E60" w:rsidRPr="00AE7E60" w:rsidRDefault="00AE7E60" w:rsidP="00AE7E60">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North America</w:t>
      </w:r>
    </w:p>
    <w:p w14:paraId="5F4B22F1" w14:textId="77777777" w:rsidR="00AE7E60" w:rsidRPr="00AE7E60" w:rsidRDefault="00AE7E60" w:rsidP="00AE7E60">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Europe</w:t>
      </w:r>
    </w:p>
    <w:p w14:paraId="608861B9" w14:textId="77777777" w:rsidR="00AE7E60" w:rsidRPr="00AE7E60" w:rsidRDefault="00AE7E60" w:rsidP="00AE7E60">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Asia Pacific</w:t>
      </w:r>
    </w:p>
    <w:p w14:paraId="6B19DECE" w14:textId="77777777" w:rsidR="00AE7E60" w:rsidRPr="00AE7E60" w:rsidRDefault="00AE7E60" w:rsidP="00AE7E60">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Latin America</w:t>
      </w:r>
    </w:p>
    <w:p w14:paraId="5A85748D" w14:textId="77777777" w:rsidR="00AE7E60" w:rsidRPr="00AE7E60" w:rsidRDefault="00AE7E60" w:rsidP="00AE7E60">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Middle East &amp; Africa (MEA)</w:t>
      </w:r>
    </w:p>
    <w:p w14:paraId="4CD53ED5"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Asia Pacific</w:t>
      </w:r>
      <w:r w:rsidRPr="00AE7E60">
        <w:rPr>
          <w:rFonts w:ascii="Segoe UI" w:eastAsia="Times New Roman" w:hAnsi="Segoe UI" w:cs="Segoe UI"/>
          <w:color w:val="0D0D0D"/>
          <w:sz w:val="24"/>
          <w:szCs w:val="24"/>
          <w:lang w:eastAsia="en-IN"/>
        </w:rPr>
        <w:t> holds a commanding position in terms of volume and value, supported by the region’s leadership in electronics manufacturing, aggressive EV targets in China and India, and expanding grid modernization projects.</w:t>
      </w:r>
    </w:p>
    <w:p w14:paraId="2BD843A7"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69B183F1">
          <v:rect id="_x0000_i1029" style="width:0;height:0" o:hralign="center" o:hrstd="t" o:hrnoshade="t" o:hr="t" fillcolor="#0d0d0d" stroked="f"/>
        </w:pict>
      </w:r>
    </w:p>
    <w:p w14:paraId="22A82214" w14:textId="77777777" w:rsidR="00AE7E60" w:rsidRPr="00AE7E60" w:rsidRDefault="00AE7E60" w:rsidP="00AE7E6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This segmentation enables a comprehensive understanding of where demand originates, how it evolves, and what technologies and user groups are driving it. It also informs stakeholders on where to position product innovation and channel investment for optimal returns.</w:t>
      </w:r>
    </w:p>
    <w:p w14:paraId="120602A2" w14:textId="77777777" w:rsidR="00AE7E60" w:rsidRPr="00AE7E60" w:rsidRDefault="00AE7E60" w:rsidP="00AE7E60">
      <w:pPr>
        <w:shd w:val="clear" w:color="auto" w:fill="FFFFFF"/>
        <w:spacing w:after="120" w:line="240" w:lineRule="auto"/>
        <w:outlineLvl w:val="2"/>
        <w:rPr>
          <w:rFonts w:ascii="Segoe UI" w:eastAsia="Times New Roman" w:hAnsi="Segoe UI" w:cs="Segoe UI"/>
          <w:b/>
          <w:bCs/>
          <w:color w:val="0D0D0D"/>
          <w:sz w:val="30"/>
          <w:szCs w:val="30"/>
          <w:lang w:eastAsia="en-IN"/>
        </w:rPr>
      </w:pPr>
      <w:r w:rsidRPr="00AE7E60">
        <w:rPr>
          <w:rFonts w:ascii="Segoe UI" w:eastAsia="Times New Roman" w:hAnsi="Segoe UI" w:cs="Segoe UI"/>
          <w:b/>
          <w:bCs/>
          <w:color w:val="0D0D0D"/>
          <w:sz w:val="30"/>
          <w:szCs w:val="30"/>
          <w:lang w:eastAsia="en-IN"/>
        </w:rPr>
        <w:t>3. Market Trends and Innovation Landscape</w:t>
      </w:r>
    </w:p>
    <w:p w14:paraId="0B9FCDBB"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The </w:t>
      </w:r>
      <w:r w:rsidRPr="00AE7E60">
        <w:rPr>
          <w:rFonts w:ascii="Segoe UI" w:eastAsia="Times New Roman" w:hAnsi="Segoe UI" w:cs="Segoe UI"/>
          <w:b/>
          <w:bCs/>
          <w:color w:val="0D0D0D"/>
          <w:sz w:val="24"/>
          <w:szCs w:val="24"/>
          <w:lang w:eastAsia="en-IN"/>
        </w:rPr>
        <w:t>power electronics software market</w:t>
      </w:r>
      <w:r w:rsidRPr="00AE7E60">
        <w:rPr>
          <w:rFonts w:ascii="Segoe UI" w:eastAsia="Times New Roman" w:hAnsi="Segoe UI" w:cs="Segoe UI"/>
          <w:color w:val="0D0D0D"/>
          <w:sz w:val="24"/>
          <w:szCs w:val="24"/>
          <w:lang w:eastAsia="en-IN"/>
        </w:rPr>
        <w:t xml:space="preserve"> is undergoing a profound transformation driven by rapid digitization, advanced material use, and convergence with AI and cloud platforms. These innovations are not only reshaping product capabilities but are also redefining how power systems are </w:t>
      </w:r>
      <w:proofErr w:type="spellStart"/>
      <w:r w:rsidRPr="00AE7E60">
        <w:rPr>
          <w:rFonts w:ascii="Segoe UI" w:eastAsia="Times New Roman" w:hAnsi="Segoe UI" w:cs="Segoe UI"/>
          <w:color w:val="0D0D0D"/>
          <w:sz w:val="24"/>
          <w:szCs w:val="24"/>
          <w:lang w:eastAsia="en-IN"/>
        </w:rPr>
        <w:t>modeled</w:t>
      </w:r>
      <w:proofErr w:type="spellEnd"/>
      <w:r w:rsidRPr="00AE7E60">
        <w:rPr>
          <w:rFonts w:ascii="Segoe UI" w:eastAsia="Times New Roman" w:hAnsi="Segoe UI" w:cs="Segoe UI"/>
          <w:color w:val="0D0D0D"/>
          <w:sz w:val="24"/>
          <w:szCs w:val="24"/>
          <w:lang w:eastAsia="en-IN"/>
        </w:rPr>
        <w:t>, validated, and deployed.</w:t>
      </w:r>
    </w:p>
    <w:p w14:paraId="0CA44059"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254335EF">
          <v:rect id="_x0000_i1035" style="width:0;height:0" o:hralign="center" o:hrstd="t" o:hrnoshade="t" o:hr="t" fillcolor="#0d0d0d" stroked="f"/>
        </w:pict>
      </w:r>
    </w:p>
    <w:p w14:paraId="14455FC4"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t>1. AI-Enhanced Design and Simulation</w:t>
      </w:r>
    </w:p>
    <w:p w14:paraId="447795FB"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Artificial intelligence is revolutionizing how engineers approach power system optimization. Modern platforms are integrating </w:t>
      </w:r>
      <w:r w:rsidRPr="00AE7E60">
        <w:rPr>
          <w:rFonts w:ascii="Segoe UI" w:eastAsia="Times New Roman" w:hAnsi="Segoe UI" w:cs="Segoe UI"/>
          <w:b/>
          <w:bCs/>
          <w:color w:val="0D0D0D"/>
          <w:sz w:val="24"/>
          <w:szCs w:val="24"/>
          <w:lang w:eastAsia="en-IN"/>
        </w:rPr>
        <w:t>machine learning algorithms</w:t>
      </w:r>
      <w:r w:rsidRPr="00AE7E60">
        <w:rPr>
          <w:rFonts w:ascii="Segoe UI" w:eastAsia="Times New Roman" w:hAnsi="Segoe UI" w:cs="Segoe UI"/>
          <w:color w:val="0D0D0D"/>
          <w:sz w:val="24"/>
          <w:szCs w:val="24"/>
          <w:lang w:eastAsia="en-IN"/>
        </w:rPr>
        <w:t xml:space="preserve"> to suggest design iterations, detect anomalies in simulation </w:t>
      </w:r>
      <w:proofErr w:type="spellStart"/>
      <w:r w:rsidRPr="00AE7E60">
        <w:rPr>
          <w:rFonts w:ascii="Segoe UI" w:eastAsia="Times New Roman" w:hAnsi="Segoe UI" w:cs="Segoe UI"/>
          <w:color w:val="0D0D0D"/>
          <w:sz w:val="24"/>
          <w:szCs w:val="24"/>
          <w:lang w:eastAsia="en-IN"/>
        </w:rPr>
        <w:t>behavior</w:t>
      </w:r>
      <w:proofErr w:type="spellEnd"/>
      <w:r w:rsidRPr="00AE7E60">
        <w:rPr>
          <w:rFonts w:ascii="Segoe UI" w:eastAsia="Times New Roman" w:hAnsi="Segoe UI" w:cs="Segoe UI"/>
          <w:color w:val="0D0D0D"/>
          <w:sz w:val="24"/>
          <w:szCs w:val="24"/>
          <w:lang w:eastAsia="en-IN"/>
        </w:rPr>
        <w:t>, and accelerate convergence times.</w:t>
      </w:r>
    </w:p>
    <w:p w14:paraId="3AC1855E"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i/>
          <w:iCs/>
          <w:color w:val="0D0D0D"/>
          <w:sz w:val="24"/>
          <w:szCs w:val="24"/>
          <w:lang w:eastAsia="en-IN"/>
        </w:rPr>
        <w:lastRenderedPageBreak/>
        <w:t>An industry analyst noted that “AI-infused power design tools are drastically reducing time-to-market by predicting failure points and recommending component-level improvements during early simulation stages.”</w:t>
      </w:r>
    </w:p>
    <w:p w14:paraId="2D26300E"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1E78DD0E">
          <v:rect id="_x0000_i1036" style="width:0;height:0" o:hralign="center" o:hrstd="t" o:hrnoshade="t" o:hr="t" fillcolor="#0d0d0d" stroked="f"/>
        </w:pict>
      </w:r>
    </w:p>
    <w:p w14:paraId="2D0E58D0"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t>2. Digital Twin Integration</w:t>
      </w:r>
    </w:p>
    <w:p w14:paraId="1A71E13B" w14:textId="77777777" w:rsidR="00AE7E60" w:rsidRPr="00AE7E60" w:rsidRDefault="00AE7E60" w:rsidP="00AE7E6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Digital twin technology is becoming a cornerstone of power electronics software. By creating virtual replicas of converters, inverters, or entire EV drive systems, engineers can run stress simulations and predict energy losses without physical trials. This is especially relevant in industrial automation and aerospace, where precision and reliability are paramount.</w:t>
      </w:r>
    </w:p>
    <w:p w14:paraId="1DDA5AB8"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1DC523A7">
          <v:rect id="_x0000_i1037" style="width:0;height:0" o:hralign="center" o:hrstd="t" o:hrnoshade="t" o:hr="t" fillcolor="#0d0d0d" stroked="f"/>
        </w:pict>
      </w:r>
    </w:p>
    <w:p w14:paraId="5CD706DB"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t xml:space="preserve">3. </w:t>
      </w:r>
      <w:proofErr w:type="spellStart"/>
      <w:r w:rsidRPr="00AE7E60">
        <w:rPr>
          <w:rFonts w:ascii="Segoe UI" w:eastAsia="Times New Roman" w:hAnsi="Segoe UI" w:cs="Segoe UI"/>
          <w:b/>
          <w:bCs/>
          <w:color w:val="0D0D0D"/>
          <w:sz w:val="24"/>
          <w:szCs w:val="24"/>
          <w:lang w:eastAsia="en-IN"/>
        </w:rPr>
        <w:t>SiC</w:t>
      </w:r>
      <w:proofErr w:type="spellEnd"/>
      <w:r w:rsidRPr="00AE7E60">
        <w:rPr>
          <w:rFonts w:ascii="Segoe UI" w:eastAsia="Times New Roman" w:hAnsi="Segoe UI" w:cs="Segoe UI"/>
          <w:b/>
          <w:bCs/>
          <w:color w:val="0D0D0D"/>
          <w:sz w:val="24"/>
          <w:szCs w:val="24"/>
          <w:lang w:eastAsia="en-IN"/>
        </w:rPr>
        <w:t xml:space="preserve"> and </w:t>
      </w:r>
      <w:proofErr w:type="spellStart"/>
      <w:r w:rsidRPr="00AE7E60">
        <w:rPr>
          <w:rFonts w:ascii="Segoe UI" w:eastAsia="Times New Roman" w:hAnsi="Segoe UI" w:cs="Segoe UI"/>
          <w:b/>
          <w:bCs/>
          <w:color w:val="0D0D0D"/>
          <w:sz w:val="24"/>
          <w:szCs w:val="24"/>
          <w:lang w:eastAsia="en-IN"/>
        </w:rPr>
        <w:t>GaN</w:t>
      </w:r>
      <w:proofErr w:type="spellEnd"/>
      <w:r w:rsidRPr="00AE7E60">
        <w:rPr>
          <w:rFonts w:ascii="Segoe UI" w:eastAsia="Times New Roman" w:hAnsi="Segoe UI" w:cs="Segoe UI"/>
          <w:b/>
          <w:bCs/>
          <w:color w:val="0D0D0D"/>
          <w:sz w:val="24"/>
          <w:szCs w:val="24"/>
          <w:lang w:eastAsia="en-IN"/>
        </w:rPr>
        <w:t xml:space="preserve"> Semiconductor Simulation</w:t>
      </w:r>
    </w:p>
    <w:p w14:paraId="402EDA5F"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With the rise of </w:t>
      </w:r>
      <w:r w:rsidRPr="00AE7E60">
        <w:rPr>
          <w:rFonts w:ascii="Segoe UI" w:eastAsia="Times New Roman" w:hAnsi="Segoe UI" w:cs="Segoe UI"/>
          <w:b/>
          <w:bCs/>
          <w:color w:val="0D0D0D"/>
          <w:sz w:val="24"/>
          <w:szCs w:val="24"/>
          <w:lang w:eastAsia="en-IN"/>
        </w:rPr>
        <w:t>wide-bandgap semiconductors</w:t>
      </w:r>
      <w:r w:rsidRPr="00AE7E60">
        <w:rPr>
          <w:rFonts w:ascii="Segoe UI" w:eastAsia="Times New Roman" w:hAnsi="Segoe UI" w:cs="Segoe UI"/>
          <w:color w:val="0D0D0D"/>
          <w:sz w:val="24"/>
          <w:szCs w:val="24"/>
          <w:lang w:eastAsia="en-IN"/>
        </w:rPr>
        <w:t> like silicon carbide (</w:t>
      </w:r>
      <w:proofErr w:type="spellStart"/>
      <w:r w:rsidRPr="00AE7E60">
        <w:rPr>
          <w:rFonts w:ascii="Segoe UI" w:eastAsia="Times New Roman" w:hAnsi="Segoe UI" w:cs="Segoe UI"/>
          <w:color w:val="0D0D0D"/>
          <w:sz w:val="24"/>
          <w:szCs w:val="24"/>
          <w:lang w:eastAsia="en-IN"/>
        </w:rPr>
        <w:t>SiC</w:t>
      </w:r>
      <w:proofErr w:type="spellEnd"/>
      <w:r w:rsidRPr="00AE7E60">
        <w:rPr>
          <w:rFonts w:ascii="Segoe UI" w:eastAsia="Times New Roman" w:hAnsi="Segoe UI" w:cs="Segoe UI"/>
          <w:color w:val="0D0D0D"/>
          <w:sz w:val="24"/>
          <w:szCs w:val="24"/>
          <w:lang w:eastAsia="en-IN"/>
        </w:rPr>
        <w:t>) and gallium nitride (</w:t>
      </w:r>
      <w:proofErr w:type="spellStart"/>
      <w:r w:rsidRPr="00AE7E60">
        <w:rPr>
          <w:rFonts w:ascii="Segoe UI" w:eastAsia="Times New Roman" w:hAnsi="Segoe UI" w:cs="Segoe UI"/>
          <w:color w:val="0D0D0D"/>
          <w:sz w:val="24"/>
          <w:szCs w:val="24"/>
          <w:lang w:eastAsia="en-IN"/>
        </w:rPr>
        <w:t>GaN</w:t>
      </w:r>
      <w:proofErr w:type="spellEnd"/>
      <w:r w:rsidRPr="00AE7E60">
        <w:rPr>
          <w:rFonts w:ascii="Segoe UI" w:eastAsia="Times New Roman" w:hAnsi="Segoe UI" w:cs="Segoe UI"/>
          <w:color w:val="0D0D0D"/>
          <w:sz w:val="24"/>
          <w:szCs w:val="24"/>
          <w:lang w:eastAsia="en-IN"/>
        </w:rPr>
        <w:t xml:space="preserve">), there is a growing need for simulation engines that can accurately model their high-frequency switching </w:t>
      </w:r>
      <w:proofErr w:type="spellStart"/>
      <w:r w:rsidRPr="00AE7E60">
        <w:rPr>
          <w:rFonts w:ascii="Segoe UI" w:eastAsia="Times New Roman" w:hAnsi="Segoe UI" w:cs="Segoe UI"/>
          <w:color w:val="0D0D0D"/>
          <w:sz w:val="24"/>
          <w:szCs w:val="24"/>
          <w:lang w:eastAsia="en-IN"/>
        </w:rPr>
        <w:t>behavior</w:t>
      </w:r>
      <w:proofErr w:type="spellEnd"/>
      <w:r w:rsidRPr="00AE7E60">
        <w:rPr>
          <w:rFonts w:ascii="Segoe UI" w:eastAsia="Times New Roman" w:hAnsi="Segoe UI" w:cs="Segoe UI"/>
          <w:color w:val="0D0D0D"/>
          <w:sz w:val="24"/>
          <w:szCs w:val="24"/>
          <w:lang w:eastAsia="en-IN"/>
        </w:rPr>
        <w:t xml:space="preserve"> and thermal dynamics. Software tools are being upgraded with specialized modules to handle nonlinearities and compact </w:t>
      </w:r>
      <w:proofErr w:type="spellStart"/>
      <w:r w:rsidRPr="00AE7E60">
        <w:rPr>
          <w:rFonts w:ascii="Segoe UI" w:eastAsia="Times New Roman" w:hAnsi="Segoe UI" w:cs="Segoe UI"/>
          <w:color w:val="0D0D0D"/>
          <w:sz w:val="24"/>
          <w:szCs w:val="24"/>
          <w:lang w:eastAsia="en-IN"/>
        </w:rPr>
        <w:t>modeling</w:t>
      </w:r>
      <w:proofErr w:type="spellEnd"/>
      <w:r w:rsidRPr="00AE7E60">
        <w:rPr>
          <w:rFonts w:ascii="Segoe UI" w:eastAsia="Times New Roman" w:hAnsi="Segoe UI" w:cs="Segoe UI"/>
          <w:color w:val="0D0D0D"/>
          <w:sz w:val="24"/>
          <w:szCs w:val="24"/>
          <w:lang w:eastAsia="en-IN"/>
        </w:rPr>
        <w:t xml:space="preserve"> challenges associated with these materials.</w:t>
      </w:r>
    </w:p>
    <w:p w14:paraId="607C4E0B"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2EF56EAC">
          <v:rect id="_x0000_i1038" style="width:0;height:0" o:hralign="center" o:hrstd="t" o:hrnoshade="t" o:hr="t" fillcolor="#0d0d0d" stroked="f"/>
        </w:pict>
      </w:r>
    </w:p>
    <w:p w14:paraId="1BCAEC8A"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t>4. Cloud-Native and SaaS Architectures</w:t>
      </w:r>
    </w:p>
    <w:p w14:paraId="52E13D3A"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Traditional licensed tools are being replaced or supplemented by </w:t>
      </w:r>
      <w:r w:rsidRPr="00AE7E60">
        <w:rPr>
          <w:rFonts w:ascii="Segoe UI" w:eastAsia="Times New Roman" w:hAnsi="Segoe UI" w:cs="Segoe UI"/>
          <w:b/>
          <w:bCs/>
          <w:color w:val="0D0D0D"/>
          <w:sz w:val="24"/>
          <w:szCs w:val="24"/>
          <w:lang w:eastAsia="en-IN"/>
        </w:rPr>
        <w:t>cloud-native solutions</w:t>
      </w:r>
      <w:r w:rsidRPr="00AE7E60">
        <w:rPr>
          <w:rFonts w:ascii="Segoe UI" w:eastAsia="Times New Roman" w:hAnsi="Segoe UI" w:cs="Segoe UI"/>
          <w:color w:val="0D0D0D"/>
          <w:sz w:val="24"/>
          <w:szCs w:val="24"/>
          <w:lang w:eastAsia="en-IN"/>
        </w:rPr>
        <w:t>, enabling multi-user access, version control, and continuous integration across global engineering teams. This also aligns with the broader trend of Engineering-as-a-Service (EaaS), where simulation is offered on-demand.</w:t>
      </w:r>
    </w:p>
    <w:p w14:paraId="25F6C4C5"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18A38E62">
          <v:rect id="_x0000_i1039" style="width:0;height:0" o:hralign="center" o:hrstd="t" o:hrnoshade="t" o:hr="t" fillcolor="#0d0d0d" stroked="f"/>
        </w:pict>
      </w:r>
    </w:p>
    <w:p w14:paraId="06E78639"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lastRenderedPageBreak/>
        <w:t>5. Strategic Collaborations and Open Standards</w:t>
      </w:r>
    </w:p>
    <w:p w14:paraId="7B14E536"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Technology partnerships are flourishing. Companies are aligning with academic institutions, semiconductor fabs, and industrial control system vendors to standardize simulation workflows and boost software-hardware co-optimization. There’s a shift toward </w:t>
      </w:r>
      <w:r w:rsidRPr="00AE7E60">
        <w:rPr>
          <w:rFonts w:ascii="Segoe UI" w:eastAsia="Times New Roman" w:hAnsi="Segoe UI" w:cs="Segoe UI"/>
          <w:b/>
          <w:bCs/>
          <w:color w:val="0D0D0D"/>
          <w:sz w:val="24"/>
          <w:szCs w:val="24"/>
          <w:lang w:eastAsia="en-IN"/>
        </w:rPr>
        <w:t>open-source simulation engines</w:t>
      </w:r>
      <w:r w:rsidRPr="00AE7E60">
        <w:rPr>
          <w:rFonts w:ascii="Segoe UI" w:eastAsia="Times New Roman" w:hAnsi="Segoe UI" w:cs="Segoe UI"/>
          <w:color w:val="0D0D0D"/>
          <w:sz w:val="24"/>
          <w:szCs w:val="24"/>
          <w:lang w:eastAsia="en-IN"/>
        </w:rPr>
        <w:t> augmented by proprietary extensions, promoting modularity and extensibility.</w:t>
      </w:r>
    </w:p>
    <w:p w14:paraId="6BAA44C5"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559A0D88">
          <v:rect id="_x0000_i1040" style="width:0;height:0" o:hralign="center" o:hrstd="t" o:hrnoshade="t" o:hr="t" fillcolor="#0d0d0d" stroked="f"/>
        </w:pict>
      </w:r>
    </w:p>
    <w:p w14:paraId="7E1D3904"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t>Noteworthy Industry Movements (2022–2024)</w:t>
      </w:r>
    </w:p>
    <w:p w14:paraId="42214D9B" w14:textId="77777777" w:rsidR="00AE7E60" w:rsidRPr="00AE7E60" w:rsidRDefault="00AE7E60" w:rsidP="00AE7E60">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Emergence of </w:t>
      </w:r>
      <w:r w:rsidRPr="00AE7E60">
        <w:rPr>
          <w:rFonts w:ascii="Segoe UI" w:eastAsia="Times New Roman" w:hAnsi="Segoe UI" w:cs="Segoe UI"/>
          <w:b/>
          <w:bCs/>
          <w:color w:val="0D0D0D"/>
          <w:sz w:val="24"/>
          <w:szCs w:val="24"/>
          <w:lang w:eastAsia="en-IN"/>
        </w:rPr>
        <w:t>cloud-based power simulation suites</w:t>
      </w:r>
      <w:r w:rsidRPr="00AE7E60">
        <w:rPr>
          <w:rFonts w:ascii="Segoe UI" w:eastAsia="Times New Roman" w:hAnsi="Segoe UI" w:cs="Segoe UI"/>
          <w:color w:val="0D0D0D"/>
          <w:sz w:val="24"/>
          <w:szCs w:val="24"/>
          <w:lang w:eastAsia="en-IN"/>
        </w:rPr>
        <w:t xml:space="preserve"> tailored for electric vehicle OEMs and battery </w:t>
      </w:r>
      <w:proofErr w:type="spellStart"/>
      <w:r w:rsidRPr="00AE7E60">
        <w:rPr>
          <w:rFonts w:ascii="Segoe UI" w:eastAsia="Times New Roman" w:hAnsi="Segoe UI" w:cs="Segoe UI"/>
          <w:color w:val="0D0D0D"/>
          <w:sz w:val="24"/>
          <w:szCs w:val="24"/>
          <w:lang w:eastAsia="en-IN"/>
        </w:rPr>
        <w:t>startups</w:t>
      </w:r>
      <w:proofErr w:type="spellEnd"/>
      <w:r w:rsidRPr="00AE7E60">
        <w:rPr>
          <w:rFonts w:ascii="Segoe UI" w:eastAsia="Times New Roman" w:hAnsi="Segoe UI" w:cs="Segoe UI"/>
          <w:color w:val="0D0D0D"/>
          <w:sz w:val="24"/>
          <w:szCs w:val="24"/>
          <w:lang w:eastAsia="en-IN"/>
        </w:rPr>
        <w:t>.</w:t>
      </w:r>
    </w:p>
    <w:p w14:paraId="12AB1697" w14:textId="77777777" w:rsidR="00AE7E60" w:rsidRPr="00AE7E60" w:rsidRDefault="00AE7E60" w:rsidP="00AE7E60">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Introduction of </w:t>
      </w:r>
      <w:r w:rsidRPr="00AE7E60">
        <w:rPr>
          <w:rFonts w:ascii="Segoe UI" w:eastAsia="Times New Roman" w:hAnsi="Segoe UI" w:cs="Segoe UI"/>
          <w:b/>
          <w:bCs/>
          <w:color w:val="0D0D0D"/>
          <w:sz w:val="24"/>
          <w:szCs w:val="24"/>
          <w:lang w:eastAsia="en-IN"/>
        </w:rPr>
        <w:t>thermal-electrical co-simulation platforms</w:t>
      </w:r>
      <w:r w:rsidRPr="00AE7E60">
        <w:rPr>
          <w:rFonts w:ascii="Segoe UI" w:eastAsia="Times New Roman" w:hAnsi="Segoe UI" w:cs="Segoe UI"/>
          <w:color w:val="0D0D0D"/>
          <w:sz w:val="24"/>
          <w:szCs w:val="24"/>
          <w:lang w:eastAsia="en-IN"/>
        </w:rPr>
        <w:t> by mid-tier players seeking differentiation.</w:t>
      </w:r>
    </w:p>
    <w:p w14:paraId="488E6C2E" w14:textId="77777777" w:rsidR="00AE7E60" w:rsidRPr="00AE7E60" w:rsidRDefault="00AE7E60" w:rsidP="00AE7E60">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Launch of </w:t>
      </w:r>
      <w:r w:rsidRPr="00AE7E60">
        <w:rPr>
          <w:rFonts w:ascii="Segoe UI" w:eastAsia="Times New Roman" w:hAnsi="Segoe UI" w:cs="Segoe UI"/>
          <w:b/>
          <w:bCs/>
          <w:color w:val="0D0D0D"/>
          <w:sz w:val="24"/>
          <w:szCs w:val="24"/>
          <w:lang w:eastAsia="en-IN"/>
        </w:rPr>
        <w:t>low-code development environments</w:t>
      </w:r>
      <w:r w:rsidRPr="00AE7E60">
        <w:rPr>
          <w:rFonts w:ascii="Segoe UI" w:eastAsia="Times New Roman" w:hAnsi="Segoe UI" w:cs="Segoe UI"/>
          <w:color w:val="0D0D0D"/>
          <w:sz w:val="24"/>
          <w:szCs w:val="24"/>
          <w:lang w:eastAsia="en-IN"/>
        </w:rPr>
        <w:t xml:space="preserve"> for control loop </w:t>
      </w:r>
      <w:proofErr w:type="spellStart"/>
      <w:r w:rsidRPr="00AE7E60">
        <w:rPr>
          <w:rFonts w:ascii="Segoe UI" w:eastAsia="Times New Roman" w:hAnsi="Segoe UI" w:cs="Segoe UI"/>
          <w:color w:val="0D0D0D"/>
          <w:sz w:val="24"/>
          <w:szCs w:val="24"/>
          <w:lang w:eastAsia="en-IN"/>
        </w:rPr>
        <w:t>modeling</w:t>
      </w:r>
      <w:proofErr w:type="spellEnd"/>
      <w:r w:rsidRPr="00AE7E60">
        <w:rPr>
          <w:rFonts w:ascii="Segoe UI" w:eastAsia="Times New Roman" w:hAnsi="Segoe UI" w:cs="Segoe UI"/>
          <w:color w:val="0D0D0D"/>
          <w:sz w:val="24"/>
          <w:szCs w:val="24"/>
          <w:lang w:eastAsia="en-IN"/>
        </w:rPr>
        <w:t xml:space="preserve"> in smart inverters.</w:t>
      </w:r>
    </w:p>
    <w:p w14:paraId="1AD90BF0"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i/>
          <w:iCs/>
          <w:color w:val="0D0D0D"/>
          <w:sz w:val="24"/>
          <w:szCs w:val="24"/>
          <w:lang w:eastAsia="en-IN"/>
        </w:rPr>
        <w:t>Experts agree that the future of power electronics software lies in the convergence of intuitive UI, predictive analytics, and seamless integration with hardware development cycles.</w:t>
      </w:r>
    </w:p>
    <w:p w14:paraId="27535840" w14:textId="77777777" w:rsidR="00AE7E60" w:rsidRPr="00AE7E60" w:rsidRDefault="00AE7E60" w:rsidP="00AE7E60">
      <w:pPr>
        <w:shd w:val="clear" w:color="auto" w:fill="FFFFFF"/>
        <w:spacing w:after="120" w:line="240" w:lineRule="auto"/>
        <w:outlineLvl w:val="2"/>
        <w:rPr>
          <w:rFonts w:ascii="Segoe UI" w:eastAsia="Times New Roman" w:hAnsi="Segoe UI" w:cs="Segoe UI"/>
          <w:b/>
          <w:bCs/>
          <w:color w:val="0D0D0D"/>
          <w:sz w:val="30"/>
          <w:szCs w:val="30"/>
          <w:lang w:eastAsia="en-IN"/>
        </w:rPr>
      </w:pPr>
      <w:r w:rsidRPr="00AE7E60">
        <w:rPr>
          <w:rFonts w:ascii="Segoe UI" w:eastAsia="Times New Roman" w:hAnsi="Segoe UI" w:cs="Segoe UI"/>
          <w:b/>
          <w:bCs/>
          <w:color w:val="0D0D0D"/>
          <w:sz w:val="30"/>
          <w:szCs w:val="30"/>
          <w:lang w:eastAsia="en-IN"/>
        </w:rPr>
        <w:t>4. Competitive Intelligence and Benchmarking</w:t>
      </w:r>
    </w:p>
    <w:p w14:paraId="436D5EAD"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The </w:t>
      </w:r>
      <w:r w:rsidRPr="00AE7E60">
        <w:rPr>
          <w:rFonts w:ascii="Segoe UI" w:eastAsia="Times New Roman" w:hAnsi="Segoe UI" w:cs="Segoe UI"/>
          <w:b/>
          <w:bCs/>
          <w:color w:val="0D0D0D"/>
          <w:sz w:val="24"/>
          <w:szCs w:val="24"/>
          <w:lang w:eastAsia="en-IN"/>
        </w:rPr>
        <w:t>power electronics software market</w:t>
      </w:r>
      <w:r w:rsidRPr="00AE7E60">
        <w:rPr>
          <w:rFonts w:ascii="Segoe UI" w:eastAsia="Times New Roman" w:hAnsi="Segoe UI" w:cs="Segoe UI"/>
          <w:color w:val="0D0D0D"/>
          <w:sz w:val="24"/>
          <w:szCs w:val="24"/>
          <w:lang w:eastAsia="en-IN"/>
        </w:rPr>
        <w:t> is moderately consolidated, with a mix of global software giants, niche simulation tool providers, and domain-specific engineering software vendors. Competition is defined not just by technical features but also by the ability to provide scalable, hardware-compatible, and AI-enabled design environments.</w:t>
      </w:r>
    </w:p>
    <w:p w14:paraId="55D5DB01" w14:textId="77777777" w:rsidR="00AE7E60" w:rsidRPr="00AE7E60" w:rsidRDefault="00AE7E60" w:rsidP="00AE7E6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Below is a strategic profile of key players operating in this landscape:</w:t>
      </w:r>
    </w:p>
    <w:p w14:paraId="083F8C22"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658BCE3B">
          <v:rect id="_x0000_i1047" style="width:0;height:0" o:hralign="center" o:hrstd="t" o:hrnoshade="t" o:hr="t" fillcolor="#0d0d0d" stroked="f"/>
        </w:pict>
      </w:r>
    </w:p>
    <w:p w14:paraId="08EFB4DE"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t>1. Synopsys</w:t>
      </w:r>
    </w:p>
    <w:p w14:paraId="6EFA6B2F"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Synopsys</w:t>
      </w:r>
      <w:r w:rsidRPr="00AE7E60">
        <w:rPr>
          <w:rFonts w:ascii="Segoe UI" w:eastAsia="Times New Roman" w:hAnsi="Segoe UI" w:cs="Segoe UI"/>
          <w:color w:val="0D0D0D"/>
          <w:sz w:val="24"/>
          <w:szCs w:val="24"/>
          <w:lang w:eastAsia="en-IN"/>
        </w:rPr>
        <w:t xml:space="preserve"> maintains a strong foothold through its simulation and </w:t>
      </w:r>
      <w:proofErr w:type="spellStart"/>
      <w:r w:rsidRPr="00AE7E60">
        <w:rPr>
          <w:rFonts w:ascii="Segoe UI" w:eastAsia="Times New Roman" w:hAnsi="Segoe UI" w:cs="Segoe UI"/>
          <w:color w:val="0D0D0D"/>
          <w:sz w:val="24"/>
          <w:szCs w:val="24"/>
          <w:lang w:eastAsia="en-IN"/>
        </w:rPr>
        <w:t>modeling</w:t>
      </w:r>
      <w:proofErr w:type="spellEnd"/>
      <w:r w:rsidRPr="00AE7E60">
        <w:rPr>
          <w:rFonts w:ascii="Segoe UI" w:eastAsia="Times New Roman" w:hAnsi="Segoe UI" w:cs="Segoe UI"/>
          <w:color w:val="0D0D0D"/>
          <w:sz w:val="24"/>
          <w:szCs w:val="24"/>
          <w:lang w:eastAsia="en-IN"/>
        </w:rPr>
        <w:t xml:space="preserve"> solutions that cater to both </w:t>
      </w:r>
      <w:proofErr w:type="spellStart"/>
      <w:r w:rsidRPr="00AE7E60">
        <w:rPr>
          <w:rFonts w:ascii="Segoe UI" w:eastAsia="Times New Roman" w:hAnsi="Segoe UI" w:cs="Segoe UI"/>
          <w:color w:val="0D0D0D"/>
          <w:sz w:val="24"/>
          <w:szCs w:val="24"/>
          <w:lang w:eastAsia="en-IN"/>
        </w:rPr>
        <w:t>analog</w:t>
      </w:r>
      <w:proofErr w:type="spellEnd"/>
      <w:r w:rsidRPr="00AE7E60">
        <w:rPr>
          <w:rFonts w:ascii="Segoe UI" w:eastAsia="Times New Roman" w:hAnsi="Segoe UI" w:cs="Segoe UI"/>
          <w:color w:val="0D0D0D"/>
          <w:sz w:val="24"/>
          <w:szCs w:val="24"/>
          <w:lang w:eastAsia="en-IN"/>
        </w:rPr>
        <w:t xml:space="preserve"> and digital power systems. It leverages its semiconductor </w:t>
      </w:r>
      <w:r w:rsidRPr="00AE7E60">
        <w:rPr>
          <w:rFonts w:ascii="Segoe UI" w:eastAsia="Times New Roman" w:hAnsi="Segoe UI" w:cs="Segoe UI"/>
          <w:color w:val="0D0D0D"/>
          <w:sz w:val="24"/>
          <w:szCs w:val="24"/>
          <w:lang w:eastAsia="en-IN"/>
        </w:rPr>
        <w:lastRenderedPageBreak/>
        <w:t>expertise to deliver </w:t>
      </w:r>
      <w:r w:rsidRPr="00AE7E60">
        <w:rPr>
          <w:rFonts w:ascii="Segoe UI" w:eastAsia="Times New Roman" w:hAnsi="Segoe UI" w:cs="Segoe UI"/>
          <w:b/>
          <w:bCs/>
          <w:color w:val="0D0D0D"/>
          <w:sz w:val="24"/>
          <w:szCs w:val="24"/>
          <w:lang w:eastAsia="en-IN"/>
        </w:rPr>
        <w:t>SPICE-level accuracy</w:t>
      </w:r>
      <w:r w:rsidRPr="00AE7E60">
        <w:rPr>
          <w:rFonts w:ascii="Segoe UI" w:eastAsia="Times New Roman" w:hAnsi="Segoe UI" w:cs="Segoe UI"/>
          <w:color w:val="0D0D0D"/>
          <w:sz w:val="24"/>
          <w:szCs w:val="24"/>
          <w:lang w:eastAsia="en-IN"/>
        </w:rPr>
        <w:t>, and its acquisitions in the AI simulation domain have expanded its offering for electric vehicle and renewable energy sectors.</w:t>
      </w:r>
    </w:p>
    <w:p w14:paraId="17EECF4E"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i/>
          <w:iCs/>
          <w:color w:val="0D0D0D"/>
          <w:sz w:val="24"/>
          <w:szCs w:val="24"/>
          <w:lang w:eastAsia="en-IN"/>
        </w:rPr>
        <w:t>Strategically, Synopsys is focusing on enhancing interoperability with hardware-in-the-loop (HIL) platforms to support real-time validation.</w:t>
      </w:r>
    </w:p>
    <w:p w14:paraId="3F93A619"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3F73A911">
          <v:rect id="_x0000_i1048" style="width:0;height:0" o:hralign="center" o:hrstd="t" o:hrnoshade="t" o:hr="t" fillcolor="#0d0d0d" stroked="f"/>
        </w:pict>
      </w:r>
    </w:p>
    <w:p w14:paraId="1E57E0DB"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t>2. Ansys</w:t>
      </w:r>
    </w:p>
    <w:p w14:paraId="2C59E7E2"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Ansys</w:t>
      </w:r>
      <w:r w:rsidRPr="00AE7E60">
        <w:rPr>
          <w:rFonts w:ascii="Segoe UI" w:eastAsia="Times New Roman" w:hAnsi="Segoe UI" w:cs="Segoe UI"/>
          <w:color w:val="0D0D0D"/>
          <w:sz w:val="24"/>
          <w:szCs w:val="24"/>
          <w:lang w:eastAsia="en-IN"/>
        </w:rPr>
        <w:t xml:space="preserve"> leads in high-fidelity simulation and multi-physics </w:t>
      </w:r>
      <w:proofErr w:type="spellStart"/>
      <w:r w:rsidRPr="00AE7E60">
        <w:rPr>
          <w:rFonts w:ascii="Segoe UI" w:eastAsia="Times New Roman" w:hAnsi="Segoe UI" w:cs="Segoe UI"/>
          <w:color w:val="0D0D0D"/>
          <w:sz w:val="24"/>
          <w:szCs w:val="24"/>
          <w:lang w:eastAsia="en-IN"/>
        </w:rPr>
        <w:t>modeling</w:t>
      </w:r>
      <w:proofErr w:type="spellEnd"/>
      <w:r w:rsidRPr="00AE7E60">
        <w:rPr>
          <w:rFonts w:ascii="Segoe UI" w:eastAsia="Times New Roman" w:hAnsi="Segoe UI" w:cs="Segoe UI"/>
          <w:color w:val="0D0D0D"/>
          <w:sz w:val="24"/>
          <w:szCs w:val="24"/>
          <w:lang w:eastAsia="en-IN"/>
        </w:rPr>
        <w:t>. Its strength lies in </w:t>
      </w:r>
      <w:r w:rsidRPr="00AE7E60">
        <w:rPr>
          <w:rFonts w:ascii="Segoe UI" w:eastAsia="Times New Roman" w:hAnsi="Segoe UI" w:cs="Segoe UI"/>
          <w:b/>
          <w:bCs/>
          <w:color w:val="0D0D0D"/>
          <w:sz w:val="24"/>
          <w:szCs w:val="24"/>
          <w:lang w:eastAsia="en-IN"/>
        </w:rPr>
        <w:t>thermal-electrical co-simulation</w:t>
      </w:r>
      <w:r w:rsidRPr="00AE7E60">
        <w:rPr>
          <w:rFonts w:ascii="Segoe UI" w:eastAsia="Times New Roman" w:hAnsi="Segoe UI" w:cs="Segoe UI"/>
          <w:color w:val="0D0D0D"/>
          <w:sz w:val="24"/>
          <w:szCs w:val="24"/>
          <w:lang w:eastAsia="en-IN"/>
        </w:rPr>
        <w:t>, critical for power converters and wide-bandgap devices. Ansys also integrates with cloud-based platforms, enabling faster, distributed computing.</w:t>
      </w:r>
    </w:p>
    <w:p w14:paraId="10219708"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i/>
          <w:iCs/>
          <w:color w:val="0D0D0D"/>
          <w:sz w:val="24"/>
          <w:szCs w:val="24"/>
          <w:lang w:eastAsia="en-IN"/>
        </w:rPr>
        <w:t>Ansys’s investment in digital twin technology, especially for EV inverters and aerospace power units, is positioning it at the innovation frontier.</w:t>
      </w:r>
    </w:p>
    <w:p w14:paraId="73ABBDC8"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5329BFC6">
          <v:rect id="_x0000_i1049" style="width:0;height:0" o:hralign="center" o:hrstd="t" o:hrnoshade="t" o:hr="t" fillcolor="#0d0d0d" stroked="f"/>
        </w:pict>
      </w:r>
    </w:p>
    <w:p w14:paraId="1E9CA47C"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t>3. MathWorks</w:t>
      </w:r>
    </w:p>
    <w:p w14:paraId="7A5EE237"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MathWorks</w:t>
      </w:r>
      <w:r w:rsidRPr="00AE7E60">
        <w:rPr>
          <w:rFonts w:ascii="Segoe UI" w:eastAsia="Times New Roman" w:hAnsi="Segoe UI" w:cs="Segoe UI"/>
          <w:color w:val="0D0D0D"/>
          <w:sz w:val="24"/>
          <w:szCs w:val="24"/>
          <w:lang w:eastAsia="en-IN"/>
        </w:rPr>
        <w:t>, with MATLAB and Simulink, dominates the model-based design landscape. It offers deep integration with control system development, enabling a </w:t>
      </w:r>
      <w:r w:rsidRPr="00AE7E60">
        <w:rPr>
          <w:rFonts w:ascii="Segoe UI" w:eastAsia="Times New Roman" w:hAnsi="Segoe UI" w:cs="Segoe UI"/>
          <w:b/>
          <w:bCs/>
          <w:color w:val="0D0D0D"/>
          <w:sz w:val="24"/>
          <w:szCs w:val="24"/>
          <w:lang w:eastAsia="en-IN"/>
        </w:rPr>
        <w:t>closed-loop simulation environment</w:t>
      </w:r>
      <w:r w:rsidRPr="00AE7E60">
        <w:rPr>
          <w:rFonts w:ascii="Segoe UI" w:eastAsia="Times New Roman" w:hAnsi="Segoe UI" w:cs="Segoe UI"/>
          <w:color w:val="0D0D0D"/>
          <w:sz w:val="24"/>
          <w:szCs w:val="24"/>
          <w:lang w:eastAsia="en-IN"/>
        </w:rPr>
        <w:t> ideal for BMS, motor drives, and control algorithms in power electronics.</w:t>
      </w:r>
    </w:p>
    <w:p w14:paraId="25194886" w14:textId="77777777" w:rsidR="00AE7E60" w:rsidRPr="00AE7E60" w:rsidRDefault="00AE7E60" w:rsidP="00AE7E6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Its widespread use in academia and OEM labs alike makes it a strategic enabler of long-term talent and adoption pipelines.</w:t>
      </w:r>
    </w:p>
    <w:p w14:paraId="56000FED"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03AEFD87">
          <v:rect id="_x0000_i1050" style="width:0;height:0" o:hralign="center" o:hrstd="t" o:hrnoshade="t" o:hr="t" fillcolor="#0d0d0d" stroked="f"/>
        </w:pict>
      </w:r>
    </w:p>
    <w:p w14:paraId="5B6FC95E"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t>4. Altair Engineering</w:t>
      </w:r>
    </w:p>
    <w:p w14:paraId="6A8D05EB"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Altair</w:t>
      </w:r>
      <w:r w:rsidRPr="00AE7E60">
        <w:rPr>
          <w:rFonts w:ascii="Segoe UI" w:eastAsia="Times New Roman" w:hAnsi="Segoe UI" w:cs="Segoe UI"/>
          <w:color w:val="0D0D0D"/>
          <w:sz w:val="24"/>
          <w:szCs w:val="24"/>
          <w:lang w:eastAsia="en-IN"/>
        </w:rPr>
        <w:t> is gaining traction with its cloud-optimized power electronics suite. Known for democratizing simulation through </w:t>
      </w:r>
      <w:r w:rsidRPr="00AE7E60">
        <w:rPr>
          <w:rFonts w:ascii="Segoe UI" w:eastAsia="Times New Roman" w:hAnsi="Segoe UI" w:cs="Segoe UI"/>
          <w:b/>
          <w:bCs/>
          <w:color w:val="0D0D0D"/>
          <w:sz w:val="24"/>
          <w:szCs w:val="24"/>
          <w:lang w:eastAsia="en-IN"/>
        </w:rPr>
        <w:t>low-code interfaces</w:t>
      </w:r>
      <w:r w:rsidRPr="00AE7E60">
        <w:rPr>
          <w:rFonts w:ascii="Segoe UI" w:eastAsia="Times New Roman" w:hAnsi="Segoe UI" w:cs="Segoe UI"/>
          <w:color w:val="0D0D0D"/>
          <w:sz w:val="24"/>
          <w:szCs w:val="24"/>
          <w:lang w:eastAsia="en-IN"/>
        </w:rPr>
        <w:t xml:space="preserve">, Altair targets smaller engineering teams and </w:t>
      </w:r>
      <w:proofErr w:type="spellStart"/>
      <w:r w:rsidRPr="00AE7E60">
        <w:rPr>
          <w:rFonts w:ascii="Segoe UI" w:eastAsia="Times New Roman" w:hAnsi="Segoe UI" w:cs="Segoe UI"/>
          <w:color w:val="0D0D0D"/>
          <w:sz w:val="24"/>
          <w:szCs w:val="24"/>
          <w:lang w:eastAsia="en-IN"/>
        </w:rPr>
        <w:t>startups</w:t>
      </w:r>
      <w:proofErr w:type="spellEnd"/>
      <w:r w:rsidRPr="00AE7E60">
        <w:rPr>
          <w:rFonts w:ascii="Segoe UI" w:eastAsia="Times New Roman" w:hAnsi="Segoe UI" w:cs="Segoe UI"/>
          <w:color w:val="0D0D0D"/>
          <w:sz w:val="24"/>
          <w:szCs w:val="24"/>
          <w:lang w:eastAsia="en-IN"/>
        </w:rPr>
        <w:t xml:space="preserve"> that seek agility without compromising precision.</w:t>
      </w:r>
    </w:p>
    <w:p w14:paraId="3F29025B"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i/>
          <w:iCs/>
          <w:color w:val="0D0D0D"/>
          <w:sz w:val="24"/>
          <w:szCs w:val="24"/>
          <w:lang w:eastAsia="en-IN"/>
        </w:rPr>
        <w:lastRenderedPageBreak/>
        <w:t>Altair’s push into SaaS-based licensing models has enhanced accessibility for emerging markets and mid-size design houses.</w:t>
      </w:r>
    </w:p>
    <w:p w14:paraId="234C2BCF"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6B40DB6A">
          <v:rect id="_x0000_i1051" style="width:0;height:0" o:hralign="center" o:hrstd="t" o:hrnoshade="t" o:hr="t" fillcolor="#0d0d0d" stroked="f"/>
        </w:pict>
      </w:r>
    </w:p>
    <w:p w14:paraId="3C397A5E"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t>5. Cadence Design Systems</w:t>
      </w:r>
    </w:p>
    <w:p w14:paraId="04183DA5"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Cadence</w:t>
      </w:r>
      <w:r w:rsidRPr="00AE7E60">
        <w:rPr>
          <w:rFonts w:ascii="Segoe UI" w:eastAsia="Times New Roman" w:hAnsi="Segoe UI" w:cs="Segoe UI"/>
          <w:color w:val="0D0D0D"/>
          <w:sz w:val="24"/>
          <w:szCs w:val="24"/>
          <w:lang w:eastAsia="en-IN"/>
        </w:rPr>
        <w:t> is expanding its reach beyond IC design into power systems by introducing </w:t>
      </w:r>
      <w:r w:rsidRPr="00AE7E60">
        <w:rPr>
          <w:rFonts w:ascii="Segoe UI" w:eastAsia="Times New Roman" w:hAnsi="Segoe UI" w:cs="Segoe UI"/>
          <w:b/>
          <w:bCs/>
          <w:color w:val="0D0D0D"/>
          <w:sz w:val="24"/>
          <w:szCs w:val="24"/>
          <w:lang w:eastAsia="en-IN"/>
        </w:rPr>
        <w:t>system-level design tools</w:t>
      </w:r>
      <w:r w:rsidRPr="00AE7E60">
        <w:rPr>
          <w:rFonts w:ascii="Segoe UI" w:eastAsia="Times New Roman" w:hAnsi="Segoe UI" w:cs="Segoe UI"/>
          <w:color w:val="0D0D0D"/>
          <w:sz w:val="24"/>
          <w:szCs w:val="24"/>
          <w:lang w:eastAsia="en-IN"/>
        </w:rPr>
        <w:t xml:space="preserve"> that support </w:t>
      </w:r>
      <w:proofErr w:type="spellStart"/>
      <w:r w:rsidRPr="00AE7E60">
        <w:rPr>
          <w:rFonts w:ascii="Segoe UI" w:eastAsia="Times New Roman" w:hAnsi="Segoe UI" w:cs="Segoe UI"/>
          <w:color w:val="0D0D0D"/>
          <w:sz w:val="24"/>
          <w:szCs w:val="24"/>
          <w:lang w:eastAsia="en-IN"/>
        </w:rPr>
        <w:t>analog</w:t>
      </w:r>
      <w:proofErr w:type="spellEnd"/>
      <w:r w:rsidRPr="00AE7E60">
        <w:rPr>
          <w:rFonts w:ascii="Segoe UI" w:eastAsia="Times New Roman" w:hAnsi="Segoe UI" w:cs="Segoe UI"/>
          <w:color w:val="0D0D0D"/>
          <w:sz w:val="24"/>
          <w:szCs w:val="24"/>
          <w:lang w:eastAsia="en-IN"/>
        </w:rPr>
        <w:t>-digital co-simulation and signal integrity analysis. Its tools are increasingly used in </w:t>
      </w:r>
      <w:r w:rsidRPr="00AE7E60">
        <w:rPr>
          <w:rFonts w:ascii="Segoe UI" w:eastAsia="Times New Roman" w:hAnsi="Segoe UI" w:cs="Segoe UI"/>
          <w:b/>
          <w:bCs/>
          <w:color w:val="0D0D0D"/>
          <w:sz w:val="24"/>
          <w:szCs w:val="24"/>
          <w:lang w:eastAsia="en-IN"/>
        </w:rPr>
        <w:t>mixed-signal control loop simulation</w:t>
      </w:r>
      <w:r w:rsidRPr="00AE7E60">
        <w:rPr>
          <w:rFonts w:ascii="Segoe UI" w:eastAsia="Times New Roman" w:hAnsi="Segoe UI" w:cs="Segoe UI"/>
          <w:color w:val="0D0D0D"/>
          <w:sz w:val="24"/>
          <w:szCs w:val="24"/>
          <w:lang w:eastAsia="en-IN"/>
        </w:rPr>
        <w:t> for smart grids and electrified transportation systems.</w:t>
      </w:r>
    </w:p>
    <w:p w14:paraId="3101A016"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322E5444">
          <v:rect id="_x0000_i1052" style="width:0;height:0" o:hralign="center" o:hrstd="t" o:hrnoshade="t" o:hr="t" fillcolor="#0d0d0d" stroked="f"/>
        </w:pict>
      </w:r>
    </w:p>
    <w:p w14:paraId="266727DD"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t xml:space="preserve">6. PLECS (by </w:t>
      </w:r>
      <w:proofErr w:type="spellStart"/>
      <w:r w:rsidRPr="00AE7E60">
        <w:rPr>
          <w:rFonts w:ascii="Segoe UI" w:eastAsia="Times New Roman" w:hAnsi="Segoe UI" w:cs="Segoe UI"/>
          <w:b/>
          <w:bCs/>
          <w:color w:val="0D0D0D"/>
          <w:sz w:val="24"/>
          <w:szCs w:val="24"/>
          <w:lang w:eastAsia="en-IN"/>
        </w:rPr>
        <w:t>Plexim</w:t>
      </w:r>
      <w:proofErr w:type="spellEnd"/>
      <w:r w:rsidRPr="00AE7E60">
        <w:rPr>
          <w:rFonts w:ascii="Segoe UI" w:eastAsia="Times New Roman" w:hAnsi="Segoe UI" w:cs="Segoe UI"/>
          <w:b/>
          <w:bCs/>
          <w:color w:val="0D0D0D"/>
          <w:sz w:val="24"/>
          <w:szCs w:val="24"/>
          <w:lang w:eastAsia="en-IN"/>
        </w:rPr>
        <w:t>)</w:t>
      </w:r>
    </w:p>
    <w:p w14:paraId="5E7101C8"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proofErr w:type="spellStart"/>
      <w:r w:rsidRPr="00AE7E60">
        <w:rPr>
          <w:rFonts w:ascii="Segoe UI" w:eastAsia="Times New Roman" w:hAnsi="Segoe UI" w:cs="Segoe UI"/>
          <w:b/>
          <w:bCs/>
          <w:color w:val="0D0D0D"/>
          <w:sz w:val="24"/>
          <w:szCs w:val="24"/>
          <w:lang w:eastAsia="en-IN"/>
        </w:rPr>
        <w:t>Plexim</w:t>
      </w:r>
      <w:proofErr w:type="spellEnd"/>
      <w:r w:rsidRPr="00AE7E60">
        <w:rPr>
          <w:rFonts w:ascii="Segoe UI" w:eastAsia="Times New Roman" w:hAnsi="Segoe UI" w:cs="Segoe UI"/>
          <w:color w:val="0D0D0D"/>
          <w:sz w:val="24"/>
          <w:szCs w:val="24"/>
          <w:lang w:eastAsia="en-IN"/>
        </w:rPr>
        <w:t> provides dedicated power electronics simulation tools under the PLECS suite. It is highly regarded in academia and research labs for its fast, modular approach. While not as enterprise-scalable as larger competitors, </w:t>
      </w:r>
      <w:r w:rsidRPr="00AE7E60">
        <w:rPr>
          <w:rFonts w:ascii="Segoe UI" w:eastAsia="Times New Roman" w:hAnsi="Segoe UI" w:cs="Segoe UI"/>
          <w:i/>
          <w:iCs/>
          <w:color w:val="0D0D0D"/>
          <w:sz w:val="24"/>
          <w:szCs w:val="24"/>
          <w:lang w:eastAsia="en-IN"/>
        </w:rPr>
        <w:t>PLECS excels in ease-of-use and real-time simulation for converters and inverters.</w:t>
      </w:r>
    </w:p>
    <w:p w14:paraId="305E2DD9"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366377C4">
          <v:rect id="_x0000_i1053" style="width:0;height:0" o:hralign="center" o:hrstd="t" o:hrnoshade="t" o:hr="t" fillcolor="#0d0d0d" stroked="f"/>
        </w:pict>
      </w:r>
    </w:p>
    <w:p w14:paraId="2811AFA8"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t>7. Siemens Digital Industries Software</w:t>
      </w:r>
    </w:p>
    <w:p w14:paraId="498C80FE"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Siemens</w:t>
      </w:r>
      <w:r w:rsidRPr="00AE7E60">
        <w:rPr>
          <w:rFonts w:ascii="Segoe UI" w:eastAsia="Times New Roman" w:hAnsi="Segoe UI" w:cs="Segoe UI"/>
          <w:color w:val="0D0D0D"/>
          <w:sz w:val="24"/>
          <w:szCs w:val="24"/>
          <w:lang w:eastAsia="en-IN"/>
        </w:rPr>
        <w:t xml:space="preserve"> is integrating power electronics simulation into its digital thread offering via the </w:t>
      </w:r>
      <w:proofErr w:type="spellStart"/>
      <w:r w:rsidRPr="00AE7E60">
        <w:rPr>
          <w:rFonts w:ascii="Segoe UI" w:eastAsia="Times New Roman" w:hAnsi="Segoe UI" w:cs="Segoe UI"/>
          <w:color w:val="0D0D0D"/>
          <w:sz w:val="24"/>
          <w:szCs w:val="24"/>
          <w:lang w:eastAsia="en-IN"/>
        </w:rPr>
        <w:t>Xcelerator</w:t>
      </w:r>
      <w:proofErr w:type="spellEnd"/>
      <w:r w:rsidRPr="00AE7E60">
        <w:rPr>
          <w:rFonts w:ascii="Segoe UI" w:eastAsia="Times New Roman" w:hAnsi="Segoe UI" w:cs="Segoe UI"/>
          <w:color w:val="0D0D0D"/>
          <w:sz w:val="24"/>
          <w:szCs w:val="24"/>
          <w:lang w:eastAsia="en-IN"/>
        </w:rPr>
        <w:t xml:space="preserve"> platform. With strong synergies in industrial automation, Siemens targets end-to-end workflows from circuit design to deployment, particularly for </w:t>
      </w:r>
      <w:r w:rsidRPr="00AE7E60">
        <w:rPr>
          <w:rFonts w:ascii="Segoe UI" w:eastAsia="Times New Roman" w:hAnsi="Segoe UI" w:cs="Segoe UI"/>
          <w:b/>
          <w:bCs/>
          <w:color w:val="0D0D0D"/>
          <w:sz w:val="24"/>
          <w:szCs w:val="24"/>
          <w:lang w:eastAsia="en-IN"/>
        </w:rPr>
        <w:t>factory electrification and robotics</w:t>
      </w:r>
      <w:r w:rsidRPr="00AE7E60">
        <w:rPr>
          <w:rFonts w:ascii="Segoe UI" w:eastAsia="Times New Roman" w:hAnsi="Segoe UI" w:cs="Segoe UI"/>
          <w:color w:val="0D0D0D"/>
          <w:sz w:val="24"/>
          <w:szCs w:val="24"/>
          <w:lang w:eastAsia="en-IN"/>
        </w:rPr>
        <w:t>.</w:t>
      </w:r>
    </w:p>
    <w:p w14:paraId="2E3D7C9F"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20F6637C">
          <v:rect id="_x0000_i1054" style="width:0;height:0" o:hralign="center" o:hrstd="t" o:hrnoshade="t" o:hr="t" fillcolor="#0d0d0d" stroked="f"/>
        </w:pict>
      </w:r>
    </w:p>
    <w:p w14:paraId="07E2AC44"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Each competitor is aligning its strategy around emerging needs such as </w:t>
      </w:r>
      <w:r w:rsidRPr="00AE7E60">
        <w:rPr>
          <w:rFonts w:ascii="Segoe UI" w:eastAsia="Times New Roman" w:hAnsi="Segoe UI" w:cs="Segoe UI"/>
          <w:b/>
          <w:bCs/>
          <w:color w:val="0D0D0D"/>
          <w:sz w:val="24"/>
          <w:szCs w:val="24"/>
          <w:lang w:eastAsia="en-IN"/>
        </w:rPr>
        <w:t>real-time simulation</w:t>
      </w:r>
      <w:r w:rsidRPr="00AE7E60">
        <w:rPr>
          <w:rFonts w:ascii="Segoe UI" w:eastAsia="Times New Roman" w:hAnsi="Segoe UI" w:cs="Segoe UI"/>
          <w:color w:val="0D0D0D"/>
          <w:sz w:val="24"/>
          <w:szCs w:val="24"/>
          <w:lang w:eastAsia="en-IN"/>
        </w:rPr>
        <w:t>, </w:t>
      </w:r>
      <w:r w:rsidRPr="00AE7E60">
        <w:rPr>
          <w:rFonts w:ascii="Segoe UI" w:eastAsia="Times New Roman" w:hAnsi="Segoe UI" w:cs="Segoe UI"/>
          <w:b/>
          <w:bCs/>
          <w:color w:val="0D0D0D"/>
          <w:sz w:val="24"/>
          <w:szCs w:val="24"/>
          <w:lang w:eastAsia="en-IN"/>
        </w:rPr>
        <w:t xml:space="preserve">wide-bandgap device </w:t>
      </w:r>
      <w:proofErr w:type="spellStart"/>
      <w:r w:rsidRPr="00AE7E60">
        <w:rPr>
          <w:rFonts w:ascii="Segoe UI" w:eastAsia="Times New Roman" w:hAnsi="Segoe UI" w:cs="Segoe UI"/>
          <w:b/>
          <w:bCs/>
          <w:color w:val="0D0D0D"/>
          <w:sz w:val="24"/>
          <w:szCs w:val="24"/>
          <w:lang w:eastAsia="en-IN"/>
        </w:rPr>
        <w:t>modeling</w:t>
      </w:r>
      <w:proofErr w:type="spellEnd"/>
      <w:r w:rsidRPr="00AE7E60">
        <w:rPr>
          <w:rFonts w:ascii="Segoe UI" w:eastAsia="Times New Roman" w:hAnsi="Segoe UI" w:cs="Segoe UI"/>
          <w:color w:val="0D0D0D"/>
          <w:sz w:val="24"/>
          <w:szCs w:val="24"/>
          <w:lang w:eastAsia="en-IN"/>
        </w:rPr>
        <w:t>, and </w:t>
      </w:r>
      <w:r w:rsidRPr="00AE7E60">
        <w:rPr>
          <w:rFonts w:ascii="Segoe UI" w:eastAsia="Times New Roman" w:hAnsi="Segoe UI" w:cs="Segoe UI"/>
          <w:b/>
          <w:bCs/>
          <w:color w:val="0D0D0D"/>
          <w:sz w:val="24"/>
          <w:szCs w:val="24"/>
          <w:lang w:eastAsia="en-IN"/>
        </w:rPr>
        <w:t>cloud accessibility</w:t>
      </w:r>
      <w:r w:rsidRPr="00AE7E60">
        <w:rPr>
          <w:rFonts w:ascii="Segoe UI" w:eastAsia="Times New Roman" w:hAnsi="Segoe UI" w:cs="Segoe UI"/>
          <w:color w:val="0D0D0D"/>
          <w:sz w:val="24"/>
          <w:szCs w:val="24"/>
          <w:lang w:eastAsia="en-IN"/>
        </w:rPr>
        <w:t xml:space="preserve">. The market is </w:t>
      </w:r>
      <w:r w:rsidRPr="00AE7E60">
        <w:rPr>
          <w:rFonts w:ascii="Segoe UI" w:eastAsia="Times New Roman" w:hAnsi="Segoe UI" w:cs="Segoe UI"/>
          <w:color w:val="0D0D0D"/>
          <w:sz w:val="24"/>
          <w:szCs w:val="24"/>
          <w:lang w:eastAsia="en-IN"/>
        </w:rPr>
        <w:lastRenderedPageBreak/>
        <w:t>also seeing a growing trend of </w:t>
      </w:r>
      <w:r w:rsidRPr="00AE7E60">
        <w:rPr>
          <w:rFonts w:ascii="Segoe UI" w:eastAsia="Times New Roman" w:hAnsi="Segoe UI" w:cs="Segoe UI"/>
          <w:b/>
          <w:bCs/>
          <w:color w:val="0D0D0D"/>
          <w:sz w:val="24"/>
          <w:szCs w:val="24"/>
          <w:lang w:eastAsia="en-IN"/>
        </w:rPr>
        <w:t>strategic integrations</w:t>
      </w:r>
      <w:r w:rsidRPr="00AE7E60">
        <w:rPr>
          <w:rFonts w:ascii="Segoe UI" w:eastAsia="Times New Roman" w:hAnsi="Segoe UI" w:cs="Segoe UI"/>
          <w:color w:val="0D0D0D"/>
          <w:sz w:val="24"/>
          <w:szCs w:val="24"/>
          <w:lang w:eastAsia="en-IN"/>
        </w:rPr>
        <w:t> between software platforms and semiconductor manufacturers to offer vertically optimized toolchains.</w:t>
      </w:r>
    </w:p>
    <w:p w14:paraId="39B590BA" w14:textId="77777777" w:rsidR="00AE7E60" w:rsidRPr="00AE7E60" w:rsidRDefault="00AE7E60" w:rsidP="00AE7E60">
      <w:pPr>
        <w:shd w:val="clear" w:color="auto" w:fill="FFFFFF"/>
        <w:spacing w:after="120" w:line="240" w:lineRule="auto"/>
        <w:outlineLvl w:val="2"/>
        <w:rPr>
          <w:rFonts w:ascii="Segoe UI" w:eastAsia="Times New Roman" w:hAnsi="Segoe UI" w:cs="Segoe UI"/>
          <w:b/>
          <w:bCs/>
          <w:color w:val="0D0D0D"/>
          <w:sz w:val="30"/>
          <w:szCs w:val="30"/>
          <w:lang w:eastAsia="en-IN"/>
        </w:rPr>
      </w:pPr>
      <w:r w:rsidRPr="00AE7E60">
        <w:rPr>
          <w:rFonts w:ascii="Segoe UI" w:eastAsia="Times New Roman" w:hAnsi="Segoe UI" w:cs="Segoe UI"/>
          <w:b/>
          <w:bCs/>
          <w:color w:val="0D0D0D"/>
          <w:sz w:val="30"/>
          <w:szCs w:val="30"/>
          <w:lang w:eastAsia="en-IN"/>
        </w:rPr>
        <w:t>5. Regional Landscape and Adoption Outlook</w:t>
      </w:r>
    </w:p>
    <w:p w14:paraId="057E14A7"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The </w:t>
      </w:r>
      <w:r w:rsidRPr="00AE7E60">
        <w:rPr>
          <w:rFonts w:ascii="Segoe UI" w:eastAsia="Times New Roman" w:hAnsi="Segoe UI" w:cs="Segoe UI"/>
          <w:b/>
          <w:bCs/>
          <w:color w:val="0D0D0D"/>
          <w:sz w:val="24"/>
          <w:szCs w:val="24"/>
          <w:lang w:eastAsia="en-IN"/>
        </w:rPr>
        <w:t>power electronics software market</w:t>
      </w:r>
      <w:r w:rsidRPr="00AE7E60">
        <w:rPr>
          <w:rFonts w:ascii="Segoe UI" w:eastAsia="Times New Roman" w:hAnsi="Segoe UI" w:cs="Segoe UI"/>
          <w:color w:val="0D0D0D"/>
          <w:sz w:val="24"/>
          <w:szCs w:val="24"/>
          <w:lang w:eastAsia="en-IN"/>
        </w:rPr>
        <w:t> exhibits diverse regional adoption patterns shaped by local industrial priorities, infrastructure readiness, government policies, and the maturity of semiconductor ecosystems. Each geography brings unique catalysts and constraints to the market’s growth trajectory from 2024 to 2030.</w:t>
      </w:r>
    </w:p>
    <w:p w14:paraId="50EAFF6B"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0CE40633">
          <v:rect id="_x0000_i1063" style="width:0;height:0" o:hralign="center" o:hrstd="t" o:hrnoshade="t" o:hr="t" fillcolor="#0d0d0d" stroked="f"/>
        </w:pict>
      </w:r>
    </w:p>
    <w:p w14:paraId="625580EA"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t>North America</w:t>
      </w:r>
    </w:p>
    <w:p w14:paraId="053F7112"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North America, led by the </w:t>
      </w:r>
      <w:r w:rsidRPr="00AE7E60">
        <w:rPr>
          <w:rFonts w:ascii="Segoe UI" w:eastAsia="Times New Roman" w:hAnsi="Segoe UI" w:cs="Segoe UI"/>
          <w:b/>
          <w:bCs/>
          <w:color w:val="0D0D0D"/>
          <w:sz w:val="24"/>
          <w:szCs w:val="24"/>
          <w:lang w:eastAsia="en-IN"/>
        </w:rPr>
        <w:t>United States</w:t>
      </w:r>
      <w:r w:rsidRPr="00AE7E60">
        <w:rPr>
          <w:rFonts w:ascii="Segoe UI" w:eastAsia="Times New Roman" w:hAnsi="Segoe UI" w:cs="Segoe UI"/>
          <w:color w:val="0D0D0D"/>
          <w:sz w:val="24"/>
          <w:szCs w:val="24"/>
          <w:lang w:eastAsia="en-IN"/>
        </w:rPr>
        <w:t>, continues to be a hub of innovation in power electronics design and software development. The presence of automotive OEMs transitioning to EV production, combined with strong federal funding for clean energy research, fuels demand for advanced simulation and control platforms.</w:t>
      </w:r>
    </w:p>
    <w:p w14:paraId="6DE16DC4" w14:textId="77777777" w:rsidR="00AE7E60" w:rsidRPr="00AE7E60" w:rsidRDefault="00AE7E60" w:rsidP="00AE7E6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Key factors:</w:t>
      </w:r>
    </w:p>
    <w:p w14:paraId="7C3CFB2D" w14:textId="77777777" w:rsidR="00AE7E60" w:rsidRPr="00AE7E60" w:rsidRDefault="00AE7E60" w:rsidP="00AE7E60">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Widespread adoption of </w:t>
      </w:r>
      <w:r w:rsidRPr="00AE7E60">
        <w:rPr>
          <w:rFonts w:ascii="Segoe UI" w:eastAsia="Times New Roman" w:hAnsi="Segoe UI" w:cs="Segoe UI"/>
          <w:b/>
          <w:bCs/>
          <w:color w:val="0D0D0D"/>
          <w:sz w:val="24"/>
          <w:szCs w:val="24"/>
          <w:lang w:eastAsia="en-IN"/>
        </w:rPr>
        <w:t>digital twin and model-based design</w:t>
      </w:r>
      <w:r w:rsidRPr="00AE7E60">
        <w:rPr>
          <w:rFonts w:ascii="Segoe UI" w:eastAsia="Times New Roman" w:hAnsi="Segoe UI" w:cs="Segoe UI"/>
          <w:color w:val="0D0D0D"/>
          <w:sz w:val="24"/>
          <w:szCs w:val="24"/>
          <w:lang w:eastAsia="en-IN"/>
        </w:rPr>
        <w:t xml:space="preserve"> among </w:t>
      </w:r>
      <w:proofErr w:type="spellStart"/>
      <w:r w:rsidRPr="00AE7E60">
        <w:rPr>
          <w:rFonts w:ascii="Segoe UI" w:eastAsia="Times New Roman" w:hAnsi="Segoe UI" w:cs="Segoe UI"/>
          <w:color w:val="0D0D0D"/>
          <w:sz w:val="24"/>
          <w:szCs w:val="24"/>
          <w:lang w:eastAsia="en-IN"/>
        </w:rPr>
        <w:t>defense</w:t>
      </w:r>
      <w:proofErr w:type="spellEnd"/>
      <w:r w:rsidRPr="00AE7E60">
        <w:rPr>
          <w:rFonts w:ascii="Segoe UI" w:eastAsia="Times New Roman" w:hAnsi="Segoe UI" w:cs="Segoe UI"/>
          <w:color w:val="0D0D0D"/>
          <w:sz w:val="24"/>
          <w:szCs w:val="24"/>
          <w:lang w:eastAsia="en-IN"/>
        </w:rPr>
        <w:t xml:space="preserve"> contractors and industrial OEMs.</w:t>
      </w:r>
    </w:p>
    <w:p w14:paraId="4A7CDAAB" w14:textId="77777777" w:rsidR="00AE7E60" w:rsidRPr="00AE7E60" w:rsidRDefault="00AE7E60" w:rsidP="00AE7E60">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Robust academic-industrial linkages that promote tool standardization, especially around MATLAB/Simulink environments.</w:t>
      </w:r>
    </w:p>
    <w:p w14:paraId="32DDAC90" w14:textId="77777777" w:rsidR="00AE7E60" w:rsidRPr="00AE7E60" w:rsidRDefault="00AE7E60" w:rsidP="00AE7E60">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Emerging white space: </w:t>
      </w:r>
      <w:r w:rsidRPr="00AE7E60">
        <w:rPr>
          <w:rFonts w:ascii="Segoe UI" w:eastAsia="Times New Roman" w:hAnsi="Segoe UI" w:cs="Segoe UI"/>
          <w:b/>
          <w:bCs/>
          <w:color w:val="0D0D0D"/>
          <w:sz w:val="24"/>
          <w:szCs w:val="24"/>
          <w:lang w:eastAsia="en-IN"/>
        </w:rPr>
        <w:t>Canadian SMEs</w:t>
      </w:r>
      <w:r w:rsidRPr="00AE7E60">
        <w:rPr>
          <w:rFonts w:ascii="Segoe UI" w:eastAsia="Times New Roman" w:hAnsi="Segoe UI" w:cs="Segoe UI"/>
          <w:color w:val="0D0D0D"/>
          <w:sz w:val="24"/>
          <w:szCs w:val="24"/>
          <w:lang w:eastAsia="en-IN"/>
        </w:rPr>
        <w:t> lag in tool adoption due to capital constraints, indicating an underserved opportunity for SaaS-based solutions.</w:t>
      </w:r>
    </w:p>
    <w:p w14:paraId="7D31CD00"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22CE9896">
          <v:rect id="_x0000_i1064" style="width:0;height:0" o:hralign="center" o:hrstd="t" o:hrnoshade="t" o:hr="t" fillcolor="#0d0d0d" stroked="f"/>
        </w:pict>
      </w:r>
    </w:p>
    <w:p w14:paraId="7A927E25"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t>Europe</w:t>
      </w:r>
    </w:p>
    <w:p w14:paraId="60FE491A"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Europe remains highly proactive in electrification and energy transition strategies, particularly in countries like </w:t>
      </w:r>
      <w:r w:rsidRPr="00AE7E60">
        <w:rPr>
          <w:rFonts w:ascii="Segoe UI" w:eastAsia="Times New Roman" w:hAnsi="Segoe UI" w:cs="Segoe UI"/>
          <w:b/>
          <w:bCs/>
          <w:color w:val="0D0D0D"/>
          <w:sz w:val="24"/>
          <w:szCs w:val="24"/>
          <w:lang w:eastAsia="en-IN"/>
        </w:rPr>
        <w:t>Germany, France, and the Netherlands</w:t>
      </w:r>
      <w:r w:rsidRPr="00AE7E60">
        <w:rPr>
          <w:rFonts w:ascii="Segoe UI" w:eastAsia="Times New Roman" w:hAnsi="Segoe UI" w:cs="Segoe UI"/>
          <w:color w:val="0D0D0D"/>
          <w:sz w:val="24"/>
          <w:szCs w:val="24"/>
          <w:lang w:eastAsia="en-IN"/>
        </w:rPr>
        <w:t>. The region’s strong focus on </w:t>
      </w:r>
      <w:r w:rsidRPr="00AE7E60">
        <w:rPr>
          <w:rFonts w:ascii="Segoe UI" w:eastAsia="Times New Roman" w:hAnsi="Segoe UI" w:cs="Segoe UI"/>
          <w:b/>
          <w:bCs/>
          <w:color w:val="0D0D0D"/>
          <w:sz w:val="24"/>
          <w:szCs w:val="24"/>
          <w:lang w:eastAsia="en-IN"/>
        </w:rPr>
        <w:t>wide-bandgap semiconductor research</w:t>
      </w:r>
      <w:r w:rsidRPr="00AE7E60">
        <w:rPr>
          <w:rFonts w:ascii="Segoe UI" w:eastAsia="Times New Roman" w:hAnsi="Segoe UI" w:cs="Segoe UI"/>
          <w:color w:val="0D0D0D"/>
          <w:sz w:val="24"/>
          <w:szCs w:val="24"/>
          <w:lang w:eastAsia="en-IN"/>
        </w:rPr>
        <w:t xml:space="preserve"> (especially </w:t>
      </w:r>
      <w:proofErr w:type="spellStart"/>
      <w:r w:rsidRPr="00AE7E60">
        <w:rPr>
          <w:rFonts w:ascii="Segoe UI" w:eastAsia="Times New Roman" w:hAnsi="Segoe UI" w:cs="Segoe UI"/>
          <w:color w:val="0D0D0D"/>
          <w:sz w:val="24"/>
          <w:szCs w:val="24"/>
          <w:lang w:eastAsia="en-IN"/>
        </w:rPr>
        <w:t>SiC</w:t>
      </w:r>
      <w:proofErr w:type="spellEnd"/>
      <w:r w:rsidRPr="00AE7E60">
        <w:rPr>
          <w:rFonts w:ascii="Segoe UI" w:eastAsia="Times New Roman" w:hAnsi="Segoe UI" w:cs="Segoe UI"/>
          <w:color w:val="0D0D0D"/>
          <w:sz w:val="24"/>
          <w:szCs w:val="24"/>
          <w:lang w:eastAsia="en-IN"/>
        </w:rPr>
        <w:t xml:space="preserve"> and </w:t>
      </w:r>
      <w:proofErr w:type="spellStart"/>
      <w:r w:rsidRPr="00AE7E60">
        <w:rPr>
          <w:rFonts w:ascii="Segoe UI" w:eastAsia="Times New Roman" w:hAnsi="Segoe UI" w:cs="Segoe UI"/>
          <w:color w:val="0D0D0D"/>
          <w:sz w:val="24"/>
          <w:szCs w:val="24"/>
          <w:lang w:eastAsia="en-IN"/>
        </w:rPr>
        <w:t>GaN</w:t>
      </w:r>
      <w:proofErr w:type="spellEnd"/>
      <w:r w:rsidRPr="00AE7E60">
        <w:rPr>
          <w:rFonts w:ascii="Segoe UI" w:eastAsia="Times New Roman" w:hAnsi="Segoe UI" w:cs="Segoe UI"/>
          <w:color w:val="0D0D0D"/>
          <w:sz w:val="24"/>
          <w:szCs w:val="24"/>
          <w:lang w:eastAsia="en-IN"/>
        </w:rPr>
        <w:t xml:space="preserve">) is driving demand for simulation software tailored to new material </w:t>
      </w:r>
      <w:proofErr w:type="spellStart"/>
      <w:r w:rsidRPr="00AE7E60">
        <w:rPr>
          <w:rFonts w:ascii="Segoe UI" w:eastAsia="Times New Roman" w:hAnsi="Segoe UI" w:cs="Segoe UI"/>
          <w:color w:val="0D0D0D"/>
          <w:sz w:val="24"/>
          <w:szCs w:val="24"/>
          <w:lang w:eastAsia="en-IN"/>
        </w:rPr>
        <w:t>behavior</w:t>
      </w:r>
      <w:proofErr w:type="spellEnd"/>
      <w:r w:rsidRPr="00AE7E60">
        <w:rPr>
          <w:rFonts w:ascii="Segoe UI" w:eastAsia="Times New Roman" w:hAnsi="Segoe UI" w:cs="Segoe UI"/>
          <w:color w:val="0D0D0D"/>
          <w:sz w:val="24"/>
          <w:szCs w:val="24"/>
          <w:lang w:eastAsia="en-IN"/>
        </w:rPr>
        <w:t>.</w:t>
      </w:r>
    </w:p>
    <w:p w14:paraId="1647476F" w14:textId="77777777" w:rsidR="00AE7E60" w:rsidRPr="00AE7E60" w:rsidRDefault="00AE7E60" w:rsidP="00AE7E6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Key trends:</w:t>
      </w:r>
    </w:p>
    <w:p w14:paraId="478C30C2" w14:textId="77777777" w:rsidR="00AE7E60" w:rsidRPr="00AE7E60" w:rsidRDefault="00AE7E60" w:rsidP="00AE7E60">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lastRenderedPageBreak/>
        <w:t>EU-funded programs like Horizon Europe are pushing for </w:t>
      </w:r>
      <w:r w:rsidRPr="00AE7E60">
        <w:rPr>
          <w:rFonts w:ascii="Segoe UI" w:eastAsia="Times New Roman" w:hAnsi="Segoe UI" w:cs="Segoe UI"/>
          <w:b/>
          <w:bCs/>
          <w:color w:val="0D0D0D"/>
          <w:sz w:val="24"/>
          <w:szCs w:val="24"/>
          <w:lang w:eastAsia="en-IN"/>
        </w:rPr>
        <w:t>open-source co-simulation ecosystems</w:t>
      </w:r>
      <w:r w:rsidRPr="00AE7E60">
        <w:rPr>
          <w:rFonts w:ascii="Segoe UI" w:eastAsia="Times New Roman" w:hAnsi="Segoe UI" w:cs="Segoe UI"/>
          <w:color w:val="0D0D0D"/>
          <w:sz w:val="24"/>
          <w:szCs w:val="24"/>
          <w:lang w:eastAsia="en-IN"/>
        </w:rPr>
        <w:t>.</w:t>
      </w:r>
    </w:p>
    <w:p w14:paraId="68376E99" w14:textId="77777777" w:rsidR="00AE7E60" w:rsidRPr="00AE7E60" w:rsidRDefault="00AE7E60" w:rsidP="00AE7E60">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Automotive OEMs in Germany and France are aggressively adopting software tools for </w:t>
      </w:r>
      <w:r w:rsidRPr="00AE7E60">
        <w:rPr>
          <w:rFonts w:ascii="Segoe UI" w:eastAsia="Times New Roman" w:hAnsi="Segoe UI" w:cs="Segoe UI"/>
          <w:b/>
          <w:bCs/>
          <w:color w:val="0D0D0D"/>
          <w:sz w:val="24"/>
          <w:szCs w:val="24"/>
          <w:lang w:eastAsia="en-IN"/>
        </w:rPr>
        <w:t xml:space="preserve">EV drivetrain </w:t>
      </w:r>
      <w:proofErr w:type="spellStart"/>
      <w:r w:rsidRPr="00AE7E60">
        <w:rPr>
          <w:rFonts w:ascii="Segoe UI" w:eastAsia="Times New Roman" w:hAnsi="Segoe UI" w:cs="Segoe UI"/>
          <w:b/>
          <w:bCs/>
          <w:color w:val="0D0D0D"/>
          <w:sz w:val="24"/>
          <w:szCs w:val="24"/>
          <w:lang w:eastAsia="en-IN"/>
        </w:rPr>
        <w:t>modeling</w:t>
      </w:r>
      <w:proofErr w:type="spellEnd"/>
      <w:r w:rsidRPr="00AE7E60">
        <w:rPr>
          <w:rFonts w:ascii="Segoe UI" w:eastAsia="Times New Roman" w:hAnsi="Segoe UI" w:cs="Segoe UI"/>
          <w:color w:val="0D0D0D"/>
          <w:sz w:val="24"/>
          <w:szCs w:val="24"/>
          <w:lang w:eastAsia="en-IN"/>
        </w:rPr>
        <w:t>.</w:t>
      </w:r>
    </w:p>
    <w:p w14:paraId="319AC18B" w14:textId="77777777" w:rsidR="00AE7E60" w:rsidRPr="00AE7E60" w:rsidRDefault="00AE7E60" w:rsidP="00AE7E60">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i/>
          <w:iCs/>
          <w:color w:val="0D0D0D"/>
          <w:sz w:val="24"/>
          <w:szCs w:val="24"/>
          <w:lang w:eastAsia="en-IN"/>
        </w:rPr>
        <w:t>A growing push for energy independence post-2022 is driving simulation use in distributed energy resources and smart inverter development.</w:t>
      </w:r>
    </w:p>
    <w:p w14:paraId="18FFC2CC"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6AC085F6">
          <v:rect id="_x0000_i1065" style="width:0;height:0" o:hralign="center" o:hrstd="t" o:hrnoshade="t" o:hr="t" fillcolor="#0d0d0d" stroked="f"/>
        </w:pict>
      </w:r>
    </w:p>
    <w:p w14:paraId="26E0C2A9"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t>Asia Pacific</w:t>
      </w:r>
    </w:p>
    <w:p w14:paraId="179889DD"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Asia Pacific</w:t>
      </w:r>
      <w:r w:rsidRPr="00AE7E60">
        <w:rPr>
          <w:rFonts w:ascii="Segoe UI" w:eastAsia="Times New Roman" w:hAnsi="Segoe UI" w:cs="Segoe UI"/>
          <w:color w:val="0D0D0D"/>
          <w:sz w:val="24"/>
          <w:szCs w:val="24"/>
          <w:lang w:eastAsia="en-IN"/>
        </w:rPr>
        <w:t> is the largest and fastest-growing region in the power electronics software market, with </w:t>
      </w:r>
      <w:r w:rsidRPr="00AE7E60">
        <w:rPr>
          <w:rFonts w:ascii="Segoe UI" w:eastAsia="Times New Roman" w:hAnsi="Segoe UI" w:cs="Segoe UI"/>
          <w:b/>
          <w:bCs/>
          <w:color w:val="0D0D0D"/>
          <w:sz w:val="24"/>
          <w:szCs w:val="24"/>
          <w:lang w:eastAsia="en-IN"/>
        </w:rPr>
        <w:t>China, Japan, South Korea, and India</w:t>
      </w:r>
      <w:r w:rsidRPr="00AE7E60">
        <w:rPr>
          <w:rFonts w:ascii="Segoe UI" w:eastAsia="Times New Roman" w:hAnsi="Segoe UI" w:cs="Segoe UI"/>
          <w:color w:val="0D0D0D"/>
          <w:sz w:val="24"/>
          <w:szCs w:val="24"/>
          <w:lang w:eastAsia="en-IN"/>
        </w:rPr>
        <w:t> as primary growth engines.</w:t>
      </w:r>
    </w:p>
    <w:p w14:paraId="51EDAD2A" w14:textId="77777777" w:rsidR="00AE7E60" w:rsidRPr="00AE7E60" w:rsidRDefault="00AE7E60" w:rsidP="00AE7E6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Market dynamics:</w:t>
      </w:r>
    </w:p>
    <w:p w14:paraId="261901D8" w14:textId="77777777" w:rsidR="00AE7E60" w:rsidRPr="00AE7E60" w:rsidRDefault="00AE7E60" w:rsidP="00AE7E60">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China</w:t>
      </w:r>
      <w:r w:rsidRPr="00AE7E60">
        <w:rPr>
          <w:rFonts w:ascii="Segoe UI" w:eastAsia="Times New Roman" w:hAnsi="Segoe UI" w:cs="Segoe UI"/>
          <w:color w:val="0D0D0D"/>
          <w:sz w:val="24"/>
          <w:szCs w:val="24"/>
          <w:lang w:eastAsia="en-IN"/>
        </w:rPr>
        <w:t> leads in volume due to its dominance in electronics manufacturing and EV production. The state’s support for silicon carbide fabs and BMS development creates pull-through demand for software.</w:t>
      </w:r>
    </w:p>
    <w:p w14:paraId="2868904A" w14:textId="77777777" w:rsidR="00AE7E60" w:rsidRPr="00AE7E60" w:rsidRDefault="00AE7E60" w:rsidP="00AE7E60">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India</w:t>
      </w:r>
      <w:r w:rsidRPr="00AE7E60">
        <w:rPr>
          <w:rFonts w:ascii="Segoe UI" w:eastAsia="Times New Roman" w:hAnsi="Segoe UI" w:cs="Segoe UI"/>
          <w:color w:val="0D0D0D"/>
          <w:sz w:val="24"/>
          <w:szCs w:val="24"/>
          <w:lang w:eastAsia="en-IN"/>
        </w:rPr>
        <w:t> is emerging as a strong consumer market, driven by smart grid initiatives and government-backed R&amp;D projects in electric mobility.</w:t>
      </w:r>
    </w:p>
    <w:p w14:paraId="4E743209" w14:textId="77777777" w:rsidR="00AE7E60" w:rsidRPr="00AE7E60" w:rsidRDefault="00AE7E60" w:rsidP="00AE7E60">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Japan and South Korea</w:t>
      </w:r>
      <w:r w:rsidRPr="00AE7E60">
        <w:rPr>
          <w:rFonts w:ascii="Segoe UI" w:eastAsia="Times New Roman" w:hAnsi="Segoe UI" w:cs="Segoe UI"/>
          <w:color w:val="0D0D0D"/>
          <w:sz w:val="24"/>
          <w:szCs w:val="24"/>
          <w:lang w:eastAsia="en-IN"/>
        </w:rPr>
        <w:t xml:space="preserve"> focus on high-performance embedded control for industrial automation and robotics, requiring precision </w:t>
      </w:r>
      <w:proofErr w:type="spellStart"/>
      <w:r w:rsidRPr="00AE7E60">
        <w:rPr>
          <w:rFonts w:ascii="Segoe UI" w:eastAsia="Times New Roman" w:hAnsi="Segoe UI" w:cs="Segoe UI"/>
          <w:color w:val="0D0D0D"/>
          <w:sz w:val="24"/>
          <w:szCs w:val="24"/>
          <w:lang w:eastAsia="en-IN"/>
        </w:rPr>
        <w:t>modeling</w:t>
      </w:r>
      <w:proofErr w:type="spellEnd"/>
      <w:r w:rsidRPr="00AE7E60">
        <w:rPr>
          <w:rFonts w:ascii="Segoe UI" w:eastAsia="Times New Roman" w:hAnsi="Segoe UI" w:cs="Segoe UI"/>
          <w:color w:val="0D0D0D"/>
          <w:sz w:val="24"/>
          <w:szCs w:val="24"/>
          <w:lang w:eastAsia="en-IN"/>
        </w:rPr>
        <w:t xml:space="preserve"> platforms.</w:t>
      </w:r>
    </w:p>
    <w:p w14:paraId="5AB0643A"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i/>
          <w:iCs/>
          <w:color w:val="0D0D0D"/>
          <w:sz w:val="24"/>
          <w:szCs w:val="24"/>
          <w:lang w:eastAsia="en-IN"/>
        </w:rPr>
        <w:t>Despite high demand, some local companies continue to rely on legacy or in-house tools, revealing latent potential for modern cloud-based platforms.</w:t>
      </w:r>
    </w:p>
    <w:p w14:paraId="3C01E08F"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76E0158A">
          <v:rect id="_x0000_i1066" style="width:0;height:0" o:hralign="center" o:hrstd="t" o:hrnoshade="t" o:hr="t" fillcolor="#0d0d0d" stroked="f"/>
        </w:pict>
      </w:r>
    </w:p>
    <w:p w14:paraId="2F109F79"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t>Latin America</w:t>
      </w:r>
    </w:p>
    <w:p w14:paraId="2BC2B069"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Adoption is </w:t>
      </w:r>
      <w:r w:rsidRPr="00AE7E60">
        <w:rPr>
          <w:rFonts w:ascii="Segoe UI" w:eastAsia="Times New Roman" w:hAnsi="Segoe UI" w:cs="Segoe UI"/>
          <w:b/>
          <w:bCs/>
          <w:color w:val="0D0D0D"/>
          <w:sz w:val="24"/>
          <w:szCs w:val="24"/>
          <w:lang w:eastAsia="en-IN"/>
        </w:rPr>
        <w:t>nascent but growing</w:t>
      </w:r>
      <w:r w:rsidRPr="00AE7E60">
        <w:rPr>
          <w:rFonts w:ascii="Segoe UI" w:eastAsia="Times New Roman" w:hAnsi="Segoe UI" w:cs="Segoe UI"/>
          <w:color w:val="0D0D0D"/>
          <w:sz w:val="24"/>
          <w:szCs w:val="24"/>
          <w:lang w:eastAsia="en-IN"/>
        </w:rPr>
        <w:t>, particularly in </w:t>
      </w:r>
      <w:r w:rsidRPr="00AE7E60">
        <w:rPr>
          <w:rFonts w:ascii="Segoe UI" w:eastAsia="Times New Roman" w:hAnsi="Segoe UI" w:cs="Segoe UI"/>
          <w:b/>
          <w:bCs/>
          <w:color w:val="0D0D0D"/>
          <w:sz w:val="24"/>
          <w:szCs w:val="24"/>
          <w:lang w:eastAsia="en-IN"/>
        </w:rPr>
        <w:t>Brazil and Mexico</w:t>
      </w:r>
      <w:r w:rsidRPr="00AE7E60">
        <w:rPr>
          <w:rFonts w:ascii="Segoe UI" w:eastAsia="Times New Roman" w:hAnsi="Segoe UI" w:cs="Segoe UI"/>
          <w:color w:val="0D0D0D"/>
          <w:sz w:val="24"/>
          <w:szCs w:val="24"/>
          <w:lang w:eastAsia="en-IN"/>
        </w:rPr>
        <w:t>, where investments in solar energy and electric public transportation are creating new needs for simulation tools.</w:t>
      </w:r>
    </w:p>
    <w:p w14:paraId="66F6829C" w14:textId="77777777" w:rsidR="00AE7E60" w:rsidRPr="00AE7E60" w:rsidRDefault="00AE7E60" w:rsidP="00AE7E6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Barriers:</w:t>
      </w:r>
    </w:p>
    <w:p w14:paraId="19FD8C0B" w14:textId="77777777" w:rsidR="00AE7E60" w:rsidRPr="00AE7E60" w:rsidRDefault="00AE7E60" w:rsidP="00AE7E60">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lastRenderedPageBreak/>
        <w:t>High software licensing costs and limited skilled personnel restrict broader deployment.</w:t>
      </w:r>
    </w:p>
    <w:p w14:paraId="2EF22EA8" w14:textId="77777777" w:rsidR="00AE7E60" w:rsidRPr="00AE7E60" w:rsidRDefault="00AE7E60" w:rsidP="00AE7E60">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Increasing penetration of </w:t>
      </w:r>
      <w:r w:rsidRPr="00AE7E60">
        <w:rPr>
          <w:rFonts w:ascii="Segoe UI" w:eastAsia="Times New Roman" w:hAnsi="Segoe UI" w:cs="Segoe UI"/>
          <w:b/>
          <w:bCs/>
          <w:color w:val="0D0D0D"/>
          <w:sz w:val="24"/>
          <w:szCs w:val="24"/>
          <w:lang w:eastAsia="en-IN"/>
        </w:rPr>
        <w:t>open-source and SaaS tools</w:t>
      </w:r>
      <w:r w:rsidRPr="00AE7E60">
        <w:rPr>
          <w:rFonts w:ascii="Segoe UI" w:eastAsia="Times New Roman" w:hAnsi="Segoe UI" w:cs="Segoe UI"/>
          <w:color w:val="0D0D0D"/>
          <w:sz w:val="24"/>
          <w:szCs w:val="24"/>
          <w:lang w:eastAsia="en-IN"/>
        </w:rPr>
        <w:t> is expected to bridge this gap.</w:t>
      </w:r>
    </w:p>
    <w:p w14:paraId="1BF4A066"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0DA753E9">
          <v:rect id="_x0000_i1067" style="width:0;height:0" o:hralign="center" o:hrstd="t" o:hrnoshade="t" o:hr="t" fillcolor="#0d0d0d" stroked="f"/>
        </w:pict>
      </w:r>
    </w:p>
    <w:p w14:paraId="12BA39D5"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t>Middle East &amp; Africa (MEA)</w:t>
      </w:r>
    </w:p>
    <w:p w14:paraId="0D494C84"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In MEA, growth is primarily project-driven. Countries like </w:t>
      </w:r>
      <w:r w:rsidRPr="00AE7E60">
        <w:rPr>
          <w:rFonts w:ascii="Segoe UI" w:eastAsia="Times New Roman" w:hAnsi="Segoe UI" w:cs="Segoe UI"/>
          <w:b/>
          <w:bCs/>
          <w:color w:val="0D0D0D"/>
          <w:sz w:val="24"/>
          <w:szCs w:val="24"/>
          <w:lang w:eastAsia="en-IN"/>
        </w:rPr>
        <w:t>UAE, Saudi Arabia, and South Africa</w:t>
      </w:r>
      <w:r w:rsidRPr="00AE7E60">
        <w:rPr>
          <w:rFonts w:ascii="Segoe UI" w:eastAsia="Times New Roman" w:hAnsi="Segoe UI" w:cs="Segoe UI"/>
          <w:color w:val="0D0D0D"/>
          <w:sz w:val="24"/>
          <w:szCs w:val="24"/>
          <w:lang w:eastAsia="en-IN"/>
        </w:rPr>
        <w:t> are investing in renewable megaprojects and electric infrastructure, thus generating niche demand for power electronics design tools.</w:t>
      </w:r>
    </w:p>
    <w:p w14:paraId="500916E7" w14:textId="77777777" w:rsidR="00AE7E60" w:rsidRPr="00AE7E60" w:rsidRDefault="00AE7E60" w:rsidP="00AE7E6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Opportunities:</w:t>
      </w:r>
    </w:p>
    <w:p w14:paraId="07C0898B" w14:textId="77777777" w:rsidR="00AE7E60" w:rsidRPr="00AE7E60" w:rsidRDefault="00AE7E60" w:rsidP="00AE7E60">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Smart city initiatives in </w:t>
      </w:r>
      <w:r w:rsidRPr="00AE7E60">
        <w:rPr>
          <w:rFonts w:ascii="Segoe UI" w:eastAsia="Times New Roman" w:hAnsi="Segoe UI" w:cs="Segoe UI"/>
          <w:b/>
          <w:bCs/>
          <w:color w:val="0D0D0D"/>
          <w:sz w:val="24"/>
          <w:szCs w:val="24"/>
          <w:lang w:eastAsia="en-IN"/>
        </w:rPr>
        <w:t>Dubai and Riyadh</w:t>
      </w:r>
      <w:r w:rsidRPr="00AE7E60">
        <w:rPr>
          <w:rFonts w:ascii="Segoe UI" w:eastAsia="Times New Roman" w:hAnsi="Segoe UI" w:cs="Segoe UI"/>
          <w:color w:val="0D0D0D"/>
          <w:sz w:val="24"/>
          <w:szCs w:val="24"/>
          <w:lang w:eastAsia="en-IN"/>
        </w:rPr>
        <w:t> are experimenting with real-time monitoring and embedded control systems for power networks.</w:t>
      </w:r>
    </w:p>
    <w:p w14:paraId="00694303" w14:textId="77777777" w:rsidR="00AE7E60" w:rsidRPr="00AE7E60" w:rsidRDefault="00AE7E60" w:rsidP="00AE7E60">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Educational partnerships and government-backed engineering hubs may stimulate future demand for academic-use licenses and enterprise-grade tools.</w:t>
      </w:r>
    </w:p>
    <w:p w14:paraId="613C6F54"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674AC006">
          <v:rect id="_x0000_i1068" style="width:0;height:0" o:hralign="center" o:hrstd="t" o:hrnoshade="t" o:hr="t" fillcolor="#0d0d0d" stroked="f"/>
        </w:pict>
      </w:r>
    </w:p>
    <w:p w14:paraId="6687CDEB"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Overall, while mature economies lead in high-fidelity simulation and integrated workflows, emerging markets are fertile grounds for </w:t>
      </w:r>
      <w:r w:rsidRPr="00AE7E60">
        <w:rPr>
          <w:rFonts w:ascii="Segoe UI" w:eastAsia="Times New Roman" w:hAnsi="Segoe UI" w:cs="Segoe UI"/>
          <w:b/>
          <w:bCs/>
          <w:color w:val="0D0D0D"/>
          <w:sz w:val="24"/>
          <w:szCs w:val="24"/>
          <w:lang w:eastAsia="en-IN"/>
        </w:rPr>
        <w:t>agile, cost-effective, and cloud-native power electronics software</w:t>
      </w:r>
      <w:r w:rsidRPr="00AE7E60">
        <w:rPr>
          <w:rFonts w:ascii="Segoe UI" w:eastAsia="Times New Roman" w:hAnsi="Segoe UI" w:cs="Segoe UI"/>
          <w:color w:val="0D0D0D"/>
          <w:sz w:val="24"/>
          <w:szCs w:val="24"/>
          <w:lang w:eastAsia="en-IN"/>
        </w:rPr>
        <w:t>. Regional customization, pricing models, and training support will be crucial in expanding reach across underpenetrated geographies.</w:t>
      </w:r>
    </w:p>
    <w:p w14:paraId="40457D60" w14:textId="77777777" w:rsidR="00AE7E60" w:rsidRPr="00AE7E60" w:rsidRDefault="00AE7E60" w:rsidP="00AE7E60">
      <w:pPr>
        <w:shd w:val="clear" w:color="auto" w:fill="FFFFFF"/>
        <w:spacing w:after="120" w:line="240" w:lineRule="auto"/>
        <w:outlineLvl w:val="2"/>
        <w:rPr>
          <w:rFonts w:ascii="Segoe UI" w:eastAsia="Times New Roman" w:hAnsi="Segoe UI" w:cs="Segoe UI"/>
          <w:b/>
          <w:bCs/>
          <w:color w:val="0D0D0D"/>
          <w:sz w:val="30"/>
          <w:szCs w:val="30"/>
          <w:lang w:eastAsia="en-IN"/>
        </w:rPr>
      </w:pPr>
      <w:r w:rsidRPr="00AE7E60">
        <w:rPr>
          <w:rFonts w:ascii="Segoe UI" w:eastAsia="Times New Roman" w:hAnsi="Segoe UI" w:cs="Segoe UI"/>
          <w:b/>
          <w:bCs/>
          <w:color w:val="0D0D0D"/>
          <w:sz w:val="30"/>
          <w:szCs w:val="30"/>
          <w:lang w:eastAsia="en-IN"/>
        </w:rPr>
        <w:t>6. End-User Dynamics and Use Case</w:t>
      </w:r>
    </w:p>
    <w:p w14:paraId="44E7AE42"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The adoption of </w:t>
      </w:r>
      <w:r w:rsidRPr="00AE7E60">
        <w:rPr>
          <w:rFonts w:ascii="Segoe UI" w:eastAsia="Times New Roman" w:hAnsi="Segoe UI" w:cs="Segoe UI"/>
          <w:b/>
          <w:bCs/>
          <w:color w:val="0D0D0D"/>
          <w:sz w:val="24"/>
          <w:szCs w:val="24"/>
          <w:lang w:eastAsia="en-IN"/>
        </w:rPr>
        <w:t>power electronics software</w:t>
      </w:r>
      <w:r w:rsidRPr="00AE7E60">
        <w:rPr>
          <w:rFonts w:ascii="Segoe UI" w:eastAsia="Times New Roman" w:hAnsi="Segoe UI" w:cs="Segoe UI"/>
          <w:color w:val="0D0D0D"/>
          <w:sz w:val="24"/>
          <w:szCs w:val="24"/>
          <w:lang w:eastAsia="en-IN"/>
        </w:rPr>
        <w:t xml:space="preserve"> varies significantly across end-user segments, each with unique operational challenges, digital maturity, and integration priorities. As industries electrify and automate, the demand for robust, real-time, and model-based software solutions is expanding beyond traditional R&amp;D </w:t>
      </w:r>
      <w:proofErr w:type="spellStart"/>
      <w:r w:rsidRPr="00AE7E60">
        <w:rPr>
          <w:rFonts w:ascii="Segoe UI" w:eastAsia="Times New Roman" w:hAnsi="Segoe UI" w:cs="Segoe UI"/>
          <w:color w:val="0D0D0D"/>
          <w:sz w:val="24"/>
          <w:szCs w:val="24"/>
          <w:lang w:eastAsia="en-IN"/>
        </w:rPr>
        <w:t>centers</w:t>
      </w:r>
      <w:proofErr w:type="spellEnd"/>
      <w:r w:rsidRPr="00AE7E60">
        <w:rPr>
          <w:rFonts w:ascii="Segoe UI" w:eastAsia="Times New Roman" w:hAnsi="Segoe UI" w:cs="Segoe UI"/>
          <w:color w:val="0D0D0D"/>
          <w:sz w:val="24"/>
          <w:szCs w:val="24"/>
          <w:lang w:eastAsia="en-IN"/>
        </w:rPr>
        <w:t xml:space="preserve"> into production and operational environments.</w:t>
      </w:r>
    </w:p>
    <w:p w14:paraId="0714E06A"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772A9F3D">
          <v:rect id="_x0000_i1075" style="width:0;height:0" o:hralign="center" o:hrstd="t" o:hrnoshade="t" o:hr="t" fillcolor="#0d0d0d" stroked="f"/>
        </w:pict>
      </w:r>
    </w:p>
    <w:p w14:paraId="46F1EC18"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lastRenderedPageBreak/>
        <w:t>1. Automotive &amp; Transportation</w:t>
      </w:r>
    </w:p>
    <w:p w14:paraId="49FB274A"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This is the </w:t>
      </w:r>
      <w:r w:rsidRPr="00AE7E60">
        <w:rPr>
          <w:rFonts w:ascii="Segoe UI" w:eastAsia="Times New Roman" w:hAnsi="Segoe UI" w:cs="Segoe UI"/>
          <w:b/>
          <w:bCs/>
          <w:color w:val="0D0D0D"/>
          <w:sz w:val="24"/>
          <w:szCs w:val="24"/>
          <w:lang w:eastAsia="en-IN"/>
        </w:rPr>
        <w:t>largest and most dynamic</w:t>
      </w:r>
      <w:r w:rsidRPr="00AE7E60">
        <w:rPr>
          <w:rFonts w:ascii="Segoe UI" w:eastAsia="Times New Roman" w:hAnsi="Segoe UI" w:cs="Segoe UI"/>
          <w:color w:val="0D0D0D"/>
          <w:sz w:val="24"/>
          <w:szCs w:val="24"/>
          <w:lang w:eastAsia="en-IN"/>
        </w:rPr>
        <w:t> end-user category. The rapid electrification of vehicles has made simulation tools essential for powertrain design, battery management systems (BMS), and inverter control.</w:t>
      </w:r>
    </w:p>
    <w:p w14:paraId="431F222A" w14:textId="77777777" w:rsidR="00AE7E60" w:rsidRPr="00AE7E60" w:rsidRDefault="00AE7E60" w:rsidP="00AE7E60">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OEMs and Tier 1 suppliers use advanced simulation suites for </w:t>
      </w:r>
      <w:proofErr w:type="spellStart"/>
      <w:r w:rsidRPr="00AE7E60">
        <w:rPr>
          <w:rFonts w:ascii="Segoe UI" w:eastAsia="Times New Roman" w:hAnsi="Segoe UI" w:cs="Segoe UI"/>
          <w:b/>
          <w:bCs/>
          <w:color w:val="0D0D0D"/>
          <w:sz w:val="24"/>
          <w:szCs w:val="24"/>
          <w:lang w:eastAsia="en-IN"/>
        </w:rPr>
        <w:t>SiC</w:t>
      </w:r>
      <w:proofErr w:type="spellEnd"/>
      <w:r w:rsidRPr="00AE7E60">
        <w:rPr>
          <w:rFonts w:ascii="Segoe UI" w:eastAsia="Times New Roman" w:hAnsi="Segoe UI" w:cs="Segoe UI"/>
          <w:b/>
          <w:bCs/>
          <w:color w:val="0D0D0D"/>
          <w:sz w:val="24"/>
          <w:szCs w:val="24"/>
          <w:lang w:eastAsia="en-IN"/>
        </w:rPr>
        <w:t xml:space="preserve"> inverter </w:t>
      </w:r>
      <w:proofErr w:type="spellStart"/>
      <w:r w:rsidRPr="00AE7E60">
        <w:rPr>
          <w:rFonts w:ascii="Segoe UI" w:eastAsia="Times New Roman" w:hAnsi="Segoe UI" w:cs="Segoe UI"/>
          <w:b/>
          <w:bCs/>
          <w:color w:val="0D0D0D"/>
          <w:sz w:val="24"/>
          <w:szCs w:val="24"/>
          <w:lang w:eastAsia="en-IN"/>
        </w:rPr>
        <w:t>modeling</w:t>
      </w:r>
      <w:proofErr w:type="spellEnd"/>
      <w:r w:rsidRPr="00AE7E60">
        <w:rPr>
          <w:rFonts w:ascii="Segoe UI" w:eastAsia="Times New Roman" w:hAnsi="Segoe UI" w:cs="Segoe UI"/>
          <w:color w:val="0D0D0D"/>
          <w:sz w:val="24"/>
          <w:szCs w:val="24"/>
          <w:lang w:eastAsia="en-IN"/>
        </w:rPr>
        <w:t>, </w:t>
      </w:r>
      <w:r w:rsidRPr="00AE7E60">
        <w:rPr>
          <w:rFonts w:ascii="Segoe UI" w:eastAsia="Times New Roman" w:hAnsi="Segoe UI" w:cs="Segoe UI"/>
          <w:b/>
          <w:bCs/>
          <w:color w:val="0D0D0D"/>
          <w:sz w:val="24"/>
          <w:szCs w:val="24"/>
          <w:lang w:eastAsia="en-IN"/>
        </w:rPr>
        <w:t>thermal runaway analysis</w:t>
      </w:r>
      <w:r w:rsidRPr="00AE7E60">
        <w:rPr>
          <w:rFonts w:ascii="Segoe UI" w:eastAsia="Times New Roman" w:hAnsi="Segoe UI" w:cs="Segoe UI"/>
          <w:color w:val="0D0D0D"/>
          <w:sz w:val="24"/>
          <w:szCs w:val="24"/>
          <w:lang w:eastAsia="en-IN"/>
        </w:rPr>
        <w:t>, and </w:t>
      </w:r>
      <w:r w:rsidRPr="00AE7E60">
        <w:rPr>
          <w:rFonts w:ascii="Segoe UI" w:eastAsia="Times New Roman" w:hAnsi="Segoe UI" w:cs="Segoe UI"/>
          <w:b/>
          <w:bCs/>
          <w:color w:val="0D0D0D"/>
          <w:sz w:val="24"/>
          <w:szCs w:val="24"/>
          <w:lang w:eastAsia="en-IN"/>
        </w:rPr>
        <w:t>vehicle-level energy optimization</w:t>
      </w:r>
      <w:r w:rsidRPr="00AE7E60">
        <w:rPr>
          <w:rFonts w:ascii="Segoe UI" w:eastAsia="Times New Roman" w:hAnsi="Segoe UI" w:cs="Segoe UI"/>
          <w:color w:val="0D0D0D"/>
          <w:sz w:val="24"/>
          <w:szCs w:val="24"/>
          <w:lang w:eastAsia="en-IN"/>
        </w:rPr>
        <w:t>.</w:t>
      </w:r>
    </w:p>
    <w:p w14:paraId="1C6E8EC2" w14:textId="77777777" w:rsidR="00AE7E60" w:rsidRPr="00AE7E60" w:rsidRDefault="00AE7E60" w:rsidP="00AE7E60">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 xml:space="preserve">EV </w:t>
      </w:r>
      <w:proofErr w:type="spellStart"/>
      <w:r w:rsidRPr="00AE7E60">
        <w:rPr>
          <w:rFonts w:ascii="Segoe UI" w:eastAsia="Times New Roman" w:hAnsi="Segoe UI" w:cs="Segoe UI"/>
          <w:color w:val="0D0D0D"/>
          <w:sz w:val="24"/>
          <w:szCs w:val="24"/>
          <w:lang w:eastAsia="en-IN"/>
        </w:rPr>
        <w:t>startups</w:t>
      </w:r>
      <w:proofErr w:type="spellEnd"/>
      <w:r w:rsidRPr="00AE7E60">
        <w:rPr>
          <w:rFonts w:ascii="Segoe UI" w:eastAsia="Times New Roman" w:hAnsi="Segoe UI" w:cs="Segoe UI"/>
          <w:color w:val="0D0D0D"/>
          <w:sz w:val="24"/>
          <w:szCs w:val="24"/>
          <w:lang w:eastAsia="en-IN"/>
        </w:rPr>
        <w:t xml:space="preserve"> prioritize cost-effective, cloud-native solutions that offer quick iteration and prototyping cycles.</w:t>
      </w:r>
    </w:p>
    <w:p w14:paraId="586778B9"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i/>
          <w:iCs/>
          <w:color w:val="0D0D0D"/>
          <w:sz w:val="24"/>
          <w:szCs w:val="24"/>
          <w:lang w:eastAsia="en-IN"/>
        </w:rPr>
        <w:t>Expert insight: “Simulation software has become the backbone of EV innovation—it enables OEMs to explore hundreds of control strategies and hardware configurations before building a single prototype.”</w:t>
      </w:r>
    </w:p>
    <w:p w14:paraId="148F3FA8"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392BCF16">
          <v:rect id="_x0000_i1076" style="width:0;height:0" o:hralign="center" o:hrstd="t" o:hrnoshade="t" o:hr="t" fillcolor="#0d0d0d" stroked="f"/>
        </w:pict>
      </w:r>
    </w:p>
    <w:p w14:paraId="5689B977"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t>2. Industrial Automation</w:t>
      </w:r>
    </w:p>
    <w:p w14:paraId="7C9CF53A"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Power electronics software is used extensively for </w:t>
      </w:r>
      <w:r w:rsidRPr="00AE7E60">
        <w:rPr>
          <w:rFonts w:ascii="Segoe UI" w:eastAsia="Times New Roman" w:hAnsi="Segoe UI" w:cs="Segoe UI"/>
          <w:b/>
          <w:bCs/>
          <w:color w:val="0D0D0D"/>
          <w:sz w:val="24"/>
          <w:szCs w:val="24"/>
          <w:lang w:eastAsia="en-IN"/>
        </w:rPr>
        <w:t>motor drive control</w:t>
      </w:r>
      <w:r w:rsidRPr="00AE7E60">
        <w:rPr>
          <w:rFonts w:ascii="Segoe UI" w:eastAsia="Times New Roman" w:hAnsi="Segoe UI" w:cs="Segoe UI"/>
          <w:color w:val="0D0D0D"/>
          <w:sz w:val="24"/>
          <w:szCs w:val="24"/>
          <w:lang w:eastAsia="en-IN"/>
        </w:rPr>
        <w:t>, </w:t>
      </w:r>
      <w:r w:rsidRPr="00AE7E60">
        <w:rPr>
          <w:rFonts w:ascii="Segoe UI" w:eastAsia="Times New Roman" w:hAnsi="Segoe UI" w:cs="Segoe UI"/>
          <w:b/>
          <w:bCs/>
          <w:color w:val="0D0D0D"/>
          <w:sz w:val="24"/>
          <w:szCs w:val="24"/>
          <w:lang w:eastAsia="en-IN"/>
        </w:rPr>
        <w:t>robotic actuators</w:t>
      </w:r>
      <w:r w:rsidRPr="00AE7E60">
        <w:rPr>
          <w:rFonts w:ascii="Segoe UI" w:eastAsia="Times New Roman" w:hAnsi="Segoe UI" w:cs="Segoe UI"/>
          <w:color w:val="0D0D0D"/>
          <w:sz w:val="24"/>
          <w:szCs w:val="24"/>
          <w:lang w:eastAsia="en-IN"/>
        </w:rPr>
        <w:t>, and </w:t>
      </w:r>
      <w:r w:rsidRPr="00AE7E60">
        <w:rPr>
          <w:rFonts w:ascii="Segoe UI" w:eastAsia="Times New Roman" w:hAnsi="Segoe UI" w:cs="Segoe UI"/>
          <w:b/>
          <w:bCs/>
          <w:color w:val="0D0D0D"/>
          <w:sz w:val="24"/>
          <w:szCs w:val="24"/>
          <w:lang w:eastAsia="en-IN"/>
        </w:rPr>
        <w:t>programmable power supplies</w:t>
      </w:r>
      <w:r w:rsidRPr="00AE7E60">
        <w:rPr>
          <w:rFonts w:ascii="Segoe UI" w:eastAsia="Times New Roman" w:hAnsi="Segoe UI" w:cs="Segoe UI"/>
          <w:color w:val="0D0D0D"/>
          <w:sz w:val="24"/>
          <w:szCs w:val="24"/>
          <w:lang w:eastAsia="en-IN"/>
        </w:rPr>
        <w:t xml:space="preserve">. Manufacturers use it to simulate real-time switching </w:t>
      </w:r>
      <w:proofErr w:type="spellStart"/>
      <w:r w:rsidRPr="00AE7E60">
        <w:rPr>
          <w:rFonts w:ascii="Segoe UI" w:eastAsia="Times New Roman" w:hAnsi="Segoe UI" w:cs="Segoe UI"/>
          <w:color w:val="0D0D0D"/>
          <w:sz w:val="24"/>
          <w:szCs w:val="24"/>
          <w:lang w:eastAsia="en-IN"/>
        </w:rPr>
        <w:t>behavior</w:t>
      </w:r>
      <w:proofErr w:type="spellEnd"/>
      <w:r w:rsidRPr="00AE7E60">
        <w:rPr>
          <w:rFonts w:ascii="Segoe UI" w:eastAsia="Times New Roman" w:hAnsi="Segoe UI" w:cs="Segoe UI"/>
          <w:color w:val="0D0D0D"/>
          <w:sz w:val="24"/>
          <w:szCs w:val="24"/>
          <w:lang w:eastAsia="en-IN"/>
        </w:rPr>
        <w:t xml:space="preserve"> and develop closed-loop systems.</w:t>
      </w:r>
    </w:p>
    <w:p w14:paraId="2C789A99" w14:textId="77777777" w:rsidR="00AE7E60" w:rsidRPr="00AE7E60" w:rsidRDefault="00AE7E60" w:rsidP="00AE7E60">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Deployment is typically on-premise and integrated with PLC environments.</w:t>
      </w:r>
    </w:p>
    <w:p w14:paraId="29CFA20C" w14:textId="77777777" w:rsidR="00AE7E60" w:rsidRPr="00AE7E60" w:rsidRDefault="00AE7E60" w:rsidP="00AE7E60">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Demand is growing for </w:t>
      </w:r>
      <w:r w:rsidRPr="00AE7E60">
        <w:rPr>
          <w:rFonts w:ascii="Segoe UI" w:eastAsia="Times New Roman" w:hAnsi="Segoe UI" w:cs="Segoe UI"/>
          <w:b/>
          <w:bCs/>
          <w:color w:val="0D0D0D"/>
          <w:sz w:val="24"/>
          <w:szCs w:val="24"/>
          <w:lang w:eastAsia="en-IN"/>
        </w:rPr>
        <w:t>co-simulation</w:t>
      </w:r>
      <w:r w:rsidRPr="00AE7E60">
        <w:rPr>
          <w:rFonts w:ascii="Segoe UI" w:eastAsia="Times New Roman" w:hAnsi="Segoe UI" w:cs="Segoe UI"/>
          <w:color w:val="0D0D0D"/>
          <w:sz w:val="24"/>
          <w:szCs w:val="24"/>
          <w:lang w:eastAsia="en-IN"/>
        </w:rPr>
        <w:t> capabilities that integrate mechanical and electrical domains for better system-level optimization.</w:t>
      </w:r>
    </w:p>
    <w:p w14:paraId="1D885E42"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60B4566F">
          <v:rect id="_x0000_i1077" style="width:0;height:0" o:hralign="center" o:hrstd="t" o:hrnoshade="t" o:hr="t" fillcolor="#0d0d0d" stroked="f"/>
        </w:pict>
      </w:r>
    </w:p>
    <w:p w14:paraId="1394D0C9"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t>3. Renewable Energy</w:t>
      </w:r>
    </w:p>
    <w:p w14:paraId="4F1A7B72"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With the rise of distributed energy systems and microgrids, solar and wind developers are adopting power simulation tools for </w:t>
      </w:r>
      <w:r w:rsidRPr="00AE7E60">
        <w:rPr>
          <w:rFonts w:ascii="Segoe UI" w:eastAsia="Times New Roman" w:hAnsi="Segoe UI" w:cs="Segoe UI"/>
          <w:b/>
          <w:bCs/>
          <w:color w:val="0D0D0D"/>
          <w:sz w:val="24"/>
          <w:szCs w:val="24"/>
          <w:lang w:eastAsia="en-IN"/>
        </w:rPr>
        <w:t>inverter design</w:t>
      </w:r>
      <w:r w:rsidRPr="00AE7E60">
        <w:rPr>
          <w:rFonts w:ascii="Segoe UI" w:eastAsia="Times New Roman" w:hAnsi="Segoe UI" w:cs="Segoe UI"/>
          <w:color w:val="0D0D0D"/>
          <w:sz w:val="24"/>
          <w:szCs w:val="24"/>
          <w:lang w:eastAsia="en-IN"/>
        </w:rPr>
        <w:t>, </w:t>
      </w:r>
      <w:r w:rsidRPr="00AE7E60">
        <w:rPr>
          <w:rFonts w:ascii="Segoe UI" w:eastAsia="Times New Roman" w:hAnsi="Segoe UI" w:cs="Segoe UI"/>
          <w:b/>
          <w:bCs/>
          <w:color w:val="0D0D0D"/>
          <w:sz w:val="24"/>
          <w:szCs w:val="24"/>
          <w:lang w:eastAsia="en-IN"/>
        </w:rPr>
        <w:t>MPPT algorithms</w:t>
      </w:r>
      <w:r w:rsidRPr="00AE7E60">
        <w:rPr>
          <w:rFonts w:ascii="Segoe UI" w:eastAsia="Times New Roman" w:hAnsi="Segoe UI" w:cs="Segoe UI"/>
          <w:color w:val="0D0D0D"/>
          <w:sz w:val="24"/>
          <w:szCs w:val="24"/>
          <w:lang w:eastAsia="en-IN"/>
        </w:rPr>
        <w:t>, and </w:t>
      </w:r>
      <w:r w:rsidRPr="00AE7E60">
        <w:rPr>
          <w:rFonts w:ascii="Segoe UI" w:eastAsia="Times New Roman" w:hAnsi="Segoe UI" w:cs="Segoe UI"/>
          <w:b/>
          <w:bCs/>
          <w:color w:val="0D0D0D"/>
          <w:sz w:val="24"/>
          <w:szCs w:val="24"/>
          <w:lang w:eastAsia="en-IN"/>
        </w:rPr>
        <w:t>grid synchronization</w:t>
      </w:r>
      <w:r w:rsidRPr="00AE7E60">
        <w:rPr>
          <w:rFonts w:ascii="Segoe UI" w:eastAsia="Times New Roman" w:hAnsi="Segoe UI" w:cs="Segoe UI"/>
          <w:color w:val="0D0D0D"/>
          <w:sz w:val="24"/>
          <w:szCs w:val="24"/>
          <w:lang w:eastAsia="en-IN"/>
        </w:rPr>
        <w:t>.</w:t>
      </w:r>
    </w:p>
    <w:p w14:paraId="45FEA8BE" w14:textId="77777777" w:rsidR="00AE7E60" w:rsidRPr="00AE7E60" w:rsidRDefault="00AE7E60" w:rsidP="00AE7E60">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 xml:space="preserve">Real-time </w:t>
      </w:r>
      <w:proofErr w:type="spellStart"/>
      <w:r w:rsidRPr="00AE7E60">
        <w:rPr>
          <w:rFonts w:ascii="Segoe UI" w:eastAsia="Times New Roman" w:hAnsi="Segoe UI" w:cs="Segoe UI"/>
          <w:color w:val="0D0D0D"/>
          <w:sz w:val="24"/>
          <w:szCs w:val="24"/>
          <w:lang w:eastAsia="en-IN"/>
        </w:rPr>
        <w:t>modeling</w:t>
      </w:r>
      <w:proofErr w:type="spellEnd"/>
      <w:r w:rsidRPr="00AE7E60">
        <w:rPr>
          <w:rFonts w:ascii="Segoe UI" w:eastAsia="Times New Roman" w:hAnsi="Segoe UI" w:cs="Segoe UI"/>
          <w:color w:val="0D0D0D"/>
          <w:sz w:val="24"/>
          <w:szCs w:val="24"/>
          <w:lang w:eastAsia="en-IN"/>
        </w:rPr>
        <w:t xml:space="preserve"> of power flow and harmonics is vital to comply with regulatory grid codes.</w:t>
      </w:r>
    </w:p>
    <w:p w14:paraId="559C632E" w14:textId="77777777" w:rsidR="00AE7E60" w:rsidRPr="00AE7E60" w:rsidRDefault="00AE7E60" w:rsidP="00AE7E60">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lastRenderedPageBreak/>
        <w:t>Demand is high in regions like India, Germany, and Australia where renewables exceed 25% of energy mix.</w:t>
      </w:r>
    </w:p>
    <w:p w14:paraId="6B95B399"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0164B931">
          <v:rect id="_x0000_i1078" style="width:0;height:0" o:hralign="center" o:hrstd="t" o:hrnoshade="t" o:hr="t" fillcolor="#0d0d0d" stroked="f"/>
        </w:pict>
      </w:r>
    </w:p>
    <w:p w14:paraId="6917F741"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t>4. Utilities and Smart Grids</w:t>
      </w:r>
    </w:p>
    <w:p w14:paraId="5775706C"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Utilities are leveraging power electronics software for </w:t>
      </w:r>
      <w:r w:rsidRPr="00AE7E60">
        <w:rPr>
          <w:rFonts w:ascii="Segoe UI" w:eastAsia="Times New Roman" w:hAnsi="Segoe UI" w:cs="Segoe UI"/>
          <w:b/>
          <w:bCs/>
          <w:color w:val="0D0D0D"/>
          <w:sz w:val="24"/>
          <w:szCs w:val="24"/>
          <w:lang w:eastAsia="en-IN"/>
        </w:rPr>
        <w:t>grid-level simulations</w:t>
      </w:r>
      <w:r w:rsidRPr="00AE7E60">
        <w:rPr>
          <w:rFonts w:ascii="Segoe UI" w:eastAsia="Times New Roman" w:hAnsi="Segoe UI" w:cs="Segoe UI"/>
          <w:color w:val="0D0D0D"/>
          <w:sz w:val="24"/>
          <w:szCs w:val="24"/>
          <w:lang w:eastAsia="en-IN"/>
        </w:rPr>
        <w:t>, especially when deploying </w:t>
      </w:r>
      <w:r w:rsidRPr="00AE7E60">
        <w:rPr>
          <w:rFonts w:ascii="Segoe UI" w:eastAsia="Times New Roman" w:hAnsi="Segoe UI" w:cs="Segoe UI"/>
          <w:b/>
          <w:bCs/>
          <w:color w:val="0D0D0D"/>
          <w:sz w:val="24"/>
          <w:szCs w:val="24"/>
          <w:lang w:eastAsia="en-IN"/>
        </w:rPr>
        <w:t>solid-state transformers</w:t>
      </w:r>
      <w:r w:rsidRPr="00AE7E60">
        <w:rPr>
          <w:rFonts w:ascii="Segoe UI" w:eastAsia="Times New Roman" w:hAnsi="Segoe UI" w:cs="Segoe UI"/>
          <w:color w:val="0D0D0D"/>
          <w:sz w:val="24"/>
          <w:szCs w:val="24"/>
          <w:lang w:eastAsia="en-IN"/>
        </w:rPr>
        <w:t> and </w:t>
      </w:r>
      <w:r w:rsidRPr="00AE7E60">
        <w:rPr>
          <w:rFonts w:ascii="Segoe UI" w:eastAsia="Times New Roman" w:hAnsi="Segoe UI" w:cs="Segoe UI"/>
          <w:b/>
          <w:bCs/>
          <w:color w:val="0D0D0D"/>
          <w:sz w:val="24"/>
          <w:szCs w:val="24"/>
          <w:lang w:eastAsia="en-IN"/>
        </w:rPr>
        <w:t>HVDC systems</w:t>
      </w:r>
      <w:r w:rsidRPr="00AE7E60">
        <w:rPr>
          <w:rFonts w:ascii="Segoe UI" w:eastAsia="Times New Roman" w:hAnsi="Segoe UI" w:cs="Segoe UI"/>
          <w:color w:val="0D0D0D"/>
          <w:sz w:val="24"/>
          <w:szCs w:val="24"/>
          <w:lang w:eastAsia="en-IN"/>
        </w:rPr>
        <w:t>. Control algorithm development and hardware testing are essential for managing decentralized power generation.</w:t>
      </w:r>
    </w:p>
    <w:p w14:paraId="4F66CA15" w14:textId="77777777" w:rsidR="00AE7E60" w:rsidRPr="00AE7E60" w:rsidRDefault="00AE7E60" w:rsidP="00AE7E60">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Investment is often tied to government grants or public-private innovation programs.</w:t>
      </w:r>
    </w:p>
    <w:p w14:paraId="35636238" w14:textId="77777777" w:rsidR="00AE7E60" w:rsidRPr="00AE7E60" w:rsidRDefault="00AE7E60" w:rsidP="00AE7E60">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There is a rising need for </w:t>
      </w:r>
      <w:r w:rsidRPr="00AE7E60">
        <w:rPr>
          <w:rFonts w:ascii="Segoe UI" w:eastAsia="Times New Roman" w:hAnsi="Segoe UI" w:cs="Segoe UI"/>
          <w:b/>
          <w:bCs/>
          <w:color w:val="0D0D0D"/>
          <w:sz w:val="24"/>
          <w:szCs w:val="24"/>
          <w:lang w:eastAsia="en-IN"/>
        </w:rPr>
        <w:t xml:space="preserve">cyber-physical system </w:t>
      </w:r>
      <w:proofErr w:type="spellStart"/>
      <w:r w:rsidRPr="00AE7E60">
        <w:rPr>
          <w:rFonts w:ascii="Segoe UI" w:eastAsia="Times New Roman" w:hAnsi="Segoe UI" w:cs="Segoe UI"/>
          <w:b/>
          <w:bCs/>
          <w:color w:val="0D0D0D"/>
          <w:sz w:val="24"/>
          <w:szCs w:val="24"/>
          <w:lang w:eastAsia="en-IN"/>
        </w:rPr>
        <w:t>modeling</w:t>
      </w:r>
      <w:proofErr w:type="spellEnd"/>
      <w:r w:rsidRPr="00AE7E60">
        <w:rPr>
          <w:rFonts w:ascii="Segoe UI" w:eastAsia="Times New Roman" w:hAnsi="Segoe UI" w:cs="Segoe UI"/>
          <w:color w:val="0D0D0D"/>
          <w:sz w:val="24"/>
          <w:szCs w:val="24"/>
          <w:lang w:eastAsia="en-IN"/>
        </w:rPr>
        <w:t> to integrate IT/OT layers.</w:t>
      </w:r>
    </w:p>
    <w:p w14:paraId="40BBC8F9"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1021509D">
          <v:rect id="_x0000_i1079" style="width:0;height:0" o:hralign="center" o:hrstd="t" o:hrnoshade="t" o:hr="t" fillcolor="#0d0d0d" stroked="f"/>
        </w:pict>
      </w:r>
    </w:p>
    <w:p w14:paraId="7F19CEFF"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t xml:space="preserve">5. Aerospace &amp; </w:t>
      </w:r>
      <w:proofErr w:type="spellStart"/>
      <w:r w:rsidRPr="00AE7E60">
        <w:rPr>
          <w:rFonts w:ascii="Segoe UI" w:eastAsia="Times New Roman" w:hAnsi="Segoe UI" w:cs="Segoe UI"/>
          <w:b/>
          <w:bCs/>
          <w:color w:val="0D0D0D"/>
          <w:sz w:val="24"/>
          <w:szCs w:val="24"/>
          <w:lang w:eastAsia="en-IN"/>
        </w:rPr>
        <w:t>Defense</w:t>
      </w:r>
      <w:proofErr w:type="spellEnd"/>
    </w:p>
    <w:p w14:paraId="1C2704F9"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Though a niche segment, aerospace players use these tools for </w:t>
      </w:r>
      <w:r w:rsidRPr="00AE7E60">
        <w:rPr>
          <w:rFonts w:ascii="Segoe UI" w:eastAsia="Times New Roman" w:hAnsi="Segoe UI" w:cs="Segoe UI"/>
          <w:b/>
          <w:bCs/>
          <w:color w:val="0D0D0D"/>
          <w:sz w:val="24"/>
          <w:szCs w:val="24"/>
          <w:lang w:eastAsia="en-IN"/>
        </w:rPr>
        <w:t>more-electric aircraft</w:t>
      </w:r>
      <w:r w:rsidRPr="00AE7E60">
        <w:rPr>
          <w:rFonts w:ascii="Segoe UI" w:eastAsia="Times New Roman" w:hAnsi="Segoe UI" w:cs="Segoe UI"/>
          <w:color w:val="0D0D0D"/>
          <w:sz w:val="24"/>
          <w:szCs w:val="24"/>
          <w:lang w:eastAsia="en-IN"/>
        </w:rPr>
        <w:t> and </w:t>
      </w:r>
      <w:r w:rsidRPr="00AE7E60">
        <w:rPr>
          <w:rFonts w:ascii="Segoe UI" w:eastAsia="Times New Roman" w:hAnsi="Segoe UI" w:cs="Segoe UI"/>
          <w:b/>
          <w:bCs/>
          <w:color w:val="0D0D0D"/>
          <w:sz w:val="24"/>
          <w:szCs w:val="24"/>
          <w:lang w:eastAsia="en-IN"/>
        </w:rPr>
        <w:t>military-grade UAVs</w:t>
      </w:r>
      <w:r w:rsidRPr="00AE7E60">
        <w:rPr>
          <w:rFonts w:ascii="Segoe UI" w:eastAsia="Times New Roman" w:hAnsi="Segoe UI" w:cs="Segoe UI"/>
          <w:color w:val="0D0D0D"/>
          <w:sz w:val="24"/>
          <w:szCs w:val="24"/>
          <w:lang w:eastAsia="en-IN"/>
        </w:rPr>
        <w:t>. High-power-density converters and advanced thermal management require detailed simulation.</w:t>
      </w:r>
    </w:p>
    <w:p w14:paraId="1FF69382" w14:textId="77777777" w:rsidR="00AE7E60" w:rsidRPr="00AE7E60" w:rsidRDefault="00AE7E60" w:rsidP="00AE7E60">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Preference is for platforms with </w:t>
      </w:r>
      <w:r w:rsidRPr="00AE7E60">
        <w:rPr>
          <w:rFonts w:ascii="Segoe UI" w:eastAsia="Times New Roman" w:hAnsi="Segoe UI" w:cs="Segoe UI"/>
          <w:b/>
          <w:bCs/>
          <w:color w:val="0D0D0D"/>
          <w:sz w:val="24"/>
          <w:szCs w:val="24"/>
          <w:lang w:eastAsia="en-IN"/>
        </w:rPr>
        <w:t>certification-ready models</w:t>
      </w:r>
      <w:r w:rsidRPr="00AE7E60">
        <w:rPr>
          <w:rFonts w:ascii="Segoe UI" w:eastAsia="Times New Roman" w:hAnsi="Segoe UI" w:cs="Segoe UI"/>
          <w:color w:val="0D0D0D"/>
          <w:sz w:val="24"/>
          <w:szCs w:val="24"/>
          <w:lang w:eastAsia="en-IN"/>
        </w:rPr>
        <w:t> and embedded system integration.</w:t>
      </w:r>
    </w:p>
    <w:p w14:paraId="5185ADE7"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691E5945">
          <v:rect id="_x0000_i1080" style="width:0;height:0" o:hralign="center" o:hrstd="t" o:hrnoshade="t" o:hr="t" fillcolor="#0d0d0d" stroked="f"/>
        </w:pict>
      </w:r>
    </w:p>
    <w:p w14:paraId="106D624B"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w:eastAsia="Times New Roman" w:hAnsi="Segoe UI" w:cs="Segoe UI"/>
          <w:b/>
          <w:bCs/>
          <w:color w:val="0D0D0D"/>
          <w:sz w:val="24"/>
          <w:szCs w:val="24"/>
          <w:lang w:eastAsia="en-IN"/>
        </w:rPr>
        <w:t>6. Academia and Research Institutes</w:t>
      </w:r>
    </w:p>
    <w:p w14:paraId="4F6095E3" w14:textId="77777777" w:rsidR="00AE7E60" w:rsidRPr="00AE7E60" w:rsidRDefault="00AE7E60" w:rsidP="00AE7E6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Universities and technical institutes are major users, particularly for control system research, motor design, and renewable energy labs.</w:t>
      </w:r>
    </w:p>
    <w:p w14:paraId="4762F99C" w14:textId="77777777" w:rsidR="00AE7E60" w:rsidRPr="00AE7E60" w:rsidRDefault="00AE7E60" w:rsidP="00AE7E60">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Open-source and student editions dominate.</w:t>
      </w:r>
    </w:p>
    <w:p w14:paraId="3B0EAED6" w14:textId="77777777" w:rsidR="00AE7E60" w:rsidRPr="00AE7E60" w:rsidRDefault="00AE7E60" w:rsidP="00AE7E60">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lastRenderedPageBreak/>
        <w:t>Usage often feeds directly into enterprise adoption by training the next generation of engineers on a specific platform.</w:t>
      </w:r>
    </w:p>
    <w:p w14:paraId="3D56276D"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4C53A749">
          <v:rect id="_x0000_i1081" style="width:0;height:0" o:hralign="center" o:hrstd="t" o:hrnoshade="t" o:hr="t" fillcolor="#0d0d0d" stroked="f"/>
        </w:pict>
      </w:r>
    </w:p>
    <w:p w14:paraId="2D3358B7" w14:textId="77777777" w:rsidR="00AE7E60" w:rsidRPr="00AE7E60" w:rsidRDefault="00AE7E60" w:rsidP="00AE7E60">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AE7E60">
        <w:rPr>
          <w:rFonts w:ascii="Segoe UI Emoji" w:eastAsia="Times New Roman" w:hAnsi="Segoe UI Emoji" w:cs="Segoe UI Emoji"/>
          <w:b/>
          <w:bCs/>
          <w:color w:val="0D0D0D"/>
          <w:sz w:val="24"/>
          <w:szCs w:val="24"/>
          <w:lang w:eastAsia="en-IN"/>
        </w:rPr>
        <w:t>✅</w:t>
      </w:r>
      <w:r w:rsidRPr="00AE7E60">
        <w:rPr>
          <w:rFonts w:ascii="Segoe UI" w:eastAsia="Times New Roman" w:hAnsi="Segoe UI" w:cs="Segoe UI"/>
          <w:b/>
          <w:bCs/>
          <w:color w:val="0D0D0D"/>
          <w:sz w:val="24"/>
          <w:szCs w:val="24"/>
          <w:lang w:eastAsia="en-IN"/>
        </w:rPr>
        <w:t xml:space="preserve"> Real-World Use Case</w:t>
      </w:r>
    </w:p>
    <w:p w14:paraId="25DF2F56"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i/>
          <w:iCs/>
          <w:color w:val="0D0D0D"/>
          <w:sz w:val="24"/>
          <w:szCs w:val="24"/>
          <w:lang w:eastAsia="en-IN"/>
        </w:rPr>
        <w:t xml:space="preserve">A tertiary engineering institute in South Korea partnered with a domestic EV </w:t>
      </w:r>
      <w:proofErr w:type="spellStart"/>
      <w:r w:rsidRPr="00AE7E60">
        <w:rPr>
          <w:rFonts w:ascii="Segoe UI" w:eastAsia="Times New Roman" w:hAnsi="Segoe UI" w:cs="Segoe UI"/>
          <w:i/>
          <w:iCs/>
          <w:color w:val="0D0D0D"/>
          <w:sz w:val="24"/>
          <w:szCs w:val="24"/>
          <w:lang w:eastAsia="en-IN"/>
        </w:rPr>
        <w:t>startup</w:t>
      </w:r>
      <w:proofErr w:type="spellEnd"/>
      <w:r w:rsidRPr="00AE7E60">
        <w:rPr>
          <w:rFonts w:ascii="Segoe UI" w:eastAsia="Times New Roman" w:hAnsi="Segoe UI" w:cs="Segoe UI"/>
          <w:i/>
          <w:iCs/>
          <w:color w:val="0D0D0D"/>
          <w:sz w:val="24"/>
          <w:szCs w:val="24"/>
          <w:lang w:eastAsia="en-IN"/>
        </w:rPr>
        <w:t xml:space="preserve"> to develop a high-frequency </w:t>
      </w:r>
      <w:proofErr w:type="spellStart"/>
      <w:r w:rsidRPr="00AE7E60">
        <w:rPr>
          <w:rFonts w:ascii="Segoe UI" w:eastAsia="Times New Roman" w:hAnsi="Segoe UI" w:cs="Segoe UI"/>
          <w:i/>
          <w:iCs/>
          <w:color w:val="0D0D0D"/>
          <w:sz w:val="24"/>
          <w:szCs w:val="24"/>
          <w:lang w:eastAsia="en-IN"/>
        </w:rPr>
        <w:t>GaN</w:t>
      </w:r>
      <w:proofErr w:type="spellEnd"/>
      <w:r w:rsidRPr="00AE7E60">
        <w:rPr>
          <w:rFonts w:ascii="Segoe UI" w:eastAsia="Times New Roman" w:hAnsi="Segoe UI" w:cs="Segoe UI"/>
          <w:i/>
          <w:iCs/>
          <w:color w:val="0D0D0D"/>
          <w:sz w:val="24"/>
          <w:szCs w:val="24"/>
          <w:lang w:eastAsia="en-IN"/>
        </w:rPr>
        <w:t xml:space="preserve">-based DC-DC converter for electric scooters. Using a cloud-based simulation suite, the team ran thermal and switching simulations to reduce energy loss by 17%. The </w:t>
      </w:r>
      <w:proofErr w:type="spellStart"/>
      <w:r w:rsidRPr="00AE7E60">
        <w:rPr>
          <w:rFonts w:ascii="Segoe UI" w:eastAsia="Times New Roman" w:hAnsi="Segoe UI" w:cs="Segoe UI"/>
          <w:i/>
          <w:iCs/>
          <w:color w:val="0D0D0D"/>
          <w:sz w:val="24"/>
          <w:szCs w:val="24"/>
          <w:lang w:eastAsia="en-IN"/>
        </w:rPr>
        <w:t>startup</w:t>
      </w:r>
      <w:proofErr w:type="spellEnd"/>
      <w:r w:rsidRPr="00AE7E60">
        <w:rPr>
          <w:rFonts w:ascii="Segoe UI" w:eastAsia="Times New Roman" w:hAnsi="Segoe UI" w:cs="Segoe UI"/>
          <w:i/>
          <w:iCs/>
          <w:color w:val="0D0D0D"/>
          <w:sz w:val="24"/>
          <w:szCs w:val="24"/>
          <w:lang w:eastAsia="en-IN"/>
        </w:rPr>
        <w:t xml:space="preserve"> later integrated these validated models into its embedded controller firmware, reducing time-to-market by four months.</w:t>
      </w:r>
    </w:p>
    <w:p w14:paraId="7E27BB53" w14:textId="77777777" w:rsidR="00AE7E60" w:rsidRPr="00AE7E60" w:rsidRDefault="00AE7E60" w:rsidP="00AE7E6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color w:val="0D0D0D"/>
          <w:sz w:val="24"/>
          <w:szCs w:val="24"/>
          <w:lang w:eastAsia="en-IN"/>
        </w:rPr>
        <w:t>This scenario illustrates how simulation tools bridge academic research and commercial execution, particularly in fast-growing product categories like electric micro-mobility.</w:t>
      </w:r>
    </w:p>
    <w:p w14:paraId="69B4C9C7" w14:textId="77777777" w:rsidR="00AE7E60" w:rsidRPr="00AE7E60" w:rsidRDefault="00AE7E60" w:rsidP="00AE7E60">
      <w:pPr>
        <w:shd w:val="clear" w:color="auto" w:fill="FFFFFF"/>
        <w:spacing w:after="120" w:line="240" w:lineRule="auto"/>
        <w:outlineLvl w:val="2"/>
        <w:rPr>
          <w:rFonts w:ascii="Segoe UI" w:eastAsia="Times New Roman" w:hAnsi="Segoe UI" w:cs="Segoe UI"/>
          <w:b/>
          <w:bCs/>
          <w:color w:val="0D0D0D"/>
          <w:sz w:val="30"/>
          <w:szCs w:val="30"/>
          <w:lang w:eastAsia="en-IN"/>
        </w:rPr>
      </w:pPr>
      <w:r w:rsidRPr="00AE7E60">
        <w:rPr>
          <w:rFonts w:ascii="Segoe UI" w:eastAsia="Times New Roman" w:hAnsi="Segoe UI" w:cs="Segoe UI"/>
          <w:b/>
          <w:bCs/>
          <w:color w:val="0D0D0D"/>
          <w:sz w:val="30"/>
          <w:szCs w:val="30"/>
          <w:lang w:eastAsia="en-IN"/>
        </w:rPr>
        <w:t>7. Recent Developments + Opportunities &amp; Restraints</w:t>
      </w:r>
    </w:p>
    <w:p w14:paraId="57ADBBD8"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Emoji" w:eastAsia="Times New Roman" w:hAnsi="Segoe UI Emoji" w:cs="Segoe UI Emoji"/>
          <w:b/>
          <w:bCs/>
          <w:color w:val="0D0D0D"/>
          <w:sz w:val="24"/>
          <w:szCs w:val="24"/>
          <w:lang w:eastAsia="en-IN"/>
        </w:rPr>
        <w:t>🆕</w:t>
      </w:r>
      <w:r w:rsidRPr="00AE7E60">
        <w:rPr>
          <w:rFonts w:ascii="Segoe UI" w:eastAsia="Times New Roman" w:hAnsi="Segoe UI" w:cs="Segoe UI"/>
          <w:b/>
          <w:bCs/>
          <w:color w:val="0D0D0D"/>
          <w:sz w:val="24"/>
          <w:szCs w:val="24"/>
          <w:lang w:eastAsia="en-IN"/>
        </w:rPr>
        <w:t> Recent Developments (2022–2024)</w:t>
      </w:r>
    </w:p>
    <w:p w14:paraId="3F0C4488" w14:textId="62145092" w:rsidR="00AE7E60" w:rsidRPr="00AE7E60" w:rsidRDefault="00AE7E60" w:rsidP="00AE7E60">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Ansys and Keysight Partnership (2023)</w:t>
      </w:r>
      <w:r w:rsidRPr="00AE7E60">
        <w:rPr>
          <w:rFonts w:ascii="Segoe UI" w:eastAsia="Times New Roman" w:hAnsi="Segoe UI" w:cs="Segoe UI"/>
          <w:color w:val="0D0D0D"/>
          <w:sz w:val="24"/>
          <w:szCs w:val="24"/>
          <w:lang w:eastAsia="en-IN"/>
        </w:rPr>
        <w:br/>
        <w:t>Ansys collaborated with Keysight Technologies to streamline high-speed power simulation for EV drivetrains, integrating electromagnetic and thermal analysis to boost converter reliability.</w:t>
      </w:r>
      <w:r w:rsidRPr="00AE7E60">
        <w:rPr>
          <w:rFonts w:ascii="Segoe UI" w:eastAsia="Times New Roman" w:hAnsi="Segoe UI" w:cs="Segoe UI"/>
          <w:color w:val="0D0D0D"/>
          <w:sz w:val="24"/>
          <w:szCs w:val="24"/>
          <w:lang w:eastAsia="en-IN"/>
        </w:rPr>
        <w:br/>
      </w:r>
    </w:p>
    <w:p w14:paraId="54ADE0EF" w14:textId="3985EE50" w:rsidR="00AE7E60" w:rsidRPr="00AE7E60" w:rsidRDefault="00AE7E60" w:rsidP="00AE7E60">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MathWorks Launches AI-Powered Control Design Toolkit (2024)</w:t>
      </w:r>
      <w:r w:rsidRPr="00AE7E60">
        <w:rPr>
          <w:rFonts w:ascii="Segoe UI" w:eastAsia="Times New Roman" w:hAnsi="Segoe UI" w:cs="Segoe UI"/>
          <w:color w:val="0D0D0D"/>
          <w:sz w:val="24"/>
          <w:szCs w:val="24"/>
          <w:lang w:eastAsia="en-IN"/>
        </w:rPr>
        <w:br/>
        <w:t>MATLAB introduced a toolset enabling AI-assisted controller tuning and real-time simulation for embedded power electronics applications, particularly in battery and motor control systems.</w:t>
      </w:r>
      <w:r w:rsidRPr="00AE7E60">
        <w:rPr>
          <w:rFonts w:ascii="Segoe UI" w:eastAsia="Times New Roman" w:hAnsi="Segoe UI" w:cs="Segoe UI"/>
          <w:color w:val="0D0D0D"/>
          <w:sz w:val="24"/>
          <w:szCs w:val="24"/>
          <w:lang w:eastAsia="en-IN"/>
        </w:rPr>
        <w:br/>
      </w:r>
    </w:p>
    <w:p w14:paraId="2D9B0E43" w14:textId="095F0829" w:rsidR="00AE7E60" w:rsidRDefault="00AE7E60" w:rsidP="00AE7E60">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 xml:space="preserve">Altair Releases Cloud-Based Simulation Suite for </w:t>
      </w:r>
      <w:proofErr w:type="spellStart"/>
      <w:r w:rsidRPr="00AE7E60">
        <w:rPr>
          <w:rFonts w:ascii="Segoe UI" w:eastAsia="Times New Roman" w:hAnsi="Segoe UI" w:cs="Segoe UI"/>
          <w:b/>
          <w:bCs/>
          <w:color w:val="0D0D0D"/>
          <w:sz w:val="24"/>
          <w:szCs w:val="24"/>
          <w:lang w:eastAsia="en-IN"/>
        </w:rPr>
        <w:t>Startups</w:t>
      </w:r>
      <w:proofErr w:type="spellEnd"/>
      <w:r w:rsidRPr="00AE7E60">
        <w:rPr>
          <w:rFonts w:ascii="Segoe UI" w:eastAsia="Times New Roman" w:hAnsi="Segoe UI" w:cs="Segoe UI"/>
          <w:b/>
          <w:bCs/>
          <w:color w:val="0D0D0D"/>
          <w:sz w:val="24"/>
          <w:szCs w:val="24"/>
          <w:lang w:eastAsia="en-IN"/>
        </w:rPr>
        <w:t xml:space="preserve"> (2023)</w:t>
      </w:r>
      <w:r w:rsidRPr="00AE7E60">
        <w:rPr>
          <w:rFonts w:ascii="Segoe UI" w:eastAsia="Times New Roman" w:hAnsi="Segoe UI" w:cs="Segoe UI"/>
          <w:color w:val="0D0D0D"/>
          <w:sz w:val="24"/>
          <w:szCs w:val="24"/>
          <w:lang w:eastAsia="en-IN"/>
        </w:rPr>
        <w:br/>
        <w:t>Altair launched a SaaS-based power simulation platform tailored to budget-conscious engineering teams. This suite includes access to co-simulation engines and real-time collaborative tools</w:t>
      </w:r>
    </w:p>
    <w:p w14:paraId="1DC8C04C" w14:textId="77777777" w:rsidR="00AE7E60" w:rsidRPr="00AE7E60" w:rsidRDefault="00AE7E60" w:rsidP="00AE7E60">
      <w:pPr>
        <w:shd w:val="clear" w:color="auto" w:fill="FFFFFF"/>
        <w:spacing w:after="0" w:line="240" w:lineRule="auto"/>
        <w:rPr>
          <w:rFonts w:ascii="Segoe UI" w:eastAsia="Times New Roman" w:hAnsi="Segoe UI" w:cs="Segoe UI"/>
          <w:color w:val="0D0D0D"/>
          <w:sz w:val="24"/>
          <w:szCs w:val="24"/>
          <w:lang w:eastAsia="en-IN"/>
        </w:rPr>
      </w:pPr>
    </w:p>
    <w:p w14:paraId="307EE739" w14:textId="65527D9F" w:rsidR="00AE7E60" w:rsidRPr="00AE7E60" w:rsidRDefault="00AE7E60" w:rsidP="00AE7E60">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PLECS Introduces Real-Time FPGA Integration (2024)</w:t>
      </w:r>
      <w:r w:rsidRPr="00AE7E60">
        <w:rPr>
          <w:rFonts w:ascii="Segoe UI" w:eastAsia="Times New Roman" w:hAnsi="Segoe UI" w:cs="Segoe UI"/>
          <w:color w:val="0D0D0D"/>
          <w:sz w:val="24"/>
          <w:szCs w:val="24"/>
          <w:lang w:eastAsia="en-IN"/>
        </w:rPr>
        <w:br/>
      </w:r>
      <w:proofErr w:type="spellStart"/>
      <w:r w:rsidRPr="00AE7E60">
        <w:rPr>
          <w:rFonts w:ascii="Segoe UI" w:eastAsia="Times New Roman" w:hAnsi="Segoe UI" w:cs="Segoe UI"/>
          <w:color w:val="0D0D0D"/>
          <w:sz w:val="24"/>
          <w:szCs w:val="24"/>
          <w:lang w:eastAsia="en-IN"/>
        </w:rPr>
        <w:t>Plexim</w:t>
      </w:r>
      <w:proofErr w:type="spellEnd"/>
      <w:r w:rsidRPr="00AE7E60">
        <w:rPr>
          <w:rFonts w:ascii="Segoe UI" w:eastAsia="Times New Roman" w:hAnsi="Segoe UI" w:cs="Segoe UI"/>
          <w:color w:val="0D0D0D"/>
          <w:sz w:val="24"/>
          <w:szCs w:val="24"/>
          <w:lang w:eastAsia="en-IN"/>
        </w:rPr>
        <w:t xml:space="preserve"> enhanced its PLECS RT Box for seamless integration with FPGA boards, enabling high-speed HIL testing for academic and commercial users.</w:t>
      </w:r>
      <w:r w:rsidRPr="00AE7E60">
        <w:rPr>
          <w:rFonts w:ascii="Segoe UI" w:eastAsia="Times New Roman" w:hAnsi="Segoe UI" w:cs="Segoe UI"/>
          <w:color w:val="0D0D0D"/>
          <w:sz w:val="24"/>
          <w:szCs w:val="24"/>
          <w:lang w:eastAsia="en-IN"/>
        </w:rPr>
        <w:br/>
      </w:r>
    </w:p>
    <w:p w14:paraId="0F79491B" w14:textId="4832EB74" w:rsidR="00AE7E60" w:rsidRPr="00AE7E60" w:rsidRDefault="00AE7E60" w:rsidP="00AE7E60">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Siemens Expands Digital Twin Capabilities for Power Modules (2022)</w:t>
      </w:r>
      <w:r w:rsidRPr="00AE7E60">
        <w:rPr>
          <w:rFonts w:ascii="Segoe UI" w:eastAsia="Times New Roman" w:hAnsi="Segoe UI" w:cs="Segoe UI"/>
          <w:color w:val="0D0D0D"/>
          <w:sz w:val="24"/>
          <w:szCs w:val="24"/>
          <w:lang w:eastAsia="en-IN"/>
        </w:rPr>
        <w:br/>
        <w:t xml:space="preserve">Siemens Digital Industries Software unveiled upgrades to its </w:t>
      </w:r>
      <w:proofErr w:type="spellStart"/>
      <w:r w:rsidRPr="00AE7E60">
        <w:rPr>
          <w:rFonts w:ascii="Segoe UI" w:eastAsia="Times New Roman" w:hAnsi="Segoe UI" w:cs="Segoe UI"/>
          <w:color w:val="0D0D0D"/>
          <w:sz w:val="24"/>
          <w:szCs w:val="24"/>
          <w:lang w:eastAsia="en-IN"/>
        </w:rPr>
        <w:t>Xcelerator</w:t>
      </w:r>
      <w:proofErr w:type="spellEnd"/>
      <w:r w:rsidRPr="00AE7E60">
        <w:rPr>
          <w:rFonts w:ascii="Segoe UI" w:eastAsia="Times New Roman" w:hAnsi="Segoe UI" w:cs="Segoe UI"/>
          <w:color w:val="0D0D0D"/>
          <w:sz w:val="24"/>
          <w:szCs w:val="24"/>
          <w:lang w:eastAsia="en-IN"/>
        </w:rPr>
        <w:t xml:space="preserve"> </w:t>
      </w:r>
      <w:r w:rsidRPr="00AE7E60">
        <w:rPr>
          <w:rFonts w:ascii="Segoe UI" w:eastAsia="Times New Roman" w:hAnsi="Segoe UI" w:cs="Segoe UI"/>
          <w:color w:val="0D0D0D"/>
          <w:sz w:val="24"/>
          <w:szCs w:val="24"/>
          <w:lang w:eastAsia="en-IN"/>
        </w:rPr>
        <w:lastRenderedPageBreak/>
        <w:t>platform, enhancing digital twin fidelity for wide-bandgap semiconductors.</w:t>
      </w:r>
      <w:r w:rsidRPr="00AE7E60">
        <w:rPr>
          <w:rFonts w:ascii="Segoe UI" w:eastAsia="Times New Roman" w:hAnsi="Segoe UI" w:cs="Segoe UI"/>
          <w:color w:val="0D0D0D"/>
          <w:sz w:val="24"/>
          <w:szCs w:val="24"/>
          <w:lang w:eastAsia="en-IN"/>
        </w:rPr>
        <w:br/>
      </w:r>
    </w:p>
    <w:p w14:paraId="3AF64AA7"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417A68D1">
          <v:rect id="_x0000_i1089" style="width:0;height:0" o:hralign="center" o:hrstd="t" o:hrnoshade="t" o:hr="t" fillcolor="#0d0d0d" stroked="f"/>
        </w:pict>
      </w:r>
    </w:p>
    <w:p w14:paraId="159ACB34"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Emoji" w:eastAsia="Times New Roman" w:hAnsi="Segoe UI Emoji" w:cs="Segoe UI Emoji"/>
          <w:b/>
          <w:bCs/>
          <w:color w:val="0D0D0D"/>
          <w:sz w:val="24"/>
          <w:szCs w:val="24"/>
          <w:lang w:eastAsia="en-IN"/>
        </w:rPr>
        <w:t>🔁</w:t>
      </w:r>
      <w:r w:rsidRPr="00AE7E60">
        <w:rPr>
          <w:rFonts w:ascii="Segoe UI" w:eastAsia="Times New Roman" w:hAnsi="Segoe UI" w:cs="Segoe UI"/>
          <w:b/>
          <w:bCs/>
          <w:color w:val="0D0D0D"/>
          <w:sz w:val="24"/>
          <w:szCs w:val="24"/>
          <w:lang w:eastAsia="en-IN"/>
        </w:rPr>
        <w:t> Opportunities</w:t>
      </w:r>
    </w:p>
    <w:p w14:paraId="6E7237E5"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1. Surge in Electrification Across Sectors</w:t>
      </w:r>
      <w:r w:rsidRPr="00AE7E60">
        <w:rPr>
          <w:rFonts w:ascii="Segoe UI" w:eastAsia="Times New Roman" w:hAnsi="Segoe UI" w:cs="Segoe UI"/>
          <w:color w:val="0D0D0D"/>
          <w:sz w:val="24"/>
          <w:szCs w:val="24"/>
          <w:lang w:eastAsia="en-IN"/>
        </w:rPr>
        <w:br/>
        <w:t>The electrification of vehicles, homes, and factories is accelerating global demand for accurate simulation and power management tools. This creates ripe ground for software providers to expand horizontally across industry verticals.</w:t>
      </w:r>
    </w:p>
    <w:p w14:paraId="2ED73A43"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2. Growth of Edge-Based Control Systems</w:t>
      </w:r>
      <w:r w:rsidRPr="00AE7E60">
        <w:rPr>
          <w:rFonts w:ascii="Segoe UI" w:eastAsia="Times New Roman" w:hAnsi="Segoe UI" w:cs="Segoe UI"/>
          <w:color w:val="0D0D0D"/>
          <w:sz w:val="24"/>
          <w:szCs w:val="24"/>
          <w:lang w:eastAsia="en-IN"/>
        </w:rPr>
        <w:br/>
        <w:t>There is an increasing need for lightweight, embedded power management platforms compatible with edge processors. Software that supports </w:t>
      </w:r>
      <w:r w:rsidRPr="00AE7E60">
        <w:rPr>
          <w:rFonts w:ascii="Segoe UI" w:eastAsia="Times New Roman" w:hAnsi="Segoe UI" w:cs="Segoe UI"/>
          <w:b/>
          <w:bCs/>
          <w:color w:val="0D0D0D"/>
          <w:sz w:val="24"/>
          <w:szCs w:val="24"/>
          <w:lang w:eastAsia="en-IN"/>
        </w:rPr>
        <w:t>real-time control development</w:t>
      </w:r>
      <w:r w:rsidRPr="00AE7E60">
        <w:rPr>
          <w:rFonts w:ascii="Segoe UI" w:eastAsia="Times New Roman" w:hAnsi="Segoe UI" w:cs="Segoe UI"/>
          <w:color w:val="0D0D0D"/>
          <w:sz w:val="24"/>
          <w:szCs w:val="24"/>
          <w:lang w:eastAsia="en-IN"/>
        </w:rPr>
        <w:t> and </w:t>
      </w:r>
      <w:r w:rsidRPr="00AE7E60">
        <w:rPr>
          <w:rFonts w:ascii="Segoe UI" w:eastAsia="Times New Roman" w:hAnsi="Segoe UI" w:cs="Segoe UI"/>
          <w:b/>
          <w:bCs/>
          <w:color w:val="0D0D0D"/>
          <w:sz w:val="24"/>
          <w:szCs w:val="24"/>
          <w:lang w:eastAsia="en-IN"/>
        </w:rPr>
        <w:t>hardware co-simulation</w:t>
      </w:r>
      <w:r w:rsidRPr="00AE7E60">
        <w:rPr>
          <w:rFonts w:ascii="Segoe UI" w:eastAsia="Times New Roman" w:hAnsi="Segoe UI" w:cs="Segoe UI"/>
          <w:color w:val="0D0D0D"/>
          <w:sz w:val="24"/>
          <w:szCs w:val="24"/>
          <w:lang w:eastAsia="en-IN"/>
        </w:rPr>
        <w:t> will gain preference.</w:t>
      </w:r>
    </w:p>
    <w:p w14:paraId="11E2EFBD"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3. Expansion in Emerging Economies</w:t>
      </w:r>
      <w:r w:rsidRPr="00AE7E60">
        <w:rPr>
          <w:rFonts w:ascii="Segoe UI" w:eastAsia="Times New Roman" w:hAnsi="Segoe UI" w:cs="Segoe UI"/>
          <w:color w:val="0D0D0D"/>
          <w:sz w:val="24"/>
          <w:szCs w:val="24"/>
          <w:lang w:eastAsia="en-IN"/>
        </w:rPr>
        <w:br/>
        <w:t xml:space="preserve">Markets like India, Southeast Asia, and Latin America offer strong growth potential due to government-driven electrification programs and a rising base of power electronics </w:t>
      </w:r>
      <w:proofErr w:type="spellStart"/>
      <w:r w:rsidRPr="00AE7E60">
        <w:rPr>
          <w:rFonts w:ascii="Segoe UI" w:eastAsia="Times New Roman" w:hAnsi="Segoe UI" w:cs="Segoe UI"/>
          <w:color w:val="0D0D0D"/>
          <w:sz w:val="24"/>
          <w:szCs w:val="24"/>
          <w:lang w:eastAsia="en-IN"/>
        </w:rPr>
        <w:t>startups</w:t>
      </w:r>
      <w:proofErr w:type="spellEnd"/>
      <w:r w:rsidRPr="00AE7E60">
        <w:rPr>
          <w:rFonts w:ascii="Segoe UI" w:eastAsia="Times New Roman" w:hAnsi="Segoe UI" w:cs="Segoe UI"/>
          <w:color w:val="0D0D0D"/>
          <w:sz w:val="24"/>
          <w:szCs w:val="24"/>
          <w:lang w:eastAsia="en-IN"/>
        </w:rPr>
        <w:t xml:space="preserve"> seeking </w:t>
      </w:r>
      <w:r w:rsidRPr="00AE7E60">
        <w:rPr>
          <w:rFonts w:ascii="Segoe UI" w:eastAsia="Times New Roman" w:hAnsi="Segoe UI" w:cs="Segoe UI"/>
          <w:b/>
          <w:bCs/>
          <w:color w:val="0D0D0D"/>
          <w:sz w:val="24"/>
          <w:szCs w:val="24"/>
          <w:lang w:eastAsia="en-IN"/>
        </w:rPr>
        <w:t>affordable SaaS alternatives</w:t>
      </w:r>
      <w:r w:rsidRPr="00AE7E60">
        <w:rPr>
          <w:rFonts w:ascii="Segoe UI" w:eastAsia="Times New Roman" w:hAnsi="Segoe UI" w:cs="Segoe UI"/>
          <w:color w:val="0D0D0D"/>
          <w:sz w:val="24"/>
          <w:szCs w:val="24"/>
          <w:lang w:eastAsia="en-IN"/>
        </w:rPr>
        <w:t>.</w:t>
      </w:r>
    </w:p>
    <w:p w14:paraId="4A13DF81"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1013FBEF">
          <v:rect id="_x0000_i1090" style="width:0;height:0" o:hralign="center" o:hrstd="t" o:hrnoshade="t" o:hr="t" fillcolor="#0d0d0d" stroked="f"/>
        </w:pict>
      </w:r>
    </w:p>
    <w:p w14:paraId="77723A64"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Emoji" w:eastAsia="Times New Roman" w:hAnsi="Segoe UI Emoji" w:cs="Segoe UI Emoji"/>
          <w:b/>
          <w:bCs/>
          <w:color w:val="0D0D0D"/>
          <w:sz w:val="24"/>
          <w:szCs w:val="24"/>
          <w:lang w:eastAsia="en-IN"/>
        </w:rPr>
        <w:t>⛔</w:t>
      </w:r>
      <w:r w:rsidRPr="00AE7E60">
        <w:rPr>
          <w:rFonts w:ascii="Segoe UI" w:eastAsia="Times New Roman" w:hAnsi="Segoe UI" w:cs="Segoe UI"/>
          <w:b/>
          <w:bCs/>
          <w:color w:val="0D0D0D"/>
          <w:sz w:val="24"/>
          <w:szCs w:val="24"/>
          <w:lang w:eastAsia="en-IN"/>
        </w:rPr>
        <w:t> Restraints</w:t>
      </w:r>
    </w:p>
    <w:p w14:paraId="7437090F"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1. High Learning Curve and Talent Gap</w:t>
      </w:r>
      <w:r w:rsidRPr="00AE7E60">
        <w:rPr>
          <w:rFonts w:ascii="Segoe UI" w:eastAsia="Times New Roman" w:hAnsi="Segoe UI" w:cs="Segoe UI"/>
          <w:color w:val="0D0D0D"/>
          <w:sz w:val="24"/>
          <w:szCs w:val="24"/>
          <w:lang w:eastAsia="en-IN"/>
        </w:rPr>
        <w:br/>
        <w:t>The complexity of modern power electronics design tools limits adoption among smaller firms and in less digitally mature markets. A shortage of simulation-trained engineers also hampers market expansion.</w:t>
      </w:r>
    </w:p>
    <w:p w14:paraId="7E6372AA"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2. Licensing Costs and Infrastructure Barriers</w:t>
      </w:r>
      <w:r w:rsidRPr="00AE7E60">
        <w:rPr>
          <w:rFonts w:ascii="Segoe UI" w:eastAsia="Times New Roman" w:hAnsi="Segoe UI" w:cs="Segoe UI"/>
          <w:color w:val="0D0D0D"/>
          <w:sz w:val="24"/>
          <w:szCs w:val="24"/>
          <w:lang w:eastAsia="en-IN"/>
        </w:rPr>
        <w:br/>
        <w:t>Enterprise-grade platforms require significant upfront investment, and many emerging-market firms lack cloud infrastructure or capital to onboard these solutions at scale.</w:t>
      </w:r>
    </w:p>
    <w:p w14:paraId="0C7444F1" w14:textId="016C4037" w:rsidR="00AE7E60" w:rsidRDefault="00AE7E60">
      <w:r>
        <w:br w:type="page"/>
      </w:r>
    </w:p>
    <w:p w14:paraId="77A2C3E3" w14:textId="77777777" w:rsidR="00AE7E60" w:rsidRPr="00AE7E60" w:rsidRDefault="00AE7E60" w:rsidP="00AE7E60">
      <w:pPr>
        <w:shd w:val="clear" w:color="auto" w:fill="FFFFFF"/>
        <w:spacing w:after="120" w:line="240" w:lineRule="auto"/>
        <w:outlineLvl w:val="2"/>
        <w:rPr>
          <w:rFonts w:ascii="Segoe UI" w:eastAsia="Times New Roman" w:hAnsi="Segoe UI" w:cs="Segoe UI"/>
          <w:b/>
          <w:bCs/>
          <w:color w:val="0D0D0D"/>
          <w:sz w:val="30"/>
          <w:szCs w:val="30"/>
          <w:lang w:eastAsia="en-IN"/>
        </w:rPr>
      </w:pPr>
      <w:r w:rsidRPr="00AE7E60">
        <w:rPr>
          <w:rFonts w:ascii="Segoe UI" w:eastAsia="Times New Roman" w:hAnsi="Segoe UI" w:cs="Segoe UI"/>
          <w:b/>
          <w:bCs/>
          <w:color w:val="0D0D0D"/>
          <w:sz w:val="30"/>
          <w:szCs w:val="30"/>
          <w:lang w:eastAsia="en-IN"/>
        </w:rPr>
        <w:lastRenderedPageBreak/>
        <w:t>8. Report Summary, FAQs, and SEO Schema</w:t>
      </w:r>
    </w:p>
    <w:p w14:paraId="3A41E3C3" w14:textId="77777777" w:rsidR="00AE7E60" w:rsidRPr="00AE7E60" w:rsidRDefault="00AE7E60" w:rsidP="00AE7E60">
      <w:pPr>
        <w:spacing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48C05557">
          <v:rect id="_x0000_i1093" style="width:0;height:0" o:hralign="center" o:hrstd="t" o:hrnoshade="t" o:hr="t" fillcolor="#0d0d0d" stroked="f"/>
        </w:pict>
      </w:r>
    </w:p>
    <w:p w14:paraId="0CCB72E7"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Emoji" w:eastAsia="Times New Roman" w:hAnsi="Segoe UI Emoji" w:cs="Segoe UI Emoji"/>
          <w:b/>
          <w:bCs/>
          <w:color w:val="0D0D0D"/>
          <w:sz w:val="24"/>
          <w:szCs w:val="24"/>
          <w:lang w:eastAsia="en-IN"/>
        </w:rPr>
        <w:t>🧾</w:t>
      </w:r>
      <w:r w:rsidRPr="00AE7E60">
        <w:rPr>
          <w:rFonts w:ascii="Segoe UI" w:eastAsia="Times New Roman" w:hAnsi="Segoe UI" w:cs="Segoe UI"/>
          <w:b/>
          <w:bCs/>
          <w:color w:val="0D0D0D"/>
          <w:sz w:val="24"/>
          <w:szCs w:val="24"/>
          <w:lang w:eastAsia="en-IN"/>
        </w:rPr>
        <w:t> A. Report Title Formats</w:t>
      </w:r>
    </w:p>
    <w:p w14:paraId="7403D132"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Full Title:</w:t>
      </w:r>
      <w:r w:rsidRPr="00AE7E60">
        <w:rPr>
          <w:rFonts w:ascii="Segoe UI" w:eastAsia="Times New Roman" w:hAnsi="Segoe UI" w:cs="Segoe UI"/>
          <w:color w:val="0D0D0D"/>
          <w:sz w:val="24"/>
          <w:szCs w:val="24"/>
          <w:lang w:eastAsia="en-IN"/>
        </w:rPr>
        <w:br/>
      </w:r>
      <w:r w:rsidRPr="00AE7E60">
        <w:rPr>
          <w:rFonts w:ascii="Segoe UI" w:eastAsia="Times New Roman" w:hAnsi="Segoe UI" w:cs="Segoe UI"/>
          <w:b/>
          <w:bCs/>
          <w:color w:val="0D0D0D"/>
          <w:sz w:val="24"/>
          <w:szCs w:val="24"/>
          <w:lang w:eastAsia="en-IN"/>
        </w:rPr>
        <w:t xml:space="preserve">Power Electronics Software Market </w:t>
      </w:r>
      <w:proofErr w:type="gramStart"/>
      <w:r w:rsidRPr="00AE7E60">
        <w:rPr>
          <w:rFonts w:ascii="Segoe UI" w:eastAsia="Times New Roman" w:hAnsi="Segoe UI" w:cs="Segoe UI"/>
          <w:b/>
          <w:bCs/>
          <w:color w:val="0D0D0D"/>
          <w:sz w:val="24"/>
          <w:szCs w:val="24"/>
          <w:lang w:eastAsia="en-IN"/>
        </w:rPr>
        <w:t>By</w:t>
      </w:r>
      <w:proofErr w:type="gramEnd"/>
      <w:r w:rsidRPr="00AE7E60">
        <w:rPr>
          <w:rFonts w:ascii="Segoe UI" w:eastAsia="Times New Roman" w:hAnsi="Segoe UI" w:cs="Segoe UI"/>
          <w:b/>
          <w:bCs/>
          <w:color w:val="0D0D0D"/>
          <w:sz w:val="24"/>
          <w:szCs w:val="24"/>
          <w:lang w:eastAsia="en-IN"/>
        </w:rPr>
        <w:t xml:space="preserve"> Deployment Type (On-Premise, Cloud-Based); By Application (Simulation &amp; </w:t>
      </w:r>
      <w:proofErr w:type="spellStart"/>
      <w:r w:rsidRPr="00AE7E60">
        <w:rPr>
          <w:rFonts w:ascii="Segoe UI" w:eastAsia="Times New Roman" w:hAnsi="Segoe UI" w:cs="Segoe UI"/>
          <w:b/>
          <w:bCs/>
          <w:color w:val="0D0D0D"/>
          <w:sz w:val="24"/>
          <w:szCs w:val="24"/>
          <w:lang w:eastAsia="en-IN"/>
        </w:rPr>
        <w:t>Modeling</w:t>
      </w:r>
      <w:proofErr w:type="spellEnd"/>
      <w:r w:rsidRPr="00AE7E60">
        <w:rPr>
          <w:rFonts w:ascii="Segoe UI" w:eastAsia="Times New Roman" w:hAnsi="Segoe UI" w:cs="Segoe UI"/>
          <w:b/>
          <w:bCs/>
          <w:color w:val="0D0D0D"/>
          <w:sz w:val="24"/>
          <w:szCs w:val="24"/>
          <w:lang w:eastAsia="en-IN"/>
        </w:rPr>
        <w:t xml:space="preserve">, Thermal Analysis, Power Flow Analysis, Design Automation, Control Algorithm Development); By End User (Automotive &amp; Transportation, Industrial Automation, Renewable Energy, Aerospace &amp; </w:t>
      </w:r>
      <w:proofErr w:type="spellStart"/>
      <w:r w:rsidRPr="00AE7E60">
        <w:rPr>
          <w:rFonts w:ascii="Segoe UI" w:eastAsia="Times New Roman" w:hAnsi="Segoe UI" w:cs="Segoe UI"/>
          <w:b/>
          <w:bCs/>
          <w:color w:val="0D0D0D"/>
          <w:sz w:val="24"/>
          <w:szCs w:val="24"/>
          <w:lang w:eastAsia="en-IN"/>
        </w:rPr>
        <w:t>Defense</w:t>
      </w:r>
      <w:proofErr w:type="spellEnd"/>
      <w:r w:rsidRPr="00AE7E60">
        <w:rPr>
          <w:rFonts w:ascii="Segoe UI" w:eastAsia="Times New Roman" w:hAnsi="Segoe UI" w:cs="Segoe UI"/>
          <w:b/>
          <w:bCs/>
          <w:color w:val="0D0D0D"/>
          <w:sz w:val="24"/>
          <w:szCs w:val="24"/>
          <w:lang w:eastAsia="en-IN"/>
        </w:rPr>
        <w:t>, Consumer Electronics, Utilities); By Geography, Segment Revenue Estimation, Forecast, 2024–2030.</w:t>
      </w:r>
    </w:p>
    <w:p w14:paraId="517D5DBB"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URL Slug:</w:t>
      </w:r>
      <w:r w:rsidRPr="00AE7E60">
        <w:rPr>
          <w:rFonts w:ascii="Segoe UI" w:eastAsia="Times New Roman" w:hAnsi="Segoe UI" w:cs="Segoe UI"/>
          <w:color w:val="0D0D0D"/>
          <w:sz w:val="24"/>
          <w:szCs w:val="24"/>
          <w:lang w:eastAsia="en-IN"/>
        </w:rPr>
        <w:br/>
      </w:r>
      <w:r w:rsidRPr="00AE7E60">
        <w:rPr>
          <w:rFonts w:ascii="Courier New" w:eastAsia="Times New Roman" w:hAnsi="Courier New" w:cs="Courier New"/>
          <w:color w:val="0D0D0D"/>
          <w:sz w:val="21"/>
          <w:szCs w:val="21"/>
          <w:shd w:val="clear" w:color="auto" w:fill="ECECEC"/>
          <w:lang w:eastAsia="en-IN"/>
        </w:rPr>
        <w:t>power-electronics-software-market</w:t>
      </w:r>
    </w:p>
    <w:p w14:paraId="51819E6F"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Short Lowercase Title:</w:t>
      </w:r>
      <w:r w:rsidRPr="00AE7E60">
        <w:rPr>
          <w:rFonts w:ascii="Segoe UI" w:eastAsia="Times New Roman" w:hAnsi="Segoe UI" w:cs="Segoe UI"/>
          <w:color w:val="0D0D0D"/>
          <w:sz w:val="24"/>
          <w:szCs w:val="24"/>
          <w:lang w:eastAsia="en-IN"/>
        </w:rPr>
        <w:br/>
      </w:r>
      <w:r w:rsidRPr="00AE7E60">
        <w:rPr>
          <w:rFonts w:ascii="Segoe UI" w:eastAsia="Times New Roman" w:hAnsi="Segoe UI" w:cs="Segoe UI"/>
          <w:b/>
          <w:bCs/>
          <w:color w:val="0D0D0D"/>
          <w:sz w:val="24"/>
          <w:szCs w:val="24"/>
          <w:lang w:eastAsia="en-IN"/>
        </w:rPr>
        <w:t>power electronics software market</w:t>
      </w:r>
    </w:p>
    <w:p w14:paraId="74A7D772"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Market Size Format Title:</w:t>
      </w:r>
      <w:r w:rsidRPr="00AE7E60">
        <w:rPr>
          <w:rFonts w:ascii="Segoe UI" w:eastAsia="Times New Roman" w:hAnsi="Segoe UI" w:cs="Segoe UI"/>
          <w:color w:val="0D0D0D"/>
          <w:sz w:val="24"/>
          <w:szCs w:val="24"/>
          <w:lang w:eastAsia="en-IN"/>
        </w:rPr>
        <w:br/>
      </w:r>
      <w:r w:rsidRPr="00AE7E60">
        <w:rPr>
          <w:rFonts w:ascii="Segoe UI" w:eastAsia="Times New Roman" w:hAnsi="Segoe UI" w:cs="Segoe UI"/>
          <w:b/>
          <w:bCs/>
          <w:color w:val="0D0D0D"/>
          <w:sz w:val="24"/>
          <w:szCs w:val="24"/>
          <w:lang w:eastAsia="en-IN"/>
        </w:rPr>
        <w:t>Power Electronics Software Market Size ($2.59 Billion) 2030</w:t>
      </w:r>
    </w:p>
    <w:p w14:paraId="6601296C"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1596D109">
          <v:rect id="_x0000_i1094" style="width:0;height:0" o:hralign="center" o:hrstd="t" o:hrnoshade="t" o:hr="t" fillcolor="#0d0d0d" stroked="f"/>
        </w:pict>
      </w:r>
    </w:p>
    <w:p w14:paraId="559EFB8F"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Emoji" w:eastAsia="Times New Roman" w:hAnsi="Segoe UI Emoji" w:cs="Segoe UI Emoji"/>
          <w:b/>
          <w:bCs/>
          <w:color w:val="0D0D0D"/>
          <w:sz w:val="24"/>
          <w:szCs w:val="24"/>
          <w:lang w:eastAsia="en-IN"/>
        </w:rPr>
        <w:t>📊</w:t>
      </w:r>
      <w:r w:rsidRPr="00AE7E60">
        <w:rPr>
          <w:rFonts w:ascii="Segoe UI" w:eastAsia="Times New Roman" w:hAnsi="Segoe UI" w:cs="Segoe UI"/>
          <w:b/>
          <w:bCs/>
          <w:color w:val="0D0D0D"/>
          <w:sz w:val="24"/>
          <w:szCs w:val="24"/>
          <w:lang w:eastAsia="en-IN"/>
        </w:rPr>
        <w:t> B. Report Coverage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14"/>
        <w:gridCol w:w="7006"/>
      </w:tblGrid>
      <w:tr w:rsidR="00AE7E60" w:rsidRPr="00AE7E60" w14:paraId="1B981E79" w14:textId="77777777" w:rsidTr="00AE7E6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F25894C" w14:textId="77777777" w:rsidR="00AE7E60" w:rsidRPr="00AE7E60" w:rsidRDefault="00AE7E60" w:rsidP="00AE7E60">
            <w:pPr>
              <w:spacing w:after="0" w:line="240" w:lineRule="atLeast"/>
              <w:jc w:val="center"/>
              <w:rPr>
                <w:rFonts w:ascii="Times New Roman" w:eastAsia="Times New Roman" w:hAnsi="Times New Roman" w:cs="Times New Roman"/>
                <w:b/>
                <w:bCs/>
                <w:color w:val="0D0D0D"/>
                <w:sz w:val="21"/>
                <w:szCs w:val="21"/>
                <w:lang w:eastAsia="en-IN"/>
              </w:rPr>
            </w:pPr>
            <w:r w:rsidRPr="00AE7E60">
              <w:rPr>
                <w:rFonts w:ascii="Times New Roman" w:eastAsia="Times New Roman" w:hAnsi="Times New Roman" w:cs="Times New Roman"/>
                <w:b/>
                <w:bCs/>
                <w:color w:val="0D0D0D"/>
                <w:sz w:val="21"/>
                <w:szCs w:val="21"/>
                <w:lang w:eastAsia="en-IN"/>
              </w:rPr>
              <w:t>Report 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E10F51C" w14:textId="77777777" w:rsidR="00AE7E60" w:rsidRPr="00AE7E60" w:rsidRDefault="00AE7E60" w:rsidP="00AE7E60">
            <w:pPr>
              <w:spacing w:after="0" w:line="240" w:lineRule="atLeast"/>
              <w:jc w:val="center"/>
              <w:rPr>
                <w:rFonts w:ascii="Times New Roman" w:eastAsia="Times New Roman" w:hAnsi="Times New Roman" w:cs="Times New Roman"/>
                <w:b/>
                <w:bCs/>
                <w:color w:val="0D0D0D"/>
                <w:sz w:val="21"/>
                <w:szCs w:val="21"/>
                <w:lang w:eastAsia="en-IN"/>
              </w:rPr>
            </w:pPr>
            <w:r w:rsidRPr="00AE7E60">
              <w:rPr>
                <w:rFonts w:ascii="Times New Roman" w:eastAsia="Times New Roman" w:hAnsi="Times New Roman" w:cs="Times New Roman"/>
                <w:b/>
                <w:bCs/>
                <w:color w:val="0D0D0D"/>
                <w:sz w:val="21"/>
                <w:szCs w:val="21"/>
                <w:lang w:eastAsia="en-IN"/>
              </w:rPr>
              <w:t>Details</w:t>
            </w:r>
          </w:p>
        </w:tc>
      </w:tr>
      <w:tr w:rsidR="00AE7E60" w:rsidRPr="00AE7E60" w14:paraId="083DD3E8" w14:textId="77777777" w:rsidTr="00AE7E6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5D5BFA1"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t>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255BC0"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t>2024 – 2030</w:t>
            </w:r>
          </w:p>
        </w:tc>
      </w:tr>
      <w:tr w:rsidR="00AE7E60" w:rsidRPr="00AE7E60" w14:paraId="14B0A188" w14:textId="77777777" w:rsidTr="00AE7E6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6F7281F"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t>Market Size Value in 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CB19FC"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b/>
                <w:bCs/>
                <w:color w:val="0D0D0D"/>
                <w:sz w:val="21"/>
                <w:szCs w:val="21"/>
                <w:lang w:eastAsia="en-IN"/>
              </w:rPr>
              <w:t>USD 1.37 Billion</w:t>
            </w:r>
          </w:p>
        </w:tc>
      </w:tr>
      <w:tr w:rsidR="00AE7E60" w:rsidRPr="00AE7E60" w14:paraId="0E8491EA" w14:textId="77777777" w:rsidTr="00AE7E6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7318EBC"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t>Revenue Forecast in 2030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3DA235"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b/>
                <w:bCs/>
                <w:color w:val="0D0D0D"/>
                <w:sz w:val="21"/>
                <w:szCs w:val="21"/>
                <w:lang w:eastAsia="en-IN"/>
              </w:rPr>
              <w:t>USD 2.59 Billion</w:t>
            </w:r>
          </w:p>
        </w:tc>
      </w:tr>
      <w:tr w:rsidR="00AE7E60" w:rsidRPr="00AE7E60" w14:paraId="2637012A" w14:textId="77777777" w:rsidTr="00AE7E6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EDE7C80"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t>Overall Growth 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5B00B6"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b/>
                <w:bCs/>
                <w:color w:val="0D0D0D"/>
                <w:sz w:val="21"/>
                <w:szCs w:val="21"/>
                <w:lang w:eastAsia="en-IN"/>
              </w:rPr>
              <w:t>CAGR of 11.2% (2024 – 2030)</w:t>
            </w:r>
          </w:p>
        </w:tc>
      </w:tr>
      <w:tr w:rsidR="00AE7E60" w:rsidRPr="00AE7E60" w14:paraId="2DA2800D" w14:textId="77777777" w:rsidTr="00AE7E6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73460D5"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t>Base Year for Estimation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73842D"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t>2023</w:t>
            </w:r>
          </w:p>
        </w:tc>
      </w:tr>
      <w:tr w:rsidR="00AE7E60" w:rsidRPr="00AE7E60" w14:paraId="6D24B7B0" w14:textId="77777777" w:rsidTr="00AE7E6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E17340F"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t>Historical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350C46"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t>2017 – 2021</w:t>
            </w:r>
          </w:p>
        </w:tc>
      </w:tr>
      <w:tr w:rsidR="00AE7E60" w:rsidRPr="00AE7E60" w14:paraId="40F7D390" w14:textId="77777777" w:rsidTr="00AE7E6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4A7C842"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lastRenderedPageBreak/>
              <w:t>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BA666B"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t>USD Million, CAGR (2024 – 2030)</w:t>
            </w:r>
          </w:p>
        </w:tc>
      </w:tr>
      <w:tr w:rsidR="00AE7E60" w:rsidRPr="00AE7E60" w14:paraId="3A1F4048" w14:textId="77777777" w:rsidTr="00AE7E6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E7C1A18"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t>Segmentation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02024D"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t>By Deployment Type, By Application, By End User, By Geography</w:t>
            </w:r>
          </w:p>
        </w:tc>
      </w:tr>
      <w:tr w:rsidR="00AE7E60" w:rsidRPr="00AE7E60" w14:paraId="75E9D7D3" w14:textId="77777777" w:rsidTr="00AE7E6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BF1CAD1"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t>By Deployment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FEAAC3"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t>On-Premise, Cloud-Based</w:t>
            </w:r>
          </w:p>
        </w:tc>
      </w:tr>
      <w:tr w:rsidR="00AE7E60" w:rsidRPr="00AE7E60" w14:paraId="4FD57B84" w14:textId="77777777" w:rsidTr="00AE7E6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709A374"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t>By Application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D05EE6"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t xml:space="preserve">Simulation &amp; </w:t>
            </w:r>
            <w:proofErr w:type="spellStart"/>
            <w:r w:rsidRPr="00AE7E60">
              <w:rPr>
                <w:rFonts w:ascii="Times New Roman" w:eastAsia="Times New Roman" w:hAnsi="Times New Roman" w:cs="Times New Roman"/>
                <w:sz w:val="21"/>
                <w:szCs w:val="21"/>
                <w:lang w:eastAsia="en-IN"/>
              </w:rPr>
              <w:t>Modeling</w:t>
            </w:r>
            <w:proofErr w:type="spellEnd"/>
            <w:r w:rsidRPr="00AE7E60">
              <w:rPr>
                <w:rFonts w:ascii="Times New Roman" w:eastAsia="Times New Roman" w:hAnsi="Times New Roman" w:cs="Times New Roman"/>
                <w:sz w:val="21"/>
                <w:szCs w:val="21"/>
                <w:lang w:eastAsia="en-IN"/>
              </w:rPr>
              <w:t>, Thermal Analysis, Power Flow Analysis, Design Automation, Control Algorithm Development</w:t>
            </w:r>
          </w:p>
        </w:tc>
      </w:tr>
      <w:tr w:rsidR="00AE7E60" w:rsidRPr="00AE7E60" w14:paraId="0443B3BB" w14:textId="77777777" w:rsidTr="00AE7E6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BF04840"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t>By End User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109C29"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t xml:space="preserve">Automotive &amp; Transportation, Industrial Automation, Renewable Energy, Aerospace &amp; </w:t>
            </w:r>
            <w:proofErr w:type="spellStart"/>
            <w:r w:rsidRPr="00AE7E60">
              <w:rPr>
                <w:rFonts w:ascii="Times New Roman" w:eastAsia="Times New Roman" w:hAnsi="Times New Roman" w:cs="Times New Roman"/>
                <w:sz w:val="21"/>
                <w:szCs w:val="21"/>
                <w:lang w:eastAsia="en-IN"/>
              </w:rPr>
              <w:t>Defense</w:t>
            </w:r>
            <w:proofErr w:type="spellEnd"/>
            <w:r w:rsidRPr="00AE7E60">
              <w:rPr>
                <w:rFonts w:ascii="Times New Roman" w:eastAsia="Times New Roman" w:hAnsi="Times New Roman" w:cs="Times New Roman"/>
                <w:sz w:val="21"/>
                <w:szCs w:val="21"/>
                <w:lang w:eastAsia="en-IN"/>
              </w:rPr>
              <w:t>, Consumer Electronics, Utilities</w:t>
            </w:r>
          </w:p>
        </w:tc>
      </w:tr>
      <w:tr w:rsidR="00AE7E60" w:rsidRPr="00AE7E60" w14:paraId="5D9C099A" w14:textId="77777777" w:rsidTr="00AE7E6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452B073"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t>By Region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48095C"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t>North America, Europe, Asia-Pacific, Latin America, Middle East &amp; Africa</w:t>
            </w:r>
          </w:p>
        </w:tc>
      </w:tr>
      <w:tr w:rsidR="00AE7E60" w:rsidRPr="00AE7E60" w14:paraId="468D8724" w14:textId="77777777" w:rsidTr="00AE7E6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6294A76"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t>Country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1A71D3"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t>U.S., UK, Germany, China, India, Japan, Brazil, etc.</w:t>
            </w:r>
          </w:p>
        </w:tc>
      </w:tr>
      <w:tr w:rsidR="00AE7E60" w:rsidRPr="00AE7E60" w14:paraId="7EA42B85" w14:textId="77777777" w:rsidTr="00AE7E6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E86419A"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t>Market Drivers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8F7C66"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t>• Surge in Electrification • AI and Digital Twin Integration • Edge-Based Control Demand</w:t>
            </w:r>
          </w:p>
        </w:tc>
      </w:tr>
      <w:tr w:rsidR="00AE7E60" w:rsidRPr="00AE7E60" w14:paraId="625CD4E4" w14:textId="77777777" w:rsidTr="00AE7E60">
        <w:trPr>
          <w:tblCellSpacing w:w="15" w:type="dxa"/>
        </w:trPr>
        <w:tc>
          <w:tcPr>
            <w:tcW w:w="0" w:type="auto"/>
            <w:tcMar>
              <w:top w:w="137" w:type="dxa"/>
              <w:left w:w="0" w:type="dxa"/>
              <w:bottom w:w="360" w:type="dxa"/>
              <w:right w:w="137" w:type="dxa"/>
            </w:tcMar>
            <w:vAlign w:val="bottom"/>
            <w:hideMark/>
          </w:tcPr>
          <w:p w14:paraId="7B267EAE"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t>Customization Option</w:t>
            </w:r>
          </w:p>
        </w:tc>
        <w:tc>
          <w:tcPr>
            <w:tcW w:w="0" w:type="auto"/>
            <w:tcMar>
              <w:top w:w="137" w:type="dxa"/>
              <w:left w:w="137" w:type="dxa"/>
              <w:bottom w:w="360" w:type="dxa"/>
              <w:right w:w="0" w:type="dxa"/>
            </w:tcMar>
            <w:vAlign w:val="bottom"/>
            <w:hideMark/>
          </w:tcPr>
          <w:p w14:paraId="0ED6D2AC" w14:textId="77777777" w:rsidR="00AE7E60" w:rsidRPr="00AE7E60" w:rsidRDefault="00AE7E60" w:rsidP="00AE7E60">
            <w:pPr>
              <w:spacing w:after="0" w:line="240" w:lineRule="auto"/>
              <w:rPr>
                <w:rFonts w:ascii="Times New Roman" w:eastAsia="Times New Roman" w:hAnsi="Times New Roman" w:cs="Times New Roman"/>
                <w:sz w:val="21"/>
                <w:szCs w:val="21"/>
                <w:lang w:eastAsia="en-IN"/>
              </w:rPr>
            </w:pPr>
            <w:r w:rsidRPr="00AE7E60">
              <w:rPr>
                <w:rFonts w:ascii="Times New Roman" w:eastAsia="Times New Roman" w:hAnsi="Times New Roman" w:cs="Times New Roman"/>
                <w:sz w:val="21"/>
                <w:szCs w:val="21"/>
                <w:lang w:eastAsia="en-IN"/>
              </w:rPr>
              <w:t>Available upon request</w:t>
            </w:r>
          </w:p>
        </w:tc>
      </w:tr>
    </w:tbl>
    <w:p w14:paraId="1E6028D0"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55DE055C">
          <v:rect id="_x0000_i1095" style="width:0;height:0" o:hralign="center" o:hrstd="t" o:hrnoshade="t" o:hr="t" fillcolor="#0d0d0d" stroked="f"/>
        </w:pict>
      </w:r>
    </w:p>
    <w:p w14:paraId="6A0A824F"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Emoji" w:eastAsia="Times New Roman" w:hAnsi="Segoe UI Emoji" w:cs="Segoe UI Emoji"/>
          <w:b/>
          <w:bCs/>
          <w:color w:val="0D0D0D"/>
          <w:sz w:val="24"/>
          <w:szCs w:val="24"/>
          <w:lang w:eastAsia="en-IN"/>
        </w:rPr>
        <w:t>❓</w:t>
      </w:r>
      <w:r w:rsidRPr="00AE7E60">
        <w:rPr>
          <w:rFonts w:ascii="Segoe UI" w:eastAsia="Times New Roman" w:hAnsi="Segoe UI" w:cs="Segoe UI"/>
          <w:b/>
          <w:bCs/>
          <w:color w:val="0D0D0D"/>
          <w:sz w:val="24"/>
          <w:szCs w:val="24"/>
          <w:lang w:eastAsia="en-IN"/>
        </w:rPr>
        <w:t> C. Top 5 FAQs</w:t>
      </w:r>
    </w:p>
    <w:p w14:paraId="30360D3B"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Q1: How big is the power electronics software market?</w:t>
      </w:r>
      <w:r w:rsidRPr="00AE7E60">
        <w:rPr>
          <w:rFonts w:ascii="Segoe UI" w:eastAsia="Times New Roman" w:hAnsi="Segoe UI" w:cs="Segoe UI"/>
          <w:color w:val="0D0D0D"/>
          <w:sz w:val="24"/>
          <w:szCs w:val="24"/>
          <w:lang w:eastAsia="en-IN"/>
        </w:rPr>
        <w:br/>
        <w:t>The global power electronics software market was valued at </w:t>
      </w:r>
      <w:r w:rsidRPr="00AE7E60">
        <w:rPr>
          <w:rFonts w:ascii="Segoe UI" w:eastAsia="Times New Roman" w:hAnsi="Segoe UI" w:cs="Segoe UI"/>
          <w:b/>
          <w:bCs/>
          <w:color w:val="0D0D0D"/>
          <w:sz w:val="24"/>
          <w:szCs w:val="24"/>
          <w:lang w:eastAsia="en-IN"/>
        </w:rPr>
        <w:t>USD 1.37 billion in 2024</w:t>
      </w:r>
      <w:r w:rsidRPr="00AE7E60">
        <w:rPr>
          <w:rFonts w:ascii="Segoe UI" w:eastAsia="Times New Roman" w:hAnsi="Segoe UI" w:cs="Segoe UI"/>
          <w:color w:val="0D0D0D"/>
          <w:sz w:val="24"/>
          <w:szCs w:val="24"/>
          <w:lang w:eastAsia="en-IN"/>
        </w:rPr>
        <w:t>.</w:t>
      </w:r>
    </w:p>
    <w:p w14:paraId="24A665EE"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Q2: What is the CAGR for power electronics software during the forecast period?</w:t>
      </w:r>
      <w:r w:rsidRPr="00AE7E60">
        <w:rPr>
          <w:rFonts w:ascii="Segoe UI" w:eastAsia="Times New Roman" w:hAnsi="Segoe UI" w:cs="Segoe UI"/>
          <w:color w:val="0D0D0D"/>
          <w:sz w:val="24"/>
          <w:szCs w:val="24"/>
          <w:lang w:eastAsia="en-IN"/>
        </w:rPr>
        <w:br/>
        <w:t>The power electronics software market is expected to grow at a </w:t>
      </w:r>
      <w:r w:rsidRPr="00AE7E60">
        <w:rPr>
          <w:rFonts w:ascii="Segoe UI" w:eastAsia="Times New Roman" w:hAnsi="Segoe UI" w:cs="Segoe UI"/>
          <w:b/>
          <w:bCs/>
          <w:color w:val="0D0D0D"/>
          <w:sz w:val="24"/>
          <w:szCs w:val="24"/>
          <w:lang w:eastAsia="en-IN"/>
        </w:rPr>
        <w:t>CAGR of 11.2% from 2024 to 2030</w:t>
      </w:r>
      <w:r w:rsidRPr="00AE7E60">
        <w:rPr>
          <w:rFonts w:ascii="Segoe UI" w:eastAsia="Times New Roman" w:hAnsi="Segoe UI" w:cs="Segoe UI"/>
          <w:color w:val="0D0D0D"/>
          <w:sz w:val="24"/>
          <w:szCs w:val="24"/>
          <w:lang w:eastAsia="en-IN"/>
        </w:rPr>
        <w:t>.</w:t>
      </w:r>
    </w:p>
    <w:p w14:paraId="1EA1189B"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Q3: Who are the major players in the power electronics software market?</w:t>
      </w:r>
      <w:r w:rsidRPr="00AE7E60">
        <w:rPr>
          <w:rFonts w:ascii="Segoe UI" w:eastAsia="Times New Roman" w:hAnsi="Segoe UI" w:cs="Segoe UI"/>
          <w:color w:val="0D0D0D"/>
          <w:sz w:val="24"/>
          <w:szCs w:val="24"/>
          <w:lang w:eastAsia="en-IN"/>
        </w:rPr>
        <w:br/>
        <w:t>Leading players include </w:t>
      </w:r>
      <w:r w:rsidRPr="00AE7E60">
        <w:rPr>
          <w:rFonts w:ascii="Segoe UI" w:eastAsia="Times New Roman" w:hAnsi="Segoe UI" w:cs="Segoe UI"/>
          <w:b/>
          <w:bCs/>
          <w:color w:val="0D0D0D"/>
          <w:sz w:val="24"/>
          <w:szCs w:val="24"/>
          <w:lang w:eastAsia="en-IN"/>
        </w:rPr>
        <w:t>Ansys</w:t>
      </w:r>
      <w:r w:rsidRPr="00AE7E60">
        <w:rPr>
          <w:rFonts w:ascii="Segoe UI" w:eastAsia="Times New Roman" w:hAnsi="Segoe UI" w:cs="Segoe UI"/>
          <w:color w:val="0D0D0D"/>
          <w:sz w:val="24"/>
          <w:szCs w:val="24"/>
          <w:lang w:eastAsia="en-IN"/>
        </w:rPr>
        <w:t>, </w:t>
      </w:r>
      <w:r w:rsidRPr="00AE7E60">
        <w:rPr>
          <w:rFonts w:ascii="Segoe UI" w:eastAsia="Times New Roman" w:hAnsi="Segoe UI" w:cs="Segoe UI"/>
          <w:b/>
          <w:bCs/>
          <w:color w:val="0D0D0D"/>
          <w:sz w:val="24"/>
          <w:szCs w:val="24"/>
          <w:lang w:eastAsia="en-IN"/>
        </w:rPr>
        <w:t>Synopsys</w:t>
      </w:r>
      <w:r w:rsidRPr="00AE7E60">
        <w:rPr>
          <w:rFonts w:ascii="Segoe UI" w:eastAsia="Times New Roman" w:hAnsi="Segoe UI" w:cs="Segoe UI"/>
          <w:color w:val="0D0D0D"/>
          <w:sz w:val="24"/>
          <w:szCs w:val="24"/>
          <w:lang w:eastAsia="en-IN"/>
        </w:rPr>
        <w:t>, </w:t>
      </w:r>
      <w:r w:rsidRPr="00AE7E60">
        <w:rPr>
          <w:rFonts w:ascii="Segoe UI" w:eastAsia="Times New Roman" w:hAnsi="Segoe UI" w:cs="Segoe UI"/>
          <w:b/>
          <w:bCs/>
          <w:color w:val="0D0D0D"/>
          <w:sz w:val="24"/>
          <w:szCs w:val="24"/>
          <w:lang w:eastAsia="en-IN"/>
        </w:rPr>
        <w:t>MathWorks</w:t>
      </w:r>
      <w:r w:rsidRPr="00AE7E60">
        <w:rPr>
          <w:rFonts w:ascii="Segoe UI" w:eastAsia="Times New Roman" w:hAnsi="Segoe UI" w:cs="Segoe UI"/>
          <w:color w:val="0D0D0D"/>
          <w:sz w:val="24"/>
          <w:szCs w:val="24"/>
          <w:lang w:eastAsia="en-IN"/>
        </w:rPr>
        <w:t>, </w:t>
      </w:r>
      <w:r w:rsidRPr="00AE7E60">
        <w:rPr>
          <w:rFonts w:ascii="Segoe UI" w:eastAsia="Times New Roman" w:hAnsi="Segoe UI" w:cs="Segoe UI"/>
          <w:b/>
          <w:bCs/>
          <w:color w:val="0D0D0D"/>
          <w:sz w:val="24"/>
          <w:szCs w:val="24"/>
          <w:lang w:eastAsia="en-IN"/>
        </w:rPr>
        <w:t>Altair</w:t>
      </w:r>
      <w:r w:rsidRPr="00AE7E60">
        <w:rPr>
          <w:rFonts w:ascii="Segoe UI" w:eastAsia="Times New Roman" w:hAnsi="Segoe UI" w:cs="Segoe UI"/>
          <w:color w:val="0D0D0D"/>
          <w:sz w:val="24"/>
          <w:szCs w:val="24"/>
          <w:lang w:eastAsia="en-IN"/>
        </w:rPr>
        <w:t>, and </w:t>
      </w:r>
      <w:r w:rsidRPr="00AE7E60">
        <w:rPr>
          <w:rFonts w:ascii="Segoe UI" w:eastAsia="Times New Roman" w:hAnsi="Segoe UI" w:cs="Segoe UI"/>
          <w:b/>
          <w:bCs/>
          <w:color w:val="0D0D0D"/>
          <w:sz w:val="24"/>
          <w:szCs w:val="24"/>
          <w:lang w:eastAsia="en-IN"/>
        </w:rPr>
        <w:t>PLECS (</w:t>
      </w:r>
      <w:proofErr w:type="spellStart"/>
      <w:r w:rsidRPr="00AE7E60">
        <w:rPr>
          <w:rFonts w:ascii="Segoe UI" w:eastAsia="Times New Roman" w:hAnsi="Segoe UI" w:cs="Segoe UI"/>
          <w:b/>
          <w:bCs/>
          <w:color w:val="0D0D0D"/>
          <w:sz w:val="24"/>
          <w:szCs w:val="24"/>
          <w:lang w:eastAsia="en-IN"/>
        </w:rPr>
        <w:t>Plexim</w:t>
      </w:r>
      <w:proofErr w:type="spellEnd"/>
      <w:r w:rsidRPr="00AE7E60">
        <w:rPr>
          <w:rFonts w:ascii="Segoe UI" w:eastAsia="Times New Roman" w:hAnsi="Segoe UI" w:cs="Segoe UI"/>
          <w:b/>
          <w:bCs/>
          <w:color w:val="0D0D0D"/>
          <w:sz w:val="24"/>
          <w:szCs w:val="24"/>
          <w:lang w:eastAsia="en-IN"/>
        </w:rPr>
        <w:t>)</w:t>
      </w:r>
      <w:r w:rsidRPr="00AE7E60">
        <w:rPr>
          <w:rFonts w:ascii="Segoe UI" w:eastAsia="Times New Roman" w:hAnsi="Segoe UI" w:cs="Segoe UI"/>
          <w:color w:val="0D0D0D"/>
          <w:sz w:val="24"/>
          <w:szCs w:val="24"/>
          <w:lang w:eastAsia="en-IN"/>
        </w:rPr>
        <w:t>.</w:t>
      </w:r>
    </w:p>
    <w:p w14:paraId="2539AE2E"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t>Q4: Which region dominates the power electronics software market?</w:t>
      </w:r>
      <w:r w:rsidRPr="00AE7E60">
        <w:rPr>
          <w:rFonts w:ascii="Segoe UI" w:eastAsia="Times New Roman" w:hAnsi="Segoe UI" w:cs="Segoe UI"/>
          <w:color w:val="0D0D0D"/>
          <w:sz w:val="24"/>
          <w:szCs w:val="24"/>
          <w:lang w:eastAsia="en-IN"/>
        </w:rPr>
        <w:br/>
      </w:r>
      <w:r w:rsidRPr="00AE7E60">
        <w:rPr>
          <w:rFonts w:ascii="Segoe UI" w:eastAsia="Times New Roman" w:hAnsi="Segoe UI" w:cs="Segoe UI"/>
          <w:b/>
          <w:bCs/>
          <w:color w:val="0D0D0D"/>
          <w:sz w:val="24"/>
          <w:szCs w:val="24"/>
          <w:lang w:eastAsia="en-IN"/>
        </w:rPr>
        <w:t>Asia Pacific</w:t>
      </w:r>
      <w:r w:rsidRPr="00AE7E60">
        <w:rPr>
          <w:rFonts w:ascii="Segoe UI" w:eastAsia="Times New Roman" w:hAnsi="Segoe UI" w:cs="Segoe UI"/>
          <w:color w:val="0D0D0D"/>
          <w:sz w:val="24"/>
          <w:szCs w:val="24"/>
          <w:lang w:eastAsia="en-IN"/>
        </w:rPr>
        <w:t> leads due to robust manufacturing, EV investments, and strong demand for advanced power simulation tools.</w:t>
      </w:r>
    </w:p>
    <w:p w14:paraId="30DBD335" w14:textId="77777777" w:rsidR="00AE7E60" w:rsidRPr="00AE7E60" w:rsidRDefault="00AE7E60" w:rsidP="00AE7E6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E7E60">
        <w:rPr>
          <w:rFonts w:ascii="Segoe UI" w:eastAsia="Times New Roman" w:hAnsi="Segoe UI" w:cs="Segoe UI"/>
          <w:b/>
          <w:bCs/>
          <w:color w:val="0D0D0D"/>
          <w:sz w:val="24"/>
          <w:szCs w:val="24"/>
          <w:lang w:eastAsia="en-IN"/>
        </w:rPr>
        <w:lastRenderedPageBreak/>
        <w:t>Q5: What factors are driving the power electronics software market?</w:t>
      </w:r>
      <w:r w:rsidRPr="00AE7E60">
        <w:rPr>
          <w:rFonts w:ascii="Segoe UI" w:eastAsia="Times New Roman" w:hAnsi="Segoe UI" w:cs="Segoe UI"/>
          <w:color w:val="0D0D0D"/>
          <w:sz w:val="24"/>
          <w:szCs w:val="24"/>
          <w:lang w:eastAsia="en-IN"/>
        </w:rPr>
        <w:br/>
        <w:t xml:space="preserve">Growth is </w:t>
      </w:r>
      <w:proofErr w:type="spellStart"/>
      <w:r w:rsidRPr="00AE7E60">
        <w:rPr>
          <w:rFonts w:ascii="Segoe UI" w:eastAsia="Times New Roman" w:hAnsi="Segoe UI" w:cs="Segoe UI"/>
          <w:color w:val="0D0D0D"/>
          <w:sz w:val="24"/>
          <w:szCs w:val="24"/>
          <w:lang w:eastAsia="en-IN"/>
        </w:rPr>
        <w:t>fueled</w:t>
      </w:r>
      <w:proofErr w:type="spellEnd"/>
      <w:r w:rsidRPr="00AE7E60">
        <w:rPr>
          <w:rFonts w:ascii="Segoe UI" w:eastAsia="Times New Roman" w:hAnsi="Segoe UI" w:cs="Segoe UI"/>
          <w:color w:val="0D0D0D"/>
          <w:sz w:val="24"/>
          <w:szCs w:val="24"/>
          <w:lang w:eastAsia="en-IN"/>
        </w:rPr>
        <w:t xml:space="preserve"> by </w:t>
      </w:r>
      <w:r w:rsidRPr="00AE7E60">
        <w:rPr>
          <w:rFonts w:ascii="Segoe UI" w:eastAsia="Times New Roman" w:hAnsi="Segoe UI" w:cs="Segoe UI"/>
          <w:b/>
          <w:bCs/>
          <w:color w:val="0D0D0D"/>
          <w:sz w:val="24"/>
          <w:szCs w:val="24"/>
          <w:lang w:eastAsia="en-IN"/>
        </w:rPr>
        <w:t>electrification trends</w:t>
      </w:r>
      <w:r w:rsidRPr="00AE7E60">
        <w:rPr>
          <w:rFonts w:ascii="Segoe UI" w:eastAsia="Times New Roman" w:hAnsi="Segoe UI" w:cs="Segoe UI"/>
          <w:color w:val="0D0D0D"/>
          <w:sz w:val="24"/>
          <w:szCs w:val="24"/>
          <w:lang w:eastAsia="en-IN"/>
        </w:rPr>
        <w:t>, </w:t>
      </w:r>
      <w:r w:rsidRPr="00AE7E60">
        <w:rPr>
          <w:rFonts w:ascii="Segoe UI" w:eastAsia="Times New Roman" w:hAnsi="Segoe UI" w:cs="Segoe UI"/>
          <w:b/>
          <w:bCs/>
          <w:color w:val="0D0D0D"/>
          <w:sz w:val="24"/>
          <w:szCs w:val="24"/>
          <w:lang w:eastAsia="en-IN"/>
        </w:rPr>
        <w:t>AI-driven design</w:t>
      </w:r>
      <w:r w:rsidRPr="00AE7E60">
        <w:rPr>
          <w:rFonts w:ascii="Segoe UI" w:eastAsia="Times New Roman" w:hAnsi="Segoe UI" w:cs="Segoe UI"/>
          <w:color w:val="0D0D0D"/>
          <w:sz w:val="24"/>
          <w:szCs w:val="24"/>
          <w:lang w:eastAsia="en-IN"/>
        </w:rPr>
        <w:t>, and </w:t>
      </w:r>
      <w:r w:rsidRPr="00AE7E60">
        <w:rPr>
          <w:rFonts w:ascii="Segoe UI" w:eastAsia="Times New Roman" w:hAnsi="Segoe UI" w:cs="Segoe UI"/>
          <w:b/>
          <w:bCs/>
          <w:color w:val="0D0D0D"/>
          <w:sz w:val="24"/>
          <w:szCs w:val="24"/>
          <w:lang w:eastAsia="en-IN"/>
        </w:rPr>
        <w:t>integration of wide-bandgap semiconductors</w:t>
      </w:r>
      <w:r w:rsidRPr="00AE7E60">
        <w:rPr>
          <w:rFonts w:ascii="Segoe UI" w:eastAsia="Times New Roman" w:hAnsi="Segoe UI" w:cs="Segoe UI"/>
          <w:color w:val="0D0D0D"/>
          <w:sz w:val="24"/>
          <w:szCs w:val="24"/>
          <w:lang w:eastAsia="en-IN"/>
        </w:rPr>
        <w:t>.</w:t>
      </w:r>
    </w:p>
    <w:p w14:paraId="7C427071" w14:textId="77777777" w:rsidR="00AE7E60" w:rsidRPr="00AE7E60" w:rsidRDefault="00AE7E60" w:rsidP="00AE7E60">
      <w:pPr>
        <w:spacing w:before="720" w:after="720" w:line="240" w:lineRule="auto"/>
        <w:rPr>
          <w:rFonts w:ascii="Times New Roman" w:eastAsia="Times New Roman" w:hAnsi="Times New Roman" w:cs="Times New Roman"/>
          <w:sz w:val="24"/>
          <w:szCs w:val="24"/>
          <w:lang w:eastAsia="en-IN"/>
        </w:rPr>
      </w:pPr>
      <w:r w:rsidRPr="00AE7E60">
        <w:rPr>
          <w:rFonts w:ascii="Times New Roman" w:eastAsia="Times New Roman" w:hAnsi="Times New Roman" w:cs="Times New Roman"/>
          <w:sz w:val="24"/>
          <w:szCs w:val="24"/>
          <w:lang w:eastAsia="en-IN"/>
        </w:rPr>
        <w:pict w14:anchorId="41807203">
          <v:rect id="_x0000_i1096" style="width:0;height:0" o:hralign="center" o:hrstd="t" o:hrnoshade="t" o:hr="t" fillcolor="#0d0d0d" stroked="f"/>
        </w:pict>
      </w:r>
    </w:p>
    <w:p w14:paraId="1BE0973D" w14:textId="77777777" w:rsidR="00AE7E60" w:rsidRPr="00AE7E60" w:rsidRDefault="00AE7E60" w:rsidP="00AE7E60">
      <w:pPr>
        <w:shd w:val="clear" w:color="auto" w:fill="FFFFFF"/>
        <w:spacing w:after="0" w:line="240" w:lineRule="auto"/>
        <w:outlineLvl w:val="3"/>
        <w:rPr>
          <w:rFonts w:ascii="Segoe UI" w:eastAsia="Times New Roman" w:hAnsi="Segoe UI" w:cs="Segoe UI"/>
          <w:b/>
          <w:bCs/>
          <w:color w:val="0D0D0D"/>
          <w:sz w:val="24"/>
          <w:szCs w:val="24"/>
          <w:lang w:eastAsia="en-IN"/>
        </w:rPr>
      </w:pPr>
      <w:r w:rsidRPr="00AE7E60">
        <w:rPr>
          <w:rFonts w:ascii="Segoe UI Emoji" w:eastAsia="Times New Roman" w:hAnsi="Segoe UI Emoji" w:cs="Segoe UI Emoji"/>
          <w:b/>
          <w:bCs/>
          <w:color w:val="0D0D0D"/>
          <w:sz w:val="24"/>
          <w:szCs w:val="24"/>
          <w:lang w:eastAsia="en-IN"/>
        </w:rPr>
        <w:t>🧱</w:t>
      </w:r>
      <w:r w:rsidRPr="00AE7E60">
        <w:rPr>
          <w:rFonts w:ascii="Segoe UI" w:eastAsia="Times New Roman" w:hAnsi="Segoe UI" w:cs="Segoe UI"/>
          <w:b/>
          <w:bCs/>
          <w:color w:val="0D0D0D"/>
          <w:sz w:val="24"/>
          <w:szCs w:val="24"/>
          <w:lang w:eastAsia="en-IN"/>
        </w:rPr>
        <w:t> D. JSON-LD Schema Markup</w:t>
      </w:r>
    </w:p>
    <w:p w14:paraId="1216C020" w14:textId="77777777" w:rsidR="00AE7E60" w:rsidRPr="00AE7E60" w:rsidRDefault="00AE7E60" w:rsidP="00AE7E60">
      <w:pPr>
        <w:shd w:val="clear" w:color="auto" w:fill="FFFFFF"/>
        <w:spacing w:after="0" w:line="240" w:lineRule="auto"/>
        <w:outlineLvl w:val="4"/>
        <w:rPr>
          <w:rFonts w:ascii="Segoe UI" w:eastAsia="Times New Roman" w:hAnsi="Segoe UI" w:cs="Segoe UI"/>
          <w:b/>
          <w:bCs/>
          <w:color w:val="0D0D0D"/>
          <w:sz w:val="20"/>
          <w:szCs w:val="20"/>
          <w:lang w:eastAsia="en-IN"/>
        </w:rPr>
      </w:pPr>
      <w:r w:rsidRPr="00AE7E60">
        <w:rPr>
          <w:rFonts w:ascii="Segoe UI" w:eastAsia="Times New Roman" w:hAnsi="Segoe UI" w:cs="Segoe UI"/>
          <w:b/>
          <w:bCs/>
          <w:color w:val="0D0D0D"/>
          <w:sz w:val="20"/>
          <w:szCs w:val="20"/>
          <w:lang w:eastAsia="en-IN"/>
        </w:rPr>
        <w:t>1. Breadcrumb Schema</w:t>
      </w:r>
    </w:p>
    <w:p w14:paraId="0DD5519D" w14:textId="77777777" w:rsidR="00AE7E60" w:rsidRPr="00AE7E60" w:rsidRDefault="00AE7E60" w:rsidP="00AE7E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AE7E60">
        <w:rPr>
          <w:rFonts w:ascii="Segoe UI" w:eastAsia="Times New Roman" w:hAnsi="Segoe UI" w:cs="Segoe UI"/>
          <w:color w:val="5D5D5D"/>
          <w:sz w:val="18"/>
          <w:szCs w:val="18"/>
          <w:lang w:eastAsia="en-IN"/>
        </w:rPr>
        <w:t>json</w:t>
      </w:r>
    </w:p>
    <w:p w14:paraId="4BA89A2C" w14:textId="77777777" w:rsidR="00AE7E60" w:rsidRPr="00AE7E60" w:rsidRDefault="00AE7E60" w:rsidP="00AE7E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AE7E60">
        <w:rPr>
          <w:rFonts w:ascii="Segoe UI" w:eastAsia="Times New Roman" w:hAnsi="Segoe UI" w:cs="Segoe UI"/>
          <w:color w:val="5D5D5D"/>
          <w:sz w:val="18"/>
          <w:szCs w:val="18"/>
          <w:lang w:eastAsia="en-IN"/>
        </w:rPr>
        <w:t>Copy code</w:t>
      </w:r>
    </w:p>
    <w:p w14:paraId="1E2F7549" w14:textId="25B5513D" w:rsidR="00AE7E60" w:rsidRPr="00AE7E60" w:rsidRDefault="00AE7E60" w:rsidP="00AE7E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"@context"</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"https://schema.org"</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"@type"</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w:t>
      </w:r>
      <w:proofErr w:type="spellStart"/>
      <w:r w:rsidRPr="00AE7E60">
        <w:rPr>
          <w:rFonts w:ascii="Courier New" w:eastAsia="Times New Roman" w:hAnsi="Courier New" w:cs="Courier New"/>
          <w:color w:val="50A14F"/>
          <w:sz w:val="20"/>
          <w:szCs w:val="20"/>
          <w:lang w:eastAsia="en-IN"/>
        </w:rPr>
        <w:t>BreadcrumbList</w:t>
      </w:r>
      <w:proofErr w:type="spellEnd"/>
      <w:r w:rsidRPr="00AE7E60">
        <w:rPr>
          <w:rFonts w:ascii="Courier New" w:eastAsia="Times New Roman" w:hAnsi="Courier New" w:cs="Courier New"/>
          <w:color w:val="50A14F"/>
          <w:sz w:val="20"/>
          <w:szCs w:val="20"/>
          <w:lang w:eastAsia="en-IN"/>
        </w:rPr>
        <w:t>"</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w:t>
      </w:r>
      <w:proofErr w:type="spellStart"/>
      <w:r w:rsidRPr="00AE7E60">
        <w:rPr>
          <w:rFonts w:ascii="Courier New" w:eastAsia="Times New Roman" w:hAnsi="Courier New" w:cs="Courier New"/>
          <w:color w:val="986801"/>
          <w:sz w:val="20"/>
          <w:szCs w:val="20"/>
          <w:lang w:eastAsia="en-IN"/>
        </w:rPr>
        <w:t>itemListElement</w:t>
      </w:r>
      <w:proofErr w:type="spellEnd"/>
      <w:r w:rsidRPr="00AE7E60">
        <w:rPr>
          <w:rFonts w:ascii="Courier New" w:eastAsia="Times New Roman" w:hAnsi="Courier New" w:cs="Courier New"/>
          <w:color w:val="986801"/>
          <w:sz w:val="20"/>
          <w:szCs w:val="20"/>
          <w:lang w:eastAsia="en-IN"/>
        </w:rPr>
        <w:t>"</w:t>
      </w:r>
      <w:r w:rsidRPr="00AE7E60">
        <w:rPr>
          <w:rFonts w:ascii="Courier New" w:eastAsia="Times New Roman" w:hAnsi="Courier New" w:cs="Courier New"/>
          <w:color w:val="383A42"/>
          <w:sz w:val="20"/>
          <w:szCs w:val="20"/>
          <w:lang w:eastAsia="en-IN"/>
        </w:rPr>
        <w:t xml:space="preserve">: [ { </w:t>
      </w:r>
      <w:r w:rsidRPr="00AE7E60">
        <w:rPr>
          <w:rFonts w:ascii="Courier New" w:eastAsia="Times New Roman" w:hAnsi="Courier New" w:cs="Courier New"/>
          <w:color w:val="986801"/>
          <w:sz w:val="20"/>
          <w:szCs w:val="20"/>
          <w:lang w:eastAsia="en-IN"/>
        </w:rPr>
        <w:t>"@type"</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w:t>
      </w:r>
      <w:proofErr w:type="spellStart"/>
      <w:r w:rsidRPr="00AE7E60">
        <w:rPr>
          <w:rFonts w:ascii="Courier New" w:eastAsia="Times New Roman" w:hAnsi="Courier New" w:cs="Courier New"/>
          <w:color w:val="50A14F"/>
          <w:sz w:val="20"/>
          <w:szCs w:val="20"/>
          <w:lang w:eastAsia="en-IN"/>
        </w:rPr>
        <w:t>ListItem</w:t>
      </w:r>
      <w:proofErr w:type="spellEnd"/>
      <w:r w:rsidRPr="00AE7E60">
        <w:rPr>
          <w:rFonts w:ascii="Courier New" w:eastAsia="Times New Roman" w:hAnsi="Courier New" w:cs="Courier New"/>
          <w:color w:val="50A14F"/>
          <w:sz w:val="20"/>
          <w:szCs w:val="20"/>
          <w:lang w:eastAsia="en-IN"/>
        </w:rPr>
        <w:t>"</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"position"</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1</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"name"</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"Home"</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"item"</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"https://www.strategicmarketresearch.com/"</w:t>
      </w:r>
      <w:r w:rsidRPr="00AE7E60">
        <w:rPr>
          <w:rFonts w:ascii="Courier New" w:eastAsia="Times New Roman" w:hAnsi="Courier New" w:cs="Courier New"/>
          <w:color w:val="383A42"/>
          <w:sz w:val="20"/>
          <w:szCs w:val="20"/>
          <w:lang w:eastAsia="en-IN"/>
        </w:rPr>
        <w:t xml:space="preserve"> }, { </w:t>
      </w:r>
      <w:r w:rsidRPr="00AE7E60">
        <w:rPr>
          <w:rFonts w:ascii="Courier New" w:eastAsia="Times New Roman" w:hAnsi="Courier New" w:cs="Courier New"/>
          <w:color w:val="986801"/>
          <w:sz w:val="20"/>
          <w:szCs w:val="20"/>
          <w:lang w:eastAsia="en-IN"/>
        </w:rPr>
        <w:t>"@type"</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w:t>
      </w:r>
      <w:proofErr w:type="spellStart"/>
      <w:r w:rsidRPr="00AE7E60">
        <w:rPr>
          <w:rFonts w:ascii="Courier New" w:eastAsia="Times New Roman" w:hAnsi="Courier New" w:cs="Courier New"/>
          <w:color w:val="50A14F"/>
          <w:sz w:val="20"/>
          <w:szCs w:val="20"/>
          <w:lang w:eastAsia="en-IN"/>
        </w:rPr>
        <w:t>ListItem</w:t>
      </w:r>
      <w:proofErr w:type="spellEnd"/>
      <w:r w:rsidRPr="00AE7E60">
        <w:rPr>
          <w:rFonts w:ascii="Courier New" w:eastAsia="Times New Roman" w:hAnsi="Courier New" w:cs="Courier New"/>
          <w:color w:val="50A14F"/>
          <w:sz w:val="20"/>
          <w:szCs w:val="20"/>
          <w:lang w:eastAsia="en-IN"/>
        </w:rPr>
        <w:t>"</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"position"</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2</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"name"</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"Semiconductor and Electronics"</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"item"</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"https://www.strategicmarketresearch.com/reports/semiconductor-and-electronics"</w:t>
      </w:r>
      <w:r w:rsidRPr="00AE7E60">
        <w:rPr>
          <w:rFonts w:ascii="Courier New" w:eastAsia="Times New Roman" w:hAnsi="Courier New" w:cs="Courier New"/>
          <w:color w:val="383A42"/>
          <w:sz w:val="20"/>
          <w:szCs w:val="20"/>
          <w:lang w:eastAsia="en-IN"/>
        </w:rPr>
        <w:t xml:space="preserve"> }, { </w:t>
      </w:r>
      <w:r w:rsidRPr="00AE7E60">
        <w:rPr>
          <w:rFonts w:ascii="Courier New" w:eastAsia="Times New Roman" w:hAnsi="Courier New" w:cs="Courier New"/>
          <w:color w:val="986801"/>
          <w:sz w:val="20"/>
          <w:szCs w:val="20"/>
          <w:lang w:eastAsia="en-IN"/>
        </w:rPr>
        <w:t>"@type"</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w:t>
      </w:r>
      <w:proofErr w:type="spellStart"/>
      <w:r w:rsidRPr="00AE7E60">
        <w:rPr>
          <w:rFonts w:ascii="Courier New" w:eastAsia="Times New Roman" w:hAnsi="Courier New" w:cs="Courier New"/>
          <w:color w:val="50A14F"/>
          <w:sz w:val="20"/>
          <w:szCs w:val="20"/>
          <w:lang w:eastAsia="en-IN"/>
        </w:rPr>
        <w:t>ListItem</w:t>
      </w:r>
      <w:proofErr w:type="spellEnd"/>
      <w:r w:rsidRPr="00AE7E60">
        <w:rPr>
          <w:rFonts w:ascii="Courier New" w:eastAsia="Times New Roman" w:hAnsi="Courier New" w:cs="Courier New"/>
          <w:color w:val="50A14F"/>
          <w:sz w:val="20"/>
          <w:szCs w:val="20"/>
          <w:lang w:eastAsia="en-IN"/>
        </w:rPr>
        <w:t>"</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"position"</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3</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"name"</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"Power Electronics Software Market Report 2030"</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"item"</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"https://www.strategicmarketresearch.com/market-report/power-electronics-software-market"</w:t>
      </w:r>
      <w:r w:rsidRPr="00AE7E60">
        <w:rPr>
          <w:rFonts w:ascii="Courier New" w:eastAsia="Times New Roman" w:hAnsi="Courier New" w:cs="Courier New"/>
          <w:color w:val="383A42"/>
          <w:sz w:val="20"/>
          <w:szCs w:val="20"/>
          <w:lang w:eastAsia="en-IN"/>
        </w:rPr>
        <w:t xml:space="preserve"> } ] } </w:t>
      </w:r>
    </w:p>
    <w:p w14:paraId="1DB32932" w14:textId="77777777" w:rsidR="00AE7E60" w:rsidRPr="00AE7E60" w:rsidRDefault="00AE7E60" w:rsidP="00AE7E60">
      <w:pPr>
        <w:shd w:val="clear" w:color="auto" w:fill="FFFFFF"/>
        <w:spacing w:after="0" w:line="240" w:lineRule="auto"/>
        <w:outlineLvl w:val="4"/>
        <w:rPr>
          <w:rFonts w:ascii="Segoe UI" w:eastAsia="Times New Roman" w:hAnsi="Segoe UI" w:cs="Segoe UI"/>
          <w:b/>
          <w:bCs/>
          <w:color w:val="0D0D0D"/>
          <w:sz w:val="20"/>
          <w:szCs w:val="20"/>
          <w:lang w:eastAsia="en-IN"/>
        </w:rPr>
      </w:pPr>
      <w:r w:rsidRPr="00AE7E60">
        <w:rPr>
          <w:rFonts w:ascii="Segoe UI" w:eastAsia="Times New Roman" w:hAnsi="Segoe UI" w:cs="Segoe UI"/>
          <w:b/>
          <w:bCs/>
          <w:color w:val="0D0D0D"/>
          <w:sz w:val="20"/>
          <w:szCs w:val="20"/>
          <w:lang w:eastAsia="en-IN"/>
        </w:rPr>
        <w:t>2. FAQ Schema</w:t>
      </w:r>
    </w:p>
    <w:p w14:paraId="7D401510" w14:textId="77777777" w:rsidR="00AE7E60" w:rsidRPr="00AE7E60" w:rsidRDefault="00AE7E60" w:rsidP="00AE7E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AE7E60">
        <w:rPr>
          <w:rFonts w:ascii="Segoe UI" w:eastAsia="Times New Roman" w:hAnsi="Segoe UI" w:cs="Segoe UI"/>
          <w:color w:val="5D5D5D"/>
          <w:sz w:val="18"/>
          <w:szCs w:val="18"/>
          <w:lang w:eastAsia="en-IN"/>
        </w:rPr>
        <w:t>json</w:t>
      </w:r>
    </w:p>
    <w:p w14:paraId="1E7505F8" w14:textId="77777777" w:rsidR="00AE7E60" w:rsidRPr="00AE7E60" w:rsidRDefault="00AE7E60" w:rsidP="00AE7E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AE7E60">
        <w:rPr>
          <w:rFonts w:ascii="Segoe UI" w:eastAsia="Times New Roman" w:hAnsi="Segoe UI" w:cs="Segoe UI"/>
          <w:color w:val="5D5D5D"/>
          <w:sz w:val="18"/>
          <w:szCs w:val="18"/>
          <w:lang w:eastAsia="en-IN"/>
        </w:rPr>
        <w:t>Copy code</w:t>
      </w:r>
    </w:p>
    <w:p w14:paraId="0A72B804" w14:textId="77777777" w:rsidR="00AE7E60" w:rsidRPr="00AE7E60" w:rsidRDefault="00AE7E60" w:rsidP="00AE7E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"@context"</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"https://schema.org"</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"@type"</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w:t>
      </w:r>
      <w:proofErr w:type="spellStart"/>
      <w:r w:rsidRPr="00AE7E60">
        <w:rPr>
          <w:rFonts w:ascii="Courier New" w:eastAsia="Times New Roman" w:hAnsi="Courier New" w:cs="Courier New"/>
          <w:color w:val="50A14F"/>
          <w:sz w:val="20"/>
          <w:szCs w:val="20"/>
          <w:lang w:eastAsia="en-IN"/>
        </w:rPr>
        <w:t>FAQPage</w:t>
      </w:r>
      <w:proofErr w:type="spellEnd"/>
      <w:r w:rsidRPr="00AE7E60">
        <w:rPr>
          <w:rFonts w:ascii="Courier New" w:eastAsia="Times New Roman" w:hAnsi="Courier New" w:cs="Courier New"/>
          <w:color w:val="50A14F"/>
          <w:sz w:val="20"/>
          <w:szCs w:val="20"/>
          <w:lang w:eastAsia="en-IN"/>
        </w:rPr>
        <w:t>"</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w:t>
      </w:r>
      <w:proofErr w:type="spellStart"/>
      <w:r w:rsidRPr="00AE7E60">
        <w:rPr>
          <w:rFonts w:ascii="Courier New" w:eastAsia="Times New Roman" w:hAnsi="Courier New" w:cs="Courier New"/>
          <w:color w:val="986801"/>
          <w:sz w:val="20"/>
          <w:szCs w:val="20"/>
          <w:lang w:eastAsia="en-IN"/>
        </w:rPr>
        <w:t>mainEntity</w:t>
      </w:r>
      <w:proofErr w:type="spellEnd"/>
      <w:r w:rsidRPr="00AE7E60">
        <w:rPr>
          <w:rFonts w:ascii="Courier New" w:eastAsia="Times New Roman" w:hAnsi="Courier New" w:cs="Courier New"/>
          <w:color w:val="986801"/>
          <w:sz w:val="20"/>
          <w:szCs w:val="20"/>
          <w:lang w:eastAsia="en-IN"/>
        </w:rPr>
        <w:t>"</w:t>
      </w:r>
      <w:r w:rsidRPr="00AE7E60">
        <w:rPr>
          <w:rFonts w:ascii="Courier New" w:eastAsia="Times New Roman" w:hAnsi="Courier New" w:cs="Courier New"/>
          <w:color w:val="383A42"/>
          <w:sz w:val="20"/>
          <w:szCs w:val="20"/>
          <w:lang w:eastAsia="en-IN"/>
        </w:rPr>
        <w:t xml:space="preserve">: [ { </w:t>
      </w:r>
      <w:r w:rsidRPr="00AE7E60">
        <w:rPr>
          <w:rFonts w:ascii="Courier New" w:eastAsia="Times New Roman" w:hAnsi="Courier New" w:cs="Courier New"/>
          <w:color w:val="986801"/>
          <w:sz w:val="20"/>
          <w:szCs w:val="20"/>
          <w:lang w:eastAsia="en-IN"/>
        </w:rPr>
        <w:t>"@type"</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"Question"</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"name"</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"How big is the power electronics software market?"</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w:t>
      </w:r>
      <w:proofErr w:type="spellStart"/>
      <w:r w:rsidRPr="00AE7E60">
        <w:rPr>
          <w:rFonts w:ascii="Courier New" w:eastAsia="Times New Roman" w:hAnsi="Courier New" w:cs="Courier New"/>
          <w:color w:val="986801"/>
          <w:sz w:val="20"/>
          <w:szCs w:val="20"/>
          <w:lang w:eastAsia="en-IN"/>
        </w:rPr>
        <w:t>acceptedAnswer</w:t>
      </w:r>
      <w:proofErr w:type="spellEnd"/>
      <w:r w:rsidRPr="00AE7E60">
        <w:rPr>
          <w:rFonts w:ascii="Courier New" w:eastAsia="Times New Roman" w:hAnsi="Courier New" w:cs="Courier New"/>
          <w:color w:val="986801"/>
          <w:sz w:val="20"/>
          <w:szCs w:val="20"/>
          <w:lang w:eastAsia="en-IN"/>
        </w:rPr>
        <w:t>"</w:t>
      </w:r>
      <w:r w:rsidRPr="00AE7E60">
        <w:rPr>
          <w:rFonts w:ascii="Courier New" w:eastAsia="Times New Roman" w:hAnsi="Courier New" w:cs="Courier New"/>
          <w:color w:val="383A42"/>
          <w:sz w:val="20"/>
          <w:szCs w:val="20"/>
          <w:lang w:eastAsia="en-IN"/>
        </w:rPr>
        <w:t xml:space="preserve">: { </w:t>
      </w:r>
      <w:r w:rsidRPr="00AE7E60">
        <w:rPr>
          <w:rFonts w:ascii="Courier New" w:eastAsia="Times New Roman" w:hAnsi="Courier New" w:cs="Courier New"/>
          <w:color w:val="986801"/>
          <w:sz w:val="20"/>
          <w:szCs w:val="20"/>
          <w:lang w:eastAsia="en-IN"/>
        </w:rPr>
        <w:t>"@type"</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"Answer"</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"text"</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"The global power electronics software market was valued at USD 1.37 billion in 2024."</w:t>
      </w:r>
      <w:r w:rsidRPr="00AE7E60">
        <w:rPr>
          <w:rFonts w:ascii="Courier New" w:eastAsia="Times New Roman" w:hAnsi="Courier New" w:cs="Courier New"/>
          <w:color w:val="383A42"/>
          <w:sz w:val="20"/>
          <w:szCs w:val="20"/>
          <w:lang w:eastAsia="en-IN"/>
        </w:rPr>
        <w:t xml:space="preserve"> } }, { </w:t>
      </w:r>
      <w:r w:rsidRPr="00AE7E60">
        <w:rPr>
          <w:rFonts w:ascii="Courier New" w:eastAsia="Times New Roman" w:hAnsi="Courier New" w:cs="Courier New"/>
          <w:color w:val="986801"/>
          <w:sz w:val="20"/>
          <w:szCs w:val="20"/>
          <w:lang w:eastAsia="en-IN"/>
        </w:rPr>
        <w:t>"@type"</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"Question"</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"name"</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"What is the CAGR for power electronics software during the forecast period?"</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w:t>
      </w:r>
      <w:proofErr w:type="spellStart"/>
      <w:r w:rsidRPr="00AE7E60">
        <w:rPr>
          <w:rFonts w:ascii="Courier New" w:eastAsia="Times New Roman" w:hAnsi="Courier New" w:cs="Courier New"/>
          <w:color w:val="986801"/>
          <w:sz w:val="20"/>
          <w:szCs w:val="20"/>
          <w:lang w:eastAsia="en-IN"/>
        </w:rPr>
        <w:t>acceptedAnswer</w:t>
      </w:r>
      <w:proofErr w:type="spellEnd"/>
      <w:r w:rsidRPr="00AE7E60">
        <w:rPr>
          <w:rFonts w:ascii="Courier New" w:eastAsia="Times New Roman" w:hAnsi="Courier New" w:cs="Courier New"/>
          <w:color w:val="986801"/>
          <w:sz w:val="20"/>
          <w:szCs w:val="20"/>
          <w:lang w:eastAsia="en-IN"/>
        </w:rPr>
        <w:t>"</w:t>
      </w:r>
      <w:r w:rsidRPr="00AE7E60">
        <w:rPr>
          <w:rFonts w:ascii="Courier New" w:eastAsia="Times New Roman" w:hAnsi="Courier New" w:cs="Courier New"/>
          <w:color w:val="383A42"/>
          <w:sz w:val="20"/>
          <w:szCs w:val="20"/>
          <w:lang w:eastAsia="en-IN"/>
        </w:rPr>
        <w:t xml:space="preserve">: { </w:t>
      </w:r>
      <w:r w:rsidRPr="00AE7E60">
        <w:rPr>
          <w:rFonts w:ascii="Courier New" w:eastAsia="Times New Roman" w:hAnsi="Courier New" w:cs="Courier New"/>
          <w:color w:val="986801"/>
          <w:sz w:val="20"/>
          <w:szCs w:val="20"/>
          <w:lang w:eastAsia="en-IN"/>
        </w:rPr>
        <w:t>"@type"</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"Answer"</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"text"</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"The power electronics software market is expected to grow at a CAGR of 11.2% from 2024 to 2030."</w:t>
      </w:r>
      <w:r w:rsidRPr="00AE7E60">
        <w:rPr>
          <w:rFonts w:ascii="Courier New" w:eastAsia="Times New Roman" w:hAnsi="Courier New" w:cs="Courier New"/>
          <w:color w:val="383A42"/>
          <w:sz w:val="20"/>
          <w:szCs w:val="20"/>
          <w:lang w:eastAsia="en-IN"/>
        </w:rPr>
        <w:t xml:space="preserve"> } }, { </w:t>
      </w:r>
      <w:r w:rsidRPr="00AE7E60">
        <w:rPr>
          <w:rFonts w:ascii="Courier New" w:eastAsia="Times New Roman" w:hAnsi="Courier New" w:cs="Courier New"/>
          <w:color w:val="986801"/>
          <w:sz w:val="20"/>
          <w:szCs w:val="20"/>
          <w:lang w:eastAsia="en-IN"/>
        </w:rPr>
        <w:t>"@type"</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"Question"</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"name"</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"Who are the major players in the power electronics software market?"</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w:t>
      </w:r>
      <w:proofErr w:type="spellStart"/>
      <w:r w:rsidRPr="00AE7E60">
        <w:rPr>
          <w:rFonts w:ascii="Courier New" w:eastAsia="Times New Roman" w:hAnsi="Courier New" w:cs="Courier New"/>
          <w:color w:val="986801"/>
          <w:sz w:val="20"/>
          <w:szCs w:val="20"/>
          <w:lang w:eastAsia="en-IN"/>
        </w:rPr>
        <w:t>acceptedAnswer</w:t>
      </w:r>
      <w:proofErr w:type="spellEnd"/>
      <w:r w:rsidRPr="00AE7E60">
        <w:rPr>
          <w:rFonts w:ascii="Courier New" w:eastAsia="Times New Roman" w:hAnsi="Courier New" w:cs="Courier New"/>
          <w:color w:val="986801"/>
          <w:sz w:val="20"/>
          <w:szCs w:val="20"/>
          <w:lang w:eastAsia="en-IN"/>
        </w:rPr>
        <w:t>"</w:t>
      </w:r>
      <w:r w:rsidRPr="00AE7E60">
        <w:rPr>
          <w:rFonts w:ascii="Courier New" w:eastAsia="Times New Roman" w:hAnsi="Courier New" w:cs="Courier New"/>
          <w:color w:val="383A42"/>
          <w:sz w:val="20"/>
          <w:szCs w:val="20"/>
          <w:lang w:eastAsia="en-IN"/>
        </w:rPr>
        <w:t xml:space="preserve">: { </w:t>
      </w:r>
      <w:r w:rsidRPr="00AE7E60">
        <w:rPr>
          <w:rFonts w:ascii="Courier New" w:eastAsia="Times New Roman" w:hAnsi="Courier New" w:cs="Courier New"/>
          <w:color w:val="986801"/>
          <w:sz w:val="20"/>
          <w:szCs w:val="20"/>
          <w:lang w:eastAsia="en-IN"/>
        </w:rPr>
        <w:t>"@type"</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"Answer"</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"text"</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"Leading players include Ansys, Synopsys, MathWorks, Altair, and PLECS (</w:t>
      </w:r>
      <w:proofErr w:type="spellStart"/>
      <w:r w:rsidRPr="00AE7E60">
        <w:rPr>
          <w:rFonts w:ascii="Courier New" w:eastAsia="Times New Roman" w:hAnsi="Courier New" w:cs="Courier New"/>
          <w:color w:val="50A14F"/>
          <w:sz w:val="20"/>
          <w:szCs w:val="20"/>
          <w:lang w:eastAsia="en-IN"/>
        </w:rPr>
        <w:t>Plexim</w:t>
      </w:r>
      <w:proofErr w:type="spellEnd"/>
      <w:r w:rsidRPr="00AE7E60">
        <w:rPr>
          <w:rFonts w:ascii="Courier New" w:eastAsia="Times New Roman" w:hAnsi="Courier New" w:cs="Courier New"/>
          <w:color w:val="50A14F"/>
          <w:sz w:val="20"/>
          <w:szCs w:val="20"/>
          <w:lang w:eastAsia="en-IN"/>
        </w:rPr>
        <w:t>)."</w:t>
      </w:r>
      <w:r w:rsidRPr="00AE7E60">
        <w:rPr>
          <w:rFonts w:ascii="Courier New" w:eastAsia="Times New Roman" w:hAnsi="Courier New" w:cs="Courier New"/>
          <w:color w:val="383A42"/>
          <w:sz w:val="20"/>
          <w:szCs w:val="20"/>
          <w:lang w:eastAsia="en-IN"/>
        </w:rPr>
        <w:t xml:space="preserve"> } }, { </w:t>
      </w:r>
      <w:r w:rsidRPr="00AE7E60">
        <w:rPr>
          <w:rFonts w:ascii="Courier New" w:eastAsia="Times New Roman" w:hAnsi="Courier New" w:cs="Courier New"/>
          <w:color w:val="986801"/>
          <w:sz w:val="20"/>
          <w:szCs w:val="20"/>
          <w:lang w:eastAsia="en-IN"/>
        </w:rPr>
        <w:t>"@type"</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"Question"</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"name"</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"Which region dominates the power electronics software market?"</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w:t>
      </w:r>
      <w:proofErr w:type="spellStart"/>
      <w:r w:rsidRPr="00AE7E60">
        <w:rPr>
          <w:rFonts w:ascii="Courier New" w:eastAsia="Times New Roman" w:hAnsi="Courier New" w:cs="Courier New"/>
          <w:color w:val="986801"/>
          <w:sz w:val="20"/>
          <w:szCs w:val="20"/>
          <w:lang w:eastAsia="en-IN"/>
        </w:rPr>
        <w:t>acceptedAnswer</w:t>
      </w:r>
      <w:proofErr w:type="spellEnd"/>
      <w:r w:rsidRPr="00AE7E60">
        <w:rPr>
          <w:rFonts w:ascii="Courier New" w:eastAsia="Times New Roman" w:hAnsi="Courier New" w:cs="Courier New"/>
          <w:color w:val="986801"/>
          <w:sz w:val="20"/>
          <w:szCs w:val="20"/>
          <w:lang w:eastAsia="en-IN"/>
        </w:rPr>
        <w:t>"</w:t>
      </w:r>
      <w:r w:rsidRPr="00AE7E60">
        <w:rPr>
          <w:rFonts w:ascii="Courier New" w:eastAsia="Times New Roman" w:hAnsi="Courier New" w:cs="Courier New"/>
          <w:color w:val="383A42"/>
          <w:sz w:val="20"/>
          <w:szCs w:val="20"/>
          <w:lang w:eastAsia="en-IN"/>
        </w:rPr>
        <w:t xml:space="preserve">: { </w:t>
      </w:r>
      <w:r w:rsidRPr="00AE7E60">
        <w:rPr>
          <w:rFonts w:ascii="Courier New" w:eastAsia="Times New Roman" w:hAnsi="Courier New" w:cs="Courier New"/>
          <w:color w:val="986801"/>
          <w:sz w:val="20"/>
          <w:szCs w:val="20"/>
          <w:lang w:eastAsia="en-IN"/>
        </w:rPr>
        <w:t>"@type"</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"Answer"</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"text"</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"Asia Pacific leads due to robust manufacturing, EV investments, and strong demand for advanced power simulation tools."</w:t>
      </w:r>
      <w:r w:rsidRPr="00AE7E60">
        <w:rPr>
          <w:rFonts w:ascii="Courier New" w:eastAsia="Times New Roman" w:hAnsi="Courier New" w:cs="Courier New"/>
          <w:color w:val="383A42"/>
          <w:sz w:val="20"/>
          <w:szCs w:val="20"/>
          <w:lang w:eastAsia="en-IN"/>
        </w:rPr>
        <w:t xml:space="preserve"> } }, { </w:t>
      </w:r>
      <w:r w:rsidRPr="00AE7E60">
        <w:rPr>
          <w:rFonts w:ascii="Courier New" w:eastAsia="Times New Roman" w:hAnsi="Courier New" w:cs="Courier New"/>
          <w:color w:val="986801"/>
          <w:sz w:val="20"/>
          <w:szCs w:val="20"/>
          <w:lang w:eastAsia="en-IN"/>
        </w:rPr>
        <w:t>"@type"</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"Question"</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"name"</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"What factors are driving the power electronics software market?"</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w:t>
      </w:r>
      <w:proofErr w:type="spellStart"/>
      <w:r w:rsidRPr="00AE7E60">
        <w:rPr>
          <w:rFonts w:ascii="Courier New" w:eastAsia="Times New Roman" w:hAnsi="Courier New" w:cs="Courier New"/>
          <w:color w:val="986801"/>
          <w:sz w:val="20"/>
          <w:szCs w:val="20"/>
          <w:lang w:eastAsia="en-IN"/>
        </w:rPr>
        <w:t>acceptedAnswer</w:t>
      </w:r>
      <w:proofErr w:type="spellEnd"/>
      <w:r w:rsidRPr="00AE7E60">
        <w:rPr>
          <w:rFonts w:ascii="Courier New" w:eastAsia="Times New Roman" w:hAnsi="Courier New" w:cs="Courier New"/>
          <w:color w:val="986801"/>
          <w:sz w:val="20"/>
          <w:szCs w:val="20"/>
          <w:lang w:eastAsia="en-IN"/>
        </w:rPr>
        <w:t>"</w:t>
      </w:r>
      <w:r w:rsidRPr="00AE7E60">
        <w:rPr>
          <w:rFonts w:ascii="Courier New" w:eastAsia="Times New Roman" w:hAnsi="Courier New" w:cs="Courier New"/>
          <w:color w:val="383A42"/>
          <w:sz w:val="20"/>
          <w:szCs w:val="20"/>
          <w:lang w:eastAsia="en-IN"/>
        </w:rPr>
        <w:t xml:space="preserve">: { </w:t>
      </w:r>
      <w:r w:rsidRPr="00AE7E60">
        <w:rPr>
          <w:rFonts w:ascii="Courier New" w:eastAsia="Times New Roman" w:hAnsi="Courier New" w:cs="Courier New"/>
          <w:color w:val="986801"/>
          <w:sz w:val="20"/>
          <w:szCs w:val="20"/>
          <w:lang w:eastAsia="en-IN"/>
        </w:rPr>
        <w:t>"@type"</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"Answer"</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986801"/>
          <w:sz w:val="20"/>
          <w:szCs w:val="20"/>
          <w:lang w:eastAsia="en-IN"/>
        </w:rPr>
        <w:t>"text"</w:t>
      </w:r>
      <w:r w:rsidRPr="00AE7E60">
        <w:rPr>
          <w:rFonts w:ascii="Courier New" w:eastAsia="Times New Roman" w:hAnsi="Courier New" w:cs="Courier New"/>
          <w:color w:val="383A42"/>
          <w:sz w:val="20"/>
          <w:szCs w:val="20"/>
          <w:lang w:eastAsia="en-IN"/>
        </w:rPr>
        <w:t xml:space="preserve">: </w:t>
      </w:r>
      <w:r w:rsidRPr="00AE7E60">
        <w:rPr>
          <w:rFonts w:ascii="Courier New" w:eastAsia="Times New Roman" w:hAnsi="Courier New" w:cs="Courier New"/>
          <w:color w:val="50A14F"/>
          <w:sz w:val="20"/>
          <w:szCs w:val="20"/>
          <w:lang w:eastAsia="en-IN"/>
        </w:rPr>
        <w:t xml:space="preserve">"Growth is </w:t>
      </w:r>
      <w:proofErr w:type="spellStart"/>
      <w:r w:rsidRPr="00AE7E60">
        <w:rPr>
          <w:rFonts w:ascii="Courier New" w:eastAsia="Times New Roman" w:hAnsi="Courier New" w:cs="Courier New"/>
          <w:color w:val="50A14F"/>
          <w:sz w:val="20"/>
          <w:szCs w:val="20"/>
          <w:lang w:eastAsia="en-IN"/>
        </w:rPr>
        <w:t>fueled</w:t>
      </w:r>
      <w:proofErr w:type="spellEnd"/>
      <w:r w:rsidRPr="00AE7E60">
        <w:rPr>
          <w:rFonts w:ascii="Courier New" w:eastAsia="Times New Roman" w:hAnsi="Courier New" w:cs="Courier New"/>
          <w:color w:val="50A14F"/>
          <w:sz w:val="20"/>
          <w:szCs w:val="20"/>
          <w:lang w:eastAsia="en-IN"/>
        </w:rPr>
        <w:t xml:space="preserve"> by electrification trends, AI-driven design, and integration of wide-bandgap semiconductors."</w:t>
      </w:r>
      <w:r w:rsidRPr="00AE7E60">
        <w:rPr>
          <w:rFonts w:ascii="Courier New" w:eastAsia="Times New Roman" w:hAnsi="Courier New" w:cs="Courier New"/>
          <w:color w:val="383A42"/>
          <w:sz w:val="20"/>
          <w:szCs w:val="20"/>
          <w:lang w:eastAsia="en-IN"/>
        </w:rPr>
        <w:t xml:space="preserve"> } } ] }</w:t>
      </w:r>
    </w:p>
    <w:p w14:paraId="30E83A13" w14:textId="2AE3DCD1" w:rsidR="008424B0" w:rsidRDefault="008424B0">
      <w:r>
        <w:br w:type="page"/>
      </w:r>
    </w:p>
    <w:p w14:paraId="22B428A2" w14:textId="77777777" w:rsidR="008424B0" w:rsidRPr="008424B0" w:rsidRDefault="008424B0" w:rsidP="008424B0">
      <w:pPr>
        <w:shd w:val="clear" w:color="auto" w:fill="FFFFFF"/>
        <w:spacing w:after="120" w:line="240" w:lineRule="auto"/>
        <w:outlineLvl w:val="2"/>
        <w:rPr>
          <w:rFonts w:ascii="Segoe UI" w:eastAsia="Times New Roman" w:hAnsi="Segoe UI" w:cs="Segoe UI"/>
          <w:b/>
          <w:bCs/>
          <w:color w:val="0D0D0D"/>
          <w:sz w:val="30"/>
          <w:szCs w:val="30"/>
          <w:lang w:eastAsia="en-IN"/>
        </w:rPr>
      </w:pPr>
      <w:r w:rsidRPr="008424B0">
        <w:rPr>
          <w:rFonts w:ascii="Segoe UI" w:eastAsia="Times New Roman" w:hAnsi="Segoe UI" w:cs="Segoe UI"/>
          <w:b/>
          <w:bCs/>
          <w:color w:val="0D0D0D"/>
          <w:sz w:val="30"/>
          <w:szCs w:val="30"/>
          <w:lang w:eastAsia="en-IN"/>
        </w:rPr>
        <w:lastRenderedPageBreak/>
        <w:t>9. Table of Contents for Power Electronics Software Market Report (2024–2030)</w:t>
      </w:r>
    </w:p>
    <w:p w14:paraId="748782B3" w14:textId="77777777" w:rsidR="008424B0" w:rsidRPr="008424B0" w:rsidRDefault="008424B0" w:rsidP="008424B0">
      <w:pPr>
        <w:spacing w:after="720" w:line="240" w:lineRule="auto"/>
        <w:rPr>
          <w:rFonts w:ascii="Times New Roman" w:eastAsia="Times New Roman" w:hAnsi="Times New Roman" w:cs="Times New Roman"/>
          <w:sz w:val="24"/>
          <w:szCs w:val="24"/>
          <w:lang w:eastAsia="en-IN"/>
        </w:rPr>
      </w:pPr>
      <w:r w:rsidRPr="008424B0">
        <w:rPr>
          <w:rFonts w:ascii="Times New Roman" w:eastAsia="Times New Roman" w:hAnsi="Times New Roman" w:cs="Times New Roman"/>
          <w:sz w:val="24"/>
          <w:szCs w:val="24"/>
          <w:lang w:eastAsia="en-IN"/>
        </w:rPr>
        <w:pict w14:anchorId="36AE22D2">
          <v:rect id="_x0000_i1101" style="width:0;height:0" o:hralign="center" o:hrstd="t" o:hrnoshade="t" o:hr="t" fillcolor="#0d0d0d" stroked="f"/>
        </w:pict>
      </w:r>
    </w:p>
    <w:p w14:paraId="0DAE018B" w14:textId="77777777" w:rsidR="008424B0" w:rsidRPr="008424B0" w:rsidRDefault="008424B0" w:rsidP="008424B0">
      <w:pPr>
        <w:shd w:val="clear" w:color="auto" w:fill="FFFFFF"/>
        <w:spacing w:after="0" w:line="240" w:lineRule="auto"/>
        <w:outlineLvl w:val="3"/>
        <w:rPr>
          <w:rFonts w:ascii="Segoe UI" w:eastAsia="Times New Roman" w:hAnsi="Segoe UI" w:cs="Segoe UI"/>
          <w:b/>
          <w:bCs/>
          <w:color w:val="0D0D0D"/>
          <w:sz w:val="24"/>
          <w:szCs w:val="24"/>
          <w:lang w:eastAsia="en-IN"/>
        </w:rPr>
      </w:pPr>
      <w:r w:rsidRPr="008424B0">
        <w:rPr>
          <w:rFonts w:ascii="Segoe UI" w:eastAsia="Times New Roman" w:hAnsi="Segoe UI" w:cs="Segoe UI"/>
          <w:b/>
          <w:bCs/>
          <w:color w:val="0D0D0D"/>
          <w:sz w:val="24"/>
          <w:szCs w:val="24"/>
          <w:lang w:eastAsia="en-IN"/>
        </w:rPr>
        <w:t>Executive Summary</w:t>
      </w:r>
    </w:p>
    <w:p w14:paraId="677DF65A" w14:textId="77777777" w:rsidR="008424B0" w:rsidRPr="008424B0" w:rsidRDefault="008424B0" w:rsidP="008424B0">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Market Overview</w:t>
      </w:r>
    </w:p>
    <w:p w14:paraId="6660D820" w14:textId="77777777" w:rsidR="008424B0" w:rsidRPr="008424B0" w:rsidRDefault="008424B0" w:rsidP="008424B0">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Market Attractiveness by Deployment Type, Application, End User, and Region</w:t>
      </w:r>
    </w:p>
    <w:p w14:paraId="2C502003" w14:textId="77777777" w:rsidR="008424B0" w:rsidRPr="008424B0" w:rsidRDefault="008424B0" w:rsidP="008424B0">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Strategic Insights from Key Executives (CXO Perspective)</w:t>
      </w:r>
    </w:p>
    <w:p w14:paraId="18E8EB82" w14:textId="77777777" w:rsidR="008424B0" w:rsidRPr="008424B0" w:rsidRDefault="008424B0" w:rsidP="008424B0">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Historical Market Size and Future Projections (2022–2030)</w:t>
      </w:r>
    </w:p>
    <w:p w14:paraId="3A9F9A97" w14:textId="77777777" w:rsidR="008424B0" w:rsidRPr="008424B0" w:rsidRDefault="008424B0" w:rsidP="008424B0">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Summary of Market Segmentation and Key Forecasts</w:t>
      </w:r>
    </w:p>
    <w:p w14:paraId="17FA6DD2" w14:textId="77777777" w:rsidR="008424B0" w:rsidRPr="008424B0" w:rsidRDefault="008424B0" w:rsidP="008424B0">
      <w:pPr>
        <w:spacing w:before="720" w:after="720" w:line="240" w:lineRule="auto"/>
        <w:rPr>
          <w:rFonts w:ascii="Times New Roman" w:eastAsia="Times New Roman" w:hAnsi="Times New Roman" w:cs="Times New Roman"/>
          <w:sz w:val="24"/>
          <w:szCs w:val="24"/>
          <w:lang w:eastAsia="en-IN"/>
        </w:rPr>
      </w:pPr>
      <w:r w:rsidRPr="008424B0">
        <w:rPr>
          <w:rFonts w:ascii="Times New Roman" w:eastAsia="Times New Roman" w:hAnsi="Times New Roman" w:cs="Times New Roman"/>
          <w:sz w:val="24"/>
          <w:szCs w:val="24"/>
          <w:lang w:eastAsia="en-IN"/>
        </w:rPr>
        <w:pict w14:anchorId="517A9AE5">
          <v:rect id="_x0000_i1102" style="width:0;height:0" o:hralign="center" o:hrstd="t" o:hrnoshade="t" o:hr="t" fillcolor="#0d0d0d" stroked="f"/>
        </w:pict>
      </w:r>
    </w:p>
    <w:p w14:paraId="7D53D865" w14:textId="77777777" w:rsidR="008424B0" w:rsidRPr="008424B0" w:rsidRDefault="008424B0" w:rsidP="008424B0">
      <w:pPr>
        <w:shd w:val="clear" w:color="auto" w:fill="FFFFFF"/>
        <w:spacing w:after="0" w:line="240" w:lineRule="auto"/>
        <w:outlineLvl w:val="3"/>
        <w:rPr>
          <w:rFonts w:ascii="Segoe UI" w:eastAsia="Times New Roman" w:hAnsi="Segoe UI" w:cs="Segoe UI"/>
          <w:b/>
          <w:bCs/>
          <w:color w:val="0D0D0D"/>
          <w:sz w:val="24"/>
          <w:szCs w:val="24"/>
          <w:lang w:eastAsia="en-IN"/>
        </w:rPr>
      </w:pPr>
      <w:r w:rsidRPr="008424B0">
        <w:rPr>
          <w:rFonts w:ascii="Segoe UI" w:eastAsia="Times New Roman" w:hAnsi="Segoe UI" w:cs="Segoe UI"/>
          <w:b/>
          <w:bCs/>
          <w:color w:val="0D0D0D"/>
          <w:sz w:val="24"/>
          <w:szCs w:val="24"/>
          <w:lang w:eastAsia="en-IN"/>
        </w:rPr>
        <w:t>Market Share Analysis</w:t>
      </w:r>
    </w:p>
    <w:p w14:paraId="14A182FF" w14:textId="77777777" w:rsidR="008424B0" w:rsidRPr="008424B0" w:rsidRDefault="008424B0" w:rsidP="008424B0">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Leading Players by Revenue and Market Share</w:t>
      </w:r>
    </w:p>
    <w:p w14:paraId="132B1E1F" w14:textId="77777777" w:rsidR="008424B0" w:rsidRPr="008424B0" w:rsidRDefault="008424B0" w:rsidP="008424B0">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Market Share by Deployment Type, Application, End User, and Region</w:t>
      </w:r>
    </w:p>
    <w:p w14:paraId="782F488D" w14:textId="77777777" w:rsidR="008424B0" w:rsidRPr="008424B0" w:rsidRDefault="008424B0" w:rsidP="008424B0">
      <w:pPr>
        <w:spacing w:before="720" w:after="720" w:line="240" w:lineRule="auto"/>
        <w:rPr>
          <w:rFonts w:ascii="Times New Roman" w:eastAsia="Times New Roman" w:hAnsi="Times New Roman" w:cs="Times New Roman"/>
          <w:sz w:val="24"/>
          <w:szCs w:val="24"/>
          <w:lang w:eastAsia="en-IN"/>
        </w:rPr>
      </w:pPr>
      <w:r w:rsidRPr="008424B0">
        <w:rPr>
          <w:rFonts w:ascii="Times New Roman" w:eastAsia="Times New Roman" w:hAnsi="Times New Roman" w:cs="Times New Roman"/>
          <w:sz w:val="24"/>
          <w:szCs w:val="24"/>
          <w:lang w:eastAsia="en-IN"/>
        </w:rPr>
        <w:pict w14:anchorId="67951D67">
          <v:rect id="_x0000_i1103" style="width:0;height:0" o:hralign="center" o:hrstd="t" o:hrnoshade="t" o:hr="t" fillcolor="#0d0d0d" stroked="f"/>
        </w:pict>
      </w:r>
    </w:p>
    <w:p w14:paraId="48FF3964" w14:textId="77777777" w:rsidR="008424B0" w:rsidRPr="008424B0" w:rsidRDefault="008424B0" w:rsidP="008424B0">
      <w:pPr>
        <w:shd w:val="clear" w:color="auto" w:fill="FFFFFF"/>
        <w:spacing w:after="0" w:line="240" w:lineRule="auto"/>
        <w:outlineLvl w:val="3"/>
        <w:rPr>
          <w:rFonts w:ascii="Segoe UI" w:eastAsia="Times New Roman" w:hAnsi="Segoe UI" w:cs="Segoe UI"/>
          <w:b/>
          <w:bCs/>
          <w:color w:val="0D0D0D"/>
          <w:sz w:val="24"/>
          <w:szCs w:val="24"/>
          <w:lang w:eastAsia="en-IN"/>
        </w:rPr>
      </w:pPr>
      <w:r w:rsidRPr="008424B0">
        <w:rPr>
          <w:rFonts w:ascii="Segoe UI" w:eastAsia="Times New Roman" w:hAnsi="Segoe UI" w:cs="Segoe UI"/>
          <w:b/>
          <w:bCs/>
          <w:color w:val="0D0D0D"/>
          <w:sz w:val="24"/>
          <w:szCs w:val="24"/>
          <w:lang w:eastAsia="en-IN"/>
        </w:rPr>
        <w:t>Investment Opportunities in the Power Electronics Software Market</w:t>
      </w:r>
    </w:p>
    <w:p w14:paraId="02498806" w14:textId="77777777" w:rsidR="008424B0" w:rsidRPr="008424B0" w:rsidRDefault="008424B0" w:rsidP="008424B0">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Key Developments and Innovations</w:t>
      </w:r>
    </w:p>
    <w:p w14:paraId="59F407B9" w14:textId="77777777" w:rsidR="008424B0" w:rsidRPr="008424B0" w:rsidRDefault="008424B0" w:rsidP="008424B0">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Mergers, Acquisitions, and Strategic Partnerships</w:t>
      </w:r>
    </w:p>
    <w:p w14:paraId="01D9313C" w14:textId="77777777" w:rsidR="008424B0" w:rsidRPr="008424B0" w:rsidRDefault="008424B0" w:rsidP="008424B0">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High-Growth Segments for Investment</w:t>
      </w:r>
    </w:p>
    <w:p w14:paraId="044279EE" w14:textId="77777777" w:rsidR="008424B0" w:rsidRPr="008424B0" w:rsidRDefault="008424B0" w:rsidP="008424B0">
      <w:pPr>
        <w:spacing w:before="720" w:after="720" w:line="240" w:lineRule="auto"/>
        <w:rPr>
          <w:rFonts w:ascii="Times New Roman" w:eastAsia="Times New Roman" w:hAnsi="Times New Roman" w:cs="Times New Roman"/>
          <w:sz w:val="24"/>
          <w:szCs w:val="24"/>
          <w:lang w:eastAsia="en-IN"/>
        </w:rPr>
      </w:pPr>
      <w:r w:rsidRPr="008424B0">
        <w:rPr>
          <w:rFonts w:ascii="Times New Roman" w:eastAsia="Times New Roman" w:hAnsi="Times New Roman" w:cs="Times New Roman"/>
          <w:sz w:val="24"/>
          <w:szCs w:val="24"/>
          <w:lang w:eastAsia="en-IN"/>
        </w:rPr>
        <w:pict w14:anchorId="5E95ECEE">
          <v:rect id="_x0000_i1104" style="width:0;height:0" o:hralign="center" o:hrstd="t" o:hrnoshade="t" o:hr="t" fillcolor="#0d0d0d" stroked="f"/>
        </w:pict>
      </w:r>
    </w:p>
    <w:p w14:paraId="054C5C9C" w14:textId="77777777" w:rsidR="008424B0" w:rsidRPr="008424B0" w:rsidRDefault="008424B0" w:rsidP="008424B0">
      <w:pPr>
        <w:shd w:val="clear" w:color="auto" w:fill="FFFFFF"/>
        <w:spacing w:after="0" w:line="240" w:lineRule="auto"/>
        <w:outlineLvl w:val="3"/>
        <w:rPr>
          <w:rFonts w:ascii="Segoe UI" w:eastAsia="Times New Roman" w:hAnsi="Segoe UI" w:cs="Segoe UI"/>
          <w:b/>
          <w:bCs/>
          <w:color w:val="0D0D0D"/>
          <w:sz w:val="24"/>
          <w:szCs w:val="24"/>
          <w:lang w:eastAsia="en-IN"/>
        </w:rPr>
      </w:pPr>
      <w:r w:rsidRPr="008424B0">
        <w:rPr>
          <w:rFonts w:ascii="Segoe UI" w:eastAsia="Times New Roman" w:hAnsi="Segoe UI" w:cs="Segoe UI"/>
          <w:b/>
          <w:bCs/>
          <w:color w:val="0D0D0D"/>
          <w:sz w:val="24"/>
          <w:szCs w:val="24"/>
          <w:lang w:eastAsia="en-IN"/>
        </w:rPr>
        <w:t>Market Introduction</w:t>
      </w:r>
    </w:p>
    <w:p w14:paraId="5D89792B" w14:textId="77777777" w:rsidR="008424B0" w:rsidRPr="008424B0" w:rsidRDefault="008424B0" w:rsidP="008424B0">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Definition and Scope of the Study</w:t>
      </w:r>
    </w:p>
    <w:p w14:paraId="7DFA5384" w14:textId="77777777" w:rsidR="008424B0" w:rsidRPr="008424B0" w:rsidRDefault="008424B0" w:rsidP="008424B0">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Market Structure and Key Findings</w:t>
      </w:r>
    </w:p>
    <w:p w14:paraId="0762F3A8" w14:textId="77777777" w:rsidR="008424B0" w:rsidRPr="008424B0" w:rsidRDefault="008424B0" w:rsidP="008424B0">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Overview of Top Investment Pockets</w:t>
      </w:r>
    </w:p>
    <w:p w14:paraId="7A2A1B84" w14:textId="77777777" w:rsidR="008424B0" w:rsidRPr="008424B0" w:rsidRDefault="008424B0" w:rsidP="008424B0">
      <w:pPr>
        <w:spacing w:before="720" w:after="720" w:line="240" w:lineRule="auto"/>
        <w:rPr>
          <w:rFonts w:ascii="Times New Roman" w:eastAsia="Times New Roman" w:hAnsi="Times New Roman" w:cs="Times New Roman"/>
          <w:sz w:val="24"/>
          <w:szCs w:val="24"/>
          <w:lang w:eastAsia="en-IN"/>
        </w:rPr>
      </w:pPr>
      <w:r w:rsidRPr="008424B0">
        <w:rPr>
          <w:rFonts w:ascii="Times New Roman" w:eastAsia="Times New Roman" w:hAnsi="Times New Roman" w:cs="Times New Roman"/>
          <w:sz w:val="24"/>
          <w:szCs w:val="24"/>
          <w:lang w:eastAsia="en-IN"/>
        </w:rPr>
        <w:pict w14:anchorId="38AF519C">
          <v:rect id="_x0000_i1105" style="width:0;height:0" o:hralign="center" o:hrstd="t" o:hrnoshade="t" o:hr="t" fillcolor="#0d0d0d" stroked="f"/>
        </w:pict>
      </w:r>
    </w:p>
    <w:p w14:paraId="3C6E8C97" w14:textId="77777777" w:rsidR="008424B0" w:rsidRPr="008424B0" w:rsidRDefault="008424B0" w:rsidP="008424B0">
      <w:pPr>
        <w:shd w:val="clear" w:color="auto" w:fill="FFFFFF"/>
        <w:spacing w:after="0" w:line="240" w:lineRule="auto"/>
        <w:outlineLvl w:val="3"/>
        <w:rPr>
          <w:rFonts w:ascii="Segoe UI" w:eastAsia="Times New Roman" w:hAnsi="Segoe UI" w:cs="Segoe UI"/>
          <w:b/>
          <w:bCs/>
          <w:color w:val="0D0D0D"/>
          <w:sz w:val="24"/>
          <w:szCs w:val="24"/>
          <w:lang w:eastAsia="en-IN"/>
        </w:rPr>
      </w:pPr>
      <w:r w:rsidRPr="008424B0">
        <w:rPr>
          <w:rFonts w:ascii="Segoe UI" w:eastAsia="Times New Roman" w:hAnsi="Segoe UI" w:cs="Segoe UI"/>
          <w:b/>
          <w:bCs/>
          <w:color w:val="0D0D0D"/>
          <w:sz w:val="24"/>
          <w:szCs w:val="24"/>
          <w:lang w:eastAsia="en-IN"/>
        </w:rPr>
        <w:lastRenderedPageBreak/>
        <w:t>Research Methodology</w:t>
      </w:r>
    </w:p>
    <w:p w14:paraId="78145D96" w14:textId="77777777" w:rsidR="008424B0" w:rsidRPr="008424B0" w:rsidRDefault="008424B0" w:rsidP="008424B0">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Research Process Overview</w:t>
      </w:r>
    </w:p>
    <w:p w14:paraId="40573070" w14:textId="77777777" w:rsidR="008424B0" w:rsidRPr="008424B0" w:rsidRDefault="008424B0" w:rsidP="008424B0">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Primary and Secondary Research Approaches</w:t>
      </w:r>
    </w:p>
    <w:p w14:paraId="6BEA16B8" w14:textId="77777777" w:rsidR="008424B0" w:rsidRPr="008424B0" w:rsidRDefault="008424B0" w:rsidP="008424B0">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Market Size Estimation and Forecasting Techniques</w:t>
      </w:r>
    </w:p>
    <w:p w14:paraId="0E768F7A" w14:textId="77777777" w:rsidR="008424B0" w:rsidRPr="008424B0" w:rsidRDefault="008424B0" w:rsidP="008424B0">
      <w:pPr>
        <w:spacing w:before="720" w:after="720" w:line="240" w:lineRule="auto"/>
        <w:rPr>
          <w:rFonts w:ascii="Times New Roman" w:eastAsia="Times New Roman" w:hAnsi="Times New Roman" w:cs="Times New Roman"/>
          <w:sz w:val="24"/>
          <w:szCs w:val="24"/>
          <w:lang w:eastAsia="en-IN"/>
        </w:rPr>
      </w:pPr>
      <w:r w:rsidRPr="008424B0">
        <w:rPr>
          <w:rFonts w:ascii="Times New Roman" w:eastAsia="Times New Roman" w:hAnsi="Times New Roman" w:cs="Times New Roman"/>
          <w:sz w:val="24"/>
          <w:szCs w:val="24"/>
          <w:lang w:eastAsia="en-IN"/>
        </w:rPr>
        <w:pict w14:anchorId="38DA9DC5">
          <v:rect id="_x0000_i1106" style="width:0;height:0" o:hralign="center" o:hrstd="t" o:hrnoshade="t" o:hr="t" fillcolor="#0d0d0d" stroked="f"/>
        </w:pict>
      </w:r>
    </w:p>
    <w:p w14:paraId="756AEDE5" w14:textId="77777777" w:rsidR="008424B0" w:rsidRPr="008424B0" w:rsidRDefault="008424B0" w:rsidP="008424B0">
      <w:pPr>
        <w:shd w:val="clear" w:color="auto" w:fill="FFFFFF"/>
        <w:spacing w:after="0" w:line="240" w:lineRule="auto"/>
        <w:outlineLvl w:val="3"/>
        <w:rPr>
          <w:rFonts w:ascii="Segoe UI" w:eastAsia="Times New Roman" w:hAnsi="Segoe UI" w:cs="Segoe UI"/>
          <w:b/>
          <w:bCs/>
          <w:color w:val="0D0D0D"/>
          <w:sz w:val="24"/>
          <w:szCs w:val="24"/>
          <w:lang w:eastAsia="en-IN"/>
        </w:rPr>
      </w:pPr>
      <w:r w:rsidRPr="008424B0">
        <w:rPr>
          <w:rFonts w:ascii="Segoe UI" w:eastAsia="Times New Roman" w:hAnsi="Segoe UI" w:cs="Segoe UI"/>
          <w:b/>
          <w:bCs/>
          <w:color w:val="0D0D0D"/>
          <w:sz w:val="24"/>
          <w:szCs w:val="24"/>
          <w:lang w:eastAsia="en-IN"/>
        </w:rPr>
        <w:t>Market Dynamics</w:t>
      </w:r>
    </w:p>
    <w:p w14:paraId="22355B56" w14:textId="77777777" w:rsidR="008424B0" w:rsidRPr="008424B0" w:rsidRDefault="008424B0" w:rsidP="008424B0">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Key Market Drivers</w:t>
      </w:r>
    </w:p>
    <w:p w14:paraId="73FDB081" w14:textId="77777777" w:rsidR="008424B0" w:rsidRPr="008424B0" w:rsidRDefault="008424B0" w:rsidP="008424B0">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Challenges and Restraints Impacting Growth</w:t>
      </w:r>
    </w:p>
    <w:p w14:paraId="666942E4" w14:textId="77777777" w:rsidR="008424B0" w:rsidRPr="008424B0" w:rsidRDefault="008424B0" w:rsidP="008424B0">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Emerging Opportunities for Stakeholders</w:t>
      </w:r>
    </w:p>
    <w:p w14:paraId="6F3812BF" w14:textId="77777777" w:rsidR="008424B0" w:rsidRPr="008424B0" w:rsidRDefault="008424B0" w:rsidP="008424B0">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 xml:space="preserve">Impact of </w:t>
      </w:r>
      <w:proofErr w:type="spellStart"/>
      <w:r w:rsidRPr="008424B0">
        <w:rPr>
          <w:rFonts w:ascii="Segoe UI" w:eastAsia="Times New Roman" w:hAnsi="Segoe UI" w:cs="Segoe UI"/>
          <w:color w:val="0D0D0D"/>
          <w:sz w:val="24"/>
          <w:szCs w:val="24"/>
          <w:lang w:eastAsia="en-IN"/>
        </w:rPr>
        <w:t>Behavioral</w:t>
      </w:r>
      <w:proofErr w:type="spellEnd"/>
      <w:r w:rsidRPr="008424B0">
        <w:rPr>
          <w:rFonts w:ascii="Segoe UI" w:eastAsia="Times New Roman" w:hAnsi="Segoe UI" w:cs="Segoe UI"/>
          <w:color w:val="0D0D0D"/>
          <w:sz w:val="24"/>
          <w:szCs w:val="24"/>
          <w:lang w:eastAsia="en-IN"/>
        </w:rPr>
        <w:t xml:space="preserve"> and Regulatory Factors</w:t>
      </w:r>
    </w:p>
    <w:p w14:paraId="55341522" w14:textId="77777777" w:rsidR="008424B0" w:rsidRPr="008424B0" w:rsidRDefault="008424B0" w:rsidP="008424B0">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Technology Maturity Curve in Power Electronics Software</w:t>
      </w:r>
    </w:p>
    <w:p w14:paraId="4A1B9AFC" w14:textId="77777777" w:rsidR="008424B0" w:rsidRPr="008424B0" w:rsidRDefault="008424B0" w:rsidP="008424B0">
      <w:pPr>
        <w:spacing w:before="720" w:after="720" w:line="240" w:lineRule="auto"/>
        <w:rPr>
          <w:rFonts w:ascii="Times New Roman" w:eastAsia="Times New Roman" w:hAnsi="Times New Roman" w:cs="Times New Roman"/>
          <w:sz w:val="24"/>
          <w:szCs w:val="24"/>
          <w:lang w:eastAsia="en-IN"/>
        </w:rPr>
      </w:pPr>
      <w:r w:rsidRPr="008424B0">
        <w:rPr>
          <w:rFonts w:ascii="Times New Roman" w:eastAsia="Times New Roman" w:hAnsi="Times New Roman" w:cs="Times New Roman"/>
          <w:sz w:val="24"/>
          <w:szCs w:val="24"/>
          <w:lang w:eastAsia="en-IN"/>
        </w:rPr>
        <w:pict w14:anchorId="35E36F13">
          <v:rect id="_x0000_i1107" style="width:0;height:0" o:hralign="center" o:hrstd="t" o:hrnoshade="t" o:hr="t" fillcolor="#0d0d0d" stroked="f"/>
        </w:pict>
      </w:r>
    </w:p>
    <w:p w14:paraId="20158306" w14:textId="77777777" w:rsidR="008424B0" w:rsidRPr="008424B0" w:rsidRDefault="008424B0" w:rsidP="008424B0">
      <w:pPr>
        <w:shd w:val="clear" w:color="auto" w:fill="FFFFFF"/>
        <w:spacing w:after="0" w:line="240" w:lineRule="auto"/>
        <w:outlineLvl w:val="3"/>
        <w:rPr>
          <w:rFonts w:ascii="Segoe UI" w:eastAsia="Times New Roman" w:hAnsi="Segoe UI" w:cs="Segoe UI"/>
          <w:b/>
          <w:bCs/>
          <w:color w:val="0D0D0D"/>
          <w:sz w:val="24"/>
          <w:szCs w:val="24"/>
          <w:lang w:eastAsia="en-IN"/>
        </w:rPr>
      </w:pPr>
      <w:r w:rsidRPr="008424B0">
        <w:rPr>
          <w:rFonts w:ascii="Segoe UI" w:eastAsia="Times New Roman" w:hAnsi="Segoe UI" w:cs="Segoe UI"/>
          <w:b/>
          <w:bCs/>
          <w:color w:val="0D0D0D"/>
          <w:sz w:val="24"/>
          <w:szCs w:val="24"/>
          <w:lang w:eastAsia="en-IN"/>
        </w:rPr>
        <w:t>Global Power Electronics Software Market Analysis</w:t>
      </w:r>
    </w:p>
    <w:p w14:paraId="74504FF9" w14:textId="77777777" w:rsidR="008424B0" w:rsidRPr="008424B0" w:rsidRDefault="008424B0" w:rsidP="008424B0">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Historical Market Size and Volume (2022–2023)</w:t>
      </w:r>
    </w:p>
    <w:p w14:paraId="4818F8A5" w14:textId="77777777" w:rsidR="008424B0" w:rsidRPr="008424B0" w:rsidRDefault="008424B0" w:rsidP="008424B0">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Forecast Market Size and Volume (2024–2030)</w:t>
      </w:r>
    </w:p>
    <w:p w14:paraId="0107AF15" w14:textId="77777777" w:rsidR="008424B0" w:rsidRPr="008424B0" w:rsidRDefault="008424B0" w:rsidP="008424B0">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Market Analysis by Deployment Type:</w:t>
      </w:r>
    </w:p>
    <w:p w14:paraId="1ED463A4" w14:textId="77777777" w:rsidR="008424B0" w:rsidRPr="008424B0" w:rsidRDefault="008424B0" w:rsidP="008424B0">
      <w:pPr>
        <w:numPr>
          <w:ilvl w:val="1"/>
          <w:numId w:val="24"/>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On-Premise</w:t>
      </w:r>
    </w:p>
    <w:p w14:paraId="54FF4818" w14:textId="77777777" w:rsidR="008424B0" w:rsidRPr="008424B0" w:rsidRDefault="008424B0" w:rsidP="008424B0">
      <w:pPr>
        <w:numPr>
          <w:ilvl w:val="1"/>
          <w:numId w:val="24"/>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Cloud-Based</w:t>
      </w:r>
    </w:p>
    <w:p w14:paraId="607DAAEE" w14:textId="77777777" w:rsidR="008424B0" w:rsidRPr="008424B0" w:rsidRDefault="008424B0" w:rsidP="008424B0">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Market Analysis by Application:</w:t>
      </w:r>
    </w:p>
    <w:p w14:paraId="50134553" w14:textId="77777777" w:rsidR="008424B0" w:rsidRPr="008424B0" w:rsidRDefault="008424B0" w:rsidP="008424B0">
      <w:pPr>
        <w:numPr>
          <w:ilvl w:val="1"/>
          <w:numId w:val="24"/>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 xml:space="preserve">Simulation &amp; </w:t>
      </w:r>
      <w:proofErr w:type="spellStart"/>
      <w:r w:rsidRPr="008424B0">
        <w:rPr>
          <w:rFonts w:ascii="Segoe UI" w:eastAsia="Times New Roman" w:hAnsi="Segoe UI" w:cs="Segoe UI"/>
          <w:color w:val="0D0D0D"/>
          <w:sz w:val="24"/>
          <w:szCs w:val="24"/>
          <w:lang w:eastAsia="en-IN"/>
        </w:rPr>
        <w:t>Modeling</w:t>
      </w:r>
      <w:proofErr w:type="spellEnd"/>
    </w:p>
    <w:p w14:paraId="0E576B54" w14:textId="77777777" w:rsidR="008424B0" w:rsidRPr="008424B0" w:rsidRDefault="008424B0" w:rsidP="008424B0">
      <w:pPr>
        <w:numPr>
          <w:ilvl w:val="1"/>
          <w:numId w:val="24"/>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Thermal Analysis</w:t>
      </w:r>
    </w:p>
    <w:p w14:paraId="4ABD37C0" w14:textId="77777777" w:rsidR="008424B0" w:rsidRPr="008424B0" w:rsidRDefault="008424B0" w:rsidP="008424B0">
      <w:pPr>
        <w:numPr>
          <w:ilvl w:val="1"/>
          <w:numId w:val="24"/>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Power Flow Analysis</w:t>
      </w:r>
    </w:p>
    <w:p w14:paraId="5810B078" w14:textId="77777777" w:rsidR="008424B0" w:rsidRPr="008424B0" w:rsidRDefault="008424B0" w:rsidP="008424B0">
      <w:pPr>
        <w:numPr>
          <w:ilvl w:val="1"/>
          <w:numId w:val="24"/>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Design Automation</w:t>
      </w:r>
    </w:p>
    <w:p w14:paraId="134EBEC4" w14:textId="77777777" w:rsidR="008424B0" w:rsidRPr="008424B0" w:rsidRDefault="008424B0" w:rsidP="008424B0">
      <w:pPr>
        <w:numPr>
          <w:ilvl w:val="1"/>
          <w:numId w:val="24"/>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Control Algorithm Development</w:t>
      </w:r>
    </w:p>
    <w:p w14:paraId="4EF93081" w14:textId="77777777" w:rsidR="008424B0" w:rsidRPr="008424B0" w:rsidRDefault="008424B0" w:rsidP="008424B0">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Market Analysis by End User:</w:t>
      </w:r>
    </w:p>
    <w:p w14:paraId="48C6B3C2" w14:textId="77777777" w:rsidR="008424B0" w:rsidRPr="008424B0" w:rsidRDefault="008424B0" w:rsidP="008424B0">
      <w:pPr>
        <w:numPr>
          <w:ilvl w:val="1"/>
          <w:numId w:val="24"/>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Automotive &amp; Transportation</w:t>
      </w:r>
    </w:p>
    <w:p w14:paraId="09EAECBA" w14:textId="77777777" w:rsidR="008424B0" w:rsidRPr="008424B0" w:rsidRDefault="008424B0" w:rsidP="008424B0">
      <w:pPr>
        <w:numPr>
          <w:ilvl w:val="1"/>
          <w:numId w:val="24"/>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Industrial Automation</w:t>
      </w:r>
    </w:p>
    <w:p w14:paraId="1488477B" w14:textId="77777777" w:rsidR="008424B0" w:rsidRPr="008424B0" w:rsidRDefault="008424B0" w:rsidP="008424B0">
      <w:pPr>
        <w:numPr>
          <w:ilvl w:val="1"/>
          <w:numId w:val="24"/>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Renewable Energy</w:t>
      </w:r>
    </w:p>
    <w:p w14:paraId="4B2AFE18" w14:textId="77777777" w:rsidR="008424B0" w:rsidRPr="008424B0" w:rsidRDefault="008424B0" w:rsidP="008424B0">
      <w:pPr>
        <w:numPr>
          <w:ilvl w:val="1"/>
          <w:numId w:val="24"/>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 xml:space="preserve">Aerospace &amp; </w:t>
      </w:r>
      <w:proofErr w:type="spellStart"/>
      <w:r w:rsidRPr="008424B0">
        <w:rPr>
          <w:rFonts w:ascii="Segoe UI" w:eastAsia="Times New Roman" w:hAnsi="Segoe UI" w:cs="Segoe UI"/>
          <w:color w:val="0D0D0D"/>
          <w:sz w:val="24"/>
          <w:szCs w:val="24"/>
          <w:lang w:eastAsia="en-IN"/>
        </w:rPr>
        <w:t>Defense</w:t>
      </w:r>
      <w:proofErr w:type="spellEnd"/>
    </w:p>
    <w:p w14:paraId="4B62B257" w14:textId="77777777" w:rsidR="008424B0" w:rsidRPr="008424B0" w:rsidRDefault="008424B0" w:rsidP="008424B0">
      <w:pPr>
        <w:numPr>
          <w:ilvl w:val="1"/>
          <w:numId w:val="24"/>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Consumer Electronics</w:t>
      </w:r>
    </w:p>
    <w:p w14:paraId="2460825B" w14:textId="77777777" w:rsidR="008424B0" w:rsidRPr="008424B0" w:rsidRDefault="008424B0" w:rsidP="008424B0">
      <w:pPr>
        <w:numPr>
          <w:ilvl w:val="1"/>
          <w:numId w:val="24"/>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Utilities</w:t>
      </w:r>
    </w:p>
    <w:p w14:paraId="2575B33A" w14:textId="77777777" w:rsidR="008424B0" w:rsidRPr="008424B0" w:rsidRDefault="008424B0" w:rsidP="008424B0">
      <w:pPr>
        <w:spacing w:before="720" w:after="720" w:line="240" w:lineRule="auto"/>
        <w:rPr>
          <w:rFonts w:ascii="Times New Roman" w:eastAsia="Times New Roman" w:hAnsi="Times New Roman" w:cs="Times New Roman"/>
          <w:sz w:val="24"/>
          <w:szCs w:val="24"/>
          <w:lang w:eastAsia="en-IN"/>
        </w:rPr>
      </w:pPr>
      <w:r w:rsidRPr="008424B0">
        <w:rPr>
          <w:rFonts w:ascii="Times New Roman" w:eastAsia="Times New Roman" w:hAnsi="Times New Roman" w:cs="Times New Roman"/>
          <w:sz w:val="24"/>
          <w:szCs w:val="24"/>
          <w:lang w:eastAsia="en-IN"/>
        </w:rPr>
        <w:pict w14:anchorId="712903F1">
          <v:rect id="_x0000_i1108" style="width:0;height:0" o:hralign="center" o:hrstd="t" o:hrnoshade="t" o:hr="t" fillcolor="#0d0d0d" stroked="f"/>
        </w:pict>
      </w:r>
    </w:p>
    <w:p w14:paraId="2F698D91" w14:textId="77777777" w:rsidR="008424B0" w:rsidRPr="008424B0" w:rsidRDefault="008424B0" w:rsidP="008424B0">
      <w:pPr>
        <w:shd w:val="clear" w:color="auto" w:fill="FFFFFF"/>
        <w:spacing w:after="0" w:line="240" w:lineRule="auto"/>
        <w:outlineLvl w:val="3"/>
        <w:rPr>
          <w:rFonts w:ascii="Segoe UI" w:eastAsia="Times New Roman" w:hAnsi="Segoe UI" w:cs="Segoe UI"/>
          <w:b/>
          <w:bCs/>
          <w:color w:val="0D0D0D"/>
          <w:sz w:val="24"/>
          <w:szCs w:val="24"/>
          <w:lang w:eastAsia="en-IN"/>
        </w:rPr>
      </w:pPr>
      <w:r w:rsidRPr="008424B0">
        <w:rPr>
          <w:rFonts w:ascii="Segoe UI" w:eastAsia="Times New Roman" w:hAnsi="Segoe UI" w:cs="Segoe UI"/>
          <w:b/>
          <w:bCs/>
          <w:color w:val="0D0D0D"/>
          <w:sz w:val="24"/>
          <w:szCs w:val="24"/>
          <w:lang w:eastAsia="en-IN"/>
        </w:rPr>
        <w:lastRenderedPageBreak/>
        <w:t>Regional Market Analysis</w:t>
      </w:r>
    </w:p>
    <w:p w14:paraId="7F68B0D0" w14:textId="77777777" w:rsidR="008424B0" w:rsidRPr="008424B0" w:rsidRDefault="008424B0" w:rsidP="008424B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424B0">
        <w:rPr>
          <w:rFonts w:ascii="Segoe UI" w:eastAsia="Times New Roman" w:hAnsi="Segoe UI" w:cs="Segoe UI"/>
          <w:b/>
          <w:bCs/>
          <w:color w:val="0D0D0D"/>
          <w:sz w:val="24"/>
          <w:szCs w:val="24"/>
          <w:lang w:eastAsia="en-IN"/>
        </w:rPr>
        <w:t>North America</w:t>
      </w:r>
    </w:p>
    <w:p w14:paraId="6E542427" w14:textId="77777777" w:rsidR="008424B0" w:rsidRPr="008424B0" w:rsidRDefault="008424B0" w:rsidP="008424B0">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U.S.</w:t>
      </w:r>
    </w:p>
    <w:p w14:paraId="2CFBF178" w14:textId="77777777" w:rsidR="008424B0" w:rsidRPr="008424B0" w:rsidRDefault="008424B0" w:rsidP="008424B0">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Canada</w:t>
      </w:r>
    </w:p>
    <w:p w14:paraId="586B4177" w14:textId="77777777" w:rsidR="008424B0" w:rsidRPr="008424B0" w:rsidRDefault="008424B0" w:rsidP="008424B0">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Mexico</w:t>
      </w:r>
    </w:p>
    <w:p w14:paraId="25BB46E7" w14:textId="77777777" w:rsidR="008424B0" w:rsidRPr="008424B0" w:rsidRDefault="008424B0" w:rsidP="008424B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424B0">
        <w:rPr>
          <w:rFonts w:ascii="Segoe UI" w:eastAsia="Times New Roman" w:hAnsi="Segoe UI" w:cs="Segoe UI"/>
          <w:b/>
          <w:bCs/>
          <w:color w:val="0D0D0D"/>
          <w:sz w:val="24"/>
          <w:szCs w:val="24"/>
          <w:lang w:eastAsia="en-IN"/>
        </w:rPr>
        <w:t>Europe</w:t>
      </w:r>
    </w:p>
    <w:p w14:paraId="1C9BC923" w14:textId="77777777" w:rsidR="008424B0" w:rsidRPr="008424B0" w:rsidRDefault="008424B0" w:rsidP="008424B0">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Germany</w:t>
      </w:r>
    </w:p>
    <w:p w14:paraId="1F80068E" w14:textId="77777777" w:rsidR="008424B0" w:rsidRPr="008424B0" w:rsidRDefault="008424B0" w:rsidP="008424B0">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United Kingdom</w:t>
      </w:r>
    </w:p>
    <w:p w14:paraId="0D8829F7" w14:textId="77777777" w:rsidR="008424B0" w:rsidRPr="008424B0" w:rsidRDefault="008424B0" w:rsidP="008424B0">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France</w:t>
      </w:r>
    </w:p>
    <w:p w14:paraId="3BBE9AEF" w14:textId="77777777" w:rsidR="008424B0" w:rsidRPr="008424B0" w:rsidRDefault="008424B0" w:rsidP="008424B0">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Italy</w:t>
      </w:r>
    </w:p>
    <w:p w14:paraId="1A4A9120" w14:textId="77777777" w:rsidR="008424B0" w:rsidRPr="008424B0" w:rsidRDefault="008424B0" w:rsidP="008424B0">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Spain</w:t>
      </w:r>
    </w:p>
    <w:p w14:paraId="39AE4B59" w14:textId="77777777" w:rsidR="008424B0" w:rsidRPr="008424B0" w:rsidRDefault="008424B0" w:rsidP="008424B0">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Rest of Europe</w:t>
      </w:r>
    </w:p>
    <w:p w14:paraId="6E8D5D30" w14:textId="77777777" w:rsidR="008424B0" w:rsidRPr="008424B0" w:rsidRDefault="008424B0" w:rsidP="008424B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424B0">
        <w:rPr>
          <w:rFonts w:ascii="Segoe UI" w:eastAsia="Times New Roman" w:hAnsi="Segoe UI" w:cs="Segoe UI"/>
          <w:b/>
          <w:bCs/>
          <w:color w:val="0D0D0D"/>
          <w:sz w:val="24"/>
          <w:szCs w:val="24"/>
          <w:lang w:eastAsia="en-IN"/>
        </w:rPr>
        <w:t>Asia-Pacific</w:t>
      </w:r>
    </w:p>
    <w:p w14:paraId="403CDBB2" w14:textId="77777777" w:rsidR="008424B0" w:rsidRPr="008424B0" w:rsidRDefault="008424B0" w:rsidP="008424B0">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China</w:t>
      </w:r>
    </w:p>
    <w:p w14:paraId="79C50CCF" w14:textId="77777777" w:rsidR="008424B0" w:rsidRPr="008424B0" w:rsidRDefault="008424B0" w:rsidP="008424B0">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India</w:t>
      </w:r>
    </w:p>
    <w:p w14:paraId="1789568A" w14:textId="77777777" w:rsidR="008424B0" w:rsidRPr="008424B0" w:rsidRDefault="008424B0" w:rsidP="008424B0">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Japan</w:t>
      </w:r>
    </w:p>
    <w:p w14:paraId="0AC9B0FF" w14:textId="77777777" w:rsidR="008424B0" w:rsidRPr="008424B0" w:rsidRDefault="008424B0" w:rsidP="008424B0">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South Korea</w:t>
      </w:r>
    </w:p>
    <w:p w14:paraId="7697D756" w14:textId="77777777" w:rsidR="008424B0" w:rsidRPr="008424B0" w:rsidRDefault="008424B0" w:rsidP="008424B0">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Rest of Asia-Pacific</w:t>
      </w:r>
    </w:p>
    <w:p w14:paraId="3A2D00FE" w14:textId="77777777" w:rsidR="008424B0" w:rsidRPr="008424B0" w:rsidRDefault="008424B0" w:rsidP="008424B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424B0">
        <w:rPr>
          <w:rFonts w:ascii="Segoe UI" w:eastAsia="Times New Roman" w:hAnsi="Segoe UI" w:cs="Segoe UI"/>
          <w:b/>
          <w:bCs/>
          <w:color w:val="0D0D0D"/>
          <w:sz w:val="24"/>
          <w:szCs w:val="24"/>
          <w:lang w:eastAsia="en-IN"/>
        </w:rPr>
        <w:t>Latin America</w:t>
      </w:r>
    </w:p>
    <w:p w14:paraId="6B8BE8C3" w14:textId="77777777" w:rsidR="008424B0" w:rsidRPr="008424B0" w:rsidRDefault="008424B0" w:rsidP="008424B0">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Brazil</w:t>
      </w:r>
    </w:p>
    <w:p w14:paraId="716D6E88" w14:textId="77777777" w:rsidR="008424B0" w:rsidRPr="008424B0" w:rsidRDefault="008424B0" w:rsidP="008424B0">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Argentina</w:t>
      </w:r>
    </w:p>
    <w:p w14:paraId="0E36549D" w14:textId="77777777" w:rsidR="008424B0" w:rsidRPr="008424B0" w:rsidRDefault="008424B0" w:rsidP="008424B0">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Rest of Latin America</w:t>
      </w:r>
    </w:p>
    <w:p w14:paraId="5558D297" w14:textId="77777777" w:rsidR="008424B0" w:rsidRPr="008424B0" w:rsidRDefault="008424B0" w:rsidP="008424B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424B0">
        <w:rPr>
          <w:rFonts w:ascii="Segoe UI" w:eastAsia="Times New Roman" w:hAnsi="Segoe UI" w:cs="Segoe UI"/>
          <w:b/>
          <w:bCs/>
          <w:color w:val="0D0D0D"/>
          <w:sz w:val="24"/>
          <w:szCs w:val="24"/>
          <w:lang w:eastAsia="en-IN"/>
        </w:rPr>
        <w:t>Middle East &amp; Africa</w:t>
      </w:r>
    </w:p>
    <w:p w14:paraId="4B93D69A" w14:textId="77777777" w:rsidR="008424B0" w:rsidRPr="008424B0" w:rsidRDefault="008424B0" w:rsidP="008424B0">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GCC Countries</w:t>
      </w:r>
    </w:p>
    <w:p w14:paraId="019CB36E" w14:textId="77777777" w:rsidR="008424B0" w:rsidRPr="008424B0" w:rsidRDefault="008424B0" w:rsidP="008424B0">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South Africa</w:t>
      </w:r>
    </w:p>
    <w:p w14:paraId="739C427F" w14:textId="77777777" w:rsidR="008424B0" w:rsidRPr="008424B0" w:rsidRDefault="008424B0" w:rsidP="008424B0">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Rest of MEA</w:t>
      </w:r>
    </w:p>
    <w:p w14:paraId="4CB0038A" w14:textId="77777777" w:rsidR="008424B0" w:rsidRPr="008424B0" w:rsidRDefault="008424B0" w:rsidP="008424B0">
      <w:pPr>
        <w:spacing w:before="720" w:after="720" w:line="240" w:lineRule="auto"/>
        <w:rPr>
          <w:rFonts w:ascii="Times New Roman" w:eastAsia="Times New Roman" w:hAnsi="Times New Roman" w:cs="Times New Roman"/>
          <w:sz w:val="24"/>
          <w:szCs w:val="24"/>
          <w:lang w:eastAsia="en-IN"/>
        </w:rPr>
      </w:pPr>
      <w:r w:rsidRPr="008424B0">
        <w:rPr>
          <w:rFonts w:ascii="Times New Roman" w:eastAsia="Times New Roman" w:hAnsi="Times New Roman" w:cs="Times New Roman"/>
          <w:sz w:val="24"/>
          <w:szCs w:val="24"/>
          <w:lang w:eastAsia="en-IN"/>
        </w:rPr>
        <w:pict w14:anchorId="4D891ECC">
          <v:rect id="_x0000_i1109" style="width:0;height:0" o:hralign="center" o:hrstd="t" o:hrnoshade="t" o:hr="t" fillcolor="#0d0d0d" stroked="f"/>
        </w:pict>
      </w:r>
    </w:p>
    <w:p w14:paraId="17849ED3" w14:textId="77777777" w:rsidR="008424B0" w:rsidRPr="008424B0" w:rsidRDefault="008424B0" w:rsidP="008424B0">
      <w:pPr>
        <w:shd w:val="clear" w:color="auto" w:fill="FFFFFF"/>
        <w:spacing w:after="0" w:line="240" w:lineRule="auto"/>
        <w:outlineLvl w:val="3"/>
        <w:rPr>
          <w:rFonts w:ascii="Segoe UI" w:eastAsia="Times New Roman" w:hAnsi="Segoe UI" w:cs="Segoe UI"/>
          <w:b/>
          <w:bCs/>
          <w:color w:val="0D0D0D"/>
          <w:sz w:val="24"/>
          <w:szCs w:val="24"/>
          <w:lang w:eastAsia="en-IN"/>
        </w:rPr>
      </w:pPr>
      <w:r w:rsidRPr="008424B0">
        <w:rPr>
          <w:rFonts w:ascii="Segoe UI" w:eastAsia="Times New Roman" w:hAnsi="Segoe UI" w:cs="Segoe UI"/>
          <w:b/>
          <w:bCs/>
          <w:color w:val="0D0D0D"/>
          <w:sz w:val="24"/>
          <w:szCs w:val="24"/>
          <w:lang w:eastAsia="en-IN"/>
        </w:rPr>
        <w:t>Competitive Intelligence</w:t>
      </w:r>
    </w:p>
    <w:p w14:paraId="55CDC863" w14:textId="77777777" w:rsidR="008424B0" w:rsidRPr="008424B0" w:rsidRDefault="008424B0" w:rsidP="008424B0">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Synopsys – Strategy and Portfolio Benchmarking</w:t>
      </w:r>
    </w:p>
    <w:p w14:paraId="528D5F98" w14:textId="77777777" w:rsidR="008424B0" w:rsidRPr="008424B0" w:rsidRDefault="008424B0" w:rsidP="008424B0">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Ansys – Simulation Excellence in Power Electronics</w:t>
      </w:r>
    </w:p>
    <w:p w14:paraId="14993E10" w14:textId="77777777" w:rsidR="008424B0" w:rsidRPr="008424B0" w:rsidRDefault="008424B0" w:rsidP="008424B0">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lastRenderedPageBreak/>
        <w:t>MathWorks – Model-Based Control Design Dominance</w:t>
      </w:r>
    </w:p>
    <w:p w14:paraId="55EE983E" w14:textId="77777777" w:rsidR="008424B0" w:rsidRPr="008424B0" w:rsidRDefault="008424B0" w:rsidP="008424B0">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Altair – SaaS and Low-Code Market Disruption</w:t>
      </w:r>
    </w:p>
    <w:p w14:paraId="3D5377B6" w14:textId="77777777" w:rsidR="008424B0" w:rsidRPr="008424B0" w:rsidRDefault="008424B0" w:rsidP="008424B0">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Cadence Design Systems – Mixed-Signal Simulation Entry</w:t>
      </w:r>
    </w:p>
    <w:p w14:paraId="46245E41" w14:textId="77777777" w:rsidR="008424B0" w:rsidRPr="008424B0" w:rsidRDefault="008424B0" w:rsidP="008424B0">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PLECS (</w:t>
      </w:r>
      <w:proofErr w:type="spellStart"/>
      <w:r w:rsidRPr="008424B0">
        <w:rPr>
          <w:rFonts w:ascii="Segoe UI" w:eastAsia="Times New Roman" w:hAnsi="Segoe UI" w:cs="Segoe UI"/>
          <w:color w:val="0D0D0D"/>
          <w:sz w:val="24"/>
          <w:szCs w:val="24"/>
          <w:lang w:eastAsia="en-IN"/>
        </w:rPr>
        <w:t>Plexim</w:t>
      </w:r>
      <w:proofErr w:type="spellEnd"/>
      <w:r w:rsidRPr="008424B0">
        <w:rPr>
          <w:rFonts w:ascii="Segoe UI" w:eastAsia="Times New Roman" w:hAnsi="Segoe UI" w:cs="Segoe UI"/>
          <w:color w:val="0D0D0D"/>
          <w:sz w:val="24"/>
          <w:szCs w:val="24"/>
          <w:lang w:eastAsia="en-IN"/>
        </w:rPr>
        <w:t>) – Academic and Real-Time Simulation Focus</w:t>
      </w:r>
    </w:p>
    <w:p w14:paraId="7C40B4FB" w14:textId="77777777" w:rsidR="008424B0" w:rsidRPr="008424B0" w:rsidRDefault="008424B0" w:rsidP="008424B0">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Siemens Digital Industries – Industrial Integration and Digital Twin Leadership</w:t>
      </w:r>
    </w:p>
    <w:p w14:paraId="596C0B6D" w14:textId="77777777" w:rsidR="008424B0" w:rsidRPr="008424B0" w:rsidRDefault="008424B0" w:rsidP="008424B0">
      <w:pPr>
        <w:spacing w:before="720" w:after="720" w:line="240" w:lineRule="auto"/>
        <w:rPr>
          <w:rFonts w:ascii="Times New Roman" w:eastAsia="Times New Roman" w:hAnsi="Times New Roman" w:cs="Times New Roman"/>
          <w:sz w:val="24"/>
          <w:szCs w:val="24"/>
          <w:lang w:eastAsia="en-IN"/>
        </w:rPr>
      </w:pPr>
      <w:r w:rsidRPr="008424B0">
        <w:rPr>
          <w:rFonts w:ascii="Times New Roman" w:eastAsia="Times New Roman" w:hAnsi="Times New Roman" w:cs="Times New Roman"/>
          <w:sz w:val="24"/>
          <w:szCs w:val="24"/>
          <w:lang w:eastAsia="en-IN"/>
        </w:rPr>
        <w:pict w14:anchorId="206F67D4">
          <v:rect id="_x0000_i1110" style="width:0;height:0" o:hralign="center" o:hrstd="t" o:hrnoshade="t" o:hr="t" fillcolor="#0d0d0d" stroked="f"/>
        </w:pict>
      </w:r>
    </w:p>
    <w:p w14:paraId="20FF3362" w14:textId="77777777" w:rsidR="008424B0" w:rsidRPr="008424B0" w:rsidRDefault="008424B0" w:rsidP="008424B0">
      <w:pPr>
        <w:shd w:val="clear" w:color="auto" w:fill="FFFFFF"/>
        <w:spacing w:after="0" w:line="240" w:lineRule="auto"/>
        <w:outlineLvl w:val="3"/>
        <w:rPr>
          <w:rFonts w:ascii="Segoe UI" w:eastAsia="Times New Roman" w:hAnsi="Segoe UI" w:cs="Segoe UI"/>
          <w:b/>
          <w:bCs/>
          <w:color w:val="0D0D0D"/>
          <w:sz w:val="24"/>
          <w:szCs w:val="24"/>
          <w:lang w:eastAsia="en-IN"/>
        </w:rPr>
      </w:pPr>
      <w:r w:rsidRPr="008424B0">
        <w:rPr>
          <w:rFonts w:ascii="Segoe UI" w:eastAsia="Times New Roman" w:hAnsi="Segoe UI" w:cs="Segoe UI"/>
          <w:b/>
          <w:bCs/>
          <w:color w:val="0D0D0D"/>
          <w:sz w:val="24"/>
          <w:szCs w:val="24"/>
          <w:lang w:eastAsia="en-IN"/>
        </w:rPr>
        <w:t>Appendix</w:t>
      </w:r>
    </w:p>
    <w:p w14:paraId="796307D2" w14:textId="77777777" w:rsidR="008424B0" w:rsidRPr="008424B0" w:rsidRDefault="008424B0" w:rsidP="008424B0">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Abbreviations and Terminologies</w:t>
      </w:r>
    </w:p>
    <w:p w14:paraId="672FFF98" w14:textId="77777777" w:rsidR="008424B0" w:rsidRPr="008424B0" w:rsidRDefault="008424B0" w:rsidP="008424B0">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References and Source Links</w:t>
      </w:r>
    </w:p>
    <w:p w14:paraId="376D513F" w14:textId="77777777" w:rsidR="008424B0" w:rsidRPr="008424B0" w:rsidRDefault="008424B0" w:rsidP="008424B0">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Analyst Contact Information</w:t>
      </w:r>
    </w:p>
    <w:p w14:paraId="77D2AE5B" w14:textId="77777777" w:rsidR="008424B0" w:rsidRPr="008424B0" w:rsidRDefault="008424B0" w:rsidP="008424B0">
      <w:pPr>
        <w:spacing w:before="720" w:after="720" w:line="240" w:lineRule="auto"/>
        <w:rPr>
          <w:rFonts w:ascii="Times New Roman" w:eastAsia="Times New Roman" w:hAnsi="Times New Roman" w:cs="Times New Roman"/>
          <w:sz w:val="24"/>
          <w:szCs w:val="24"/>
          <w:lang w:eastAsia="en-IN"/>
        </w:rPr>
      </w:pPr>
      <w:r w:rsidRPr="008424B0">
        <w:rPr>
          <w:rFonts w:ascii="Times New Roman" w:eastAsia="Times New Roman" w:hAnsi="Times New Roman" w:cs="Times New Roman"/>
          <w:sz w:val="24"/>
          <w:szCs w:val="24"/>
          <w:lang w:eastAsia="en-IN"/>
        </w:rPr>
        <w:pict w14:anchorId="6CEF032F">
          <v:rect id="_x0000_i1111" style="width:0;height:0" o:hralign="center" o:hrstd="t" o:hrnoshade="t" o:hr="t" fillcolor="#0d0d0d" stroked="f"/>
        </w:pict>
      </w:r>
    </w:p>
    <w:p w14:paraId="6877DC68" w14:textId="77777777" w:rsidR="008424B0" w:rsidRPr="008424B0" w:rsidRDefault="008424B0" w:rsidP="008424B0">
      <w:pPr>
        <w:shd w:val="clear" w:color="auto" w:fill="FFFFFF"/>
        <w:spacing w:after="0" w:line="240" w:lineRule="auto"/>
        <w:outlineLvl w:val="3"/>
        <w:rPr>
          <w:rFonts w:ascii="Segoe UI" w:eastAsia="Times New Roman" w:hAnsi="Segoe UI" w:cs="Segoe UI"/>
          <w:b/>
          <w:bCs/>
          <w:color w:val="0D0D0D"/>
          <w:sz w:val="24"/>
          <w:szCs w:val="24"/>
          <w:lang w:eastAsia="en-IN"/>
        </w:rPr>
      </w:pPr>
      <w:r w:rsidRPr="008424B0">
        <w:rPr>
          <w:rFonts w:ascii="Segoe UI" w:eastAsia="Times New Roman" w:hAnsi="Segoe UI" w:cs="Segoe UI"/>
          <w:b/>
          <w:bCs/>
          <w:color w:val="0D0D0D"/>
          <w:sz w:val="24"/>
          <w:szCs w:val="24"/>
          <w:lang w:eastAsia="en-IN"/>
        </w:rPr>
        <w:t>List of Tables</w:t>
      </w:r>
    </w:p>
    <w:p w14:paraId="594F6BA7" w14:textId="77777777" w:rsidR="008424B0" w:rsidRPr="008424B0" w:rsidRDefault="008424B0" w:rsidP="008424B0">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Market Size by Deployment Type, Application, End User, and Region (2024–2030)</w:t>
      </w:r>
    </w:p>
    <w:p w14:paraId="56E1D8C2" w14:textId="77777777" w:rsidR="008424B0" w:rsidRPr="008424B0" w:rsidRDefault="008424B0" w:rsidP="008424B0">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Country-Level Market Revenue and CAGR Comparison</w:t>
      </w:r>
    </w:p>
    <w:p w14:paraId="31456451" w14:textId="77777777" w:rsidR="008424B0" w:rsidRPr="008424B0" w:rsidRDefault="008424B0" w:rsidP="008424B0">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Competitive Benchmarking Matrix (2024)</w:t>
      </w:r>
    </w:p>
    <w:p w14:paraId="4E264919" w14:textId="77777777" w:rsidR="008424B0" w:rsidRPr="008424B0" w:rsidRDefault="008424B0" w:rsidP="008424B0">
      <w:pPr>
        <w:spacing w:before="720" w:after="720" w:line="240" w:lineRule="auto"/>
        <w:rPr>
          <w:rFonts w:ascii="Times New Roman" w:eastAsia="Times New Roman" w:hAnsi="Times New Roman" w:cs="Times New Roman"/>
          <w:sz w:val="24"/>
          <w:szCs w:val="24"/>
          <w:lang w:eastAsia="en-IN"/>
        </w:rPr>
      </w:pPr>
      <w:r w:rsidRPr="008424B0">
        <w:rPr>
          <w:rFonts w:ascii="Times New Roman" w:eastAsia="Times New Roman" w:hAnsi="Times New Roman" w:cs="Times New Roman"/>
          <w:sz w:val="24"/>
          <w:szCs w:val="24"/>
          <w:lang w:eastAsia="en-IN"/>
        </w:rPr>
        <w:pict w14:anchorId="285A13BE">
          <v:rect id="_x0000_i1112" style="width:0;height:0" o:hralign="center" o:hrstd="t" o:hrnoshade="t" o:hr="t" fillcolor="#0d0d0d" stroked="f"/>
        </w:pict>
      </w:r>
    </w:p>
    <w:p w14:paraId="2DCF1D79" w14:textId="77777777" w:rsidR="008424B0" w:rsidRPr="008424B0" w:rsidRDefault="008424B0" w:rsidP="008424B0">
      <w:pPr>
        <w:shd w:val="clear" w:color="auto" w:fill="FFFFFF"/>
        <w:spacing w:after="0" w:line="240" w:lineRule="auto"/>
        <w:outlineLvl w:val="3"/>
        <w:rPr>
          <w:rFonts w:ascii="Segoe UI" w:eastAsia="Times New Roman" w:hAnsi="Segoe UI" w:cs="Segoe UI"/>
          <w:b/>
          <w:bCs/>
          <w:color w:val="0D0D0D"/>
          <w:sz w:val="24"/>
          <w:szCs w:val="24"/>
          <w:lang w:eastAsia="en-IN"/>
        </w:rPr>
      </w:pPr>
      <w:r w:rsidRPr="008424B0">
        <w:rPr>
          <w:rFonts w:ascii="Segoe UI" w:eastAsia="Times New Roman" w:hAnsi="Segoe UI" w:cs="Segoe UI"/>
          <w:b/>
          <w:bCs/>
          <w:color w:val="0D0D0D"/>
          <w:sz w:val="24"/>
          <w:szCs w:val="24"/>
          <w:lang w:eastAsia="en-IN"/>
        </w:rPr>
        <w:t>List of Figures</w:t>
      </w:r>
    </w:p>
    <w:p w14:paraId="7DAA792E" w14:textId="77777777" w:rsidR="008424B0" w:rsidRPr="008424B0" w:rsidRDefault="008424B0" w:rsidP="008424B0">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Market Dynamics: Drivers, Restraints, Opportunities, and Challenges</w:t>
      </w:r>
    </w:p>
    <w:p w14:paraId="0FF7CBD4" w14:textId="77777777" w:rsidR="008424B0" w:rsidRPr="008424B0" w:rsidRDefault="008424B0" w:rsidP="008424B0">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Regional Adoption Snapshot by Deployment Model</w:t>
      </w:r>
    </w:p>
    <w:p w14:paraId="30535012" w14:textId="77777777" w:rsidR="008424B0" w:rsidRPr="008424B0" w:rsidRDefault="008424B0" w:rsidP="008424B0">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Competitive Landscape Map by Specialization and Reach</w:t>
      </w:r>
    </w:p>
    <w:p w14:paraId="07338408" w14:textId="77777777" w:rsidR="008424B0" w:rsidRPr="008424B0" w:rsidRDefault="008424B0" w:rsidP="008424B0">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Technology Adoption Curve for Power Electronics Software</w:t>
      </w:r>
    </w:p>
    <w:p w14:paraId="5E5CD0F1" w14:textId="77777777" w:rsidR="008424B0" w:rsidRPr="008424B0" w:rsidRDefault="008424B0" w:rsidP="008424B0">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8424B0">
        <w:rPr>
          <w:rFonts w:ascii="Segoe UI" w:eastAsia="Times New Roman" w:hAnsi="Segoe UI" w:cs="Segoe UI"/>
          <w:color w:val="0D0D0D"/>
          <w:sz w:val="24"/>
          <w:szCs w:val="24"/>
          <w:lang w:eastAsia="en-IN"/>
        </w:rPr>
        <w:t>Cloud vs. On-Premise Growth Forecast (2024–2030)</w:t>
      </w:r>
    </w:p>
    <w:p w14:paraId="029B10CD" w14:textId="77777777"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20FB2"/>
    <w:multiLevelType w:val="multilevel"/>
    <w:tmpl w:val="BDDA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791D84"/>
    <w:multiLevelType w:val="multilevel"/>
    <w:tmpl w:val="2840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E41AF8"/>
    <w:multiLevelType w:val="multilevel"/>
    <w:tmpl w:val="C0F2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0242FC"/>
    <w:multiLevelType w:val="multilevel"/>
    <w:tmpl w:val="EE8A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057778"/>
    <w:multiLevelType w:val="multilevel"/>
    <w:tmpl w:val="2C50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590425"/>
    <w:multiLevelType w:val="multilevel"/>
    <w:tmpl w:val="76CC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B8138E"/>
    <w:multiLevelType w:val="multilevel"/>
    <w:tmpl w:val="ABFA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E005C0"/>
    <w:multiLevelType w:val="multilevel"/>
    <w:tmpl w:val="696E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923352"/>
    <w:multiLevelType w:val="multilevel"/>
    <w:tmpl w:val="19DE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987D05"/>
    <w:multiLevelType w:val="multilevel"/>
    <w:tmpl w:val="11CE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717400"/>
    <w:multiLevelType w:val="multilevel"/>
    <w:tmpl w:val="F34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A50412"/>
    <w:multiLevelType w:val="multilevel"/>
    <w:tmpl w:val="9700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45430D"/>
    <w:multiLevelType w:val="multilevel"/>
    <w:tmpl w:val="121E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2530E7"/>
    <w:multiLevelType w:val="multilevel"/>
    <w:tmpl w:val="BAE4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EA1997"/>
    <w:multiLevelType w:val="multilevel"/>
    <w:tmpl w:val="BBE2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AB229E"/>
    <w:multiLevelType w:val="multilevel"/>
    <w:tmpl w:val="9506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1A7C86"/>
    <w:multiLevelType w:val="multilevel"/>
    <w:tmpl w:val="CE1C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4B3576"/>
    <w:multiLevelType w:val="multilevel"/>
    <w:tmpl w:val="7786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E96C2C"/>
    <w:multiLevelType w:val="multilevel"/>
    <w:tmpl w:val="5C9E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B84BFD"/>
    <w:multiLevelType w:val="multilevel"/>
    <w:tmpl w:val="C0FE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5D2066"/>
    <w:multiLevelType w:val="multilevel"/>
    <w:tmpl w:val="4CEC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F390F65"/>
    <w:multiLevelType w:val="multilevel"/>
    <w:tmpl w:val="ACAC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0D41C06"/>
    <w:multiLevelType w:val="multilevel"/>
    <w:tmpl w:val="A4668B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436AEA"/>
    <w:multiLevelType w:val="multilevel"/>
    <w:tmpl w:val="A9E40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AA60F8"/>
    <w:multiLevelType w:val="multilevel"/>
    <w:tmpl w:val="B284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4D954B7"/>
    <w:multiLevelType w:val="multilevel"/>
    <w:tmpl w:val="728A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019641C"/>
    <w:multiLevelType w:val="multilevel"/>
    <w:tmpl w:val="87D6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12E65A8"/>
    <w:multiLevelType w:val="multilevel"/>
    <w:tmpl w:val="32D4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905226B"/>
    <w:multiLevelType w:val="multilevel"/>
    <w:tmpl w:val="141C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C56756A"/>
    <w:multiLevelType w:val="multilevel"/>
    <w:tmpl w:val="67D6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D50497E"/>
    <w:multiLevelType w:val="multilevel"/>
    <w:tmpl w:val="75BE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D741EE7"/>
    <w:multiLevelType w:val="multilevel"/>
    <w:tmpl w:val="566E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F577FAD"/>
    <w:multiLevelType w:val="multilevel"/>
    <w:tmpl w:val="D12A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2"/>
  </w:num>
  <w:num w:numId="2">
    <w:abstractNumId w:val="28"/>
  </w:num>
  <w:num w:numId="3">
    <w:abstractNumId w:val="25"/>
  </w:num>
  <w:num w:numId="4">
    <w:abstractNumId w:val="29"/>
  </w:num>
  <w:num w:numId="5">
    <w:abstractNumId w:val="6"/>
  </w:num>
  <w:num w:numId="6">
    <w:abstractNumId w:val="1"/>
  </w:num>
  <w:num w:numId="7">
    <w:abstractNumId w:val="18"/>
  </w:num>
  <w:num w:numId="8">
    <w:abstractNumId w:val="10"/>
  </w:num>
  <w:num w:numId="9">
    <w:abstractNumId w:val="2"/>
  </w:num>
  <w:num w:numId="10">
    <w:abstractNumId w:val="5"/>
  </w:num>
  <w:num w:numId="11">
    <w:abstractNumId w:val="17"/>
  </w:num>
  <w:num w:numId="12">
    <w:abstractNumId w:val="0"/>
  </w:num>
  <w:num w:numId="13">
    <w:abstractNumId w:val="3"/>
  </w:num>
  <w:num w:numId="14">
    <w:abstractNumId w:val="15"/>
  </w:num>
  <w:num w:numId="15">
    <w:abstractNumId w:val="19"/>
  </w:num>
  <w:num w:numId="16">
    <w:abstractNumId w:val="24"/>
  </w:num>
  <w:num w:numId="17">
    <w:abstractNumId w:val="23"/>
  </w:num>
  <w:num w:numId="18">
    <w:abstractNumId w:val="9"/>
  </w:num>
  <w:num w:numId="19">
    <w:abstractNumId w:val="27"/>
  </w:num>
  <w:num w:numId="20">
    <w:abstractNumId w:val="20"/>
  </w:num>
  <w:num w:numId="21">
    <w:abstractNumId w:val="8"/>
  </w:num>
  <w:num w:numId="22">
    <w:abstractNumId w:val="4"/>
  </w:num>
  <w:num w:numId="23">
    <w:abstractNumId w:val="11"/>
  </w:num>
  <w:num w:numId="24">
    <w:abstractNumId w:val="22"/>
  </w:num>
  <w:num w:numId="25">
    <w:abstractNumId w:val="14"/>
  </w:num>
  <w:num w:numId="26">
    <w:abstractNumId w:val="13"/>
  </w:num>
  <w:num w:numId="27">
    <w:abstractNumId w:val="30"/>
  </w:num>
  <w:num w:numId="28">
    <w:abstractNumId w:val="12"/>
  </w:num>
  <w:num w:numId="29">
    <w:abstractNumId w:val="7"/>
  </w:num>
  <w:num w:numId="30">
    <w:abstractNumId w:val="26"/>
  </w:num>
  <w:num w:numId="31">
    <w:abstractNumId w:val="21"/>
  </w:num>
  <w:num w:numId="32">
    <w:abstractNumId w:val="31"/>
  </w:num>
  <w:num w:numId="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E60"/>
    <w:rsid w:val="0038114E"/>
    <w:rsid w:val="008424B0"/>
    <w:rsid w:val="00A11F02"/>
    <w:rsid w:val="00AE7E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18EA1"/>
  <w15:chartTrackingRefBased/>
  <w15:docId w15:val="{E41022C5-31C9-4F78-93A5-73C31407E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8602281">
      <w:bodyDiv w:val="1"/>
      <w:marLeft w:val="0"/>
      <w:marRight w:val="0"/>
      <w:marTop w:val="0"/>
      <w:marBottom w:val="0"/>
      <w:divBdr>
        <w:top w:val="none" w:sz="0" w:space="0" w:color="auto"/>
        <w:left w:val="none" w:sz="0" w:space="0" w:color="auto"/>
        <w:bottom w:val="none" w:sz="0" w:space="0" w:color="auto"/>
        <w:right w:val="none" w:sz="0" w:space="0" w:color="auto"/>
      </w:divBdr>
    </w:div>
    <w:div w:id="1176187982">
      <w:bodyDiv w:val="1"/>
      <w:marLeft w:val="0"/>
      <w:marRight w:val="0"/>
      <w:marTop w:val="0"/>
      <w:marBottom w:val="0"/>
      <w:divBdr>
        <w:top w:val="none" w:sz="0" w:space="0" w:color="auto"/>
        <w:left w:val="none" w:sz="0" w:space="0" w:color="auto"/>
        <w:bottom w:val="none" w:sz="0" w:space="0" w:color="auto"/>
        <w:right w:val="none" w:sz="0" w:space="0" w:color="auto"/>
      </w:divBdr>
    </w:div>
    <w:div w:id="1445690932">
      <w:bodyDiv w:val="1"/>
      <w:marLeft w:val="0"/>
      <w:marRight w:val="0"/>
      <w:marTop w:val="0"/>
      <w:marBottom w:val="0"/>
      <w:divBdr>
        <w:top w:val="none" w:sz="0" w:space="0" w:color="auto"/>
        <w:left w:val="none" w:sz="0" w:space="0" w:color="auto"/>
        <w:bottom w:val="none" w:sz="0" w:space="0" w:color="auto"/>
        <w:right w:val="none" w:sz="0" w:space="0" w:color="auto"/>
      </w:divBdr>
      <w:divsChild>
        <w:div w:id="697705299">
          <w:marLeft w:val="0"/>
          <w:marRight w:val="0"/>
          <w:marTop w:val="0"/>
          <w:marBottom w:val="0"/>
          <w:divBdr>
            <w:top w:val="none" w:sz="0" w:space="0" w:color="auto"/>
            <w:left w:val="none" w:sz="0" w:space="0" w:color="auto"/>
            <w:bottom w:val="none" w:sz="0" w:space="0" w:color="auto"/>
            <w:right w:val="none" w:sz="0" w:space="0" w:color="auto"/>
          </w:divBdr>
          <w:divsChild>
            <w:div w:id="180247716">
              <w:marLeft w:val="0"/>
              <w:marRight w:val="0"/>
              <w:marTop w:val="0"/>
              <w:marBottom w:val="0"/>
              <w:divBdr>
                <w:top w:val="none" w:sz="0" w:space="0" w:color="auto"/>
                <w:left w:val="none" w:sz="0" w:space="0" w:color="auto"/>
                <w:bottom w:val="none" w:sz="0" w:space="0" w:color="auto"/>
                <w:right w:val="none" w:sz="0" w:space="0" w:color="auto"/>
              </w:divBdr>
            </w:div>
          </w:divsChild>
        </w:div>
        <w:div w:id="1507406813">
          <w:marLeft w:val="0"/>
          <w:marRight w:val="0"/>
          <w:marTop w:val="0"/>
          <w:marBottom w:val="0"/>
          <w:divBdr>
            <w:top w:val="none" w:sz="0" w:space="0" w:color="auto"/>
            <w:left w:val="none" w:sz="0" w:space="0" w:color="auto"/>
            <w:bottom w:val="none" w:sz="0" w:space="0" w:color="auto"/>
            <w:right w:val="none" w:sz="0" w:space="0" w:color="auto"/>
          </w:divBdr>
          <w:divsChild>
            <w:div w:id="1073355058">
              <w:marLeft w:val="0"/>
              <w:marRight w:val="0"/>
              <w:marTop w:val="0"/>
              <w:marBottom w:val="0"/>
              <w:divBdr>
                <w:top w:val="none" w:sz="0" w:space="0" w:color="auto"/>
                <w:left w:val="none" w:sz="0" w:space="0" w:color="auto"/>
                <w:bottom w:val="none" w:sz="0" w:space="0" w:color="auto"/>
                <w:right w:val="none" w:sz="0" w:space="0" w:color="auto"/>
              </w:divBdr>
            </w:div>
            <w:div w:id="311297223">
              <w:marLeft w:val="0"/>
              <w:marRight w:val="0"/>
              <w:marTop w:val="0"/>
              <w:marBottom w:val="0"/>
              <w:divBdr>
                <w:top w:val="none" w:sz="0" w:space="0" w:color="auto"/>
                <w:left w:val="none" w:sz="0" w:space="0" w:color="auto"/>
                <w:bottom w:val="none" w:sz="0" w:space="0" w:color="auto"/>
                <w:right w:val="none" w:sz="0" w:space="0" w:color="auto"/>
              </w:divBdr>
              <w:divsChild>
                <w:div w:id="408502263">
                  <w:marLeft w:val="0"/>
                  <w:marRight w:val="0"/>
                  <w:marTop w:val="0"/>
                  <w:marBottom w:val="0"/>
                  <w:divBdr>
                    <w:top w:val="none" w:sz="0" w:space="0" w:color="auto"/>
                    <w:left w:val="none" w:sz="0" w:space="0" w:color="auto"/>
                    <w:bottom w:val="none" w:sz="0" w:space="0" w:color="auto"/>
                    <w:right w:val="none" w:sz="0" w:space="0" w:color="auto"/>
                  </w:divBdr>
                  <w:divsChild>
                    <w:div w:id="48316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06277">
              <w:marLeft w:val="0"/>
              <w:marRight w:val="0"/>
              <w:marTop w:val="0"/>
              <w:marBottom w:val="0"/>
              <w:divBdr>
                <w:top w:val="none" w:sz="0" w:space="0" w:color="auto"/>
                <w:left w:val="none" w:sz="0" w:space="0" w:color="auto"/>
                <w:bottom w:val="none" w:sz="0" w:space="0" w:color="auto"/>
                <w:right w:val="none" w:sz="0" w:space="0" w:color="auto"/>
              </w:divBdr>
            </w:div>
          </w:divsChild>
        </w:div>
        <w:div w:id="1826702503">
          <w:marLeft w:val="0"/>
          <w:marRight w:val="0"/>
          <w:marTop w:val="0"/>
          <w:marBottom w:val="0"/>
          <w:divBdr>
            <w:top w:val="none" w:sz="0" w:space="0" w:color="auto"/>
            <w:left w:val="none" w:sz="0" w:space="0" w:color="auto"/>
            <w:bottom w:val="none" w:sz="0" w:space="0" w:color="auto"/>
            <w:right w:val="none" w:sz="0" w:space="0" w:color="auto"/>
          </w:divBdr>
          <w:divsChild>
            <w:div w:id="853884010">
              <w:marLeft w:val="0"/>
              <w:marRight w:val="0"/>
              <w:marTop w:val="0"/>
              <w:marBottom w:val="0"/>
              <w:divBdr>
                <w:top w:val="none" w:sz="0" w:space="0" w:color="auto"/>
                <w:left w:val="none" w:sz="0" w:space="0" w:color="auto"/>
                <w:bottom w:val="none" w:sz="0" w:space="0" w:color="auto"/>
                <w:right w:val="none" w:sz="0" w:space="0" w:color="auto"/>
              </w:divBdr>
            </w:div>
            <w:div w:id="919800481">
              <w:marLeft w:val="0"/>
              <w:marRight w:val="0"/>
              <w:marTop w:val="0"/>
              <w:marBottom w:val="0"/>
              <w:divBdr>
                <w:top w:val="none" w:sz="0" w:space="0" w:color="auto"/>
                <w:left w:val="none" w:sz="0" w:space="0" w:color="auto"/>
                <w:bottom w:val="none" w:sz="0" w:space="0" w:color="auto"/>
                <w:right w:val="none" w:sz="0" w:space="0" w:color="auto"/>
              </w:divBdr>
              <w:divsChild>
                <w:div w:id="1544363989">
                  <w:marLeft w:val="0"/>
                  <w:marRight w:val="0"/>
                  <w:marTop w:val="0"/>
                  <w:marBottom w:val="0"/>
                  <w:divBdr>
                    <w:top w:val="none" w:sz="0" w:space="0" w:color="auto"/>
                    <w:left w:val="none" w:sz="0" w:space="0" w:color="auto"/>
                    <w:bottom w:val="none" w:sz="0" w:space="0" w:color="auto"/>
                    <w:right w:val="none" w:sz="0" w:space="0" w:color="auto"/>
                  </w:divBdr>
                  <w:divsChild>
                    <w:div w:id="102197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7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42149">
      <w:bodyDiv w:val="1"/>
      <w:marLeft w:val="0"/>
      <w:marRight w:val="0"/>
      <w:marTop w:val="0"/>
      <w:marBottom w:val="0"/>
      <w:divBdr>
        <w:top w:val="none" w:sz="0" w:space="0" w:color="auto"/>
        <w:left w:val="none" w:sz="0" w:space="0" w:color="auto"/>
        <w:bottom w:val="none" w:sz="0" w:space="0" w:color="auto"/>
        <w:right w:val="none" w:sz="0" w:space="0" w:color="auto"/>
      </w:divBdr>
    </w:div>
    <w:div w:id="1492256855">
      <w:bodyDiv w:val="1"/>
      <w:marLeft w:val="0"/>
      <w:marRight w:val="0"/>
      <w:marTop w:val="0"/>
      <w:marBottom w:val="0"/>
      <w:divBdr>
        <w:top w:val="none" w:sz="0" w:space="0" w:color="auto"/>
        <w:left w:val="none" w:sz="0" w:space="0" w:color="auto"/>
        <w:bottom w:val="none" w:sz="0" w:space="0" w:color="auto"/>
        <w:right w:val="none" w:sz="0" w:space="0" w:color="auto"/>
      </w:divBdr>
    </w:div>
    <w:div w:id="1624994573">
      <w:bodyDiv w:val="1"/>
      <w:marLeft w:val="0"/>
      <w:marRight w:val="0"/>
      <w:marTop w:val="0"/>
      <w:marBottom w:val="0"/>
      <w:divBdr>
        <w:top w:val="none" w:sz="0" w:space="0" w:color="auto"/>
        <w:left w:val="none" w:sz="0" w:space="0" w:color="auto"/>
        <w:bottom w:val="none" w:sz="0" w:space="0" w:color="auto"/>
        <w:right w:val="none" w:sz="0" w:space="0" w:color="auto"/>
      </w:divBdr>
    </w:div>
    <w:div w:id="1804469270">
      <w:bodyDiv w:val="1"/>
      <w:marLeft w:val="0"/>
      <w:marRight w:val="0"/>
      <w:marTop w:val="0"/>
      <w:marBottom w:val="0"/>
      <w:divBdr>
        <w:top w:val="none" w:sz="0" w:space="0" w:color="auto"/>
        <w:left w:val="none" w:sz="0" w:space="0" w:color="auto"/>
        <w:bottom w:val="none" w:sz="0" w:space="0" w:color="auto"/>
        <w:right w:val="none" w:sz="0" w:space="0" w:color="auto"/>
      </w:divBdr>
    </w:div>
    <w:div w:id="1952397840">
      <w:bodyDiv w:val="1"/>
      <w:marLeft w:val="0"/>
      <w:marRight w:val="0"/>
      <w:marTop w:val="0"/>
      <w:marBottom w:val="0"/>
      <w:divBdr>
        <w:top w:val="none" w:sz="0" w:space="0" w:color="auto"/>
        <w:left w:val="none" w:sz="0" w:space="0" w:color="auto"/>
        <w:bottom w:val="none" w:sz="0" w:space="0" w:color="auto"/>
        <w:right w:val="none" w:sz="0" w:space="0" w:color="auto"/>
      </w:divBdr>
    </w:div>
    <w:div w:id="207245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21</Pages>
  <Words>4208</Words>
  <Characters>23991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Sharma</dc:creator>
  <cp:keywords/>
  <dc:description/>
  <cp:lastModifiedBy>Riya Sharma</cp:lastModifiedBy>
  <cp:revision>1</cp:revision>
  <dcterms:created xsi:type="dcterms:W3CDTF">2025-06-26T13:31:00Z</dcterms:created>
  <dcterms:modified xsi:type="dcterms:W3CDTF">2025-06-26T13:42:00Z</dcterms:modified>
</cp:coreProperties>
</file>