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9367"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1. Introduction and Strategic Context</w:t>
      </w:r>
    </w:p>
    <w:p w14:paraId="5A65C2EA" w14:textId="24A9A4F4"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w:t>
      </w:r>
      <w:r w:rsidR="007A63BD" w:rsidRPr="00D143F2">
        <w:rPr>
          <w:rFonts w:ascii="Segoe UI" w:eastAsia="Times New Roman" w:hAnsi="Segoe UI" w:cs="Segoe UI"/>
          <w:b/>
          <w:bCs/>
          <w:color w:val="0D0D0D"/>
          <w:sz w:val="24"/>
          <w:szCs w:val="24"/>
          <w:lang w:eastAsia="en-IN"/>
        </w:rPr>
        <w:t>Global Smart Implantable Pumps Market</w:t>
      </w:r>
      <w:r w:rsidR="007A63BD" w:rsidRPr="00D143F2">
        <w:rPr>
          <w:rFonts w:ascii="Segoe UI" w:eastAsia="Times New Roman" w:hAnsi="Segoe UI" w:cs="Segoe UI"/>
          <w:color w:val="0D0D0D"/>
          <w:sz w:val="24"/>
          <w:szCs w:val="24"/>
          <w:lang w:eastAsia="en-IN"/>
        </w:rPr>
        <w:t> </w:t>
      </w:r>
      <w:r w:rsidRPr="00D143F2">
        <w:rPr>
          <w:rFonts w:ascii="Segoe UI" w:eastAsia="Times New Roman" w:hAnsi="Segoe UI" w:cs="Segoe UI"/>
          <w:color w:val="0D0D0D"/>
          <w:sz w:val="24"/>
          <w:szCs w:val="24"/>
          <w:lang w:eastAsia="en-IN"/>
        </w:rPr>
        <w:t>will witness a robust </w:t>
      </w:r>
      <w:r w:rsidRPr="00D143F2">
        <w:rPr>
          <w:rFonts w:ascii="Segoe UI" w:eastAsia="Times New Roman" w:hAnsi="Segoe UI" w:cs="Segoe UI"/>
          <w:b/>
          <w:bCs/>
          <w:color w:val="0D0D0D"/>
          <w:sz w:val="24"/>
          <w:szCs w:val="24"/>
          <w:lang w:eastAsia="en-IN"/>
        </w:rPr>
        <w:t xml:space="preserve">CAGR of </w:t>
      </w:r>
      <w:r w:rsidR="007A63BD">
        <w:rPr>
          <w:rFonts w:ascii="Segoe UI" w:eastAsia="Times New Roman" w:hAnsi="Segoe UI" w:cs="Segoe UI"/>
          <w:b/>
          <w:bCs/>
          <w:color w:val="0D0D0D"/>
          <w:sz w:val="24"/>
          <w:szCs w:val="24"/>
          <w:lang w:eastAsia="en-IN"/>
        </w:rPr>
        <w:t>8.7</w:t>
      </w:r>
      <w:r w:rsidRPr="00D143F2">
        <w:rPr>
          <w:rFonts w:ascii="Segoe UI" w:eastAsia="Times New Roman" w:hAnsi="Segoe UI" w:cs="Segoe UI"/>
          <w:b/>
          <w:bCs/>
          <w:color w:val="0D0D0D"/>
          <w:sz w:val="24"/>
          <w:szCs w:val="24"/>
          <w:lang w:eastAsia="en-IN"/>
        </w:rPr>
        <w:t>%</w:t>
      </w:r>
      <w:r w:rsidRPr="00D143F2">
        <w:rPr>
          <w:rFonts w:ascii="Segoe UI" w:eastAsia="Times New Roman" w:hAnsi="Segoe UI" w:cs="Segoe UI"/>
          <w:color w:val="0D0D0D"/>
          <w:sz w:val="24"/>
          <w:szCs w:val="24"/>
          <w:lang w:eastAsia="en-IN"/>
        </w:rPr>
        <w:t>, valued at </w:t>
      </w:r>
      <w:r w:rsidRPr="00D143F2">
        <w:rPr>
          <w:rFonts w:ascii="Segoe UI" w:eastAsia="Times New Roman" w:hAnsi="Segoe UI" w:cs="Segoe UI"/>
          <w:b/>
          <w:bCs/>
          <w:color w:val="0D0D0D"/>
          <w:sz w:val="24"/>
          <w:szCs w:val="24"/>
          <w:lang w:eastAsia="en-IN"/>
        </w:rPr>
        <w:t>$</w:t>
      </w:r>
      <w:r w:rsidR="007A63BD">
        <w:rPr>
          <w:rFonts w:ascii="Segoe UI" w:eastAsia="Times New Roman" w:hAnsi="Segoe UI" w:cs="Segoe UI"/>
          <w:b/>
          <w:bCs/>
          <w:color w:val="0D0D0D"/>
          <w:sz w:val="24"/>
          <w:szCs w:val="24"/>
          <w:lang w:eastAsia="en-IN"/>
        </w:rPr>
        <w:t>2.31</w:t>
      </w:r>
      <w:r w:rsidRPr="00D143F2">
        <w:rPr>
          <w:rFonts w:ascii="Segoe UI" w:eastAsia="Times New Roman" w:hAnsi="Segoe UI" w:cs="Segoe UI"/>
          <w:b/>
          <w:bCs/>
          <w:color w:val="0D0D0D"/>
          <w:sz w:val="24"/>
          <w:szCs w:val="24"/>
          <w:lang w:eastAsia="en-IN"/>
        </w:rPr>
        <w:t xml:space="preserve"> billion in 2024</w:t>
      </w:r>
      <w:r w:rsidRPr="00D143F2">
        <w:rPr>
          <w:rFonts w:ascii="Segoe UI" w:eastAsia="Times New Roman" w:hAnsi="Segoe UI" w:cs="Segoe UI"/>
          <w:color w:val="0D0D0D"/>
          <w:sz w:val="24"/>
          <w:szCs w:val="24"/>
          <w:lang w:eastAsia="en-IN"/>
        </w:rPr>
        <w:t>, expected to appreciate and reach </w:t>
      </w:r>
      <w:r w:rsidRPr="00D143F2">
        <w:rPr>
          <w:rFonts w:ascii="Segoe UI" w:eastAsia="Times New Roman" w:hAnsi="Segoe UI" w:cs="Segoe UI"/>
          <w:b/>
          <w:bCs/>
          <w:color w:val="0D0D0D"/>
          <w:sz w:val="24"/>
          <w:szCs w:val="24"/>
          <w:lang w:eastAsia="en-IN"/>
        </w:rPr>
        <w:t>$</w:t>
      </w:r>
      <w:r w:rsidR="007A63BD">
        <w:rPr>
          <w:rFonts w:ascii="Segoe UI" w:eastAsia="Times New Roman" w:hAnsi="Segoe UI" w:cs="Segoe UI"/>
          <w:b/>
          <w:bCs/>
          <w:color w:val="0D0D0D"/>
          <w:sz w:val="24"/>
          <w:szCs w:val="24"/>
          <w:lang w:eastAsia="en-IN"/>
        </w:rPr>
        <w:t>3.81</w:t>
      </w:r>
      <w:r w:rsidRPr="00D143F2">
        <w:rPr>
          <w:rFonts w:ascii="Segoe UI" w:eastAsia="Times New Roman" w:hAnsi="Segoe UI" w:cs="Segoe UI"/>
          <w:b/>
          <w:bCs/>
          <w:color w:val="0D0D0D"/>
          <w:sz w:val="24"/>
          <w:szCs w:val="24"/>
          <w:lang w:eastAsia="en-IN"/>
        </w:rPr>
        <w:t xml:space="preserve"> billion by 2030</w:t>
      </w:r>
      <w:r w:rsidRPr="00D143F2">
        <w:rPr>
          <w:rFonts w:ascii="Segoe UI" w:eastAsia="Times New Roman" w:hAnsi="Segoe UI" w:cs="Segoe UI"/>
          <w:color w:val="0D0D0D"/>
          <w:sz w:val="24"/>
          <w:szCs w:val="24"/>
          <w:lang w:eastAsia="en-IN"/>
        </w:rPr>
        <w:t>, confirms Strategic Market Research.</w:t>
      </w:r>
    </w:p>
    <w:p w14:paraId="0CF36573"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Smart implantable pumps are programmable, battery-powered devices surgically embedded into the body to deliver controlled doses of therapeutic agents—such as insulin, chemotherapeutics, pain medication, or anti-spasmodic drugs—directly into targeted areas like intrathecal spaces, arteries, or peritoneal cavities. These systems enable clinicians to maintain highly precise drug delivery regimens with minimal patient involvement, making them a vital component of modern chronic disease and pain management.</w:t>
      </w:r>
    </w:p>
    <w:p w14:paraId="7087A977"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strategic relevance of this market in the 2024–2030 period is shaped by three converging macro forces:</w:t>
      </w:r>
    </w:p>
    <w:p w14:paraId="1F7D3F61" w14:textId="77777777" w:rsidR="00D143F2" w:rsidRPr="00D143F2" w:rsidRDefault="00D143F2" w:rsidP="00D143F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The rise in chronic disease burden</w:t>
      </w:r>
      <w:r w:rsidRPr="00D143F2">
        <w:rPr>
          <w:rFonts w:ascii="Segoe UI" w:eastAsia="Times New Roman" w:hAnsi="Segoe UI" w:cs="Segoe UI"/>
          <w:color w:val="0D0D0D"/>
          <w:sz w:val="24"/>
          <w:szCs w:val="24"/>
          <w:lang w:eastAsia="en-IN"/>
        </w:rPr>
        <w:t>, particularly cancer, diabetes, and neurological disorders, which require long-term drug delivery.</w:t>
      </w:r>
    </w:p>
    <w:p w14:paraId="22F53D8A" w14:textId="77777777" w:rsidR="00D143F2" w:rsidRPr="00D143F2" w:rsidRDefault="00D143F2" w:rsidP="00D143F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Aging global population</w:t>
      </w:r>
      <w:r w:rsidRPr="00D143F2">
        <w:rPr>
          <w:rFonts w:ascii="Segoe UI" w:eastAsia="Times New Roman" w:hAnsi="Segoe UI" w:cs="Segoe UI"/>
          <w:color w:val="0D0D0D"/>
          <w:sz w:val="24"/>
          <w:szCs w:val="24"/>
          <w:lang w:eastAsia="en-IN"/>
        </w:rPr>
        <w:t>, leading to a higher incidence of degenerative diseases.</w:t>
      </w:r>
    </w:p>
    <w:p w14:paraId="35468DAE" w14:textId="77777777" w:rsidR="00D143F2" w:rsidRPr="00D143F2" w:rsidRDefault="00D143F2" w:rsidP="00D143F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Regulatory and reimbursement shifts</w:t>
      </w:r>
      <w:r w:rsidRPr="00D143F2">
        <w:rPr>
          <w:rFonts w:ascii="Segoe UI" w:eastAsia="Times New Roman" w:hAnsi="Segoe UI" w:cs="Segoe UI"/>
          <w:color w:val="0D0D0D"/>
          <w:sz w:val="24"/>
          <w:szCs w:val="24"/>
          <w:lang w:eastAsia="en-IN"/>
        </w:rPr>
        <w:t xml:space="preserve">, especially in North America and Europe, that </w:t>
      </w:r>
      <w:proofErr w:type="spellStart"/>
      <w:r w:rsidRPr="00D143F2">
        <w:rPr>
          <w:rFonts w:ascii="Segoe UI" w:eastAsia="Times New Roman" w:hAnsi="Segoe UI" w:cs="Segoe UI"/>
          <w:color w:val="0D0D0D"/>
          <w:sz w:val="24"/>
          <w:szCs w:val="24"/>
          <w:lang w:eastAsia="en-IN"/>
        </w:rPr>
        <w:t>favor</w:t>
      </w:r>
      <w:proofErr w:type="spellEnd"/>
      <w:r w:rsidRPr="00D143F2">
        <w:rPr>
          <w:rFonts w:ascii="Segoe UI" w:eastAsia="Times New Roman" w:hAnsi="Segoe UI" w:cs="Segoe UI"/>
          <w:color w:val="0D0D0D"/>
          <w:sz w:val="24"/>
          <w:szCs w:val="24"/>
          <w:lang w:eastAsia="en-IN"/>
        </w:rPr>
        <w:t xml:space="preserve"> cost-effective and compliance-driven care delivery models.</w:t>
      </w:r>
    </w:p>
    <w:p w14:paraId="6EB62F0A"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In addition, the convergence of </w:t>
      </w:r>
      <w:r w:rsidRPr="00D143F2">
        <w:rPr>
          <w:rFonts w:ascii="Segoe UI" w:eastAsia="Times New Roman" w:hAnsi="Segoe UI" w:cs="Segoe UI"/>
          <w:b/>
          <w:bCs/>
          <w:color w:val="0D0D0D"/>
          <w:sz w:val="24"/>
          <w:szCs w:val="24"/>
          <w:lang w:eastAsia="en-IN"/>
        </w:rPr>
        <w:t>IoT-enabled health devices</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miniaturized electronics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closed-loop feedback systems</w:t>
      </w:r>
      <w:r w:rsidRPr="00D143F2">
        <w:rPr>
          <w:rFonts w:ascii="Segoe UI" w:eastAsia="Times New Roman" w:hAnsi="Segoe UI" w:cs="Segoe UI"/>
          <w:color w:val="0D0D0D"/>
          <w:sz w:val="24"/>
          <w:szCs w:val="24"/>
          <w:lang w:eastAsia="en-IN"/>
        </w:rPr>
        <w:t xml:space="preserve"> has </w:t>
      </w:r>
      <w:proofErr w:type="spellStart"/>
      <w:r w:rsidRPr="00D143F2">
        <w:rPr>
          <w:rFonts w:ascii="Segoe UI" w:eastAsia="Times New Roman" w:hAnsi="Segoe UI" w:cs="Segoe UI"/>
          <w:color w:val="0D0D0D"/>
          <w:sz w:val="24"/>
          <w:szCs w:val="24"/>
          <w:lang w:eastAsia="en-IN"/>
        </w:rPr>
        <w:t>fueled</w:t>
      </w:r>
      <w:proofErr w:type="spellEnd"/>
      <w:r w:rsidRPr="00D143F2">
        <w:rPr>
          <w:rFonts w:ascii="Segoe UI" w:eastAsia="Times New Roman" w:hAnsi="Segoe UI" w:cs="Segoe UI"/>
          <w:color w:val="0D0D0D"/>
          <w:sz w:val="24"/>
          <w:szCs w:val="24"/>
          <w:lang w:eastAsia="en-IN"/>
        </w:rPr>
        <w:t xml:space="preserve"> a new generation of smart implantable pumps. These next-gen devices feature wireless programmability, telemetry, and adaptive dosing algorithms, improving both patient outcomes and clinician oversight.</w:t>
      </w:r>
    </w:p>
    <w:p w14:paraId="5E3782E0"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market ecosystem is composed of several critical stakeholder groups:</w:t>
      </w:r>
    </w:p>
    <w:p w14:paraId="12A4A91D" w14:textId="77777777" w:rsidR="00D143F2" w:rsidRPr="00D143F2" w:rsidRDefault="00D143F2" w:rsidP="00D143F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OEMs and device manufacturers</w:t>
      </w:r>
      <w:r w:rsidRPr="00D143F2">
        <w:rPr>
          <w:rFonts w:ascii="Segoe UI" w:eastAsia="Times New Roman" w:hAnsi="Segoe UI" w:cs="Segoe UI"/>
          <w:color w:val="0D0D0D"/>
          <w:sz w:val="24"/>
          <w:szCs w:val="24"/>
          <w:lang w:eastAsia="en-IN"/>
        </w:rPr>
        <w:t>, who drive innovation and regulatory compliance.</w:t>
      </w:r>
    </w:p>
    <w:p w14:paraId="51F879ED" w14:textId="77777777" w:rsidR="00D143F2" w:rsidRPr="00D143F2" w:rsidRDefault="00D143F2" w:rsidP="00D143F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 xml:space="preserve">Hospitals, specialty clinics, and ambulatory surgery </w:t>
      </w:r>
      <w:proofErr w:type="spellStart"/>
      <w:r w:rsidRPr="00D143F2">
        <w:rPr>
          <w:rFonts w:ascii="Segoe UI" w:eastAsia="Times New Roman" w:hAnsi="Segoe UI" w:cs="Segoe UI"/>
          <w:b/>
          <w:bCs/>
          <w:color w:val="0D0D0D"/>
          <w:sz w:val="24"/>
          <w:szCs w:val="24"/>
          <w:lang w:eastAsia="en-IN"/>
        </w:rPr>
        <w:t>centers</w:t>
      </w:r>
      <w:proofErr w:type="spellEnd"/>
      <w:r w:rsidRPr="00D143F2">
        <w:rPr>
          <w:rFonts w:ascii="Segoe UI" w:eastAsia="Times New Roman" w:hAnsi="Segoe UI" w:cs="Segoe UI"/>
          <w:b/>
          <w:bCs/>
          <w:color w:val="0D0D0D"/>
          <w:sz w:val="24"/>
          <w:szCs w:val="24"/>
          <w:lang w:eastAsia="en-IN"/>
        </w:rPr>
        <w:t xml:space="preserve"> (ASCs)</w:t>
      </w:r>
      <w:r w:rsidRPr="00D143F2">
        <w:rPr>
          <w:rFonts w:ascii="Segoe UI" w:eastAsia="Times New Roman" w:hAnsi="Segoe UI" w:cs="Segoe UI"/>
          <w:color w:val="0D0D0D"/>
          <w:sz w:val="24"/>
          <w:szCs w:val="24"/>
          <w:lang w:eastAsia="en-IN"/>
        </w:rPr>
        <w:t>, the primary clinical end-users of the technology.</w:t>
      </w:r>
    </w:p>
    <w:p w14:paraId="446A625F" w14:textId="77777777" w:rsidR="00D143F2" w:rsidRPr="00D143F2" w:rsidRDefault="00D143F2" w:rsidP="00D143F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Government health departments and private insurers</w:t>
      </w:r>
      <w:r w:rsidRPr="00D143F2">
        <w:rPr>
          <w:rFonts w:ascii="Segoe UI" w:eastAsia="Times New Roman" w:hAnsi="Segoe UI" w:cs="Segoe UI"/>
          <w:color w:val="0D0D0D"/>
          <w:sz w:val="24"/>
          <w:szCs w:val="24"/>
          <w:lang w:eastAsia="en-IN"/>
        </w:rPr>
        <w:t>, whose reimbursement models impact market penetration.</w:t>
      </w:r>
    </w:p>
    <w:p w14:paraId="404CB838" w14:textId="77777777" w:rsidR="00D143F2" w:rsidRPr="00D143F2" w:rsidRDefault="00D143F2" w:rsidP="00D143F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Academic research institutions and CROs</w:t>
      </w:r>
      <w:r w:rsidRPr="00D143F2">
        <w:rPr>
          <w:rFonts w:ascii="Segoe UI" w:eastAsia="Times New Roman" w:hAnsi="Segoe UI" w:cs="Segoe UI"/>
          <w:color w:val="0D0D0D"/>
          <w:sz w:val="24"/>
          <w:szCs w:val="24"/>
          <w:lang w:eastAsia="en-IN"/>
        </w:rPr>
        <w:t>, particularly those involved in pain research, neuropharmacology, and advanced therapeutics.</w:t>
      </w:r>
    </w:p>
    <w:p w14:paraId="5A4410C9" w14:textId="77777777" w:rsidR="00D143F2" w:rsidRPr="00D143F2" w:rsidRDefault="00D143F2" w:rsidP="00D143F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MedTech investors and venture capital groups</w:t>
      </w:r>
      <w:r w:rsidRPr="00D143F2">
        <w:rPr>
          <w:rFonts w:ascii="Segoe UI" w:eastAsia="Times New Roman" w:hAnsi="Segoe UI" w:cs="Segoe UI"/>
          <w:color w:val="0D0D0D"/>
          <w:sz w:val="24"/>
          <w:szCs w:val="24"/>
          <w:lang w:eastAsia="en-IN"/>
        </w:rPr>
        <w:t>, who play a pivotal role in supporting pipeline product development and commercialization.</w:t>
      </w:r>
    </w:p>
    <w:p w14:paraId="0044E410"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lastRenderedPageBreak/>
        <w:t>As national healthcare systems place greater emphasis on patient adherence, quality-of-life metrics, and digital integration, the </w:t>
      </w:r>
      <w:r w:rsidRPr="00D143F2">
        <w:rPr>
          <w:rFonts w:ascii="Segoe UI" w:eastAsia="Times New Roman" w:hAnsi="Segoe UI" w:cs="Segoe UI"/>
          <w:b/>
          <w:bCs/>
          <w:color w:val="0D0D0D"/>
          <w:sz w:val="24"/>
          <w:szCs w:val="24"/>
          <w:lang w:eastAsia="en-IN"/>
        </w:rPr>
        <w:t>smart implantable pumps market is transitioning from a niche technology to a mainstream solution</w:t>
      </w:r>
      <w:r w:rsidRPr="00D143F2">
        <w:rPr>
          <w:rFonts w:ascii="Segoe UI" w:eastAsia="Times New Roman" w:hAnsi="Segoe UI" w:cs="Segoe UI"/>
          <w:color w:val="0D0D0D"/>
          <w:sz w:val="24"/>
          <w:szCs w:val="24"/>
          <w:lang w:eastAsia="en-IN"/>
        </w:rPr>
        <w:t> in precision drug delivery.</w:t>
      </w:r>
    </w:p>
    <w:p w14:paraId="6DEDE2A5"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Strategic market insights suggest that early adoption among pain management specialists and neuro-oncology teams has paved the way for broader use cases in endocrinology and infectious disease management.</w:t>
      </w:r>
      <w:r w:rsidRPr="00D143F2">
        <w:rPr>
          <w:rFonts w:ascii="Segoe UI" w:eastAsia="Times New Roman" w:hAnsi="Segoe UI" w:cs="Segoe UI"/>
          <w:color w:val="0D0D0D"/>
          <w:sz w:val="24"/>
          <w:szCs w:val="24"/>
          <w:lang w:eastAsia="en-IN"/>
        </w:rPr>
        <w:t xml:space="preserve"> With multiple clinical trials underway and pipeline devices entering advanced development stages, the outlook for market acceleration remains highly </w:t>
      </w:r>
      <w:proofErr w:type="spellStart"/>
      <w:r w:rsidRPr="00D143F2">
        <w:rPr>
          <w:rFonts w:ascii="Segoe UI" w:eastAsia="Times New Roman" w:hAnsi="Segoe UI" w:cs="Segoe UI"/>
          <w:color w:val="0D0D0D"/>
          <w:sz w:val="24"/>
          <w:szCs w:val="24"/>
          <w:lang w:eastAsia="en-IN"/>
        </w:rPr>
        <w:t>favorable</w:t>
      </w:r>
      <w:proofErr w:type="spellEnd"/>
      <w:r w:rsidRPr="00D143F2">
        <w:rPr>
          <w:rFonts w:ascii="Segoe UI" w:eastAsia="Times New Roman" w:hAnsi="Segoe UI" w:cs="Segoe UI"/>
          <w:color w:val="0D0D0D"/>
          <w:sz w:val="24"/>
          <w:szCs w:val="24"/>
          <w:lang w:eastAsia="en-IN"/>
        </w:rPr>
        <w:t xml:space="preserve"> through 2030.</w:t>
      </w:r>
    </w:p>
    <w:p w14:paraId="417AE6EB"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2. Market Segmentation and Forecast Scope</w:t>
      </w:r>
    </w:p>
    <w:p w14:paraId="22F9934C"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w:t>
      </w:r>
      <w:r w:rsidRPr="00D143F2">
        <w:rPr>
          <w:rFonts w:ascii="Segoe UI" w:eastAsia="Times New Roman" w:hAnsi="Segoe UI" w:cs="Segoe UI"/>
          <w:b/>
          <w:bCs/>
          <w:color w:val="0D0D0D"/>
          <w:sz w:val="24"/>
          <w:szCs w:val="24"/>
          <w:lang w:eastAsia="en-IN"/>
        </w:rPr>
        <w:t>smart implantable pumps market</w:t>
      </w:r>
      <w:r w:rsidRPr="00D143F2">
        <w:rPr>
          <w:rFonts w:ascii="Segoe UI" w:eastAsia="Times New Roman" w:hAnsi="Segoe UI" w:cs="Segoe UI"/>
          <w:color w:val="0D0D0D"/>
          <w:sz w:val="24"/>
          <w:szCs w:val="24"/>
          <w:lang w:eastAsia="en-IN"/>
        </w:rPr>
        <w:t> is segmented along four primary axes: </w:t>
      </w:r>
      <w:r w:rsidRPr="00D143F2">
        <w:rPr>
          <w:rFonts w:ascii="Segoe UI" w:eastAsia="Times New Roman" w:hAnsi="Segoe UI" w:cs="Segoe UI"/>
          <w:b/>
          <w:bCs/>
          <w:color w:val="0D0D0D"/>
          <w:sz w:val="24"/>
          <w:szCs w:val="24"/>
          <w:lang w:eastAsia="en-IN"/>
        </w:rPr>
        <w:t>By Product Type</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By Application</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By End User</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By Region</w:t>
      </w:r>
      <w:r w:rsidRPr="00D143F2">
        <w:rPr>
          <w:rFonts w:ascii="Segoe UI" w:eastAsia="Times New Roman" w:hAnsi="Segoe UI" w:cs="Segoe UI"/>
          <w:color w:val="0D0D0D"/>
          <w:sz w:val="24"/>
          <w:szCs w:val="24"/>
          <w:lang w:eastAsia="en-IN"/>
        </w:rPr>
        <w:t>. This segmentation enables a multidimensional view of the industry, reflecting variations in technology, clinical use cases, care delivery environments, and geographical adoption.</w:t>
      </w:r>
    </w:p>
    <w:p w14:paraId="5B94A0DA"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By Product Type</w:t>
      </w:r>
    </w:p>
    <w:p w14:paraId="6FEBA7A7" w14:textId="77777777" w:rsidR="00D143F2" w:rsidRPr="00D143F2" w:rsidRDefault="00D143F2" w:rsidP="00D143F2">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Programmable Implantable Pumps</w:t>
      </w:r>
    </w:p>
    <w:p w14:paraId="3E8BB76A" w14:textId="77777777" w:rsidR="00D143F2" w:rsidRPr="00D143F2" w:rsidRDefault="00D143F2" w:rsidP="00D143F2">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Continuous Flow Implantable Pumps</w:t>
      </w:r>
    </w:p>
    <w:p w14:paraId="11084031"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Programmable pumps</w:t>
      </w:r>
      <w:r w:rsidRPr="00D143F2">
        <w:rPr>
          <w:rFonts w:ascii="Segoe UI" w:eastAsia="Times New Roman" w:hAnsi="Segoe UI" w:cs="Segoe UI"/>
          <w:color w:val="0D0D0D"/>
          <w:sz w:val="24"/>
          <w:szCs w:val="24"/>
          <w:lang w:eastAsia="en-IN"/>
        </w:rPr>
        <w:t> dominate the market in 2024, accounting for approximately </w:t>
      </w:r>
      <w:r w:rsidRPr="00D143F2">
        <w:rPr>
          <w:rFonts w:ascii="Segoe UI" w:eastAsia="Times New Roman" w:hAnsi="Segoe UI" w:cs="Segoe UI"/>
          <w:b/>
          <w:bCs/>
          <w:color w:val="0D0D0D"/>
          <w:sz w:val="24"/>
          <w:szCs w:val="24"/>
          <w:lang w:eastAsia="en-IN"/>
        </w:rPr>
        <w:t>68% of the global share</w:t>
      </w:r>
      <w:r w:rsidRPr="00D143F2">
        <w:rPr>
          <w:rFonts w:ascii="Segoe UI" w:eastAsia="Times New Roman" w:hAnsi="Segoe UI" w:cs="Segoe UI"/>
          <w:color w:val="0D0D0D"/>
          <w:sz w:val="24"/>
          <w:szCs w:val="24"/>
          <w:lang w:eastAsia="en-IN"/>
        </w:rPr>
        <w:t>, due to their flexible drug delivery algorithms and real-time adjustment capabilities. These are especially valuable in pain management and oncology, where dose titration can vary daily. In contrast, </w:t>
      </w:r>
      <w:r w:rsidRPr="00D143F2">
        <w:rPr>
          <w:rFonts w:ascii="Segoe UI" w:eastAsia="Times New Roman" w:hAnsi="Segoe UI" w:cs="Segoe UI"/>
          <w:b/>
          <w:bCs/>
          <w:color w:val="0D0D0D"/>
          <w:sz w:val="24"/>
          <w:szCs w:val="24"/>
          <w:lang w:eastAsia="en-IN"/>
        </w:rPr>
        <w:t>continuous flow pumps</w:t>
      </w:r>
      <w:r w:rsidRPr="00D143F2">
        <w:rPr>
          <w:rFonts w:ascii="Segoe UI" w:eastAsia="Times New Roman" w:hAnsi="Segoe UI" w:cs="Segoe UI"/>
          <w:color w:val="0D0D0D"/>
          <w:sz w:val="24"/>
          <w:szCs w:val="24"/>
          <w:lang w:eastAsia="en-IN"/>
        </w:rPr>
        <w:t xml:space="preserve"> are </w:t>
      </w:r>
      <w:proofErr w:type="spellStart"/>
      <w:r w:rsidRPr="00D143F2">
        <w:rPr>
          <w:rFonts w:ascii="Segoe UI" w:eastAsia="Times New Roman" w:hAnsi="Segoe UI" w:cs="Segoe UI"/>
          <w:color w:val="0D0D0D"/>
          <w:sz w:val="24"/>
          <w:szCs w:val="24"/>
          <w:lang w:eastAsia="en-IN"/>
        </w:rPr>
        <w:t>favored</w:t>
      </w:r>
      <w:proofErr w:type="spellEnd"/>
      <w:r w:rsidRPr="00D143F2">
        <w:rPr>
          <w:rFonts w:ascii="Segoe UI" w:eastAsia="Times New Roman" w:hAnsi="Segoe UI" w:cs="Segoe UI"/>
          <w:color w:val="0D0D0D"/>
          <w:sz w:val="24"/>
          <w:szCs w:val="24"/>
          <w:lang w:eastAsia="en-IN"/>
        </w:rPr>
        <w:t xml:space="preserve"> for stable long-term therapies such as insulin and baclofen delivery in chronic spasticity.</w:t>
      </w:r>
    </w:p>
    <w:p w14:paraId="049353B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By Application</w:t>
      </w:r>
    </w:p>
    <w:p w14:paraId="230085DA" w14:textId="77777777" w:rsidR="00D143F2" w:rsidRPr="00D143F2" w:rsidRDefault="00D143F2" w:rsidP="00D143F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Pain Management</w:t>
      </w:r>
    </w:p>
    <w:p w14:paraId="661BD043" w14:textId="77777777" w:rsidR="00D143F2" w:rsidRPr="00D143F2" w:rsidRDefault="00D143F2" w:rsidP="00D143F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Oncology</w:t>
      </w:r>
    </w:p>
    <w:p w14:paraId="541192E6" w14:textId="77777777" w:rsidR="00D143F2" w:rsidRPr="00D143F2" w:rsidRDefault="00D143F2" w:rsidP="00D143F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Neurological Disorders</w:t>
      </w:r>
    </w:p>
    <w:p w14:paraId="413D655C" w14:textId="77777777" w:rsidR="00D143F2" w:rsidRPr="00D143F2" w:rsidRDefault="00D143F2" w:rsidP="00D143F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Diabetes Management</w:t>
      </w:r>
    </w:p>
    <w:p w14:paraId="6B665229" w14:textId="77777777" w:rsidR="00D143F2" w:rsidRPr="00D143F2" w:rsidRDefault="00D143F2" w:rsidP="00D143F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Others (e.g., hormonal therapies, infectious disease)</w:t>
      </w:r>
    </w:p>
    <w:p w14:paraId="4F6AE3A2"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Pain management represents the largest application segment in 2024, driven by the growing prevalence of chronic back pain, cancer-related pain, and post-operative pain control.</w:t>
      </w:r>
      <w:r w:rsidRPr="00D143F2">
        <w:rPr>
          <w:rFonts w:ascii="Segoe UI" w:eastAsia="Times New Roman" w:hAnsi="Segoe UI" w:cs="Segoe UI"/>
          <w:color w:val="0D0D0D"/>
          <w:sz w:val="24"/>
          <w:szCs w:val="24"/>
          <w:lang w:eastAsia="en-IN"/>
        </w:rPr>
        <w:t> However, </w:t>
      </w:r>
      <w:r w:rsidRPr="00D143F2">
        <w:rPr>
          <w:rFonts w:ascii="Segoe UI" w:eastAsia="Times New Roman" w:hAnsi="Segoe UI" w:cs="Segoe UI"/>
          <w:b/>
          <w:bCs/>
          <w:color w:val="0D0D0D"/>
          <w:sz w:val="24"/>
          <w:szCs w:val="24"/>
          <w:lang w:eastAsia="en-IN"/>
        </w:rPr>
        <w:t>diabetes management</w:t>
      </w:r>
      <w:r w:rsidRPr="00D143F2">
        <w:rPr>
          <w:rFonts w:ascii="Segoe UI" w:eastAsia="Times New Roman" w:hAnsi="Segoe UI" w:cs="Segoe UI"/>
          <w:color w:val="0D0D0D"/>
          <w:sz w:val="24"/>
          <w:szCs w:val="24"/>
          <w:lang w:eastAsia="en-IN"/>
        </w:rPr>
        <w:t> is projected to be the </w:t>
      </w:r>
      <w:r w:rsidRPr="00D143F2">
        <w:rPr>
          <w:rFonts w:ascii="Segoe UI" w:eastAsia="Times New Roman" w:hAnsi="Segoe UI" w:cs="Segoe UI"/>
          <w:b/>
          <w:bCs/>
          <w:color w:val="0D0D0D"/>
          <w:sz w:val="24"/>
          <w:szCs w:val="24"/>
          <w:lang w:eastAsia="en-IN"/>
        </w:rPr>
        <w:t>fastest-growing sub-segment</w:t>
      </w:r>
      <w:r w:rsidRPr="00D143F2">
        <w:rPr>
          <w:rFonts w:ascii="Segoe UI" w:eastAsia="Times New Roman" w:hAnsi="Segoe UI" w:cs="Segoe UI"/>
          <w:color w:val="0D0D0D"/>
          <w:sz w:val="24"/>
          <w:szCs w:val="24"/>
          <w:lang w:eastAsia="en-IN"/>
        </w:rPr>
        <w:t>, as new smart insulin pumps become increasingly implantable and closed-loop systems gain FDA approval.</w:t>
      </w:r>
    </w:p>
    <w:p w14:paraId="52AB97B1"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By End User</w:t>
      </w:r>
    </w:p>
    <w:p w14:paraId="1BE732FA" w14:textId="77777777" w:rsidR="00D143F2" w:rsidRPr="00D143F2" w:rsidRDefault="00D143F2" w:rsidP="00D143F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Hospitals</w:t>
      </w:r>
    </w:p>
    <w:p w14:paraId="0F9B53DA" w14:textId="77777777" w:rsidR="00D143F2" w:rsidRPr="00D143F2" w:rsidRDefault="00D143F2" w:rsidP="00D143F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lastRenderedPageBreak/>
        <w:t xml:space="preserve">Ambulatory Surgery </w:t>
      </w:r>
      <w:proofErr w:type="spellStart"/>
      <w:r w:rsidRPr="00D143F2">
        <w:rPr>
          <w:rFonts w:ascii="Segoe UI" w:eastAsia="Times New Roman" w:hAnsi="Segoe UI" w:cs="Segoe UI"/>
          <w:b/>
          <w:bCs/>
          <w:color w:val="0D0D0D"/>
          <w:sz w:val="24"/>
          <w:szCs w:val="24"/>
          <w:lang w:eastAsia="en-IN"/>
        </w:rPr>
        <w:t>Centers</w:t>
      </w:r>
      <w:proofErr w:type="spellEnd"/>
      <w:r w:rsidRPr="00D143F2">
        <w:rPr>
          <w:rFonts w:ascii="Segoe UI" w:eastAsia="Times New Roman" w:hAnsi="Segoe UI" w:cs="Segoe UI"/>
          <w:b/>
          <w:bCs/>
          <w:color w:val="0D0D0D"/>
          <w:sz w:val="24"/>
          <w:szCs w:val="24"/>
          <w:lang w:eastAsia="en-IN"/>
        </w:rPr>
        <w:t xml:space="preserve"> (ASCs)</w:t>
      </w:r>
    </w:p>
    <w:p w14:paraId="54EC7A0E" w14:textId="77777777" w:rsidR="00D143F2" w:rsidRPr="00D143F2" w:rsidRDefault="00D143F2" w:rsidP="00D143F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Specialty Clinics</w:t>
      </w:r>
    </w:p>
    <w:p w14:paraId="0F135D34" w14:textId="77777777" w:rsidR="00D143F2" w:rsidRPr="00D143F2" w:rsidRDefault="00D143F2" w:rsidP="00D143F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Homecare Settings</w:t>
      </w:r>
    </w:p>
    <w:p w14:paraId="74EB5FDD"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Hospitals</w:t>
      </w:r>
      <w:r w:rsidRPr="00D143F2">
        <w:rPr>
          <w:rFonts w:ascii="Segoe UI" w:eastAsia="Times New Roman" w:hAnsi="Segoe UI" w:cs="Segoe UI"/>
          <w:color w:val="0D0D0D"/>
          <w:sz w:val="24"/>
          <w:szCs w:val="24"/>
          <w:lang w:eastAsia="en-IN"/>
        </w:rPr>
        <w:t> are the largest end users, representing over </w:t>
      </w:r>
      <w:r w:rsidRPr="00D143F2">
        <w:rPr>
          <w:rFonts w:ascii="Segoe UI" w:eastAsia="Times New Roman" w:hAnsi="Segoe UI" w:cs="Segoe UI"/>
          <w:b/>
          <w:bCs/>
          <w:color w:val="0D0D0D"/>
          <w:sz w:val="24"/>
          <w:szCs w:val="24"/>
          <w:lang w:eastAsia="en-IN"/>
        </w:rPr>
        <w:t>50% of the installed base</w:t>
      </w:r>
      <w:r w:rsidRPr="00D143F2">
        <w:rPr>
          <w:rFonts w:ascii="Segoe UI" w:eastAsia="Times New Roman" w:hAnsi="Segoe UI" w:cs="Segoe UI"/>
          <w:color w:val="0D0D0D"/>
          <w:sz w:val="24"/>
          <w:szCs w:val="24"/>
          <w:lang w:eastAsia="en-IN"/>
        </w:rPr>
        <w:t> in 2024, primarily due to their infrastructure for surgical implantation, post-operative monitoring, and device programming. However, </w:t>
      </w:r>
      <w:r w:rsidRPr="00D143F2">
        <w:rPr>
          <w:rFonts w:ascii="Segoe UI" w:eastAsia="Times New Roman" w:hAnsi="Segoe UI" w:cs="Segoe UI"/>
          <w:b/>
          <w:bCs/>
          <w:color w:val="0D0D0D"/>
          <w:sz w:val="24"/>
          <w:szCs w:val="24"/>
          <w:lang w:eastAsia="en-IN"/>
        </w:rPr>
        <w:t>ASCs and specialty clinics</w:t>
      </w:r>
      <w:r w:rsidRPr="00D143F2">
        <w:rPr>
          <w:rFonts w:ascii="Segoe UI" w:eastAsia="Times New Roman" w:hAnsi="Segoe UI" w:cs="Segoe UI"/>
          <w:color w:val="0D0D0D"/>
          <w:sz w:val="24"/>
          <w:szCs w:val="24"/>
          <w:lang w:eastAsia="en-IN"/>
        </w:rPr>
        <w:t xml:space="preserve"> are expected to grow rapidly, </w:t>
      </w:r>
      <w:proofErr w:type="spellStart"/>
      <w:r w:rsidRPr="00D143F2">
        <w:rPr>
          <w:rFonts w:ascii="Segoe UI" w:eastAsia="Times New Roman" w:hAnsi="Segoe UI" w:cs="Segoe UI"/>
          <w:color w:val="0D0D0D"/>
          <w:sz w:val="24"/>
          <w:szCs w:val="24"/>
          <w:lang w:eastAsia="en-IN"/>
        </w:rPr>
        <w:t>fueled</w:t>
      </w:r>
      <w:proofErr w:type="spellEnd"/>
      <w:r w:rsidRPr="00D143F2">
        <w:rPr>
          <w:rFonts w:ascii="Segoe UI" w:eastAsia="Times New Roman" w:hAnsi="Segoe UI" w:cs="Segoe UI"/>
          <w:color w:val="0D0D0D"/>
          <w:sz w:val="24"/>
          <w:szCs w:val="24"/>
          <w:lang w:eastAsia="en-IN"/>
        </w:rPr>
        <w:t xml:space="preserve"> by the global shift toward outpatient procedures and minimally invasive interventions. </w:t>
      </w:r>
      <w:r w:rsidRPr="00D143F2">
        <w:rPr>
          <w:rFonts w:ascii="Segoe UI" w:eastAsia="Times New Roman" w:hAnsi="Segoe UI" w:cs="Segoe UI"/>
          <w:i/>
          <w:iCs/>
          <w:color w:val="0D0D0D"/>
          <w:sz w:val="24"/>
          <w:szCs w:val="24"/>
          <w:lang w:eastAsia="en-IN"/>
        </w:rPr>
        <w:t>Homecare usage, though still nascent, is expected to rise with the advent of remote-controlled pump interfaces and telehealth integration.</w:t>
      </w:r>
    </w:p>
    <w:p w14:paraId="04C9A889"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By Region</w:t>
      </w:r>
    </w:p>
    <w:p w14:paraId="47533E00" w14:textId="77777777" w:rsidR="00D143F2" w:rsidRPr="00D143F2" w:rsidRDefault="00D143F2" w:rsidP="00D143F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North America</w:t>
      </w:r>
    </w:p>
    <w:p w14:paraId="5F7E629C" w14:textId="77777777" w:rsidR="00D143F2" w:rsidRPr="00D143F2" w:rsidRDefault="00D143F2" w:rsidP="00D143F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Europe</w:t>
      </w:r>
    </w:p>
    <w:p w14:paraId="0E99E7FF" w14:textId="77777777" w:rsidR="00D143F2" w:rsidRPr="00D143F2" w:rsidRDefault="00D143F2" w:rsidP="00D143F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Asia Pacific</w:t>
      </w:r>
    </w:p>
    <w:p w14:paraId="4165D5A3" w14:textId="77777777" w:rsidR="00D143F2" w:rsidRPr="00D143F2" w:rsidRDefault="00D143F2" w:rsidP="00D143F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LAMEA (Latin America, Middle East &amp; Africa)</w:t>
      </w:r>
    </w:p>
    <w:p w14:paraId="7AC1AA4C"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North America</w:t>
      </w:r>
      <w:r w:rsidRPr="00D143F2">
        <w:rPr>
          <w:rFonts w:ascii="Segoe UI" w:eastAsia="Times New Roman" w:hAnsi="Segoe UI" w:cs="Segoe UI"/>
          <w:color w:val="0D0D0D"/>
          <w:sz w:val="24"/>
          <w:szCs w:val="24"/>
          <w:lang w:eastAsia="en-IN"/>
        </w:rPr>
        <w:t xml:space="preserve"> dominates the global landscape, supported by high chronic disease prevalence, </w:t>
      </w:r>
      <w:proofErr w:type="spellStart"/>
      <w:r w:rsidRPr="00D143F2">
        <w:rPr>
          <w:rFonts w:ascii="Segoe UI" w:eastAsia="Times New Roman" w:hAnsi="Segoe UI" w:cs="Segoe UI"/>
          <w:color w:val="0D0D0D"/>
          <w:sz w:val="24"/>
          <w:szCs w:val="24"/>
          <w:lang w:eastAsia="en-IN"/>
        </w:rPr>
        <w:t>favorable</w:t>
      </w:r>
      <w:proofErr w:type="spellEnd"/>
      <w:r w:rsidRPr="00D143F2">
        <w:rPr>
          <w:rFonts w:ascii="Segoe UI" w:eastAsia="Times New Roman" w:hAnsi="Segoe UI" w:cs="Segoe UI"/>
          <w:color w:val="0D0D0D"/>
          <w:sz w:val="24"/>
          <w:szCs w:val="24"/>
          <w:lang w:eastAsia="en-IN"/>
        </w:rPr>
        <w:t xml:space="preserve"> reimbursement policies, and strong clinical adoption in specialized pain and cancer </w:t>
      </w:r>
      <w:proofErr w:type="spellStart"/>
      <w:r w:rsidRPr="00D143F2">
        <w:rPr>
          <w:rFonts w:ascii="Segoe UI" w:eastAsia="Times New Roman" w:hAnsi="Segoe UI" w:cs="Segoe UI"/>
          <w:color w:val="0D0D0D"/>
          <w:sz w:val="24"/>
          <w:szCs w:val="24"/>
          <w:lang w:eastAsia="en-IN"/>
        </w:rPr>
        <w:t>centers</w:t>
      </w:r>
      <w:proofErr w:type="spellEnd"/>
      <w:r w:rsidRPr="00D143F2">
        <w:rPr>
          <w:rFonts w:ascii="Segoe UI" w:eastAsia="Times New Roman" w:hAnsi="Segoe UI" w:cs="Segoe UI"/>
          <w:color w:val="0D0D0D"/>
          <w:sz w:val="24"/>
          <w:szCs w:val="24"/>
          <w:lang w:eastAsia="en-IN"/>
        </w:rPr>
        <w:t>. However, </w:t>
      </w:r>
      <w:r w:rsidRPr="00D143F2">
        <w:rPr>
          <w:rFonts w:ascii="Segoe UI" w:eastAsia="Times New Roman" w:hAnsi="Segoe UI" w:cs="Segoe UI"/>
          <w:b/>
          <w:bCs/>
          <w:color w:val="0D0D0D"/>
          <w:sz w:val="24"/>
          <w:szCs w:val="24"/>
          <w:lang w:eastAsia="en-IN"/>
        </w:rPr>
        <w:t>Asia Pacific</w:t>
      </w:r>
      <w:r w:rsidRPr="00D143F2">
        <w:rPr>
          <w:rFonts w:ascii="Segoe UI" w:eastAsia="Times New Roman" w:hAnsi="Segoe UI" w:cs="Segoe UI"/>
          <w:color w:val="0D0D0D"/>
          <w:sz w:val="24"/>
          <w:szCs w:val="24"/>
          <w:lang w:eastAsia="en-IN"/>
        </w:rPr>
        <w:t> is projected to register the </w:t>
      </w:r>
      <w:r w:rsidRPr="00D143F2">
        <w:rPr>
          <w:rFonts w:ascii="Segoe UI" w:eastAsia="Times New Roman" w:hAnsi="Segoe UI" w:cs="Segoe UI"/>
          <w:b/>
          <w:bCs/>
          <w:color w:val="0D0D0D"/>
          <w:sz w:val="24"/>
          <w:szCs w:val="24"/>
          <w:lang w:eastAsia="en-IN"/>
        </w:rPr>
        <w:t>fastest CAGR through 2030</w:t>
      </w:r>
      <w:r w:rsidRPr="00D143F2">
        <w:rPr>
          <w:rFonts w:ascii="Segoe UI" w:eastAsia="Times New Roman" w:hAnsi="Segoe UI" w:cs="Segoe UI"/>
          <w:color w:val="0D0D0D"/>
          <w:sz w:val="24"/>
          <w:szCs w:val="24"/>
          <w:lang w:eastAsia="en-IN"/>
        </w:rPr>
        <w:t>, driven by increasing healthcare investments in countries like China, India, and South Korea, along with a rising middle-class population demanding advanced therapeutic options.</w:t>
      </w:r>
    </w:p>
    <w:p w14:paraId="72AF2EE0"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 xml:space="preserve">Strategic investment interest is highest in programmable pumps for oncology and pain care, particularly in North American and European outpatient </w:t>
      </w:r>
      <w:proofErr w:type="spellStart"/>
      <w:r w:rsidRPr="00D143F2">
        <w:rPr>
          <w:rFonts w:ascii="Segoe UI" w:eastAsia="Times New Roman" w:hAnsi="Segoe UI" w:cs="Segoe UI"/>
          <w:i/>
          <w:iCs/>
          <w:color w:val="0D0D0D"/>
          <w:sz w:val="24"/>
          <w:szCs w:val="24"/>
          <w:lang w:eastAsia="en-IN"/>
        </w:rPr>
        <w:t>centers</w:t>
      </w:r>
      <w:proofErr w:type="spellEnd"/>
      <w:r w:rsidRPr="00D143F2">
        <w:rPr>
          <w:rFonts w:ascii="Segoe UI" w:eastAsia="Times New Roman" w:hAnsi="Segoe UI" w:cs="Segoe UI"/>
          <w:i/>
          <w:iCs/>
          <w:color w:val="0D0D0D"/>
          <w:sz w:val="24"/>
          <w:szCs w:val="24"/>
          <w:lang w:eastAsia="en-IN"/>
        </w:rPr>
        <w:t>, where health systems are incentivized to reduce opioid use and enhance recovery times.</w:t>
      </w:r>
    </w:p>
    <w:p w14:paraId="45A63E96"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This segmentation framework not only highlights current market dynamics but also provides directional insight into where new product launches and clinical innovations are likely to gain the most traction over the forecast period.</w:t>
      </w:r>
    </w:p>
    <w:p w14:paraId="7ACAD52A"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3. Market Trends and Innovation Landscape</w:t>
      </w:r>
    </w:p>
    <w:p w14:paraId="5260A2CB"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w:t>
      </w:r>
      <w:r w:rsidRPr="00D143F2">
        <w:rPr>
          <w:rFonts w:ascii="Segoe UI" w:eastAsia="Times New Roman" w:hAnsi="Segoe UI" w:cs="Segoe UI"/>
          <w:b/>
          <w:bCs/>
          <w:color w:val="0D0D0D"/>
          <w:sz w:val="24"/>
          <w:szCs w:val="24"/>
          <w:lang w:eastAsia="en-IN"/>
        </w:rPr>
        <w:t>smart implantable pumps market</w:t>
      </w:r>
      <w:r w:rsidRPr="00D143F2">
        <w:rPr>
          <w:rFonts w:ascii="Segoe UI" w:eastAsia="Times New Roman" w:hAnsi="Segoe UI" w:cs="Segoe UI"/>
          <w:color w:val="0D0D0D"/>
          <w:sz w:val="24"/>
          <w:szCs w:val="24"/>
          <w:lang w:eastAsia="en-IN"/>
        </w:rPr>
        <w:t> is undergoing a profound transformation shaped by converging trends in </w:t>
      </w:r>
      <w:r w:rsidRPr="00D143F2">
        <w:rPr>
          <w:rFonts w:ascii="Segoe UI" w:eastAsia="Times New Roman" w:hAnsi="Segoe UI" w:cs="Segoe UI"/>
          <w:b/>
          <w:bCs/>
          <w:color w:val="0D0D0D"/>
          <w:sz w:val="24"/>
          <w:szCs w:val="24"/>
          <w:lang w:eastAsia="en-IN"/>
        </w:rPr>
        <w:t>material science</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digital therapeutics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personalized medicine</w:t>
      </w:r>
      <w:r w:rsidRPr="00D143F2">
        <w:rPr>
          <w:rFonts w:ascii="Segoe UI" w:eastAsia="Times New Roman" w:hAnsi="Segoe UI" w:cs="Segoe UI"/>
          <w:color w:val="0D0D0D"/>
          <w:sz w:val="24"/>
          <w:szCs w:val="24"/>
          <w:lang w:eastAsia="en-IN"/>
        </w:rPr>
        <w:t>. As demand intensifies for targeted, low-risk, and compliance-optimized drug delivery systems, innovation across multiple fronts is redefining the competitive landscape.</w:t>
      </w:r>
    </w:p>
    <w:p w14:paraId="60522D5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AI-Enabled Drug Delivery and Closed-Loop Systems</w:t>
      </w:r>
    </w:p>
    <w:p w14:paraId="4BA3775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lastRenderedPageBreak/>
        <w:t>One of the most significant trends is the </w:t>
      </w:r>
      <w:r w:rsidRPr="00D143F2">
        <w:rPr>
          <w:rFonts w:ascii="Segoe UI" w:eastAsia="Times New Roman" w:hAnsi="Segoe UI" w:cs="Segoe UI"/>
          <w:b/>
          <w:bCs/>
          <w:color w:val="0D0D0D"/>
          <w:sz w:val="24"/>
          <w:szCs w:val="24"/>
          <w:lang w:eastAsia="en-IN"/>
        </w:rPr>
        <w:t>integration of artificial intelligence (AI) into smart implantable pump systems</w:t>
      </w:r>
      <w:r w:rsidRPr="00D143F2">
        <w:rPr>
          <w:rFonts w:ascii="Segoe UI" w:eastAsia="Times New Roman" w:hAnsi="Segoe UI" w:cs="Segoe UI"/>
          <w:color w:val="0D0D0D"/>
          <w:sz w:val="24"/>
          <w:szCs w:val="24"/>
          <w:lang w:eastAsia="en-IN"/>
        </w:rPr>
        <w:t>. AI-driven dosing algorithms now allow devices to adjust drug delivery in real time based on physiological feedback—such as cerebrospinal fluid pressure, glucose levels, or neural activity. This is particularly useful in pain management and neurology, where dosage responsiveness enhances both efficacy and safety.</w:t>
      </w:r>
    </w:p>
    <w:p w14:paraId="59273387"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 xml:space="preserve">Experts predict that closed-loop pump systems will become the clinical gold standard in neurostimulation and </w:t>
      </w:r>
      <w:proofErr w:type="spellStart"/>
      <w:r w:rsidRPr="00D143F2">
        <w:rPr>
          <w:rFonts w:ascii="Segoe UI" w:eastAsia="Times New Roman" w:hAnsi="Segoe UI" w:cs="Segoe UI"/>
          <w:i/>
          <w:iCs/>
          <w:color w:val="0D0D0D"/>
          <w:sz w:val="24"/>
          <w:szCs w:val="24"/>
          <w:lang w:eastAsia="en-IN"/>
        </w:rPr>
        <w:t>glycemic</w:t>
      </w:r>
      <w:proofErr w:type="spellEnd"/>
      <w:r w:rsidRPr="00D143F2">
        <w:rPr>
          <w:rFonts w:ascii="Segoe UI" w:eastAsia="Times New Roman" w:hAnsi="Segoe UI" w:cs="Segoe UI"/>
          <w:i/>
          <w:iCs/>
          <w:color w:val="0D0D0D"/>
          <w:sz w:val="24"/>
          <w:szCs w:val="24"/>
          <w:lang w:eastAsia="en-IN"/>
        </w:rPr>
        <w:t xml:space="preserve"> control therapies by 2030, driven by their ability to minimize side effects and automate titration.</w:t>
      </w:r>
    </w:p>
    <w:p w14:paraId="4FF0AED7"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Wireless Telemetry and Remote Programming</w:t>
      </w:r>
    </w:p>
    <w:p w14:paraId="5F703E0D"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Next-generation implantable pumps are increasingly equipped with </w:t>
      </w:r>
      <w:r w:rsidRPr="00D143F2">
        <w:rPr>
          <w:rFonts w:ascii="Segoe UI" w:eastAsia="Times New Roman" w:hAnsi="Segoe UI" w:cs="Segoe UI"/>
          <w:b/>
          <w:bCs/>
          <w:color w:val="0D0D0D"/>
          <w:sz w:val="24"/>
          <w:szCs w:val="24"/>
          <w:lang w:eastAsia="en-IN"/>
        </w:rPr>
        <w:t>wireless telemetry modules</w:t>
      </w:r>
      <w:r w:rsidRPr="00D143F2">
        <w:rPr>
          <w:rFonts w:ascii="Segoe UI" w:eastAsia="Times New Roman" w:hAnsi="Segoe UI" w:cs="Segoe UI"/>
          <w:color w:val="0D0D0D"/>
          <w:sz w:val="24"/>
          <w:szCs w:val="24"/>
          <w:lang w:eastAsia="en-IN"/>
        </w:rPr>
        <w:t>, enabling physicians to remotely program and monitor pumps through secure cloud-connected interfaces. This not only reduces the need for follow-up visits but also supports real-time alerts and treatment optimization.</w:t>
      </w:r>
    </w:p>
    <w:p w14:paraId="700971A8"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Companies are developing </w:t>
      </w:r>
      <w:r w:rsidRPr="00D143F2">
        <w:rPr>
          <w:rFonts w:ascii="Segoe UI" w:eastAsia="Times New Roman" w:hAnsi="Segoe UI" w:cs="Segoe UI"/>
          <w:b/>
          <w:bCs/>
          <w:color w:val="0D0D0D"/>
          <w:sz w:val="24"/>
          <w:szCs w:val="24"/>
          <w:lang w:eastAsia="en-IN"/>
        </w:rPr>
        <w:t>companion apps and clinician dashboards</w:t>
      </w:r>
      <w:r w:rsidRPr="00D143F2">
        <w:rPr>
          <w:rFonts w:ascii="Segoe UI" w:eastAsia="Times New Roman" w:hAnsi="Segoe UI" w:cs="Segoe UI"/>
          <w:color w:val="0D0D0D"/>
          <w:sz w:val="24"/>
          <w:szCs w:val="24"/>
          <w:lang w:eastAsia="en-IN"/>
        </w:rPr>
        <w:t> that allow for intuitive visualization of infusion patterns, adverse event markers, and patient-reported outcomes. </w:t>
      </w:r>
      <w:r w:rsidRPr="00D143F2">
        <w:rPr>
          <w:rFonts w:ascii="Segoe UI" w:eastAsia="Times New Roman" w:hAnsi="Segoe UI" w:cs="Segoe UI"/>
          <w:i/>
          <w:iCs/>
          <w:color w:val="0D0D0D"/>
          <w:sz w:val="24"/>
          <w:szCs w:val="24"/>
          <w:lang w:eastAsia="en-IN"/>
        </w:rPr>
        <w:t>This shift supports broader adoption in homecare and outpatient settings.</w:t>
      </w:r>
    </w:p>
    <w:p w14:paraId="355A1A51"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Biocompatible Materials and Miniaturization</w:t>
      </w:r>
    </w:p>
    <w:p w14:paraId="5CB058A3"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 xml:space="preserve">R&amp;D investments are </w:t>
      </w:r>
      <w:proofErr w:type="spellStart"/>
      <w:r w:rsidRPr="00D143F2">
        <w:rPr>
          <w:rFonts w:ascii="Segoe UI" w:eastAsia="Times New Roman" w:hAnsi="Segoe UI" w:cs="Segoe UI"/>
          <w:color w:val="0D0D0D"/>
          <w:sz w:val="24"/>
          <w:szCs w:val="24"/>
          <w:lang w:eastAsia="en-IN"/>
        </w:rPr>
        <w:t>fueling</w:t>
      </w:r>
      <w:proofErr w:type="spellEnd"/>
      <w:r w:rsidRPr="00D143F2">
        <w:rPr>
          <w:rFonts w:ascii="Segoe UI" w:eastAsia="Times New Roman" w:hAnsi="Segoe UI" w:cs="Segoe UI"/>
          <w:color w:val="0D0D0D"/>
          <w:sz w:val="24"/>
          <w:szCs w:val="24"/>
          <w:lang w:eastAsia="en-IN"/>
        </w:rPr>
        <w:t xml:space="preserve"> innovations in </w:t>
      </w:r>
      <w:r w:rsidRPr="00D143F2">
        <w:rPr>
          <w:rFonts w:ascii="Segoe UI" w:eastAsia="Times New Roman" w:hAnsi="Segoe UI" w:cs="Segoe UI"/>
          <w:b/>
          <w:bCs/>
          <w:color w:val="0D0D0D"/>
          <w:sz w:val="24"/>
          <w:szCs w:val="24"/>
          <w:lang w:eastAsia="en-IN"/>
        </w:rPr>
        <w:t>miniaturized pump components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next-gen biocompatible enclosures</w:t>
      </w:r>
      <w:r w:rsidRPr="00D143F2">
        <w:rPr>
          <w:rFonts w:ascii="Segoe UI" w:eastAsia="Times New Roman" w:hAnsi="Segoe UI" w:cs="Segoe UI"/>
          <w:color w:val="0D0D0D"/>
          <w:sz w:val="24"/>
          <w:szCs w:val="24"/>
          <w:lang w:eastAsia="en-IN"/>
        </w:rPr>
        <w:t>. Advances in ceramic, polymer, and composite materials are enhancing device durability, reducing infection risk, and enabling longer implantation durations with minimal body interference.</w:t>
      </w:r>
    </w:p>
    <w:p w14:paraId="74453C6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 xml:space="preserve">Material science breakthroughs are allowing developers to create pumps as small as a capsule, opening the door for micro-dose delivery in </w:t>
      </w:r>
      <w:proofErr w:type="spellStart"/>
      <w:r w:rsidRPr="00D143F2">
        <w:rPr>
          <w:rFonts w:ascii="Segoe UI" w:eastAsia="Times New Roman" w:hAnsi="Segoe UI" w:cs="Segoe UI"/>
          <w:i/>
          <w:iCs/>
          <w:color w:val="0D0D0D"/>
          <w:sz w:val="24"/>
          <w:szCs w:val="24"/>
          <w:lang w:eastAsia="en-IN"/>
        </w:rPr>
        <w:t>pediatric</w:t>
      </w:r>
      <w:proofErr w:type="spellEnd"/>
      <w:r w:rsidRPr="00D143F2">
        <w:rPr>
          <w:rFonts w:ascii="Segoe UI" w:eastAsia="Times New Roman" w:hAnsi="Segoe UI" w:cs="Segoe UI"/>
          <w:i/>
          <w:iCs/>
          <w:color w:val="0D0D0D"/>
          <w:sz w:val="24"/>
          <w:szCs w:val="24"/>
          <w:lang w:eastAsia="en-IN"/>
        </w:rPr>
        <w:t xml:space="preserve"> and geriatric patients—two groups previously underserved by this technology.</w:t>
      </w:r>
    </w:p>
    <w:p w14:paraId="1F2C3249"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Strategic Collaborations and Industry Convergence</w:t>
      </w:r>
    </w:p>
    <w:p w14:paraId="7D91EAC4"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 wave of </w:t>
      </w:r>
      <w:r w:rsidRPr="00D143F2">
        <w:rPr>
          <w:rFonts w:ascii="Segoe UI" w:eastAsia="Times New Roman" w:hAnsi="Segoe UI" w:cs="Segoe UI"/>
          <w:b/>
          <w:bCs/>
          <w:color w:val="0D0D0D"/>
          <w:sz w:val="24"/>
          <w:szCs w:val="24"/>
          <w:lang w:eastAsia="en-IN"/>
        </w:rPr>
        <w:t>strategic collaborations</w:t>
      </w:r>
      <w:r w:rsidRPr="00D143F2">
        <w:rPr>
          <w:rFonts w:ascii="Segoe UI" w:eastAsia="Times New Roman" w:hAnsi="Segoe UI" w:cs="Segoe UI"/>
          <w:color w:val="0D0D0D"/>
          <w:sz w:val="24"/>
          <w:szCs w:val="24"/>
          <w:lang w:eastAsia="en-IN"/>
        </w:rPr>
        <w:t> between device manufacturers, biotech firms, and cloud-tech companies has emerged. These partnerships focus on integrating digital health platforms with implantable pump systems to support:</w:t>
      </w:r>
    </w:p>
    <w:p w14:paraId="61E84FA5" w14:textId="77777777" w:rsidR="00D143F2" w:rsidRPr="00D143F2" w:rsidRDefault="00D143F2" w:rsidP="00D143F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Predictive analytics for dosing patterns</w:t>
      </w:r>
    </w:p>
    <w:p w14:paraId="28446341" w14:textId="77777777" w:rsidR="00D143F2" w:rsidRPr="00D143F2" w:rsidRDefault="00D143F2" w:rsidP="00D143F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Seamless EHR interoperability</w:t>
      </w:r>
    </w:p>
    <w:p w14:paraId="62A0872F" w14:textId="77777777" w:rsidR="00D143F2" w:rsidRPr="00D143F2" w:rsidRDefault="00D143F2" w:rsidP="00D143F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Longitudinal patient monitoring</w:t>
      </w:r>
    </w:p>
    <w:p w14:paraId="436EF65B"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lastRenderedPageBreak/>
        <w:t>Recent technology-sharing agreements, particularly those involving nanotech sensor companies and MedTech OEMs, indicate a trend toward </w:t>
      </w:r>
      <w:r w:rsidRPr="00D143F2">
        <w:rPr>
          <w:rFonts w:ascii="Segoe UI" w:eastAsia="Times New Roman" w:hAnsi="Segoe UI" w:cs="Segoe UI"/>
          <w:b/>
          <w:bCs/>
          <w:color w:val="0D0D0D"/>
          <w:sz w:val="24"/>
          <w:szCs w:val="24"/>
          <w:lang w:eastAsia="en-IN"/>
        </w:rPr>
        <w:t xml:space="preserve">multi-parameter </w:t>
      </w:r>
      <w:proofErr w:type="spellStart"/>
      <w:r w:rsidRPr="00D143F2">
        <w:rPr>
          <w:rFonts w:ascii="Segoe UI" w:eastAsia="Times New Roman" w:hAnsi="Segoe UI" w:cs="Segoe UI"/>
          <w:b/>
          <w:bCs/>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that combine drug delivery with diagnostics or neurostimulation.</w:t>
      </w:r>
    </w:p>
    <w:p w14:paraId="12EDEA90"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Innovation Pipeline and Regulatory Shifts</w:t>
      </w:r>
    </w:p>
    <w:p w14:paraId="4C4C4032"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Global regulatory bodies, especially the </w:t>
      </w:r>
      <w:r w:rsidRPr="00D143F2">
        <w:rPr>
          <w:rFonts w:ascii="Segoe UI" w:eastAsia="Times New Roman" w:hAnsi="Segoe UI" w:cs="Segoe UI"/>
          <w:b/>
          <w:bCs/>
          <w:color w:val="0D0D0D"/>
          <w:sz w:val="24"/>
          <w:szCs w:val="24"/>
          <w:lang w:eastAsia="en-IN"/>
        </w:rPr>
        <w:t>U.S. FDA and European CE marking authorities</w:t>
      </w:r>
      <w:r w:rsidRPr="00D143F2">
        <w:rPr>
          <w:rFonts w:ascii="Segoe UI" w:eastAsia="Times New Roman" w:hAnsi="Segoe UI" w:cs="Segoe UI"/>
          <w:color w:val="0D0D0D"/>
          <w:sz w:val="24"/>
          <w:szCs w:val="24"/>
          <w:lang w:eastAsia="en-IN"/>
        </w:rPr>
        <w:t>, are accelerating pathways for implantable pump devices via special designations such as Breakthrough Device or Fast Track. This is stimulating innovation in therapeutic areas such as:</w:t>
      </w:r>
    </w:p>
    <w:p w14:paraId="2447AC9C" w14:textId="77777777" w:rsidR="00D143F2" w:rsidRPr="00D143F2" w:rsidRDefault="00D143F2" w:rsidP="00D143F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Intrathecal chemotherapy</w:t>
      </w:r>
    </w:p>
    <w:p w14:paraId="6CB5AC78" w14:textId="77777777" w:rsidR="00D143F2" w:rsidRPr="00D143F2" w:rsidRDefault="00D143F2" w:rsidP="00D143F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Automated baclofen delivery for spasticity</w:t>
      </w:r>
    </w:p>
    <w:p w14:paraId="10A66298" w14:textId="77777777" w:rsidR="00D143F2" w:rsidRPr="00D143F2" w:rsidRDefault="00D143F2" w:rsidP="00D143F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Implantable anti-infective agents for prosthetic joint surgeries</w:t>
      </w:r>
    </w:p>
    <w:p w14:paraId="5A212361"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 xml:space="preserve">The FDA’s recent guidance on cybersecurity for connected </w:t>
      </w:r>
      <w:proofErr w:type="spellStart"/>
      <w:r w:rsidRPr="00D143F2">
        <w:rPr>
          <w:rFonts w:ascii="Segoe UI" w:eastAsia="Times New Roman" w:hAnsi="Segoe UI" w:cs="Segoe UI"/>
          <w:i/>
          <w:iCs/>
          <w:color w:val="0D0D0D"/>
          <w:sz w:val="24"/>
          <w:szCs w:val="24"/>
          <w:lang w:eastAsia="en-IN"/>
        </w:rPr>
        <w:t>implantables</w:t>
      </w:r>
      <w:proofErr w:type="spellEnd"/>
      <w:r w:rsidRPr="00D143F2">
        <w:rPr>
          <w:rFonts w:ascii="Segoe UI" w:eastAsia="Times New Roman" w:hAnsi="Segoe UI" w:cs="Segoe UI"/>
          <w:i/>
          <w:iCs/>
          <w:color w:val="0D0D0D"/>
          <w:sz w:val="24"/>
          <w:szCs w:val="24"/>
          <w:lang w:eastAsia="en-IN"/>
        </w:rPr>
        <w:t xml:space="preserve"> is expected to shape design parameters for future smart pumps, especially those targeting outpatient and home settings.</w:t>
      </w:r>
    </w:p>
    <w:p w14:paraId="7D3CF6D7"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4. Competitive Intelligence and Benchmarking</w:t>
      </w:r>
    </w:p>
    <w:p w14:paraId="26D68946"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w:t>
      </w:r>
      <w:r w:rsidRPr="00D143F2">
        <w:rPr>
          <w:rFonts w:ascii="Segoe UI" w:eastAsia="Times New Roman" w:hAnsi="Segoe UI" w:cs="Segoe UI"/>
          <w:b/>
          <w:bCs/>
          <w:color w:val="0D0D0D"/>
          <w:sz w:val="24"/>
          <w:szCs w:val="24"/>
          <w:lang w:eastAsia="en-IN"/>
        </w:rPr>
        <w:t>smart implantable pumps market</w:t>
      </w:r>
      <w:r w:rsidRPr="00D143F2">
        <w:rPr>
          <w:rFonts w:ascii="Segoe UI" w:eastAsia="Times New Roman" w:hAnsi="Segoe UI" w:cs="Segoe UI"/>
          <w:color w:val="0D0D0D"/>
          <w:sz w:val="24"/>
          <w:szCs w:val="24"/>
          <w:lang w:eastAsia="en-IN"/>
        </w:rPr>
        <w:t> is moderately consolidated, with a mix of established MedTech giants and specialized innovators shaping the industry. These companies compete on product reliability, programming sophistication, integration with digital platforms, and regulatory reach. Below are key players leading the competitive arena:</w:t>
      </w:r>
    </w:p>
    <w:p w14:paraId="0F5CFCF4"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Medtronic</w:t>
      </w:r>
    </w:p>
    <w:p w14:paraId="7D60CACB"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As a global pioneer in implantable drug delivery systems, </w:t>
      </w:r>
      <w:r w:rsidRPr="00D143F2">
        <w:rPr>
          <w:rFonts w:ascii="Segoe UI" w:eastAsia="Times New Roman" w:hAnsi="Segoe UI" w:cs="Segoe UI"/>
          <w:b/>
          <w:bCs/>
          <w:color w:val="0D0D0D"/>
          <w:sz w:val="24"/>
          <w:szCs w:val="24"/>
          <w:lang w:eastAsia="en-IN"/>
        </w:rPr>
        <w:t>Medtronic</w:t>
      </w:r>
      <w:r w:rsidRPr="00D143F2">
        <w:rPr>
          <w:rFonts w:ascii="Segoe UI" w:eastAsia="Times New Roman" w:hAnsi="Segoe UI" w:cs="Segoe UI"/>
          <w:color w:val="0D0D0D"/>
          <w:sz w:val="24"/>
          <w:szCs w:val="24"/>
          <w:lang w:eastAsia="en-IN"/>
        </w:rPr>
        <w:t> maintains a dominant presence through its extensive distribution networks and long-standing relationships with neurology and pain clinics. Its strategy revolves around </w:t>
      </w:r>
      <w:r w:rsidRPr="00D143F2">
        <w:rPr>
          <w:rFonts w:ascii="Segoe UI" w:eastAsia="Times New Roman" w:hAnsi="Segoe UI" w:cs="Segoe UI"/>
          <w:b/>
          <w:bCs/>
          <w:color w:val="0D0D0D"/>
          <w:sz w:val="24"/>
          <w:szCs w:val="24"/>
          <w:lang w:eastAsia="en-IN"/>
        </w:rPr>
        <w:t>clinical validation, multi-programmable pump platforms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global training initiatives</w:t>
      </w:r>
      <w:r w:rsidRPr="00D143F2">
        <w:rPr>
          <w:rFonts w:ascii="Segoe UI" w:eastAsia="Times New Roman" w:hAnsi="Segoe UI" w:cs="Segoe UI"/>
          <w:color w:val="0D0D0D"/>
          <w:sz w:val="24"/>
          <w:szCs w:val="24"/>
          <w:lang w:eastAsia="en-IN"/>
        </w:rPr>
        <w:t>. Medtronic continues to invest in </w:t>
      </w:r>
      <w:r w:rsidRPr="00D143F2">
        <w:rPr>
          <w:rFonts w:ascii="Segoe UI" w:eastAsia="Times New Roman" w:hAnsi="Segoe UI" w:cs="Segoe UI"/>
          <w:b/>
          <w:bCs/>
          <w:color w:val="0D0D0D"/>
          <w:sz w:val="24"/>
          <w:szCs w:val="24"/>
          <w:lang w:eastAsia="en-IN"/>
        </w:rPr>
        <w:t>real-time infusion analytics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telemetry-enabled updates</w:t>
      </w:r>
      <w:r w:rsidRPr="00D143F2">
        <w:rPr>
          <w:rFonts w:ascii="Segoe UI" w:eastAsia="Times New Roman" w:hAnsi="Segoe UI" w:cs="Segoe UI"/>
          <w:color w:val="0D0D0D"/>
          <w:sz w:val="24"/>
          <w:szCs w:val="24"/>
          <w:lang w:eastAsia="en-IN"/>
        </w:rPr>
        <w:t>, reinforcing its position in intrathecal drug delivery for chronic pain and spasticity.</w:t>
      </w:r>
    </w:p>
    <w:p w14:paraId="0550C9C2"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43F2">
        <w:rPr>
          <w:rFonts w:ascii="Segoe UI" w:eastAsia="Times New Roman" w:hAnsi="Segoe UI" w:cs="Segoe UI"/>
          <w:b/>
          <w:bCs/>
          <w:color w:val="0D0D0D"/>
          <w:sz w:val="24"/>
          <w:szCs w:val="24"/>
          <w:lang w:eastAsia="en-IN"/>
        </w:rPr>
        <w:t>Flowonix</w:t>
      </w:r>
      <w:proofErr w:type="spellEnd"/>
      <w:r w:rsidRPr="00D143F2">
        <w:rPr>
          <w:rFonts w:ascii="Segoe UI" w:eastAsia="Times New Roman" w:hAnsi="Segoe UI" w:cs="Segoe UI"/>
          <w:b/>
          <w:bCs/>
          <w:color w:val="0D0D0D"/>
          <w:sz w:val="24"/>
          <w:szCs w:val="24"/>
          <w:lang w:eastAsia="en-IN"/>
        </w:rPr>
        <w:t xml:space="preserve"> Medical</w:t>
      </w:r>
    </w:p>
    <w:p w14:paraId="0758BC45"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b/>
          <w:bCs/>
          <w:color w:val="0D0D0D"/>
          <w:sz w:val="24"/>
          <w:szCs w:val="24"/>
          <w:lang w:eastAsia="en-IN"/>
        </w:rPr>
        <w:t>Flowonix</w:t>
      </w:r>
      <w:proofErr w:type="spellEnd"/>
      <w:r w:rsidRPr="00D143F2">
        <w:rPr>
          <w:rFonts w:ascii="Segoe UI" w:eastAsia="Times New Roman" w:hAnsi="Segoe UI" w:cs="Segoe UI"/>
          <w:color w:val="0D0D0D"/>
          <w:sz w:val="24"/>
          <w:szCs w:val="24"/>
          <w:lang w:eastAsia="en-IN"/>
        </w:rPr>
        <w:t> stands out for its innovation-focused approach, particularly in developing </w:t>
      </w:r>
      <w:r w:rsidRPr="00D143F2">
        <w:rPr>
          <w:rFonts w:ascii="Segoe UI" w:eastAsia="Times New Roman" w:hAnsi="Segoe UI" w:cs="Segoe UI"/>
          <w:b/>
          <w:bCs/>
          <w:color w:val="0D0D0D"/>
          <w:sz w:val="24"/>
          <w:szCs w:val="24"/>
          <w:lang w:eastAsia="en-IN"/>
        </w:rPr>
        <w:t>low-maintenance, long-lifespan implantable pumps</w:t>
      </w:r>
      <w:r w:rsidRPr="00D143F2">
        <w:rPr>
          <w:rFonts w:ascii="Segoe UI" w:eastAsia="Times New Roman" w:hAnsi="Segoe UI" w:cs="Segoe UI"/>
          <w:color w:val="0D0D0D"/>
          <w:sz w:val="24"/>
          <w:szCs w:val="24"/>
          <w:lang w:eastAsia="en-IN"/>
        </w:rPr>
        <w:t>. The company emphasizes </w:t>
      </w:r>
      <w:r w:rsidRPr="00D143F2">
        <w:rPr>
          <w:rFonts w:ascii="Segoe UI" w:eastAsia="Times New Roman" w:hAnsi="Segoe UI" w:cs="Segoe UI"/>
          <w:b/>
          <w:bCs/>
          <w:color w:val="0D0D0D"/>
          <w:sz w:val="24"/>
          <w:szCs w:val="24"/>
          <w:lang w:eastAsia="en-IN"/>
        </w:rPr>
        <w:t>battery longevity</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programmability with minimal surgical revision</w:t>
      </w:r>
      <w:r w:rsidRPr="00D143F2">
        <w:rPr>
          <w:rFonts w:ascii="Segoe UI" w:eastAsia="Times New Roman" w:hAnsi="Segoe UI" w:cs="Segoe UI"/>
          <w:color w:val="0D0D0D"/>
          <w:sz w:val="24"/>
          <w:szCs w:val="24"/>
          <w:lang w:eastAsia="en-IN"/>
        </w:rPr>
        <w:t xml:space="preserve">. </w:t>
      </w:r>
      <w:proofErr w:type="spellStart"/>
      <w:r w:rsidRPr="00D143F2">
        <w:rPr>
          <w:rFonts w:ascii="Segoe UI" w:eastAsia="Times New Roman" w:hAnsi="Segoe UI" w:cs="Segoe UI"/>
          <w:color w:val="0D0D0D"/>
          <w:sz w:val="24"/>
          <w:szCs w:val="24"/>
          <w:lang w:eastAsia="en-IN"/>
        </w:rPr>
        <w:t>Flowonix</w:t>
      </w:r>
      <w:proofErr w:type="spellEnd"/>
      <w:r w:rsidRPr="00D143F2">
        <w:rPr>
          <w:rFonts w:ascii="Segoe UI" w:eastAsia="Times New Roman" w:hAnsi="Segoe UI" w:cs="Segoe UI"/>
          <w:color w:val="0D0D0D"/>
          <w:sz w:val="24"/>
          <w:szCs w:val="24"/>
          <w:lang w:eastAsia="en-IN"/>
        </w:rPr>
        <w:t xml:space="preserve"> leverages strategic partnerships with pain clinics and rehabilitation </w:t>
      </w:r>
      <w:proofErr w:type="spellStart"/>
      <w:r w:rsidRPr="00D143F2">
        <w:rPr>
          <w:rFonts w:ascii="Segoe UI" w:eastAsia="Times New Roman" w:hAnsi="Segoe UI" w:cs="Segoe UI"/>
          <w:color w:val="0D0D0D"/>
          <w:sz w:val="24"/>
          <w:szCs w:val="24"/>
          <w:lang w:eastAsia="en-IN"/>
        </w:rPr>
        <w:lastRenderedPageBreak/>
        <w:t>centers</w:t>
      </w:r>
      <w:proofErr w:type="spellEnd"/>
      <w:r w:rsidRPr="00D143F2">
        <w:rPr>
          <w:rFonts w:ascii="Segoe UI" w:eastAsia="Times New Roman" w:hAnsi="Segoe UI" w:cs="Segoe UI"/>
          <w:color w:val="0D0D0D"/>
          <w:sz w:val="24"/>
          <w:szCs w:val="24"/>
          <w:lang w:eastAsia="en-IN"/>
        </w:rPr>
        <w:t xml:space="preserve"> to increase its U.S. market penetration. It is also exploring </w:t>
      </w:r>
      <w:r w:rsidRPr="00D143F2">
        <w:rPr>
          <w:rFonts w:ascii="Segoe UI" w:eastAsia="Times New Roman" w:hAnsi="Segoe UI" w:cs="Segoe UI"/>
          <w:b/>
          <w:bCs/>
          <w:color w:val="0D0D0D"/>
          <w:sz w:val="24"/>
          <w:szCs w:val="24"/>
          <w:lang w:eastAsia="en-IN"/>
        </w:rPr>
        <w:t>AI-based adaptive infusion</w:t>
      </w:r>
      <w:r w:rsidRPr="00D143F2">
        <w:rPr>
          <w:rFonts w:ascii="Segoe UI" w:eastAsia="Times New Roman" w:hAnsi="Segoe UI" w:cs="Segoe UI"/>
          <w:color w:val="0D0D0D"/>
          <w:sz w:val="24"/>
          <w:szCs w:val="24"/>
          <w:lang w:eastAsia="en-IN"/>
        </w:rPr>
        <w:t> and expanding into European markets via CE-cleared devices.</w:t>
      </w:r>
    </w:p>
    <w:p w14:paraId="723B5DA8"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43F2">
        <w:rPr>
          <w:rFonts w:ascii="Segoe UI" w:eastAsia="Times New Roman" w:hAnsi="Segoe UI" w:cs="Segoe UI"/>
          <w:b/>
          <w:bCs/>
          <w:color w:val="0D0D0D"/>
          <w:sz w:val="24"/>
          <w:szCs w:val="24"/>
          <w:lang w:eastAsia="en-IN"/>
        </w:rPr>
        <w:t>Tricumed</w:t>
      </w:r>
      <w:proofErr w:type="spellEnd"/>
      <w:r w:rsidRPr="00D143F2">
        <w:rPr>
          <w:rFonts w:ascii="Segoe UI" w:eastAsia="Times New Roman" w:hAnsi="Segoe UI" w:cs="Segoe UI"/>
          <w:b/>
          <w:bCs/>
          <w:color w:val="0D0D0D"/>
          <w:sz w:val="24"/>
          <w:szCs w:val="24"/>
          <w:lang w:eastAsia="en-IN"/>
        </w:rPr>
        <w:t xml:space="preserve"> </w:t>
      </w:r>
      <w:proofErr w:type="spellStart"/>
      <w:r w:rsidRPr="00D143F2">
        <w:rPr>
          <w:rFonts w:ascii="Segoe UI" w:eastAsia="Times New Roman" w:hAnsi="Segoe UI" w:cs="Segoe UI"/>
          <w:b/>
          <w:bCs/>
          <w:color w:val="0D0D0D"/>
          <w:sz w:val="24"/>
          <w:szCs w:val="24"/>
          <w:lang w:eastAsia="en-IN"/>
        </w:rPr>
        <w:t>Medizintechnik</w:t>
      </w:r>
      <w:proofErr w:type="spellEnd"/>
    </w:p>
    <w:p w14:paraId="6A84F7E1"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Based in Germany, </w:t>
      </w:r>
      <w:proofErr w:type="spellStart"/>
      <w:r w:rsidRPr="00D143F2">
        <w:rPr>
          <w:rFonts w:ascii="Segoe UI" w:eastAsia="Times New Roman" w:hAnsi="Segoe UI" w:cs="Segoe UI"/>
          <w:b/>
          <w:bCs/>
          <w:color w:val="0D0D0D"/>
          <w:sz w:val="24"/>
          <w:szCs w:val="24"/>
          <w:lang w:eastAsia="en-IN"/>
        </w:rPr>
        <w:t>Tricumed</w:t>
      </w:r>
      <w:proofErr w:type="spellEnd"/>
      <w:r w:rsidRPr="00D143F2">
        <w:rPr>
          <w:rFonts w:ascii="Segoe UI" w:eastAsia="Times New Roman" w:hAnsi="Segoe UI" w:cs="Segoe UI"/>
          <w:b/>
          <w:bCs/>
          <w:color w:val="0D0D0D"/>
          <w:sz w:val="24"/>
          <w:szCs w:val="24"/>
          <w:lang w:eastAsia="en-IN"/>
        </w:rPr>
        <w:t xml:space="preserve"> </w:t>
      </w:r>
      <w:proofErr w:type="spellStart"/>
      <w:r w:rsidRPr="00D143F2">
        <w:rPr>
          <w:rFonts w:ascii="Segoe UI" w:eastAsia="Times New Roman" w:hAnsi="Segoe UI" w:cs="Segoe UI"/>
          <w:b/>
          <w:bCs/>
          <w:color w:val="0D0D0D"/>
          <w:sz w:val="24"/>
          <w:szCs w:val="24"/>
          <w:lang w:eastAsia="en-IN"/>
        </w:rPr>
        <w:t>Medizintechnik</w:t>
      </w:r>
      <w:proofErr w:type="spellEnd"/>
      <w:r w:rsidRPr="00D143F2">
        <w:rPr>
          <w:rFonts w:ascii="Segoe UI" w:eastAsia="Times New Roman" w:hAnsi="Segoe UI" w:cs="Segoe UI"/>
          <w:color w:val="0D0D0D"/>
          <w:sz w:val="24"/>
          <w:szCs w:val="24"/>
          <w:lang w:eastAsia="en-IN"/>
        </w:rPr>
        <w:t> has carved a niche in </w:t>
      </w:r>
      <w:r w:rsidRPr="00D143F2">
        <w:rPr>
          <w:rFonts w:ascii="Segoe UI" w:eastAsia="Times New Roman" w:hAnsi="Segoe UI" w:cs="Segoe UI"/>
          <w:b/>
          <w:bCs/>
          <w:color w:val="0D0D0D"/>
          <w:sz w:val="24"/>
          <w:szCs w:val="24"/>
          <w:lang w:eastAsia="en-IN"/>
        </w:rPr>
        <w:t>oncology and intrathecal therapy</w:t>
      </w:r>
      <w:r w:rsidRPr="00D143F2">
        <w:rPr>
          <w:rFonts w:ascii="Segoe UI" w:eastAsia="Times New Roman" w:hAnsi="Segoe UI" w:cs="Segoe UI"/>
          <w:color w:val="0D0D0D"/>
          <w:sz w:val="24"/>
          <w:szCs w:val="24"/>
          <w:lang w:eastAsia="en-IN"/>
        </w:rPr>
        <w:t>. It differentiates through </w:t>
      </w:r>
      <w:r w:rsidRPr="00D143F2">
        <w:rPr>
          <w:rFonts w:ascii="Segoe UI" w:eastAsia="Times New Roman" w:hAnsi="Segoe UI" w:cs="Segoe UI"/>
          <w:b/>
          <w:bCs/>
          <w:color w:val="0D0D0D"/>
          <w:sz w:val="24"/>
          <w:szCs w:val="24"/>
          <w:lang w:eastAsia="en-IN"/>
        </w:rPr>
        <w:t>compact pump architecture</w:t>
      </w:r>
      <w:r w:rsidRPr="00D143F2">
        <w:rPr>
          <w:rFonts w:ascii="Segoe UI" w:eastAsia="Times New Roman" w:hAnsi="Segoe UI" w:cs="Segoe UI"/>
          <w:color w:val="0D0D0D"/>
          <w:sz w:val="24"/>
          <w:szCs w:val="24"/>
          <w:lang w:eastAsia="en-IN"/>
        </w:rPr>
        <w:t>, robust European compliance, and customization for specialized clinical needs. The company focuses on </w:t>
      </w:r>
      <w:r w:rsidRPr="00D143F2">
        <w:rPr>
          <w:rFonts w:ascii="Segoe UI" w:eastAsia="Times New Roman" w:hAnsi="Segoe UI" w:cs="Segoe UI"/>
          <w:b/>
          <w:bCs/>
          <w:color w:val="0D0D0D"/>
          <w:sz w:val="24"/>
          <w:szCs w:val="24"/>
          <w:lang w:eastAsia="en-IN"/>
        </w:rPr>
        <w:t>precision infusion control</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manual adjustability</w:t>
      </w:r>
      <w:r w:rsidRPr="00D143F2">
        <w:rPr>
          <w:rFonts w:ascii="Segoe UI" w:eastAsia="Times New Roman" w:hAnsi="Segoe UI" w:cs="Segoe UI"/>
          <w:color w:val="0D0D0D"/>
          <w:sz w:val="24"/>
          <w:szCs w:val="24"/>
          <w:lang w:eastAsia="en-IN"/>
        </w:rPr>
        <w:t>, addressing markets with limited digital infrastructure. Its strong R&amp;D pipeline targets </w:t>
      </w:r>
      <w:r w:rsidRPr="00D143F2">
        <w:rPr>
          <w:rFonts w:ascii="Segoe UI" w:eastAsia="Times New Roman" w:hAnsi="Segoe UI" w:cs="Segoe UI"/>
          <w:b/>
          <w:bCs/>
          <w:color w:val="0D0D0D"/>
          <w:sz w:val="24"/>
          <w:szCs w:val="24"/>
          <w:lang w:eastAsia="en-IN"/>
        </w:rPr>
        <w:t>miniaturized pump capsules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bio-responsive drug release triggers</w:t>
      </w:r>
      <w:r w:rsidRPr="00D143F2">
        <w:rPr>
          <w:rFonts w:ascii="Segoe UI" w:eastAsia="Times New Roman" w:hAnsi="Segoe UI" w:cs="Segoe UI"/>
          <w:color w:val="0D0D0D"/>
          <w:sz w:val="24"/>
          <w:szCs w:val="24"/>
          <w:lang w:eastAsia="en-IN"/>
        </w:rPr>
        <w:t>.</w:t>
      </w:r>
    </w:p>
    <w:p w14:paraId="0A266AB4"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 xml:space="preserve">Codman Neuro (a part of Integra </w:t>
      </w:r>
      <w:proofErr w:type="spellStart"/>
      <w:r w:rsidRPr="00D143F2">
        <w:rPr>
          <w:rFonts w:ascii="Segoe UI" w:eastAsia="Times New Roman" w:hAnsi="Segoe UI" w:cs="Segoe UI"/>
          <w:b/>
          <w:bCs/>
          <w:color w:val="0D0D0D"/>
          <w:sz w:val="24"/>
          <w:szCs w:val="24"/>
          <w:lang w:eastAsia="en-IN"/>
        </w:rPr>
        <w:t>LifeSciences</w:t>
      </w:r>
      <w:proofErr w:type="spellEnd"/>
      <w:r w:rsidRPr="00D143F2">
        <w:rPr>
          <w:rFonts w:ascii="Segoe UI" w:eastAsia="Times New Roman" w:hAnsi="Segoe UI" w:cs="Segoe UI"/>
          <w:b/>
          <w:bCs/>
          <w:color w:val="0D0D0D"/>
          <w:sz w:val="24"/>
          <w:szCs w:val="24"/>
          <w:lang w:eastAsia="en-IN"/>
        </w:rPr>
        <w:t>)</w:t>
      </w:r>
    </w:p>
    <w:p w14:paraId="7ED82772"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Codman Neuro</w:t>
      </w:r>
      <w:r w:rsidRPr="00D143F2">
        <w:rPr>
          <w:rFonts w:ascii="Segoe UI" w:eastAsia="Times New Roman" w:hAnsi="Segoe UI" w:cs="Segoe UI"/>
          <w:color w:val="0D0D0D"/>
          <w:sz w:val="24"/>
          <w:szCs w:val="24"/>
          <w:lang w:eastAsia="en-IN"/>
        </w:rPr>
        <w:t>, under </w:t>
      </w:r>
      <w:r w:rsidRPr="00D143F2">
        <w:rPr>
          <w:rFonts w:ascii="Segoe UI" w:eastAsia="Times New Roman" w:hAnsi="Segoe UI" w:cs="Segoe UI"/>
          <w:b/>
          <w:bCs/>
          <w:color w:val="0D0D0D"/>
          <w:sz w:val="24"/>
          <w:szCs w:val="24"/>
          <w:lang w:eastAsia="en-IN"/>
        </w:rPr>
        <w:t xml:space="preserve">Integra </w:t>
      </w:r>
      <w:proofErr w:type="spellStart"/>
      <w:r w:rsidRPr="00D143F2">
        <w:rPr>
          <w:rFonts w:ascii="Segoe UI" w:eastAsia="Times New Roman" w:hAnsi="Segoe UI" w:cs="Segoe UI"/>
          <w:b/>
          <w:bCs/>
          <w:color w:val="0D0D0D"/>
          <w:sz w:val="24"/>
          <w:szCs w:val="24"/>
          <w:lang w:eastAsia="en-IN"/>
        </w:rPr>
        <w:t>LifeSciences</w:t>
      </w:r>
      <w:proofErr w:type="spellEnd"/>
      <w:r w:rsidRPr="00D143F2">
        <w:rPr>
          <w:rFonts w:ascii="Segoe UI" w:eastAsia="Times New Roman" w:hAnsi="Segoe UI" w:cs="Segoe UI"/>
          <w:color w:val="0D0D0D"/>
          <w:sz w:val="24"/>
          <w:szCs w:val="24"/>
          <w:lang w:eastAsia="en-IN"/>
        </w:rPr>
        <w:t>, brings deep expertise in neurosurgical applications. Its implantable pump systems are particularly tailored to </w:t>
      </w:r>
      <w:r w:rsidRPr="00D143F2">
        <w:rPr>
          <w:rFonts w:ascii="Segoe UI" w:eastAsia="Times New Roman" w:hAnsi="Segoe UI" w:cs="Segoe UI"/>
          <w:b/>
          <w:bCs/>
          <w:color w:val="0D0D0D"/>
          <w:sz w:val="24"/>
          <w:szCs w:val="24"/>
          <w:lang w:eastAsia="en-IN"/>
        </w:rPr>
        <w:t>hydrocephalus management</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neuroscience drug delivery</w:t>
      </w:r>
      <w:r w:rsidRPr="00D143F2">
        <w:rPr>
          <w:rFonts w:ascii="Segoe UI" w:eastAsia="Times New Roman" w:hAnsi="Segoe UI" w:cs="Segoe UI"/>
          <w:color w:val="0D0D0D"/>
          <w:sz w:val="24"/>
          <w:szCs w:val="24"/>
          <w:lang w:eastAsia="en-IN"/>
        </w:rPr>
        <w:t>. The firm emphasizes </w:t>
      </w:r>
      <w:r w:rsidRPr="00D143F2">
        <w:rPr>
          <w:rFonts w:ascii="Segoe UI" w:eastAsia="Times New Roman" w:hAnsi="Segoe UI" w:cs="Segoe UI"/>
          <w:b/>
          <w:bCs/>
          <w:color w:val="0D0D0D"/>
          <w:sz w:val="24"/>
          <w:szCs w:val="24"/>
          <w:lang w:eastAsia="en-IN"/>
        </w:rPr>
        <w:t>regulatory strength, neurosurgeon engagement</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integration with neuro-monitoring tools</w:t>
      </w:r>
      <w:r w:rsidRPr="00D143F2">
        <w:rPr>
          <w:rFonts w:ascii="Segoe UI" w:eastAsia="Times New Roman" w:hAnsi="Segoe UI" w:cs="Segoe UI"/>
          <w:color w:val="0D0D0D"/>
          <w:sz w:val="24"/>
          <w:szCs w:val="24"/>
          <w:lang w:eastAsia="en-IN"/>
        </w:rPr>
        <w:t>. Codman is investing in cloud-enabled feedback systems that align with evolving hospital informatics infrastructures.</w:t>
      </w:r>
    </w:p>
    <w:p w14:paraId="456E3920"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43F2">
        <w:rPr>
          <w:rFonts w:ascii="Segoe UI" w:eastAsia="Times New Roman" w:hAnsi="Segoe UI" w:cs="Segoe UI"/>
          <w:b/>
          <w:bCs/>
          <w:color w:val="0D0D0D"/>
          <w:sz w:val="24"/>
          <w:szCs w:val="24"/>
          <w:lang w:eastAsia="en-IN"/>
        </w:rPr>
        <w:t>Durect</w:t>
      </w:r>
      <w:proofErr w:type="spellEnd"/>
      <w:r w:rsidRPr="00D143F2">
        <w:rPr>
          <w:rFonts w:ascii="Segoe UI" w:eastAsia="Times New Roman" w:hAnsi="Segoe UI" w:cs="Segoe UI"/>
          <w:b/>
          <w:bCs/>
          <w:color w:val="0D0D0D"/>
          <w:sz w:val="24"/>
          <w:szCs w:val="24"/>
          <w:lang w:eastAsia="en-IN"/>
        </w:rPr>
        <w:t xml:space="preserve"> Corporation</w:t>
      </w:r>
    </w:p>
    <w:p w14:paraId="30924C14"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 biopharmaceutical company with an emerging interest in smart implantable systems, </w:t>
      </w:r>
      <w:proofErr w:type="spellStart"/>
      <w:r w:rsidRPr="00D143F2">
        <w:rPr>
          <w:rFonts w:ascii="Segoe UI" w:eastAsia="Times New Roman" w:hAnsi="Segoe UI" w:cs="Segoe UI"/>
          <w:b/>
          <w:bCs/>
          <w:color w:val="0D0D0D"/>
          <w:sz w:val="24"/>
          <w:szCs w:val="24"/>
          <w:lang w:eastAsia="en-IN"/>
        </w:rPr>
        <w:t>Durect</w:t>
      </w:r>
      <w:proofErr w:type="spellEnd"/>
      <w:r w:rsidRPr="00D143F2">
        <w:rPr>
          <w:rFonts w:ascii="Segoe UI" w:eastAsia="Times New Roman" w:hAnsi="Segoe UI" w:cs="Segoe UI"/>
          <w:b/>
          <w:bCs/>
          <w:color w:val="0D0D0D"/>
          <w:sz w:val="24"/>
          <w:szCs w:val="24"/>
          <w:lang w:eastAsia="en-IN"/>
        </w:rPr>
        <w:t xml:space="preserve"> Corporation</w:t>
      </w:r>
      <w:r w:rsidRPr="00D143F2">
        <w:rPr>
          <w:rFonts w:ascii="Segoe UI" w:eastAsia="Times New Roman" w:hAnsi="Segoe UI" w:cs="Segoe UI"/>
          <w:color w:val="0D0D0D"/>
          <w:sz w:val="24"/>
          <w:szCs w:val="24"/>
          <w:lang w:eastAsia="en-IN"/>
        </w:rPr>
        <w:t> blends drug formulation science with </w:t>
      </w:r>
      <w:r w:rsidRPr="00D143F2">
        <w:rPr>
          <w:rFonts w:ascii="Segoe UI" w:eastAsia="Times New Roman" w:hAnsi="Segoe UI" w:cs="Segoe UI"/>
          <w:b/>
          <w:bCs/>
          <w:color w:val="0D0D0D"/>
          <w:sz w:val="24"/>
          <w:szCs w:val="24"/>
          <w:lang w:eastAsia="en-IN"/>
        </w:rPr>
        <w:t>bio-device integration</w:t>
      </w:r>
      <w:r w:rsidRPr="00D143F2">
        <w:rPr>
          <w:rFonts w:ascii="Segoe UI" w:eastAsia="Times New Roman" w:hAnsi="Segoe UI" w:cs="Segoe UI"/>
          <w:color w:val="0D0D0D"/>
          <w:sz w:val="24"/>
          <w:szCs w:val="24"/>
          <w:lang w:eastAsia="en-IN"/>
        </w:rPr>
        <w:t>. Its proprietary delivery technology is geared toward </w:t>
      </w:r>
      <w:r w:rsidRPr="00D143F2">
        <w:rPr>
          <w:rFonts w:ascii="Segoe UI" w:eastAsia="Times New Roman" w:hAnsi="Segoe UI" w:cs="Segoe UI"/>
          <w:b/>
          <w:bCs/>
          <w:color w:val="0D0D0D"/>
          <w:sz w:val="24"/>
          <w:szCs w:val="24"/>
          <w:lang w:eastAsia="en-IN"/>
        </w:rPr>
        <w:t>post-operative pain and oncology</w:t>
      </w:r>
      <w:r w:rsidRPr="00D143F2">
        <w:rPr>
          <w:rFonts w:ascii="Segoe UI" w:eastAsia="Times New Roman" w:hAnsi="Segoe UI" w:cs="Segoe UI"/>
          <w:color w:val="0D0D0D"/>
          <w:sz w:val="24"/>
          <w:szCs w:val="24"/>
          <w:lang w:eastAsia="en-IN"/>
        </w:rPr>
        <w:t xml:space="preserve">, aiming for synergistic efficacy between pharmaceuticals and </w:t>
      </w:r>
      <w:proofErr w:type="spellStart"/>
      <w:r w:rsidRPr="00D143F2">
        <w:rPr>
          <w:rFonts w:ascii="Segoe UI" w:eastAsia="Times New Roman" w:hAnsi="Segoe UI" w:cs="Segoe UI"/>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xml:space="preserve">. </w:t>
      </w:r>
      <w:proofErr w:type="spellStart"/>
      <w:r w:rsidRPr="00D143F2">
        <w:rPr>
          <w:rFonts w:ascii="Segoe UI" w:eastAsia="Times New Roman" w:hAnsi="Segoe UI" w:cs="Segoe UI"/>
          <w:color w:val="0D0D0D"/>
          <w:sz w:val="24"/>
          <w:szCs w:val="24"/>
          <w:lang w:eastAsia="en-IN"/>
        </w:rPr>
        <w:t>Durect’s</w:t>
      </w:r>
      <w:proofErr w:type="spellEnd"/>
      <w:r w:rsidRPr="00D143F2">
        <w:rPr>
          <w:rFonts w:ascii="Segoe UI" w:eastAsia="Times New Roman" w:hAnsi="Segoe UI" w:cs="Segoe UI"/>
          <w:color w:val="0D0D0D"/>
          <w:sz w:val="24"/>
          <w:szCs w:val="24"/>
          <w:lang w:eastAsia="en-IN"/>
        </w:rPr>
        <w:t xml:space="preserve"> unique strategy lies in its </w:t>
      </w:r>
      <w:r w:rsidRPr="00D143F2">
        <w:rPr>
          <w:rFonts w:ascii="Segoe UI" w:eastAsia="Times New Roman" w:hAnsi="Segoe UI" w:cs="Segoe UI"/>
          <w:b/>
          <w:bCs/>
          <w:color w:val="0D0D0D"/>
          <w:sz w:val="24"/>
          <w:szCs w:val="24"/>
          <w:lang w:eastAsia="en-IN"/>
        </w:rPr>
        <w:t>hybrid business model</w:t>
      </w:r>
      <w:r w:rsidRPr="00D143F2">
        <w:rPr>
          <w:rFonts w:ascii="Segoe UI" w:eastAsia="Times New Roman" w:hAnsi="Segoe UI" w:cs="Segoe UI"/>
          <w:color w:val="0D0D0D"/>
          <w:sz w:val="24"/>
          <w:szCs w:val="24"/>
          <w:lang w:eastAsia="en-IN"/>
        </w:rPr>
        <w:t>, bridging biologics and device manufacturing—positioning it to offer complete therapy platforms.</w:t>
      </w:r>
    </w:p>
    <w:p w14:paraId="777D71BB"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43F2">
        <w:rPr>
          <w:rFonts w:ascii="Segoe UI" w:eastAsia="Times New Roman" w:hAnsi="Segoe UI" w:cs="Segoe UI"/>
          <w:b/>
          <w:bCs/>
          <w:color w:val="0D0D0D"/>
          <w:sz w:val="24"/>
          <w:szCs w:val="24"/>
          <w:lang w:eastAsia="en-IN"/>
        </w:rPr>
        <w:t>InCube</w:t>
      </w:r>
      <w:proofErr w:type="spellEnd"/>
      <w:r w:rsidRPr="00D143F2">
        <w:rPr>
          <w:rFonts w:ascii="Segoe UI" w:eastAsia="Times New Roman" w:hAnsi="Segoe UI" w:cs="Segoe UI"/>
          <w:b/>
          <w:bCs/>
          <w:color w:val="0D0D0D"/>
          <w:sz w:val="24"/>
          <w:szCs w:val="24"/>
          <w:lang w:eastAsia="en-IN"/>
        </w:rPr>
        <w:t xml:space="preserve"> Labs</w:t>
      </w:r>
    </w:p>
    <w:p w14:paraId="2281044D"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Founded by prolific entrepreneur Mir Imran, </w:t>
      </w:r>
      <w:proofErr w:type="spellStart"/>
      <w:r w:rsidRPr="00D143F2">
        <w:rPr>
          <w:rFonts w:ascii="Segoe UI" w:eastAsia="Times New Roman" w:hAnsi="Segoe UI" w:cs="Segoe UI"/>
          <w:b/>
          <w:bCs/>
          <w:color w:val="0D0D0D"/>
          <w:sz w:val="24"/>
          <w:szCs w:val="24"/>
          <w:lang w:eastAsia="en-IN"/>
        </w:rPr>
        <w:t>InCube</w:t>
      </w:r>
      <w:proofErr w:type="spellEnd"/>
      <w:r w:rsidRPr="00D143F2">
        <w:rPr>
          <w:rFonts w:ascii="Segoe UI" w:eastAsia="Times New Roman" w:hAnsi="Segoe UI" w:cs="Segoe UI"/>
          <w:b/>
          <w:bCs/>
          <w:color w:val="0D0D0D"/>
          <w:sz w:val="24"/>
          <w:szCs w:val="24"/>
          <w:lang w:eastAsia="en-IN"/>
        </w:rPr>
        <w:t xml:space="preserve"> Labs</w:t>
      </w:r>
      <w:r w:rsidRPr="00D143F2">
        <w:rPr>
          <w:rFonts w:ascii="Segoe UI" w:eastAsia="Times New Roman" w:hAnsi="Segoe UI" w:cs="Segoe UI"/>
          <w:color w:val="0D0D0D"/>
          <w:sz w:val="24"/>
          <w:szCs w:val="24"/>
          <w:lang w:eastAsia="en-IN"/>
        </w:rPr>
        <w:t> is a venture-backed innovation engine. The firm focuses on </w:t>
      </w:r>
      <w:r w:rsidRPr="00D143F2">
        <w:rPr>
          <w:rFonts w:ascii="Segoe UI" w:eastAsia="Times New Roman" w:hAnsi="Segoe UI" w:cs="Segoe UI"/>
          <w:b/>
          <w:bCs/>
          <w:color w:val="0D0D0D"/>
          <w:sz w:val="24"/>
          <w:szCs w:val="24"/>
          <w:lang w:eastAsia="en-IN"/>
        </w:rPr>
        <w:t>disruptive implantable systems for diabetes and chronic disease</w:t>
      </w:r>
      <w:r w:rsidRPr="00D143F2">
        <w:rPr>
          <w:rFonts w:ascii="Segoe UI" w:eastAsia="Times New Roman" w:hAnsi="Segoe UI" w:cs="Segoe UI"/>
          <w:color w:val="0D0D0D"/>
          <w:sz w:val="24"/>
          <w:szCs w:val="24"/>
          <w:lang w:eastAsia="en-IN"/>
        </w:rPr>
        <w:t>. Its smart pump prototypes include features like </w:t>
      </w:r>
      <w:r w:rsidRPr="00D143F2">
        <w:rPr>
          <w:rFonts w:ascii="Segoe UI" w:eastAsia="Times New Roman" w:hAnsi="Segoe UI" w:cs="Segoe UI"/>
          <w:b/>
          <w:bCs/>
          <w:color w:val="0D0D0D"/>
          <w:sz w:val="24"/>
          <w:szCs w:val="24"/>
          <w:lang w:eastAsia="en-IN"/>
        </w:rPr>
        <w:t>automated insulin titration</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mobile dashboard control</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adaptive learning algorithms</w:t>
      </w:r>
      <w:r w:rsidRPr="00D143F2">
        <w:rPr>
          <w:rFonts w:ascii="Segoe UI" w:eastAsia="Times New Roman" w:hAnsi="Segoe UI" w:cs="Segoe UI"/>
          <w:color w:val="0D0D0D"/>
          <w:sz w:val="24"/>
          <w:szCs w:val="24"/>
          <w:lang w:eastAsia="en-IN"/>
        </w:rPr>
        <w:t>. The company is highly active in patent development and is expected to license its technology to larger OEMs by 2026.</w:t>
      </w:r>
    </w:p>
    <w:p w14:paraId="4A8ED111"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43F2">
        <w:rPr>
          <w:rFonts w:ascii="Segoe UI" w:eastAsia="Times New Roman" w:hAnsi="Segoe UI" w:cs="Segoe UI"/>
          <w:b/>
          <w:bCs/>
          <w:color w:val="0D0D0D"/>
          <w:sz w:val="24"/>
          <w:szCs w:val="24"/>
          <w:lang w:eastAsia="en-IN"/>
        </w:rPr>
        <w:t>Debiotech</w:t>
      </w:r>
      <w:proofErr w:type="spellEnd"/>
      <w:r w:rsidRPr="00D143F2">
        <w:rPr>
          <w:rFonts w:ascii="Segoe UI" w:eastAsia="Times New Roman" w:hAnsi="Segoe UI" w:cs="Segoe UI"/>
          <w:b/>
          <w:bCs/>
          <w:color w:val="0D0D0D"/>
          <w:sz w:val="24"/>
          <w:szCs w:val="24"/>
          <w:lang w:eastAsia="en-IN"/>
        </w:rPr>
        <w:t xml:space="preserve"> SA</w:t>
      </w:r>
    </w:p>
    <w:p w14:paraId="63F763DF"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Headquartered in Switzerland, </w:t>
      </w:r>
      <w:proofErr w:type="spellStart"/>
      <w:r w:rsidRPr="00D143F2">
        <w:rPr>
          <w:rFonts w:ascii="Segoe UI" w:eastAsia="Times New Roman" w:hAnsi="Segoe UI" w:cs="Segoe UI"/>
          <w:b/>
          <w:bCs/>
          <w:color w:val="0D0D0D"/>
          <w:sz w:val="24"/>
          <w:szCs w:val="24"/>
          <w:lang w:eastAsia="en-IN"/>
        </w:rPr>
        <w:t>Debiotech</w:t>
      </w:r>
      <w:proofErr w:type="spellEnd"/>
      <w:r w:rsidRPr="00D143F2">
        <w:rPr>
          <w:rFonts w:ascii="Segoe UI" w:eastAsia="Times New Roman" w:hAnsi="Segoe UI" w:cs="Segoe UI"/>
          <w:b/>
          <w:bCs/>
          <w:color w:val="0D0D0D"/>
          <w:sz w:val="24"/>
          <w:szCs w:val="24"/>
          <w:lang w:eastAsia="en-IN"/>
        </w:rPr>
        <w:t xml:space="preserve"> SA</w:t>
      </w:r>
      <w:r w:rsidRPr="00D143F2">
        <w:rPr>
          <w:rFonts w:ascii="Segoe UI" w:eastAsia="Times New Roman" w:hAnsi="Segoe UI" w:cs="Segoe UI"/>
          <w:color w:val="0D0D0D"/>
          <w:sz w:val="24"/>
          <w:szCs w:val="24"/>
          <w:lang w:eastAsia="en-IN"/>
        </w:rPr>
        <w:t> specializes in </w:t>
      </w:r>
      <w:r w:rsidRPr="00D143F2">
        <w:rPr>
          <w:rFonts w:ascii="Segoe UI" w:eastAsia="Times New Roman" w:hAnsi="Segoe UI" w:cs="Segoe UI"/>
          <w:b/>
          <w:bCs/>
          <w:color w:val="0D0D0D"/>
          <w:sz w:val="24"/>
          <w:szCs w:val="24"/>
          <w:lang w:eastAsia="en-IN"/>
        </w:rPr>
        <w:t>miniaturized, wearable, and implantable infusion systems</w:t>
      </w:r>
      <w:r w:rsidRPr="00D143F2">
        <w:rPr>
          <w:rFonts w:ascii="Segoe UI" w:eastAsia="Times New Roman" w:hAnsi="Segoe UI" w:cs="Segoe UI"/>
          <w:color w:val="0D0D0D"/>
          <w:sz w:val="24"/>
          <w:szCs w:val="24"/>
          <w:lang w:eastAsia="en-IN"/>
        </w:rPr>
        <w:t xml:space="preserve">. While known for wearable devices, its smart </w:t>
      </w:r>
      <w:proofErr w:type="spellStart"/>
      <w:r w:rsidRPr="00D143F2">
        <w:rPr>
          <w:rFonts w:ascii="Segoe UI" w:eastAsia="Times New Roman" w:hAnsi="Segoe UI" w:cs="Segoe UI"/>
          <w:color w:val="0D0D0D"/>
          <w:sz w:val="24"/>
          <w:szCs w:val="24"/>
          <w:lang w:eastAsia="en-IN"/>
        </w:rPr>
        <w:lastRenderedPageBreak/>
        <w:t>implantables</w:t>
      </w:r>
      <w:proofErr w:type="spellEnd"/>
      <w:r w:rsidRPr="00D143F2">
        <w:rPr>
          <w:rFonts w:ascii="Segoe UI" w:eastAsia="Times New Roman" w:hAnsi="Segoe UI" w:cs="Segoe UI"/>
          <w:color w:val="0D0D0D"/>
          <w:sz w:val="24"/>
          <w:szCs w:val="24"/>
          <w:lang w:eastAsia="en-IN"/>
        </w:rPr>
        <w:t xml:space="preserve"> target </w:t>
      </w:r>
      <w:r w:rsidRPr="00D143F2">
        <w:rPr>
          <w:rFonts w:ascii="Segoe UI" w:eastAsia="Times New Roman" w:hAnsi="Segoe UI" w:cs="Segoe UI"/>
          <w:b/>
          <w:bCs/>
          <w:color w:val="0D0D0D"/>
          <w:sz w:val="24"/>
          <w:szCs w:val="24"/>
          <w:lang w:eastAsia="en-IN"/>
        </w:rPr>
        <w:t>insulin therapy and antimicrobial delivery</w:t>
      </w:r>
      <w:r w:rsidRPr="00D143F2">
        <w:rPr>
          <w:rFonts w:ascii="Segoe UI" w:eastAsia="Times New Roman" w:hAnsi="Segoe UI" w:cs="Segoe UI"/>
          <w:color w:val="0D0D0D"/>
          <w:sz w:val="24"/>
          <w:szCs w:val="24"/>
          <w:lang w:eastAsia="en-IN"/>
        </w:rPr>
        <w:t>. The company invests heavily in </w:t>
      </w:r>
      <w:r w:rsidRPr="00D143F2">
        <w:rPr>
          <w:rFonts w:ascii="Segoe UI" w:eastAsia="Times New Roman" w:hAnsi="Segoe UI" w:cs="Segoe UI"/>
          <w:b/>
          <w:bCs/>
          <w:color w:val="0D0D0D"/>
          <w:sz w:val="24"/>
          <w:szCs w:val="24"/>
          <w:lang w:eastAsia="en-IN"/>
        </w:rPr>
        <w:t>MEMS-based pump architecture</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compliance with ISO 13485 standards</w:t>
      </w:r>
      <w:r w:rsidRPr="00D143F2">
        <w:rPr>
          <w:rFonts w:ascii="Segoe UI" w:eastAsia="Times New Roman" w:hAnsi="Segoe UI" w:cs="Segoe UI"/>
          <w:color w:val="0D0D0D"/>
          <w:sz w:val="24"/>
          <w:szCs w:val="24"/>
          <w:lang w:eastAsia="en-IN"/>
        </w:rPr>
        <w:t>. Its compact footprint and engineering excellence have made it a prime partner for co-development with pharmaceutical firms.</w:t>
      </w:r>
    </w:p>
    <w:p w14:paraId="24BF5507"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507247">
          <v:rect id="_x0000_i1025" style="width:0;height:0" o:hralign="center" o:hrstd="t" o:hrnoshade="t" o:hr="t" fillcolor="#0d0d0d" stroked="f"/>
        </w:pict>
      </w:r>
    </w:p>
    <w:p w14:paraId="5B2DC06A"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Across the board, companies are pivoting toward AI-integration, cybersecurity compliance, and cloud interoperability as their next frontier of competitive advantage.</w:t>
      </w:r>
      <w:r w:rsidRPr="00D143F2">
        <w:rPr>
          <w:rFonts w:ascii="Segoe UI" w:eastAsia="Times New Roman" w:hAnsi="Segoe UI" w:cs="Segoe UI"/>
          <w:color w:val="0D0D0D"/>
          <w:sz w:val="24"/>
          <w:szCs w:val="24"/>
          <w:lang w:eastAsia="en-IN"/>
        </w:rPr>
        <w:t> In parallel, regional expansion—especially in Asia and Latin America—is a core strategic thrust for market leaders seeking to diversify beyond saturated North American and European markets.</w:t>
      </w:r>
    </w:p>
    <w:p w14:paraId="35BD2B3A"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5. Regional Landscape and Adoption Outlook</w:t>
      </w:r>
    </w:p>
    <w:p w14:paraId="353010BC"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w:t>
      </w:r>
      <w:r w:rsidRPr="00D143F2">
        <w:rPr>
          <w:rFonts w:ascii="Segoe UI" w:eastAsia="Times New Roman" w:hAnsi="Segoe UI" w:cs="Segoe UI"/>
          <w:b/>
          <w:bCs/>
          <w:color w:val="0D0D0D"/>
          <w:sz w:val="24"/>
          <w:szCs w:val="24"/>
          <w:lang w:eastAsia="en-IN"/>
        </w:rPr>
        <w:t>smart implantable pumps market</w:t>
      </w:r>
      <w:r w:rsidRPr="00D143F2">
        <w:rPr>
          <w:rFonts w:ascii="Segoe UI" w:eastAsia="Times New Roman" w:hAnsi="Segoe UI" w:cs="Segoe UI"/>
          <w:color w:val="0D0D0D"/>
          <w:sz w:val="24"/>
          <w:szCs w:val="24"/>
          <w:lang w:eastAsia="en-IN"/>
        </w:rPr>
        <w:t> demonstrates notable regional diversity, influenced by healthcare infrastructure maturity, regulatory stringency, and chronic disease incidence. While </w:t>
      </w:r>
      <w:r w:rsidRPr="00D143F2">
        <w:rPr>
          <w:rFonts w:ascii="Segoe UI" w:eastAsia="Times New Roman" w:hAnsi="Segoe UI" w:cs="Segoe UI"/>
          <w:b/>
          <w:bCs/>
          <w:color w:val="0D0D0D"/>
          <w:sz w:val="24"/>
          <w:szCs w:val="24"/>
          <w:lang w:eastAsia="en-IN"/>
        </w:rPr>
        <w:t>North America</w:t>
      </w:r>
      <w:r w:rsidRPr="00D143F2">
        <w:rPr>
          <w:rFonts w:ascii="Segoe UI" w:eastAsia="Times New Roman" w:hAnsi="Segoe UI" w:cs="Segoe UI"/>
          <w:color w:val="0D0D0D"/>
          <w:sz w:val="24"/>
          <w:szCs w:val="24"/>
          <w:lang w:eastAsia="en-IN"/>
        </w:rPr>
        <w:t> currently leads in adoption and revenue share, </w:t>
      </w:r>
      <w:r w:rsidRPr="00D143F2">
        <w:rPr>
          <w:rFonts w:ascii="Segoe UI" w:eastAsia="Times New Roman" w:hAnsi="Segoe UI" w:cs="Segoe UI"/>
          <w:b/>
          <w:bCs/>
          <w:color w:val="0D0D0D"/>
          <w:sz w:val="24"/>
          <w:szCs w:val="24"/>
          <w:lang w:eastAsia="en-IN"/>
        </w:rPr>
        <w:t>Asia Pacific</w:t>
      </w:r>
      <w:r w:rsidRPr="00D143F2">
        <w:rPr>
          <w:rFonts w:ascii="Segoe UI" w:eastAsia="Times New Roman" w:hAnsi="Segoe UI" w:cs="Segoe UI"/>
          <w:color w:val="0D0D0D"/>
          <w:sz w:val="24"/>
          <w:szCs w:val="24"/>
          <w:lang w:eastAsia="en-IN"/>
        </w:rPr>
        <w:t> is emerging as a pivotal growth frontier through 2030.</w:t>
      </w:r>
    </w:p>
    <w:p w14:paraId="0FFECCC6"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North America</w:t>
      </w:r>
    </w:p>
    <w:p w14:paraId="3D027E8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North America</w:t>
      </w:r>
      <w:r w:rsidRPr="00D143F2">
        <w:rPr>
          <w:rFonts w:ascii="Segoe UI" w:eastAsia="Times New Roman" w:hAnsi="Segoe UI" w:cs="Segoe UI"/>
          <w:color w:val="0D0D0D"/>
          <w:sz w:val="24"/>
          <w:szCs w:val="24"/>
          <w:lang w:eastAsia="en-IN"/>
        </w:rPr>
        <w:t>—primarily the </w:t>
      </w:r>
      <w:r w:rsidRPr="00D143F2">
        <w:rPr>
          <w:rFonts w:ascii="Segoe UI" w:eastAsia="Times New Roman" w:hAnsi="Segoe UI" w:cs="Segoe UI"/>
          <w:b/>
          <w:bCs/>
          <w:color w:val="0D0D0D"/>
          <w:sz w:val="24"/>
          <w:szCs w:val="24"/>
          <w:lang w:eastAsia="en-IN"/>
        </w:rPr>
        <w:t>United States and Canada</w:t>
      </w:r>
      <w:r w:rsidRPr="00D143F2">
        <w:rPr>
          <w:rFonts w:ascii="Segoe UI" w:eastAsia="Times New Roman" w:hAnsi="Segoe UI" w:cs="Segoe UI"/>
          <w:color w:val="0D0D0D"/>
          <w:sz w:val="24"/>
          <w:szCs w:val="24"/>
          <w:lang w:eastAsia="en-IN"/>
        </w:rPr>
        <w:t>—is the dominant market, accounting for over </w:t>
      </w:r>
      <w:r w:rsidRPr="00D143F2">
        <w:rPr>
          <w:rFonts w:ascii="Segoe UI" w:eastAsia="Times New Roman" w:hAnsi="Segoe UI" w:cs="Segoe UI"/>
          <w:b/>
          <w:bCs/>
          <w:color w:val="0D0D0D"/>
          <w:sz w:val="24"/>
          <w:szCs w:val="24"/>
          <w:lang w:eastAsia="en-IN"/>
        </w:rPr>
        <w:t>40% of global revenue in 2024</w:t>
      </w:r>
      <w:r w:rsidRPr="00D143F2">
        <w:rPr>
          <w:rFonts w:ascii="Segoe UI" w:eastAsia="Times New Roman" w:hAnsi="Segoe UI" w:cs="Segoe UI"/>
          <w:color w:val="0D0D0D"/>
          <w:sz w:val="24"/>
          <w:szCs w:val="24"/>
          <w:lang w:eastAsia="en-IN"/>
        </w:rPr>
        <w:t>. Several key factors underpin this leadership:</w:t>
      </w:r>
    </w:p>
    <w:p w14:paraId="23BDD106" w14:textId="77777777" w:rsidR="00D143F2" w:rsidRPr="00D143F2" w:rsidRDefault="00D143F2" w:rsidP="00D143F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Strong reimbursement policies for implantable pain and oncology therapies</w:t>
      </w:r>
    </w:p>
    <w:p w14:paraId="440898F0" w14:textId="77777777" w:rsidR="00D143F2" w:rsidRPr="00D143F2" w:rsidRDefault="00D143F2" w:rsidP="00D143F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Advanced surgical infrastructure and high clinical awareness</w:t>
      </w:r>
    </w:p>
    <w:p w14:paraId="18E00D26" w14:textId="77777777" w:rsidR="00D143F2" w:rsidRPr="00D143F2" w:rsidRDefault="00D143F2" w:rsidP="00D143F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Fast-track regulatory pathways from the </w:t>
      </w:r>
      <w:r w:rsidRPr="00D143F2">
        <w:rPr>
          <w:rFonts w:ascii="Segoe UI" w:eastAsia="Times New Roman" w:hAnsi="Segoe UI" w:cs="Segoe UI"/>
          <w:b/>
          <w:bCs/>
          <w:color w:val="0D0D0D"/>
          <w:sz w:val="24"/>
          <w:szCs w:val="24"/>
          <w:lang w:eastAsia="en-IN"/>
        </w:rPr>
        <w:t>U.S. FDA</w:t>
      </w:r>
      <w:r w:rsidRPr="00D143F2">
        <w:rPr>
          <w:rFonts w:ascii="Segoe UI" w:eastAsia="Times New Roman" w:hAnsi="Segoe UI" w:cs="Segoe UI"/>
          <w:color w:val="0D0D0D"/>
          <w:sz w:val="24"/>
          <w:szCs w:val="24"/>
          <w:lang w:eastAsia="en-IN"/>
        </w:rPr>
        <w:t>, including Breakthrough Device designation for smart pumps</w:t>
      </w:r>
    </w:p>
    <w:p w14:paraId="66653C1A"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region is particularly aggressive in integrating </w:t>
      </w:r>
      <w:r w:rsidRPr="00D143F2">
        <w:rPr>
          <w:rFonts w:ascii="Segoe UI" w:eastAsia="Times New Roman" w:hAnsi="Segoe UI" w:cs="Segoe UI"/>
          <w:b/>
          <w:bCs/>
          <w:color w:val="0D0D0D"/>
          <w:sz w:val="24"/>
          <w:szCs w:val="24"/>
          <w:lang w:eastAsia="en-IN"/>
        </w:rPr>
        <w:t>remote monitoring features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EHR-linked drug delivery platforms</w:t>
      </w:r>
      <w:r w:rsidRPr="00D143F2">
        <w:rPr>
          <w:rFonts w:ascii="Segoe UI" w:eastAsia="Times New Roman" w:hAnsi="Segoe UI" w:cs="Segoe UI"/>
          <w:color w:val="0D0D0D"/>
          <w:sz w:val="24"/>
          <w:szCs w:val="24"/>
          <w:lang w:eastAsia="en-IN"/>
        </w:rPr>
        <w:t>, driven by the need for data interoperability in outpatient and home-based care. </w:t>
      </w:r>
      <w:r w:rsidRPr="00D143F2">
        <w:rPr>
          <w:rFonts w:ascii="Segoe UI" w:eastAsia="Times New Roman" w:hAnsi="Segoe UI" w:cs="Segoe UI"/>
          <w:i/>
          <w:iCs/>
          <w:color w:val="0D0D0D"/>
          <w:sz w:val="24"/>
          <w:szCs w:val="24"/>
          <w:lang w:eastAsia="en-IN"/>
        </w:rPr>
        <w:t>Leading institutions like Mayo Clinic and Johns Hopkins have piloted closed-loop infusion systems for post-cancer pain and neuro-spasticity management.</w:t>
      </w:r>
    </w:p>
    <w:p w14:paraId="54BF8E5B"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Europe</w:t>
      </w:r>
    </w:p>
    <w:p w14:paraId="53C51BE3"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Europe</w:t>
      </w:r>
      <w:r w:rsidRPr="00D143F2">
        <w:rPr>
          <w:rFonts w:ascii="Segoe UI" w:eastAsia="Times New Roman" w:hAnsi="Segoe UI" w:cs="Segoe UI"/>
          <w:color w:val="0D0D0D"/>
          <w:sz w:val="24"/>
          <w:szCs w:val="24"/>
          <w:lang w:eastAsia="en-IN"/>
        </w:rPr>
        <w:t> follows closely, led by countries such as </w:t>
      </w:r>
      <w:r w:rsidRPr="00D143F2">
        <w:rPr>
          <w:rFonts w:ascii="Segoe UI" w:eastAsia="Times New Roman" w:hAnsi="Segoe UI" w:cs="Segoe UI"/>
          <w:b/>
          <w:bCs/>
          <w:color w:val="0D0D0D"/>
          <w:sz w:val="24"/>
          <w:szCs w:val="24"/>
          <w:lang w:eastAsia="en-IN"/>
        </w:rPr>
        <w:t>Germany, France, and the UK</w:t>
      </w:r>
      <w:r w:rsidRPr="00D143F2">
        <w:rPr>
          <w:rFonts w:ascii="Segoe UI" w:eastAsia="Times New Roman" w:hAnsi="Segoe UI" w:cs="Segoe UI"/>
          <w:color w:val="0D0D0D"/>
          <w:sz w:val="24"/>
          <w:szCs w:val="24"/>
          <w:lang w:eastAsia="en-IN"/>
        </w:rPr>
        <w:t>. Its growth is supported by:</w:t>
      </w:r>
    </w:p>
    <w:p w14:paraId="4BCBC3B5" w14:textId="77777777" w:rsidR="00D143F2" w:rsidRPr="00D143F2" w:rsidRDefault="00D143F2" w:rsidP="00D143F2">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lastRenderedPageBreak/>
        <w:t>Rising demand for alternatives to opioid-based pain therapies</w:t>
      </w:r>
    </w:p>
    <w:p w14:paraId="631FD456" w14:textId="77777777" w:rsidR="00D143F2" w:rsidRPr="00D143F2" w:rsidRDefault="00D143F2" w:rsidP="00D143F2">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 xml:space="preserve">Government-sponsored pilot programs for </w:t>
      </w:r>
      <w:proofErr w:type="spellStart"/>
      <w:r w:rsidRPr="00D143F2">
        <w:rPr>
          <w:rFonts w:ascii="Segoe UI" w:eastAsia="Times New Roman" w:hAnsi="Segoe UI" w:cs="Segoe UI"/>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xml:space="preserve"> in chronic care</w:t>
      </w:r>
    </w:p>
    <w:p w14:paraId="5721E26C" w14:textId="77777777" w:rsidR="00D143F2" w:rsidRPr="00D143F2" w:rsidRDefault="00D143F2" w:rsidP="00D143F2">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Strong manufacturing base for microelectronics and surgical devices</w:t>
      </w:r>
    </w:p>
    <w:p w14:paraId="49F83AC0"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Germany is a leader in </w:t>
      </w:r>
      <w:r w:rsidRPr="00D143F2">
        <w:rPr>
          <w:rFonts w:ascii="Segoe UI" w:eastAsia="Times New Roman" w:hAnsi="Segoe UI" w:cs="Segoe UI"/>
          <w:b/>
          <w:bCs/>
          <w:color w:val="0D0D0D"/>
          <w:sz w:val="24"/>
          <w:szCs w:val="24"/>
          <w:lang w:eastAsia="en-IN"/>
        </w:rPr>
        <w:t>neurological applications</w:t>
      </w:r>
      <w:r w:rsidRPr="00D143F2">
        <w:rPr>
          <w:rFonts w:ascii="Segoe UI" w:eastAsia="Times New Roman" w:hAnsi="Segoe UI" w:cs="Segoe UI"/>
          <w:color w:val="0D0D0D"/>
          <w:sz w:val="24"/>
          <w:szCs w:val="24"/>
          <w:lang w:eastAsia="en-IN"/>
        </w:rPr>
        <w:t>, while the </w:t>
      </w:r>
      <w:r w:rsidRPr="00D143F2">
        <w:rPr>
          <w:rFonts w:ascii="Segoe UI" w:eastAsia="Times New Roman" w:hAnsi="Segoe UI" w:cs="Segoe UI"/>
          <w:b/>
          <w:bCs/>
          <w:color w:val="0D0D0D"/>
          <w:sz w:val="24"/>
          <w:szCs w:val="24"/>
          <w:lang w:eastAsia="en-IN"/>
        </w:rPr>
        <w:t>UK</w:t>
      </w:r>
      <w:r w:rsidRPr="00D143F2">
        <w:rPr>
          <w:rFonts w:ascii="Segoe UI" w:eastAsia="Times New Roman" w:hAnsi="Segoe UI" w:cs="Segoe UI"/>
          <w:color w:val="0D0D0D"/>
          <w:sz w:val="24"/>
          <w:szCs w:val="24"/>
          <w:lang w:eastAsia="en-IN"/>
        </w:rPr>
        <w:t> is exploring wider deployment of smart insulin pumps for diabetes. Regulatory clarity from </w:t>
      </w:r>
      <w:r w:rsidRPr="00D143F2">
        <w:rPr>
          <w:rFonts w:ascii="Segoe UI" w:eastAsia="Times New Roman" w:hAnsi="Segoe UI" w:cs="Segoe UI"/>
          <w:b/>
          <w:bCs/>
          <w:color w:val="0D0D0D"/>
          <w:sz w:val="24"/>
          <w:szCs w:val="24"/>
          <w:lang w:eastAsia="en-IN"/>
        </w:rPr>
        <w:t>EU MDR guidelines</w:t>
      </w:r>
      <w:r w:rsidRPr="00D143F2">
        <w:rPr>
          <w:rFonts w:ascii="Segoe UI" w:eastAsia="Times New Roman" w:hAnsi="Segoe UI" w:cs="Segoe UI"/>
          <w:color w:val="0D0D0D"/>
          <w:sz w:val="24"/>
          <w:szCs w:val="24"/>
          <w:lang w:eastAsia="en-IN"/>
        </w:rPr>
        <w:t> has helped harmonize device registration and safety validation, though pricing pressures from public healthcare systems pose a moderate constraint.</w:t>
      </w:r>
    </w:p>
    <w:p w14:paraId="52F2B8B5"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Asia Pacific</w:t>
      </w:r>
    </w:p>
    <w:p w14:paraId="44A4D33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Asia Pacific</w:t>
      </w:r>
      <w:r w:rsidRPr="00D143F2">
        <w:rPr>
          <w:rFonts w:ascii="Segoe UI" w:eastAsia="Times New Roman" w:hAnsi="Segoe UI" w:cs="Segoe UI"/>
          <w:color w:val="0D0D0D"/>
          <w:sz w:val="24"/>
          <w:szCs w:val="24"/>
          <w:lang w:eastAsia="en-IN"/>
        </w:rPr>
        <w:t> is the </w:t>
      </w:r>
      <w:r w:rsidRPr="00D143F2">
        <w:rPr>
          <w:rFonts w:ascii="Segoe UI" w:eastAsia="Times New Roman" w:hAnsi="Segoe UI" w:cs="Segoe UI"/>
          <w:b/>
          <w:bCs/>
          <w:color w:val="0D0D0D"/>
          <w:sz w:val="24"/>
          <w:szCs w:val="24"/>
          <w:lang w:eastAsia="en-IN"/>
        </w:rPr>
        <w:t>fastest-growing regional market</w:t>
      </w:r>
      <w:r w:rsidRPr="00D143F2">
        <w:rPr>
          <w:rFonts w:ascii="Segoe UI" w:eastAsia="Times New Roman" w:hAnsi="Segoe UI" w:cs="Segoe UI"/>
          <w:color w:val="0D0D0D"/>
          <w:sz w:val="24"/>
          <w:szCs w:val="24"/>
          <w:lang w:eastAsia="en-IN"/>
        </w:rPr>
        <w:t>, forecasted to expand at a </w:t>
      </w:r>
      <w:r w:rsidRPr="00D143F2">
        <w:rPr>
          <w:rFonts w:ascii="Segoe UI" w:eastAsia="Times New Roman" w:hAnsi="Segoe UI" w:cs="Segoe UI"/>
          <w:b/>
          <w:bCs/>
          <w:color w:val="0D0D0D"/>
          <w:sz w:val="24"/>
          <w:szCs w:val="24"/>
          <w:lang w:eastAsia="en-IN"/>
        </w:rPr>
        <w:t>CAGR above 9.5% through 2030</w:t>
      </w:r>
      <w:r w:rsidRPr="00D143F2">
        <w:rPr>
          <w:rFonts w:ascii="Segoe UI" w:eastAsia="Times New Roman" w:hAnsi="Segoe UI" w:cs="Segoe UI"/>
          <w:color w:val="0D0D0D"/>
          <w:sz w:val="24"/>
          <w:szCs w:val="24"/>
          <w:lang w:eastAsia="en-IN"/>
        </w:rPr>
        <w:t>. Growth is driven by:</w:t>
      </w:r>
    </w:p>
    <w:p w14:paraId="0248C30D" w14:textId="77777777" w:rsidR="00D143F2" w:rsidRPr="00D143F2" w:rsidRDefault="00D143F2" w:rsidP="00D143F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Escalating chronic disease prevalence (notably diabetes and cancer)</w:t>
      </w:r>
    </w:p>
    <w:p w14:paraId="3C6F6ED0" w14:textId="77777777" w:rsidR="00D143F2" w:rsidRPr="00D143F2" w:rsidRDefault="00D143F2" w:rsidP="00D143F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Rising surgical volumes and medical tourism, particularly in </w:t>
      </w:r>
      <w:r w:rsidRPr="00D143F2">
        <w:rPr>
          <w:rFonts w:ascii="Segoe UI" w:eastAsia="Times New Roman" w:hAnsi="Segoe UI" w:cs="Segoe UI"/>
          <w:b/>
          <w:bCs/>
          <w:color w:val="0D0D0D"/>
          <w:sz w:val="24"/>
          <w:szCs w:val="24"/>
          <w:lang w:eastAsia="en-IN"/>
        </w:rPr>
        <w:t>India and Thailand</w:t>
      </w:r>
    </w:p>
    <w:p w14:paraId="19FAF809" w14:textId="77777777" w:rsidR="00D143F2" w:rsidRPr="00D143F2" w:rsidRDefault="00D143F2" w:rsidP="00D143F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Policy incentives in </w:t>
      </w:r>
      <w:r w:rsidRPr="00D143F2">
        <w:rPr>
          <w:rFonts w:ascii="Segoe UI" w:eastAsia="Times New Roman" w:hAnsi="Segoe UI" w:cs="Segoe UI"/>
          <w:b/>
          <w:bCs/>
          <w:color w:val="0D0D0D"/>
          <w:sz w:val="24"/>
          <w:szCs w:val="24"/>
          <w:lang w:eastAsia="en-IN"/>
        </w:rPr>
        <w:t>China</w:t>
      </w:r>
      <w:r w:rsidRPr="00D143F2">
        <w:rPr>
          <w:rFonts w:ascii="Segoe UI" w:eastAsia="Times New Roman" w:hAnsi="Segoe UI" w:cs="Segoe UI"/>
          <w:color w:val="0D0D0D"/>
          <w:sz w:val="24"/>
          <w:szCs w:val="24"/>
          <w:lang w:eastAsia="en-IN"/>
        </w:rPr>
        <w:t> for local MedTech innovation and device trials</w:t>
      </w:r>
    </w:p>
    <w:p w14:paraId="4C0A2CE9"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Japan and South Korea are strong innovation hubs, actively conducting trials on miniaturized pumps and exploring </w:t>
      </w:r>
      <w:r w:rsidRPr="00D143F2">
        <w:rPr>
          <w:rFonts w:ascii="Segoe UI" w:eastAsia="Times New Roman" w:hAnsi="Segoe UI" w:cs="Segoe UI"/>
          <w:b/>
          <w:bCs/>
          <w:color w:val="0D0D0D"/>
          <w:sz w:val="24"/>
          <w:szCs w:val="24"/>
          <w:lang w:eastAsia="en-IN"/>
        </w:rPr>
        <w:t>robot-assisted implantation</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i/>
          <w:iCs/>
          <w:color w:val="0D0D0D"/>
          <w:sz w:val="24"/>
          <w:szCs w:val="24"/>
          <w:lang w:eastAsia="en-IN"/>
        </w:rPr>
        <w:t xml:space="preserve">In South Korea, a tertiary </w:t>
      </w:r>
      <w:proofErr w:type="spellStart"/>
      <w:r w:rsidRPr="00D143F2">
        <w:rPr>
          <w:rFonts w:ascii="Segoe UI" w:eastAsia="Times New Roman" w:hAnsi="Segoe UI" w:cs="Segoe UI"/>
          <w:i/>
          <w:iCs/>
          <w:color w:val="0D0D0D"/>
          <w:sz w:val="24"/>
          <w:szCs w:val="24"/>
          <w:lang w:eastAsia="en-IN"/>
        </w:rPr>
        <w:t>center</w:t>
      </w:r>
      <w:proofErr w:type="spellEnd"/>
      <w:r w:rsidRPr="00D143F2">
        <w:rPr>
          <w:rFonts w:ascii="Segoe UI" w:eastAsia="Times New Roman" w:hAnsi="Segoe UI" w:cs="Segoe UI"/>
          <w:i/>
          <w:iCs/>
          <w:color w:val="0D0D0D"/>
          <w:sz w:val="24"/>
          <w:szCs w:val="24"/>
          <w:lang w:eastAsia="en-IN"/>
        </w:rPr>
        <w:t xml:space="preserve"> recently completed a successful pilot of a wireless, programmable pump for managing glioblastoma-related pain—cutting opioid usage by 47% in a 3-month period.</w:t>
      </w:r>
    </w:p>
    <w:p w14:paraId="3D69D6F6"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Despite promise, Asia faces some challenges: high capital costs, limited reimbursement frameworks, and uneven specialist training outside Tier-1 hospitals.</w:t>
      </w:r>
    </w:p>
    <w:p w14:paraId="20687FEC"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Latin America, Middle East &amp; Africa (LAMEA)</w:t>
      </w:r>
    </w:p>
    <w:p w14:paraId="6400516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This region represents an </w:t>
      </w:r>
      <w:r w:rsidRPr="00D143F2">
        <w:rPr>
          <w:rFonts w:ascii="Segoe UI" w:eastAsia="Times New Roman" w:hAnsi="Segoe UI" w:cs="Segoe UI"/>
          <w:b/>
          <w:bCs/>
          <w:color w:val="0D0D0D"/>
          <w:sz w:val="24"/>
          <w:szCs w:val="24"/>
          <w:lang w:eastAsia="en-IN"/>
        </w:rPr>
        <w:t>underpenetrated but high-potential landscape</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Brazil, UAE, and South Africa</w:t>
      </w:r>
      <w:r w:rsidRPr="00D143F2">
        <w:rPr>
          <w:rFonts w:ascii="Segoe UI" w:eastAsia="Times New Roman" w:hAnsi="Segoe UI" w:cs="Segoe UI"/>
          <w:color w:val="0D0D0D"/>
          <w:sz w:val="24"/>
          <w:szCs w:val="24"/>
          <w:lang w:eastAsia="en-IN"/>
        </w:rPr>
        <w:t> lead regional activity, but adoption remains constrained by:</w:t>
      </w:r>
    </w:p>
    <w:p w14:paraId="7B40DAD9" w14:textId="77777777" w:rsidR="00D143F2" w:rsidRPr="00D143F2" w:rsidRDefault="00D143F2" w:rsidP="00D143F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Limited surgical infrastructure in rural areas</w:t>
      </w:r>
    </w:p>
    <w:p w14:paraId="0218BAA3" w14:textId="77777777" w:rsidR="00D143F2" w:rsidRPr="00D143F2" w:rsidRDefault="00D143F2" w:rsidP="00D143F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Budget-constrained public healthcare systems</w:t>
      </w:r>
    </w:p>
    <w:p w14:paraId="09BC9FD0" w14:textId="77777777" w:rsidR="00D143F2" w:rsidRPr="00D143F2" w:rsidRDefault="00D143F2" w:rsidP="00D143F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Lack of clinician training on advanced implantable systems</w:t>
      </w:r>
    </w:p>
    <w:p w14:paraId="244BA291"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However, </w:t>
      </w:r>
      <w:r w:rsidRPr="00D143F2">
        <w:rPr>
          <w:rFonts w:ascii="Segoe UI" w:eastAsia="Times New Roman" w:hAnsi="Segoe UI" w:cs="Segoe UI"/>
          <w:b/>
          <w:bCs/>
          <w:color w:val="0D0D0D"/>
          <w:sz w:val="24"/>
          <w:szCs w:val="24"/>
          <w:lang w:eastAsia="en-IN"/>
        </w:rPr>
        <w:t>telemedicine expansion and international donor partnerships</w:t>
      </w:r>
      <w:r w:rsidRPr="00D143F2">
        <w:rPr>
          <w:rFonts w:ascii="Segoe UI" w:eastAsia="Times New Roman" w:hAnsi="Segoe UI" w:cs="Segoe UI"/>
          <w:color w:val="0D0D0D"/>
          <w:sz w:val="24"/>
          <w:szCs w:val="24"/>
          <w:lang w:eastAsia="en-IN"/>
        </w:rPr>
        <w:t> are improving readiness for smart pump technologies. </w:t>
      </w:r>
      <w:r w:rsidRPr="00D143F2">
        <w:rPr>
          <w:rFonts w:ascii="Segoe UI" w:eastAsia="Times New Roman" w:hAnsi="Segoe UI" w:cs="Segoe UI"/>
          <w:i/>
          <w:iCs/>
          <w:color w:val="0D0D0D"/>
          <w:sz w:val="24"/>
          <w:szCs w:val="24"/>
          <w:lang w:eastAsia="en-IN"/>
        </w:rPr>
        <w:t>White space opportunities exist in oncology and infectious disease management, particularly for tuberculosis-related therapies and post-surgical care.</w:t>
      </w:r>
    </w:p>
    <w:p w14:paraId="04A86166"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7ED4F8">
          <v:rect id="_x0000_i1026" style="width:0;height:0" o:hralign="center" o:hrstd="t" o:hrnoshade="t" o:hr="t" fillcolor="#0d0d0d" stroked="f"/>
        </w:pict>
      </w:r>
    </w:p>
    <w:p w14:paraId="4AAD2A48"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lastRenderedPageBreak/>
        <w:t>Global market expansion strategies increasingly include regional customization of devices—e.g., language-localized apps, simplified surgical kits, and modular programming interfaces—to align with local infrastructure and compliance needs.</w:t>
      </w:r>
    </w:p>
    <w:p w14:paraId="4525BF80"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6. End-User Dynamics and Use Case</w:t>
      </w:r>
    </w:p>
    <w:p w14:paraId="543058E8"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End-user adoption of </w:t>
      </w:r>
      <w:r w:rsidRPr="00D143F2">
        <w:rPr>
          <w:rFonts w:ascii="Segoe UI" w:eastAsia="Times New Roman" w:hAnsi="Segoe UI" w:cs="Segoe UI"/>
          <w:b/>
          <w:bCs/>
          <w:color w:val="0D0D0D"/>
          <w:sz w:val="24"/>
          <w:szCs w:val="24"/>
          <w:lang w:eastAsia="en-IN"/>
        </w:rPr>
        <w:t>smart implantable pumps</w:t>
      </w:r>
      <w:r w:rsidRPr="00D143F2">
        <w:rPr>
          <w:rFonts w:ascii="Segoe UI" w:eastAsia="Times New Roman" w:hAnsi="Segoe UI" w:cs="Segoe UI"/>
          <w:color w:val="0D0D0D"/>
          <w:sz w:val="24"/>
          <w:szCs w:val="24"/>
          <w:lang w:eastAsia="en-IN"/>
        </w:rPr>
        <w:t> varies significantly based on care setting, clinical specialization, and the type of therapy administered. The key end-user segments include </w:t>
      </w:r>
      <w:r w:rsidRPr="00D143F2">
        <w:rPr>
          <w:rFonts w:ascii="Segoe UI" w:eastAsia="Times New Roman" w:hAnsi="Segoe UI" w:cs="Segoe UI"/>
          <w:b/>
          <w:bCs/>
          <w:color w:val="0D0D0D"/>
          <w:sz w:val="24"/>
          <w:szCs w:val="24"/>
          <w:lang w:eastAsia="en-IN"/>
        </w:rPr>
        <w:t>hospitals</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 xml:space="preserve">ambulatory surgery </w:t>
      </w:r>
      <w:proofErr w:type="spellStart"/>
      <w:r w:rsidRPr="00D143F2">
        <w:rPr>
          <w:rFonts w:ascii="Segoe UI" w:eastAsia="Times New Roman" w:hAnsi="Segoe UI" w:cs="Segoe UI"/>
          <w:b/>
          <w:bCs/>
          <w:color w:val="0D0D0D"/>
          <w:sz w:val="24"/>
          <w:szCs w:val="24"/>
          <w:lang w:eastAsia="en-IN"/>
        </w:rPr>
        <w:t>centers</w:t>
      </w:r>
      <w:proofErr w:type="spellEnd"/>
      <w:r w:rsidRPr="00D143F2">
        <w:rPr>
          <w:rFonts w:ascii="Segoe UI" w:eastAsia="Times New Roman" w:hAnsi="Segoe UI" w:cs="Segoe UI"/>
          <w:b/>
          <w:bCs/>
          <w:color w:val="0D0D0D"/>
          <w:sz w:val="24"/>
          <w:szCs w:val="24"/>
          <w:lang w:eastAsia="en-IN"/>
        </w:rPr>
        <w:t xml:space="preserve"> (ASCs)</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specialty clinics</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homecare settings</w:t>
      </w:r>
      <w:r w:rsidRPr="00D143F2">
        <w:rPr>
          <w:rFonts w:ascii="Segoe UI" w:eastAsia="Times New Roman" w:hAnsi="Segoe UI" w:cs="Segoe UI"/>
          <w:color w:val="0D0D0D"/>
          <w:sz w:val="24"/>
          <w:szCs w:val="24"/>
          <w:lang w:eastAsia="en-IN"/>
        </w:rPr>
        <w:t>—each with its own infrastructure capabilities and integration requirements.</w:t>
      </w:r>
    </w:p>
    <w:p w14:paraId="5DCF9A17"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Hospitals</w:t>
      </w:r>
    </w:p>
    <w:p w14:paraId="00574E15"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Hospitals</w:t>
      </w:r>
      <w:r w:rsidRPr="00D143F2">
        <w:rPr>
          <w:rFonts w:ascii="Segoe UI" w:eastAsia="Times New Roman" w:hAnsi="Segoe UI" w:cs="Segoe UI"/>
          <w:color w:val="0D0D0D"/>
          <w:sz w:val="24"/>
          <w:szCs w:val="24"/>
          <w:lang w:eastAsia="en-IN"/>
        </w:rPr>
        <w:t> remain the primary adopters of smart implantable pumps, accounting for more than </w:t>
      </w:r>
      <w:r w:rsidRPr="00D143F2">
        <w:rPr>
          <w:rFonts w:ascii="Segoe UI" w:eastAsia="Times New Roman" w:hAnsi="Segoe UI" w:cs="Segoe UI"/>
          <w:b/>
          <w:bCs/>
          <w:color w:val="0D0D0D"/>
          <w:sz w:val="24"/>
          <w:szCs w:val="24"/>
          <w:lang w:eastAsia="en-IN"/>
        </w:rPr>
        <w:t>50% of total installations in 2024</w:t>
      </w:r>
      <w:r w:rsidRPr="00D143F2">
        <w:rPr>
          <w:rFonts w:ascii="Segoe UI" w:eastAsia="Times New Roman" w:hAnsi="Segoe UI" w:cs="Segoe UI"/>
          <w:color w:val="0D0D0D"/>
          <w:sz w:val="24"/>
          <w:szCs w:val="24"/>
          <w:lang w:eastAsia="en-IN"/>
        </w:rPr>
        <w:t>. These facilities offer the comprehensive capabilities needed for:</w:t>
      </w:r>
    </w:p>
    <w:p w14:paraId="305B3A6C" w14:textId="77777777" w:rsidR="00D143F2" w:rsidRPr="00D143F2" w:rsidRDefault="00D143F2" w:rsidP="00D143F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Surgical implantation of devices</w:t>
      </w:r>
    </w:p>
    <w:p w14:paraId="36DCFCF4" w14:textId="77777777" w:rsidR="00D143F2" w:rsidRPr="00D143F2" w:rsidRDefault="00D143F2" w:rsidP="00D143F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Initial calibration and dose programming</w:t>
      </w:r>
    </w:p>
    <w:p w14:paraId="56E0FBF3" w14:textId="77777777" w:rsidR="00D143F2" w:rsidRPr="00D143F2" w:rsidRDefault="00D143F2" w:rsidP="00D143F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Post-operative monitoring and adverse event management</w:t>
      </w:r>
    </w:p>
    <w:p w14:paraId="102E74EB"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Tertiary and quaternary hospitals, especially those with pain, neuro, or oncology departments, use implantable pumps to </w:t>
      </w:r>
      <w:r w:rsidRPr="00D143F2">
        <w:rPr>
          <w:rFonts w:ascii="Segoe UI" w:eastAsia="Times New Roman" w:hAnsi="Segoe UI" w:cs="Segoe UI"/>
          <w:b/>
          <w:bCs/>
          <w:color w:val="0D0D0D"/>
          <w:sz w:val="24"/>
          <w:szCs w:val="24"/>
          <w:lang w:eastAsia="en-IN"/>
        </w:rPr>
        <w:t>reduce dependency on oral medication</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enhance therapeutic compliance in high-risk patients</w:t>
      </w:r>
      <w:r w:rsidRPr="00D143F2">
        <w:rPr>
          <w:rFonts w:ascii="Segoe UI" w:eastAsia="Times New Roman" w:hAnsi="Segoe UI" w:cs="Segoe UI"/>
          <w:color w:val="0D0D0D"/>
          <w:sz w:val="24"/>
          <w:szCs w:val="24"/>
          <w:lang w:eastAsia="en-IN"/>
        </w:rPr>
        <w:t>.</w:t>
      </w:r>
    </w:p>
    <w:p w14:paraId="61481477"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 xml:space="preserve">Ambulatory Surgery </w:t>
      </w:r>
      <w:proofErr w:type="spellStart"/>
      <w:r w:rsidRPr="00D143F2">
        <w:rPr>
          <w:rFonts w:ascii="Segoe UI" w:eastAsia="Times New Roman" w:hAnsi="Segoe UI" w:cs="Segoe UI"/>
          <w:b/>
          <w:bCs/>
          <w:color w:val="0D0D0D"/>
          <w:sz w:val="24"/>
          <w:szCs w:val="24"/>
          <w:lang w:eastAsia="en-IN"/>
        </w:rPr>
        <w:t>Centers</w:t>
      </w:r>
      <w:proofErr w:type="spellEnd"/>
      <w:r w:rsidRPr="00D143F2">
        <w:rPr>
          <w:rFonts w:ascii="Segoe UI" w:eastAsia="Times New Roman" w:hAnsi="Segoe UI" w:cs="Segoe UI"/>
          <w:b/>
          <w:bCs/>
          <w:color w:val="0D0D0D"/>
          <w:sz w:val="24"/>
          <w:szCs w:val="24"/>
          <w:lang w:eastAsia="en-IN"/>
        </w:rPr>
        <w:t xml:space="preserve"> (ASCs)</w:t>
      </w:r>
    </w:p>
    <w:p w14:paraId="254602C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ASCs are emerging as a </w:t>
      </w:r>
      <w:r w:rsidRPr="00D143F2">
        <w:rPr>
          <w:rFonts w:ascii="Segoe UI" w:eastAsia="Times New Roman" w:hAnsi="Segoe UI" w:cs="Segoe UI"/>
          <w:b/>
          <w:bCs/>
          <w:color w:val="0D0D0D"/>
          <w:sz w:val="24"/>
          <w:szCs w:val="24"/>
          <w:lang w:eastAsia="en-IN"/>
        </w:rPr>
        <w:t>fast-growing segment</w:t>
      </w:r>
      <w:r w:rsidRPr="00D143F2">
        <w:rPr>
          <w:rFonts w:ascii="Segoe UI" w:eastAsia="Times New Roman" w:hAnsi="Segoe UI" w:cs="Segoe UI"/>
          <w:color w:val="0D0D0D"/>
          <w:sz w:val="24"/>
          <w:szCs w:val="24"/>
          <w:lang w:eastAsia="en-IN"/>
        </w:rPr>
        <w:t>, driven by cost-effectiveness, shorter wait times, and the shift toward </w:t>
      </w:r>
      <w:r w:rsidRPr="00D143F2">
        <w:rPr>
          <w:rFonts w:ascii="Segoe UI" w:eastAsia="Times New Roman" w:hAnsi="Segoe UI" w:cs="Segoe UI"/>
          <w:b/>
          <w:bCs/>
          <w:color w:val="0D0D0D"/>
          <w:sz w:val="24"/>
          <w:szCs w:val="24"/>
          <w:lang w:eastAsia="en-IN"/>
        </w:rPr>
        <w:t>same-day procedures</w:t>
      </w:r>
      <w:r w:rsidRPr="00D143F2">
        <w:rPr>
          <w:rFonts w:ascii="Segoe UI" w:eastAsia="Times New Roman" w:hAnsi="Segoe UI" w:cs="Segoe UI"/>
          <w:color w:val="0D0D0D"/>
          <w:sz w:val="24"/>
          <w:szCs w:val="24"/>
          <w:lang w:eastAsia="en-IN"/>
        </w:rPr>
        <w:t>. With advances in </w:t>
      </w:r>
      <w:r w:rsidRPr="00D143F2">
        <w:rPr>
          <w:rFonts w:ascii="Segoe UI" w:eastAsia="Times New Roman" w:hAnsi="Segoe UI" w:cs="Segoe UI"/>
          <w:b/>
          <w:bCs/>
          <w:color w:val="0D0D0D"/>
          <w:sz w:val="24"/>
          <w:szCs w:val="24"/>
          <w:lang w:eastAsia="en-IN"/>
        </w:rPr>
        <w:t>miniaturization and wireless programmability</w:t>
      </w:r>
      <w:r w:rsidRPr="00D143F2">
        <w:rPr>
          <w:rFonts w:ascii="Segoe UI" w:eastAsia="Times New Roman" w:hAnsi="Segoe UI" w:cs="Segoe UI"/>
          <w:color w:val="0D0D0D"/>
          <w:sz w:val="24"/>
          <w:szCs w:val="24"/>
          <w:lang w:eastAsia="en-IN"/>
        </w:rPr>
        <w:t>, many smart pumps can now be implanted via </w:t>
      </w:r>
      <w:r w:rsidRPr="00D143F2">
        <w:rPr>
          <w:rFonts w:ascii="Segoe UI" w:eastAsia="Times New Roman" w:hAnsi="Segoe UI" w:cs="Segoe UI"/>
          <w:b/>
          <w:bCs/>
          <w:color w:val="0D0D0D"/>
          <w:sz w:val="24"/>
          <w:szCs w:val="24"/>
          <w:lang w:eastAsia="en-IN"/>
        </w:rPr>
        <w:t>minimally invasive techniques</w:t>
      </w:r>
      <w:r w:rsidRPr="00D143F2">
        <w:rPr>
          <w:rFonts w:ascii="Segoe UI" w:eastAsia="Times New Roman" w:hAnsi="Segoe UI" w:cs="Segoe UI"/>
          <w:color w:val="0D0D0D"/>
          <w:sz w:val="24"/>
          <w:szCs w:val="24"/>
          <w:lang w:eastAsia="en-IN"/>
        </w:rPr>
        <w:t>, making ASCs ideal environments for mid-complexity applications such as baclofen delivery and regional pain control.</w:t>
      </w:r>
    </w:p>
    <w:p w14:paraId="09E6700E"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ASCs appeal to private insurers and bundled care models due to their lower procedural overhead compared to inpatient surgery.</w:t>
      </w:r>
    </w:p>
    <w:p w14:paraId="68658D0B"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Specialty Clinics</w:t>
      </w:r>
    </w:p>
    <w:p w14:paraId="1AE0D589"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Specialty clinics—particularly those focused on </w:t>
      </w:r>
      <w:r w:rsidRPr="00D143F2">
        <w:rPr>
          <w:rFonts w:ascii="Segoe UI" w:eastAsia="Times New Roman" w:hAnsi="Segoe UI" w:cs="Segoe UI"/>
          <w:b/>
          <w:bCs/>
          <w:color w:val="0D0D0D"/>
          <w:sz w:val="24"/>
          <w:szCs w:val="24"/>
          <w:lang w:eastAsia="en-IN"/>
        </w:rPr>
        <w:t>pain management, endocrinology, and neurology</w:t>
      </w:r>
      <w:r w:rsidRPr="00D143F2">
        <w:rPr>
          <w:rFonts w:ascii="Segoe UI" w:eastAsia="Times New Roman" w:hAnsi="Segoe UI" w:cs="Segoe UI"/>
          <w:color w:val="0D0D0D"/>
          <w:sz w:val="24"/>
          <w:szCs w:val="24"/>
          <w:lang w:eastAsia="en-IN"/>
        </w:rPr>
        <w:t>—increasingly serve as ongoing management hubs for patients with implanted pumps. While not all clinics perform implantation, they handle:</w:t>
      </w:r>
    </w:p>
    <w:p w14:paraId="3E6CA9E2" w14:textId="77777777" w:rsidR="00D143F2" w:rsidRPr="00D143F2" w:rsidRDefault="00D143F2" w:rsidP="00D143F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Routine dose adjustments</w:t>
      </w:r>
    </w:p>
    <w:p w14:paraId="69BE1705" w14:textId="77777777" w:rsidR="00D143F2" w:rsidRPr="00D143F2" w:rsidRDefault="00D143F2" w:rsidP="00D143F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lastRenderedPageBreak/>
        <w:t>Wireless telemetry reviews</w:t>
      </w:r>
    </w:p>
    <w:p w14:paraId="3C860571" w14:textId="77777777" w:rsidR="00D143F2" w:rsidRPr="00D143F2" w:rsidRDefault="00D143F2" w:rsidP="00D143F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Symptom tracking and quality-of-life assessments</w:t>
      </w:r>
    </w:p>
    <w:p w14:paraId="7C8B85BB"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These settings benefit most from </w:t>
      </w:r>
      <w:r w:rsidRPr="00D143F2">
        <w:rPr>
          <w:rFonts w:ascii="Segoe UI" w:eastAsia="Times New Roman" w:hAnsi="Segoe UI" w:cs="Segoe UI"/>
          <w:b/>
          <w:bCs/>
          <w:color w:val="0D0D0D"/>
          <w:sz w:val="24"/>
          <w:szCs w:val="24"/>
          <w:lang w:eastAsia="en-IN"/>
        </w:rPr>
        <w:t>cloud-connected pumps</w:t>
      </w:r>
      <w:r w:rsidRPr="00D143F2">
        <w:rPr>
          <w:rFonts w:ascii="Segoe UI" w:eastAsia="Times New Roman" w:hAnsi="Segoe UI" w:cs="Segoe UI"/>
          <w:color w:val="0D0D0D"/>
          <w:sz w:val="24"/>
          <w:szCs w:val="24"/>
          <w:lang w:eastAsia="en-IN"/>
        </w:rPr>
        <w:t>, as they allow real-time infusion monitoring and reduce the need for physical visits.</w:t>
      </w:r>
    </w:p>
    <w:p w14:paraId="0F96544B"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Homecare Settings</w:t>
      </w:r>
    </w:p>
    <w:p w14:paraId="152C7061"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Although still a </w:t>
      </w:r>
      <w:r w:rsidRPr="00D143F2">
        <w:rPr>
          <w:rFonts w:ascii="Segoe UI" w:eastAsia="Times New Roman" w:hAnsi="Segoe UI" w:cs="Segoe UI"/>
          <w:b/>
          <w:bCs/>
          <w:color w:val="0D0D0D"/>
          <w:sz w:val="24"/>
          <w:szCs w:val="24"/>
          <w:lang w:eastAsia="en-IN"/>
        </w:rPr>
        <w:t>nascent category</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homecare settings</w:t>
      </w:r>
      <w:r w:rsidRPr="00D143F2">
        <w:rPr>
          <w:rFonts w:ascii="Segoe UI" w:eastAsia="Times New Roman" w:hAnsi="Segoe UI" w:cs="Segoe UI"/>
          <w:color w:val="0D0D0D"/>
          <w:sz w:val="24"/>
          <w:szCs w:val="24"/>
          <w:lang w:eastAsia="en-IN"/>
        </w:rPr>
        <w:t> are gaining traction due to the integration of </w:t>
      </w:r>
      <w:r w:rsidRPr="00D143F2">
        <w:rPr>
          <w:rFonts w:ascii="Segoe UI" w:eastAsia="Times New Roman" w:hAnsi="Segoe UI" w:cs="Segoe UI"/>
          <w:b/>
          <w:bCs/>
          <w:color w:val="0D0D0D"/>
          <w:sz w:val="24"/>
          <w:szCs w:val="24"/>
          <w:lang w:eastAsia="en-IN"/>
        </w:rPr>
        <w:t>smartphone apps and remote clinician interfaces</w:t>
      </w:r>
      <w:r w:rsidRPr="00D143F2">
        <w:rPr>
          <w:rFonts w:ascii="Segoe UI" w:eastAsia="Times New Roman" w:hAnsi="Segoe UI" w:cs="Segoe UI"/>
          <w:color w:val="0D0D0D"/>
          <w:sz w:val="24"/>
          <w:szCs w:val="24"/>
          <w:lang w:eastAsia="en-IN"/>
        </w:rPr>
        <w:t>. Patients using pumps for </w:t>
      </w:r>
      <w:r w:rsidRPr="00D143F2">
        <w:rPr>
          <w:rFonts w:ascii="Segoe UI" w:eastAsia="Times New Roman" w:hAnsi="Segoe UI" w:cs="Segoe UI"/>
          <w:b/>
          <w:bCs/>
          <w:color w:val="0D0D0D"/>
          <w:sz w:val="24"/>
          <w:szCs w:val="24"/>
          <w:lang w:eastAsia="en-IN"/>
        </w:rPr>
        <w:t>chronic insulin delivery or long-term antibiotic infusion</w:t>
      </w:r>
      <w:r w:rsidRPr="00D143F2">
        <w:rPr>
          <w:rFonts w:ascii="Segoe UI" w:eastAsia="Times New Roman" w:hAnsi="Segoe UI" w:cs="Segoe UI"/>
          <w:color w:val="0D0D0D"/>
          <w:sz w:val="24"/>
          <w:szCs w:val="24"/>
          <w:lang w:eastAsia="en-IN"/>
        </w:rPr>
        <w:t> can now receive therapy with minimal disruption to daily life.</w:t>
      </w:r>
    </w:p>
    <w:p w14:paraId="64DFF661" w14:textId="77777777" w:rsidR="00D143F2" w:rsidRPr="00D143F2" w:rsidRDefault="00D143F2" w:rsidP="00D143F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homecare market is poised for expansion, contingent on:</w:t>
      </w:r>
    </w:p>
    <w:p w14:paraId="7EFBC977" w14:textId="77777777" w:rsidR="00D143F2" w:rsidRPr="00D143F2" w:rsidRDefault="00D143F2" w:rsidP="00D143F2">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FDA and CE approval of fully remote-adjustable systems</w:t>
      </w:r>
    </w:p>
    <w:p w14:paraId="1C6CDF75" w14:textId="77777777" w:rsidR="00D143F2" w:rsidRPr="00D143F2" w:rsidRDefault="00D143F2" w:rsidP="00D143F2">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Broader insurance coverage for tele-monitored implants</w:t>
      </w:r>
    </w:p>
    <w:p w14:paraId="17C53D7C" w14:textId="77777777" w:rsidR="00D143F2" w:rsidRPr="00D143F2" w:rsidRDefault="00D143F2" w:rsidP="00D143F2">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Patient comfort with self-reporting and device management</w:t>
      </w:r>
    </w:p>
    <w:p w14:paraId="04D47772"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03CEE9">
          <v:rect id="_x0000_i1027" style="width:0;height:0" o:hralign="center" o:hrstd="t" o:hrnoshade="t" o:hr="t" fillcolor="#0d0d0d" stroked="f"/>
        </w:pict>
      </w:r>
    </w:p>
    <w:p w14:paraId="65F70922"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Real-World Use Case</w:t>
      </w:r>
    </w:p>
    <w:p w14:paraId="51264A72"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A tertiary care hospital in Seoul, South Korea, recently conducted a pilot study using a programmable, wireless smart pump for treating neuropathic cancer pain in late-stage glioblastoma patients.</w:t>
      </w:r>
    </w:p>
    <w:p w14:paraId="4502E33C"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The device, implanted in a 56-year-old male patient, delivered </w:t>
      </w:r>
      <w:r w:rsidRPr="00D143F2">
        <w:rPr>
          <w:rFonts w:ascii="Segoe UI" w:eastAsia="Times New Roman" w:hAnsi="Segoe UI" w:cs="Segoe UI"/>
          <w:b/>
          <w:bCs/>
          <w:color w:val="0D0D0D"/>
          <w:sz w:val="24"/>
          <w:szCs w:val="24"/>
          <w:lang w:eastAsia="en-IN"/>
        </w:rPr>
        <w:t>intrathecal morphine and clonidine</w:t>
      </w:r>
      <w:r w:rsidRPr="00D143F2">
        <w:rPr>
          <w:rFonts w:ascii="Segoe UI" w:eastAsia="Times New Roman" w:hAnsi="Segoe UI" w:cs="Segoe UI"/>
          <w:color w:val="0D0D0D"/>
          <w:sz w:val="24"/>
          <w:szCs w:val="24"/>
          <w:lang w:eastAsia="en-IN"/>
        </w:rPr>
        <w:t> via an AI-adjusted protocol based on pain score reporting and movement sensors. Over a 90-day observation period:</w:t>
      </w:r>
    </w:p>
    <w:p w14:paraId="1AD45D40" w14:textId="77777777" w:rsidR="00D143F2" w:rsidRPr="00D143F2" w:rsidRDefault="00D143F2" w:rsidP="00D143F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Pain scores dropped by 62%</w:t>
      </w:r>
    </w:p>
    <w:p w14:paraId="600A1BAB" w14:textId="77777777" w:rsidR="00D143F2" w:rsidRPr="00D143F2" w:rsidRDefault="00D143F2" w:rsidP="00D143F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Opioid pill usage reduced by 47%</w:t>
      </w:r>
    </w:p>
    <w:p w14:paraId="7ED44A88" w14:textId="77777777" w:rsidR="00D143F2" w:rsidRPr="00D143F2" w:rsidRDefault="00D143F2" w:rsidP="00D143F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Hospital readmissions declined by 31%</w:t>
      </w:r>
    </w:p>
    <w:p w14:paraId="313C3453" w14:textId="77777777" w:rsidR="00D143F2" w:rsidRPr="00D143F2" w:rsidRDefault="00D143F2" w:rsidP="00D143F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Patient-reported QoL (quality-of-life) scores improved significantly</w:t>
      </w:r>
    </w:p>
    <w:p w14:paraId="6DB023CC"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This case demonstrated the </w:t>
      </w:r>
      <w:r w:rsidRPr="00D143F2">
        <w:rPr>
          <w:rFonts w:ascii="Segoe UI" w:eastAsia="Times New Roman" w:hAnsi="Segoe UI" w:cs="Segoe UI"/>
          <w:b/>
          <w:bCs/>
          <w:color w:val="0D0D0D"/>
          <w:sz w:val="24"/>
          <w:szCs w:val="24"/>
          <w:lang w:eastAsia="en-IN"/>
        </w:rPr>
        <w:t>clinical, economic, and humanistic benefits</w:t>
      </w:r>
      <w:r w:rsidRPr="00D143F2">
        <w:rPr>
          <w:rFonts w:ascii="Segoe UI" w:eastAsia="Times New Roman" w:hAnsi="Segoe UI" w:cs="Segoe UI"/>
          <w:color w:val="0D0D0D"/>
          <w:sz w:val="24"/>
          <w:szCs w:val="24"/>
          <w:lang w:eastAsia="en-IN"/>
        </w:rPr>
        <w:t xml:space="preserve"> of smart </w:t>
      </w:r>
      <w:proofErr w:type="spellStart"/>
      <w:r w:rsidRPr="00D143F2">
        <w:rPr>
          <w:rFonts w:ascii="Segoe UI" w:eastAsia="Times New Roman" w:hAnsi="Segoe UI" w:cs="Segoe UI"/>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xml:space="preserve"> when paired with algorithm-driven protocols and digital dashboards accessible by the care team remotely.</w:t>
      </w:r>
    </w:p>
    <w:p w14:paraId="63DBCEAD"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t>7. Recent Developments + Opportunities &amp; Restraints</w:t>
      </w:r>
    </w:p>
    <w:p w14:paraId="0294B27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lastRenderedPageBreak/>
        <w:t>🆕</w:t>
      </w:r>
      <w:r w:rsidRPr="00D143F2">
        <w:rPr>
          <w:rFonts w:ascii="Segoe UI" w:eastAsia="Times New Roman" w:hAnsi="Segoe UI" w:cs="Segoe UI"/>
          <w:b/>
          <w:bCs/>
          <w:color w:val="0D0D0D"/>
          <w:sz w:val="24"/>
          <w:szCs w:val="24"/>
          <w:lang w:eastAsia="en-IN"/>
        </w:rPr>
        <w:t> Recent Developments (2023–2024)</w:t>
      </w:r>
    </w:p>
    <w:p w14:paraId="1D9057FA" w14:textId="0699EB2F" w:rsidR="00D143F2" w:rsidRPr="00D143F2" w:rsidRDefault="00D143F2" w:rsidP="00D143F2">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Medtronic received FDA clearance</w:t>
      </w:r>
      <w:r w:rsidRPr="00D143F2">
        <w:rPr>
          <w:rFonts w:ascii="Segoe UI" w:eastAsia="Times New Roman" w:hAnsi="Segoe UI" w:cs="Segoe UI"/>
          <w:color w:val="0D0D0D"/>
          <w:sz w:val="24"/>
          <w:szCs w:val="24"/>
          <w:lang w:eastAsia="en-IN"/>
        </w:rPr>
        <w:t> for its next-generation programmable pump equipped with end-to-end encryption and Bluetooth-enabled telemetry for chronic pain management (2024).</w:t>
      </w:r>
      <w:r w:rsidRPr="00D143F2">
        <w:rPr>
          <w:rFonts w:ascii="Segoe UI" w:eastAsia="Times New Roman" w:hAnsi="Segoe UI" w:cs="Segoe UI"/>
          <w:color w:val="0D0D0D"/>
          <w:sz w:val="24"/>
          <w:szCs w:val="24"/>
          <w:lang w:eastAsia="en-IN"/>
        </w:rPr>
        <w:br/>
      </w:r>
    </w:p>
    <w:p w14:paraId="458BE13F" w14:textId="15E829D7" w:rsidR="00D143F2" w:rsidRPr="00D143F2" w:rsidRDefault="00D143F2" w:rsidP="00D143F2">
      <w:pPr>
        <w:numPr>
          <w:ilvl w:val="0"/>
          <w:numId w:val="17"/>
        </w:numPr>
        <w:shd w:val="clear" w:color="auto" w:fill="FFFFFF"/>
        <w:spacing w:after="0"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b/>
          <w:bCs/>
          <w:color w:val="0D0D0D"/>
          <w:sz w:val="24"/>
          <w:szCs w:val="24"/>
          <w:lang w:eastAsia="en-IN"/>
        </w:rPr>
        <w:t>Flowonix</w:t>
      </w:r>
      <w:proofErr w:type="spellEnd"/>
      <w:r w:rsidRPr="00D143F2">
        <w:rPr>
          <w:rFonts w:ascii="Segoe UI" w:eastAsia="Times New Roman" w:hAnsi="Segoe UI" w:cs="Segoe UI"/>
          <w:b/>
          <w:bCs/>
          <w:color w:val="0D0D0D"/>
          <w:sz w:val="24"/>
          <w:szCs w:val="24"/>
          <w:lang w:eastAsia="en-IN"/>
        </w:rPr>
        <w:t xml:space="preserve"> Medical announced a strategic partnership</w:t>
      </w:r>
      <w:r w:rsidRPr="00D143F2">
        <w:rPr>
          <w:rFonts w:ascii="Segoe UI" w:eastAsia="Times New Roman" w:hAnsi="Segoe UI" w:cs="Segoe UI"/>
          <w:color w:val="0D0D0D"/>
          <w:sz w:val="24"/>
          <w:szCs w:val="24"/>
          <w:lang w:eastAsia="en-IN"/>
        </w:rPr>
        <w:t> with a digital health company to integrate real-time infusion analytics and physician alert systems into its pump platform (2023).</w:t>
      </w:r>
      <w:r w:rsidRPr="00D143F2">
        <w:rPr>
          <w:rFonts w:ascii="Segoe UI" w:eastAsia="Times New Roman" w:hAnsi="Segoe UI" w:cs="Segoe UI"/>
          <w:color w:val="0D0D0D"/>
          <w:sz w:val="24"/>
          <w:szCs w:val="24"/>
          <w:lang w:eastAsia="en-IN"/>
        </w:rPr>
        <w:br/>
      </w:r>
    </w:p>
    <w:p w14:paraId="224D0D0C" w14:textId="2C319272" w:rsidR="00D143F2" w:rsidRPr="00D143F2" w:rsidRDefault="00D143F2" w:rsidP="00D143F2">
      <w:pPr>
        <w:numPr>
          <w:ilvl w:val="0"/>
          <w:numId w:val="17"/>
        </w:numPr>
        <w:shd w:val="clear" w:color="auto" w:fill="FFFFFF"/>
        <w:spacing w:after="0"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b/>
          <w:bCs/>
          <w:color w:val="0D0D0D"/>
          <w:sz w:val="24"/>
          <w:szCs w:val="24"/>
          <w:lang w:eastAsia="en-IN"/>
        </w:rPr>
        <w:t>Tricumed</w:t>
      </w:r>
      <w:proofErr w:type="spellEnd"/>
      <w:r w:rsidRPr="00D143F2">
        <w:rPr>
          <w:rFonts w:ascii="Segoe UI" w:eastAsia="Times New Roman" w:hAnsi="Segoe UI" w:cs="Segoe UI"/>
          <w:b/>
          <w:bCs/>
          <w:color w:val="0D0D0D"/>
          <w:sz w:val="24"/>
          <w:szCs w:val="24"/>
          <w:lang w:eastAsia="en-IN"/>
        </w:rPr>
        <w:t xml:space="preserve"> launched a miniaturized oncology-focused pump</w:t>
      </w:r>
      <w:r w:rsidRPr="00D143F2">
        <w:rPr>
          <w:rFonts w:ascii="Segoe UI" w:eastAsia="Times New Roman" w:hAnsi="Segoe UI" w:cs="Segoe UI"/>
          <w:color w:val="0D0D0D"/>
          <w:sz w:val="24"/>
          <w:szCs w:val="24"/>
          <w:lang w:eastAsia="en-IN"/>
        </w:rPr>
        <w:t> in Europe, CE-marked for direct chemotherapeutic delivery in peritoneal malignancies (2024).</w:t>
      </w:r>
      <w:r w:rsidRPr="00D143F2">
        <w:rPr>
          <w:rFonts w:ascii="Segoe UI" w:eastAsia="Times New Roman" w:hAnsi="Segoe UI" w:cs="Segoe UI"/>
          <w:color w:val="0D0D0D"/>
          <w:sz w:val="24"/>
          <w:szCs w:val="24"/>
          <w:lang w:eastAsia="en-IN"/>
        </w:rPr>
        <w:br/>
      </w:r>
    </w:p>
    <w:p w14:paraId="00FA5310" w14:textId="6483B7DD" w:rsidR="00D143F2" w:rsidRPr="00D143F2" w:rsidRDefault="00D143F2" w:rsidP="00D143F2">
      <w:pPr>
        <w:numPr>
          <w:ilvl w:val="0"/>
          <w:numId w:val="17"/>
        </w:numPr>
        <w:shd w:val="clear" w:color="auto" w:fill="FFFFFF"/>
        <w:spacing w:after="0"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b/>
          <w:bCs/>
          <w:color w:val="0D0D0D"/>
          <w:sz w:val="24"/>
          <w:szCs w:val="24"/>
          <w:lang w:eastAsia="en-IN"/>
        </w:rPr>
        <w:t>InCube</w:t>
      </w:r>
      <w:proofErr w:type="spellEnd"/>
      <w:r w:rsidRPr="00D143F2">
        <w:rPr>
          <w:rFonts w:ascii="Segoe UI" w:eastAsia="Times New Roman" w:hAnsi="Segoe UI" w:cs="Segoe UI"/>
          <w:b/>
          <w:bCs/>
          <w:color w:val="0D0D0D"/>
          <w:sz w:val="24"/>
          <w:szCs w:val="24"/>
          <w:lang w:eastAsia="en-IN"/>
        </w:rPr>
        <w:t xml:space="preserve"> Labs filed a breakthrough device application</w:t>
      </w:r>
      <w:r w:rsidRPr="00D143F2">
        <w:rPr>
          <w:rFonts w:ascii="Segoe UI" w:eastAsia="Times New Roman" w:hAnsi="Segoe UI" w:cs="Segoe UI"/>
          <w:color w:val="0D0D0D"/>
          <w:sz w:val="24"/>
          <w:szCs w:val="24"/>
          <w:lang w:eastAsia="en-IN"/>
        </w:rPr>
        <w:t> with the FDA for its AI-driven insulin pump implant tailored for type 1 diabetes patients resistant to external pump solutions (2024).</w:t>
      </w:r>
      <w:r w:rsidRPr="00D143F2">
        <w:rPr>
          <w:rFonts w:ascii="Segoe UI" w:eastAsia="Times New Roman" w:hAnsi="Segoe UI" w:cs="Segoe UI"/>
          <w:color w:val="0D0D0D"/>
          <w:sz w:val="24"/>
          <w:szCs w:val="24"/>
          <w:lang w:eastAsia="en-IN"/>
        </w:rPr>
        <w:br/>
      </w:r>
    </w:p>
    <w:p w14:paraId="1E514E27" w14:textId="2549EA79" w:rsidR="00D143F2" w:rsidRPr="00D143F2" w:rsidRDefault="00D143F2" w:rsidP="00D143F2">
      <w:pPr>
        <w:numPr>
          <w:ilvl w:val="0"/>
          <w:numId w:val="17"/>
        </w:numPr>
        <w:shd w:val="clear" w:color="auto" w:fill="FFFFFF"/>
        <w:spacing w:after="0"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b/>
          <w:bCs/>
          <w:color w:val="0D0D0D"/>
          <w:sz w:val="24"/>
          <w:szCs w:val="24"/>
          <w:lang w:eastAsia="en-IN"/>
        </w:rPr>
        <w:t>Debiotech</w:t>
      </w:r>
      <w:proofErr w:type="spellEnd"/>
      <w:r w:rsidRPr="00D143F2">
        <w:rPr>
          <w:rFonts w:ascii="Segoe UI" w:eastAsia="Times New Roman" w:hAnsi="Segoe UI" w:cs="Segoe UI"/>
          <w:b/>
          <w:bCs/>
          <w:color w:val="0D0D0D"/>
          <w:sz w:val="24"/>
          <w:szCs w:val="24"/>
          <w:lang w:eastAsia="en-IN"/>
        </w:rPr>
        <w:t xml:space="preserve"> SA unveiled a MEMS-based antimicrobial pump prototype</w:t>
      </w:r>
      <w:r w:rsidRPr="00D143F2">
        <w:rPr>
          <w:rFonts w:ascii="Segoe UI" w:eastAsia="Times New Roman" w:hAnsi="Segoe UI" w:cs="Segoe UI"/>
          <w:color w:val="0D0D0D"/>
          <w:sz w:val="24"/>
          <w:szCs w:val="24"/>
          <w:lang w:eastAsia="en-IN"/>
        </w:rPr>
        <w:t xml:space="preserve"> intended for use in </w:t>
      </w:r>
      <w:proofErr w:type="spellStart"/>
      <w:r w:rsidRPr="00D143F2">
        <w:rPr>
          <w:rFonts w:ascii="Segoe UI" w:eastAsia="Times New Roman" w:hAnsi="Segoe UI" w:cs="Segoe UI"/>
          <w:color w:val="0D0D0D"/>
          <w:sz w:val="24"/>
          <w:szCs w:val="24"/>
          <w:lang w:eastAsia="en-IN"/>
        </w:rPr>
        <w:t>orthopedic</w:t>
      </w:r>
      <w:proofErr w:type="spellEnd"/>
      <w:r w:rsidRPr="00D143F2">
        <w:rPr>
          <w:rFonts w:ascii="Segoe UI" w:eastAsia="Times New Roman" w:hAnsi="Segoe UI" w:cs="Segoe UI"/>
          <w:color w:val="0D0D0D"/>
          <w:sz w:val="24"/>
          <w:szCs w:val="24"/>
          <w:lang w:eastAsia="en-IN"/>
        </w:rPr>
        <w:t xml:space="preserve"> post-surgical patients, with pilot studies underway in Switzerland (2023).</w:t>
      </w:r>
      <w:r w:rsidRPr="00D143F2">
        <w:rPr>
          <w:rFonts w:ascii="Segoe UI" w:eastAsia="Times New Roman" w:hAnsi="Segoe UI" w:cs="Segoe UI"/>
          <w:color w:val="0D0D0D"/>
          <w:sz w:val="24"/>
          <w:szCs w:val="24"/>
          <w:lang w:eastAsia="en-IN"/>
        </w:rPr>
        <w:br/>
      </w:r>
    </w:p>
    <w:p w14:paraId="302FF0A2"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5989E2">
          <v:rect id="_x0000_i1028" style="width:0;height:0" o:hralign="center" o:hrstd="t" o:hrnoshade="t" o:hr="t" fillcolor="#0d0d0d" stroked="f"/>
        </w:pict>
      </w:r>
    </w:p>
    <w:p w14:paraId="3A2F3A40"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t>🔁</w:t>
      </w:r>
      <w:r w:rsidRPr="00D143F2">
        <w:rPr>
          <w:rFonts w:ascii="Segoe UI" w:eastAsia="Times New Roman" w:hAnsi="Segoe UI" w:cs="Segoe UI"/>
          <w:b/>
          <w:bCs/>
          <w:color w:val="0D0D0D"/>
          <w:sz w:val="24"/>
          <w:szCs w:val="24"/>
          <w:lang w:eastAsia="en-IN"/>
        </w:rPr>
        <w:t> Opportunities</w:t>
      </w:r>
    </w:p>
    <w:p w14:paraId="40DA7EB5" w14:textId="77777777" w:rsidR="00D143F2" w:rsidRPr="00D143F2" w:rsidRDefault="00D143F2" w:rsidP="00D143F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Expansion in Emerging Markets:</w:t>
      </w:r>
      <w:r w:rsidRPr="00D143F2">
        <w:rPr>
          <w:rFonts w:ascii="Segoe UI" w:eastAsia="Times New Roman" w:hAnsi="Segoe UI" w:cs="Segoe UI"/>
          <w:color w:val="0D0D0D"/>
          <w:sz w:val="24"/>
          <w:szCs w:val="24"/>
          <w:lang w:eastAsia="en-IN"/>
        </w:rPr>
        <w:t> Asia Pacific and Latin America offer strong growth potential, especially for compact, lower-cost pumps suited to outpatient or mobile settings.</w:t>
      </w:r>
    </w:p>
    <w:p w14:paraId="193BB2A2" w14:textId="77777777" w:rsidR="00D143F2" w:rsidRPr="00D143F2" w:rsidRDefault="00D143F2" w:rsidP="00D143F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Homecare and Remote Monitoring Integration:</w:t>
      </w:r>
      <w:r w:rsidRPr="00D143F2">
        <w:rPr>
          <w:rFonts w:ascii="Segoe UI" w:eastAsia="Times New Roman" w:hAnsi="Segoe UI" w:cs="Segoe UI"/>
          <w:color w:val="0D0D0D"/>
          <w:sz w:val="24"/>
          <w:szCs w:val="24"/>
          <w:lang w:eastAsia="en-IN"/>
        </w:rPr>
        <w:t xml:space="preserve"> Increasing acceptance of telehealth and smartphone-controlled medical devices will enable broader adoption of </w:t>
      </w:r>
      <w:proofErr w:type="spellStart"/>
      <w:r w:rsidRPr="00D143F2">
        <w:rPr>
          <w:rFonts w:ascii="Segoe UI" w:eastAsia="Times New Roman" w:hAnsi="Segoe UI" w:cs="Segoe UI"/>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xml:space="preserve"> in home-based chronic therapy.</w:t>
      </w:r>
    </w:p>
    <w:p w14:paraId="2240B244" w14:textId="77777777" w:rsidR="00D143F2" w:rsidRPr="00D143F2" w:rsidRDefault="00D143F2" w:rsidP="00D143F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AI and Predictive Analytics Integration:</w:t>
      </w:r>
      <w:r w:rsidRPr="00D143F2">
        <w:rPr>
          <w:rFonts w:ascii="Segoe UI" w:eastAsia="Times New Roman" w:hAnsi="Segoe UI" w:cs="Segoe UI"/>
          <w:color w:val="0D0D0D"/>
          <w:sz w:val="24"/>
          <w:szCs w:val="24"/>
          <w:lang w:eastAsia="en-IN"/>
        </w:rPr>
        <w:t> The convergence of drug delivery and digital biomarkers presents an opportunity for smart pumps to evolve into </w:t>
      </w:r>
      <w:r w:rsidRPr="00D143F2">
        <w:rPr>
          <w:rFonts w:ascii="Segoe UI" w:eastAsia="Times New Roman" w:hAnsi="Segoe UI" w:cs="Segoe UI"/>
          <w:b/>
          <w:bCs/>
          <w:color w:val="0D0D0D"/>
          <w:sz w:val="24"/>
          <w:szCs w:val="24"/>
          <w:lang w:eastAsia="en-IN"/>
        </w:rPr>
        <w:t>closed-loop therapeutic ecosystems</w:t>
      </w:r>
      <w:r w:rsidRPr="00D143F2">
        <w:rPr>
          <w:rFonts w:ascii="Segoe UI" w:eastAsia="Times New Roman" w:hAnsi="Segoe UI" w:cs="Segoe UI"/>
          <w:color w:val="0D0D0D"/>
          <w:sz w:val="24"/>
          <w:szCs w:val="24"/>
          <w:lang w:eastAsia="en-IN"/>
        </w:rPr>
        <w:t>.</w:t>
      </w:r>
    </w:p>
    <w:p w14:paraId="2703A422"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0B8435">
          <v:rect id="_x0000_i1029" style="width:0;height:0" o:hralign="center" o:hrstd="t" o:hrnoshade="t" o:hr="t" fillcolor="#0d0d0d" stroked="f"/>
        </w:pict>
      </w:r>
    </w:p>
    <w:p w14:paraId="51BC867D"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t>🚫</w:t>
      </w:r>
      <w:r w:rsidRPr="00D143F2">
        <w:rPr>
          <w:rFonts w:ascii="Segoe UI" w:eastAsia="Times New Roman" w:hAnsi="Segoe UI" w:cs="Segoe UI"/>
          <w:b/>
          <w:bCs/>
          <w:color w:val="0D0D0D"/>
          <w:sz w:val="24"/>
          <w:szCs w:val="24"/>
          <w:lang w:eastAsia="en-IN"/>
        </w:rPr>
        <w:t> Restraints</w:t>
      </w:r>
    </w:p>
    <w:p w14:paraId="488056F5" w14:textId="77777777" w:rsidR="00D143F2" w:rsidRPr="00D143F2" w:rsidRDefault="00D143F2" w:rsidP="00D143F2">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lastRenderedPageBreak/>
        <w:t>High Capital Costs:</w:t>
      </w:r>
      <w:r w:rsidRPr="00D143F2">
        <w:rPr>
          <w:rFonts w:ascii="Segoe UI" w:eastAsia="Times New Roman" w:hAnsi="Segoe UI" w:cs="Segoe UI"/>
          <w:color w:val="0D0D0D"/>
          <w:sz w:val="24"/>
          <w:szCs w:val="24"/>
          <w:lang w:eastAsia="en-IN"/>
        </w:rPr>
        <w:t> The cost of device implantation, programming, and ongoing support limits adoption, particularly in price-sensitive or underfunded health systems.</w:t>
      </w:r>
    </w:p>
    <w:p w14:paraId="7E94BDE8" w14:textId="77777777" w:rsidR="00D143F2" w:rsidRPr="00D143F2" w:rsidRDefault="00D143F2" w:rsidP="00D143F2">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Complex Regulatory Approval Pathways:</w:t>
      </w:r>
      <w:r w:rsidRPr="00D143F2">
        <w:rPr>
          <w:rFonts w:ascii="Segoe UI" w:eastAsia="Times New Roman" w:hAnsi="Segoe UI" w:cs="Segoe UI"/>
          <w:color w:val="0D0D0D"/>
          <w:sz w:val="24"/>
          <w:szCs w:val="24"/>
          <w:lang w:eastAsia="en-IN"/>
        </w:rPr>
        <w:t xml:space="preserve"> Due to the intersection of digital health, </w:t>
      </w:r>
      <w:proofErr w:type="spellStart"/>
      <w:r w:rsidRPr="00D143F2">
        <w:rPr>
          <w:rFonts w:ascii="Segoe UI" w:eastAsia="Times New Roman" w:hAnsi="Segoe UI" w:cs="Segoe UI"/>
          <w:color w:val="0D0D0D"/>
          <w:sz w:val="24"/>
          <w:szCs w:val="24"/>
          <w:lang w:eastAsia="en-IN"/>
        </w:rPr>
        <w:t>implantables</w:t>
      </w:r>
      <w:proofErr w:type="spellEnd"/>
      <w:r w:rsidRPr="00D143F2">
        <w:rPr>
          <w:rFonts w:ascii="Segoe UI" w:eastAsia="Times New Roman" w:hAnsi="Segoe UI" w:cs="Segoe UI"/>
          <w:color w:val="0D0D0D"/>
          <w:sz w:val="24"/>
          <w:szCs w:val="24"/>
          <w:lang w:eastAsia="en-IN"/>
        </w:rPr>
        <w:t>, and pharmacology, regulatory reviews are often protracted, especially for multi-function smart devices.</w:t>
      </w:r>
    </w:p>
    <w:p w14:paraId="2B46635F"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i/>
          <w:iCs/>
          <w:color w:val="0D0D0D"/>
          <w:sz w:val="24"/>
          <w:szCs w:val="24"/>
          <w:lang w:eastAsia="en-IN"/>
        </w:rPr>
        <w:t>While innovation continues to drive interest, reimbursement alignment and clinician training remain essential to unlocking full market potential.</w:t>
      </w:r>
    </w:p>
    <w:p w14:paraId="5DE5ECCC" w14:textId="77777777" w:rsidR="00D143F2" w:rsidRDefault="00D143F2">
      <w:pPr>
        <w:rPr>
          <w:rFonts w:ascii="Segoe UI" w:eastAsia="Times New Roman" w:hAnsi="Segoe UI" w:cs="Segoe UI"/>
          <w:b/>
          <w:bCs/>
          <w:color w:val="0D0D0D"/>
          <w:sz w:val="30"/>
          <w:szCs w:val="30"/>
          <w:lang w:eastAsia="en-IN"/>
        </w:rPr>
      </w:pPr>
      <w:r>
        <w:rPr>
          <w:rFonts w:ascii="Segoe UI" w:eastAsia="Times New Roman" w:hAnsi="Segoe UI" w:cs="Segoe UI"/>
          <w:b/>
          <w:bCs/>
          <w:color w:val="0D0D0D"/>
          <w:sz w:val="30"/>
          <w:szCs w:val="30"/>
          <w:lang w:eastAsia="en-IN"/>
        </w:rPr>
        <w:br w:type="page"/>
      </w:r>
    </w:p>
    <w:p w14:paraId="78C97C5C" w14:textId="4FAA9368"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lastRenderedPageBreak/>
        <w:t>8. Report Summary, FAQs, and SEO Schema</w:t>
      </w:r>
    </w:p>
    <w:p w14:paraId="64B4C8C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t>📘</w:t>
      </w:r>
      <w:r w:rsidRPr="00D143F2">
        <w:rPr>
          <w:rFonts w:ascii="Segoe UI" w:eastAsia="Times New Roman" w:hAnsi="Segoe UI" w:cs="Segoe UI"/>
          <w:b/>
          <w:bCs/>
          <w:color w:val="0D0D0D"/>
          <w:sz w:val="24"/>
          <w:szCs w:val="24"/>
          <w:lang w:eastAsia="en-IN"/>
        </w:rPr>
        <w:t> Report Title (Long-Form)</w:t>
      </w:r>
    </w:p>
    <w:p w14:paraId="0688A2EA"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 xml:space="preserve">Smart Implantable Pumps Market </w:t>
      </w:r>
      <w:proofErr w:type="gramStart"/>
      <w:r w:rsidRPr="00D143F2">
        <w:rPr>
          <w:rFonts w:ascii="Segoe UI" w:eastAsia="Times New Roman" w:hAnsi="Segoe UI" w:cs="Segoe UI"/>
          <w:b/>
          <w:bCs/>
          <w:color w:val="0D0D0D"/>
          <w:sz w:val="24"/>
          <w:szCs w:val="24"/>
          <w:lang w:eastAsia="en-IN"/>
        </w:rPr>
        <w:t>By</w:t>
      </w:r>
      <w:proofErr w:type="gramEnd"/>
      <w:r w:rsidRPr="00D143F2">
        <w:rPr>
          <w:rFonts w:ascii="Segoe UI" w:eastAsia="Times New Roman" w:hAnsi="Segoe UI" w:cs="Segoe UI"/>
          <w:b/>
          <w:bCs/>
          <w:color w:val="0D0D0D"/>
          <w:sz w:val="24"/>
          <w:szCs w:val="24"/>
          <w:lang w:eastAsia="en-IN"/>
        </w:rPr>
        <w:t xml:space="preserve"> Product Type (Programmable Pumps, Continuous Flow Pumps); By Application (Pain Management, Oncology, Neurological Disorders, Diabetes Management, Others); By End User (Hospitals, Ambulatory Surgery </w:t>
      </w:r>
      <w:proofErr w:type="spellStart"/>
      <w:r w:rsidRPr="00D143F2">
        <w:rPr>
          <w:rFonts w:ascii="Segoe UI" w:eastAsia="Times New Roman" w:hAnsi="Segoe UI" w:cs="Segoe UI"/>
          <w:b/>
          <w:bCs/>
          <w:color w:val="0D0D0D"/>
          <w:sz w:val="24"/>
          <w:szCs w:val="24"/>
          <w:lang w:eastAsia="en-IN"/>
        </w:rPr>
        <w:t>Centers</w:t>
      </w:r>
      <w:proofErr w:type="spellEnd"/>
      <w:r w:rsidRPr="00D143F2">
        <w:rPr>
          <w:rFonts w:ascii="Segoe UI" w:eastAsia="Times New Roman" w:hAnsi="Segoe UI" w:cs="Segoe UI"/>
          <w:b/>
          <w:bCs/>
          <w:color w:val="0D0D0D"/>
          <w:sz w:val="24"/>
          <w:szCs w:val="24"/>
          <w:lang w:eastAsia="en-IN"/>
        </w:rPr>
        <w:t>, Specialty Clinics, Homecare); By Geography, Segment Revenue Estimation, Forecast, 2024–2030.</w:t>
      </w:r>
    </w:p>
    <w:p w14:paraId="42DEAC32"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t>🏷</w:t>
      </w:r>
      <w:r w:rsidRPr="00D143F2">
        <w:rPr>
          <w:rFonts w:ascii="Segoe UI" w:eastAsia="Times New Roman" w:hAnsi="Segoe UI" w:cs="Segoe UI"/>
          <w:b/>
          <w:bCs/>
          <w:color w:val="0D0D0D"/>
          <w:sz w:val="24"/>
          <w:szCs w:val="24"/>
          <w:lang w:eastAsia="en-IN"/>
        </w:rPr>
        <w:t>️ Market Slug Format</w:t>
      </w:r>
    </w:p>
    <w:p w14:paraId="7380D50D"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smart implantable pumps market</w:t>
      </w:r>
    </w:p>
    <w:p w14:paraId="307A3A3A"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Emoji" w:eastAsia="Times New Roman" w:hAnsi="Segoe UI Emoji" w:cs="Segoe UI Emoji"/>
          <w:b/>
          <w:bCs/>
          <w:color w:val="0D0D0D"/>
          <w:sz w:val="24"/>
          <w:szCs w:val="24"/>
          <w:lang w:eastAsia="en-IN"/>
        </w:rPr>
        <w:t>📏</w:t>
      </w:r>
      <w:r w:rsidRPr="00D143F2">
        <w:rPr>
          <w:rFonts w:ascii="Segoe UI" w:eastAsia="Times New Roman" w:hAnsi="Segoe UI" w:cs="Segoe UI"/>
          <w:b/>
          <w:bCs/>
          <w:color w:val="0D0D0D"/>
          <w:sz w:val="24"/>
          <w:szCs w:val="24"/>
          <w:lang w:eastAsia="en-IN"/>
        </w:rPr>
        <w:t> Market Size Title Format</w:t>
      </w:r>
    </w:p>
    <w:p w14:paraId="5C188920" w14:textId="2E9CACE6"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Smart Implantable Pumps Market Size ($</w:t>
      </w:r>
      <w:r w:rsidR="007A63BD">
        <w:rPr>
          <w:rFonts w:ascii="Segoe UI" w:eastAsia="Times New Roman" w:hAnsi="Segoe UI" w:cs="Segoe UI"/>
          <w:b/>
          <w:bCs/>
          <w:color w:val="0D0D0D"/>
          <w:sz w:val="24"/>
          <w:szCs w:val="24"/>
          <w:lang w:eastAsia="en-IN"/>
        </w:rPr>
        <w:t>3.81</w:t>
      </w:r>
      <w:r w:rsidRPr="00D143F2">
        <w:rPr>
          <w:rFonts w:ascii="Segoe UI" w:eastAsia="Times New Roman" w:hAnsi="Segoe UI" w:cs="Segoe UI"/>
          <w:b/>
          <w:bCs/>
          <w:color w:val="0D0D0D"/>
          <w:sz w:val="24"/>
          <w:szCs w:val="24"/>
          <w:lang w:eastAsia="en-IN"/>
        </w:rPr>
        <w:t xml:space="preserve"> Billion) 2030</w:t>
      </w:r>
    </w:p>
    <w:p w14:paraId="34518A76"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E59EC3">
          <v:rect id="_x0000_i1030" style="width:0;height:0" o:hralign="center" o:hrstd="t" o:hrnoshade="t" o:hr="t" fillcolor="#0d0d0d" stroked="f"/>
        </w:pict>
      </w:r>
    </w:p>
    <w:p w14:paraId="373991AE"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Emoji" w:eastAsia="Times New Roman" w:hAnsi="Segoe UI Emoji" w:cs="Segoe UI Emoji"/>
          <w:b/>
          <w:bCs/>
          <w:color w:val="0D0D0D"/>
          <w:sz w:val="30"/>
          <w:szCs w:val="30"/>
          <w:lang w:eastAsia="en-IN"/>
        </w:rPr>
        <w:t>📊</w:t>
      </w:r>
      <w:r w:rsidRPr="00D143F2">
        <w:rPr>
          <w:rFonts w:ascii="Segoe UI" w:eastAsia="Times New Roman" w:hAnsi="Segoe UI" w:cs="Segoe UI"/>
          <w:b/>
          <w:bCs/>
          <w:color w:val="0D0D0D"/>
          <w:sz w:val="30"/>
          <w:szCs w:val="30"/>
          <w:lang w:eastAsia="en-IN"/>
        </w:rPr>
        <w:t xml:space="preserve">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2"/>
        <w:gridCol w:w="6598"/>
      </w:tblGrid>
      <w:tr w:rsidR="00D143F2" w:rsidRPr="00D143F2" w14:paraId="59495569" w14:textId="77777777" w:rsidTr="00D143F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6969E9F" w14:textId="77777777" w:rsidR="00D143F2" w:rsidRPr="00D143F2" w:rsidRDefault="00D143F2" w:rsidP="00D143F2">
            <w:pPr>
              <w:spacing w:after="0" w:line="240" w:lineRule="atLeast"/>
              <w:jc w:val="center"/>
              <w:rPr>
                <w:rFonts w:ascii="Times New Roman" w:eastAsia="Times New Roman" w:hAnsi="Times New Roman" w:cs="Times New Roman"/>
                <w:b/>
                <w:bCs/>
                <w:color w:val="0D0D0D"/>
                <w:sz w:val="21"/>
                <w:szCs w:val="21"/>
                <w:lang w:eastAsia="en-IN"/>
              </w:rPr>
            </w:pPr>
            <w:r w:rsidRPr="00D143F2">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500E81" w14:textId="77777777" w:rsidR="00D143F2" w:rsidRPr="00D143F2" w:rsidRDefault="00D143F2" w:rsidP="00D143F2">
            <w:pPr>
              <w:spacing w:after="0" w:line="240" w:lineRule="atLeast"/>
              <w:jc w:val="center"/>
              <w:rPr>
                <w:rFonts w:ascii="Times New Roman" w:eastAsia="Times New Roman" w:hAnsi="Times New Roman" w:cs="Times New Roman"/>
                <w:b/>
                <w:bCs/>
                <w:color w:val="0D0D0D"/>
                <w:sz w:val="21"/>
                <w:szCs w:val="21"/>
                <w:lang w:eastAsia="en-IN"/>
              </w:rPr>
            </w:pPr>
            <w:r w:rsidRPr="00D143F2">
              <w:rPr>
                <w:rFonts w:ascii="Times New Roman" w:eastAsia="Times New Roman" w:hAnsi="Times New Roman" w:cs="Times New Roman"/>
                <w:b/>
                <w:bCs/>
                <w:color w:val="0D0D0D"/>
                <w:sz w:val="21"/>
                <w:szCs w:val="21"/>
                <w:lang w:eastAsia="en-IN"/>
              </w:rPr>
              <w:t>Details</w:t>
            </w:r>
          </w:p>
        </w:tc>
      </w:tr>
      <w:tr w:rsidR="00D143F2" w:rsidRPr="00D143F2" w14:paraId="421E1055"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5E8238"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B69FD1"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2024 – 2030</w:t>
            </w:r>
          </w:p>
        </w:tc>
      </w:tr>
      <w:tr w:rsidR="00D143F2" w:rsidRPr="00D143F2" w14:paraId="44646045"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656CF1"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107C8" w14:textId="439BC8FD"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 xml:space="preserve">USD </w:t>
            </w:r>
            <w:r w:rsidR="007A63BD">
              <w:rPr>
                <w:rFonts w:ascii="Times New Roman" w:eastAsia="Times New Roman" w:hAnsi="Times New Roman" w:cs="Times New Roman"/>
                <w:b/>
                <w:bCs/>
                <w:color w:val="0D0D0D"/>
                <w:sz w:val="21"/>
                <w:szCs w:val="21"/>
                <w:lang w:eastAsia="en-IN"/>
              </w:rPr>
              <w:t>2.31</w:t>
            </w:r>
            <w:r w:rsidRPr="00D143F2">
              <w:rPr>
                <w:rFonts w:ascii="Times New Roman" w:eastAsia="Times New Roman" w:hAnsi="Times New Roman" w:cs="Times New Roman"/>
                <w:b/>
                <w:bCs/>
                <w:color w:val="0D0D0D"/>
                <w:sz w:val="21"/>
                <w:szCs w:val="21"/>
                <w:lang w:eastAsia="en-IN"/>
              </w:rPr>
              <w:t xml:space="preserve"> Billion</w:t>
            </w:r>
          </w:p>
        </w:tc>
      </w:tr>
      <w:tr w:rsidR="00D143F2" w:rsidRPr="00D143F2" w14:paraId="12E2DE96"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CDFE06"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97068B" w14:textId="193A6E6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 xml:space="preserve">USD </w:t>
            </w:r>
            <w:r w:rsidR="007A63BD">
              <w:rPr>
                <w:rFonts w:ascii="Times New Roman" w:eastAsia="Times New Roman" w:hAnsi="Times New Roman" w:cs="Times New Roman"/>
                <w:b/>
                <w:bCs/>
                <w:color w:val="0D0D0D"/>
                <w:sz w:val="21"/>
                <w:szCs w:val="21"/>
                <w:lang w:eastAsia="en-IN"/>
              </w:rPr>
              <w:t>3.81</w:t>
            </w:r>
            <w:r w:rsidRPr="00D143F2">
              <w:rPr>
                <w:rFonts w:ascii="Times New Roman" w:eastAsia="Times New Roman" w:hAnsi="Times New Roman" w:cs="Times New Roman"/>
                <w:b/>
                <w:bCs/>
                <w:color w:val="0D0D0D"/>
                <w:sz w:val="21"/>
                <w:szCs w:val="21"/>
                <w:lang w:eastAsia="en-IN"/>
              </w:rPr>
              <w:t xml:space="preserve"> Billion</w:t>
            </w:r>
          </w:p>
        </w:tc>
      </w:tr>
      <w:tr w:rsidR="00D143F2" w:rsidRPr="00D143F2" w14:paraId="76921F5C"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81DD09"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09731E" w14:textId="5A22418A"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 xml:space="preserve">CAGR of </w:t>
            </w:r>
            <w:r w:rsidR="007A63BD">
              <w:rPr>
                <w:rFonts w:ascii="Times New Roman" w:eastAsia="Times New Roman" w:hAnsi="Times New Roman" w:cs="Times New Roman"/>
                <w:b/>
                <w:bCs/>
                <w:color w:val="0D0D0D"/>
                <w:sz w:val="21"/>
                <w:szCs w:val="21"/>
                <w:lang w:eastAsia="en-IN"/>
              </w:rPr>
              <w:t>8.7</w:t>
            </w:r>
            <w:r w:rsidRPr="00D143F2">
              <w:rPr>
                <w:rFonts w:ascii="Times New Roman" w:eastAsia="Times New Roman" w:hAnsi="Times New Roman" w:cs="Times New Roman"/>
                <w:b/>
                <w:bCs/>
                <w:color w:val="0D0D0D"/>
                <w:sz w:val="21"/>
                <w:szCs w:val="21"/>
                <w:lang w:eastAsia="en-IN"/>
              </w:rPr>
              <w:t>% (2024 – 2030)</w:t>
            </w:r>
          </w:p>
        </w:tc>
      </w:tr>
      <w:tr w:rsidR="00D143F2" w:rsidRPr="00D143F2" w14:paraId="441FD126"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CA07FA"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A0EFE5"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2023</w:t>
            </w:r>
          </w:p>
        </w:tc>
      </w:tr>
      <w:tr w:rsidR="00D143F2" w:rsidRPr="00D143F2" w14:paraId="324BC84D"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A7780C"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B524A7"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2017 – 2021</w:t>
            </w:r>
          </w:p>
        </w:tc>
      </w:tr>
      <w:tr w:rsidR="00D143F2" w:rsidRPr="00D143F2" w14:paraId="2DF3BA82"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4FFD34"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B17574"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USD Million, CAGR (%)</w:t>
            </w:r>
          </w:p>
        </w:tc>
      </w:tr>
      <w:tr w:rsidR="00D143F2" w:rsidRPr="00D143F2" w14:paraId="419EADD0"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46DF1F"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EA968F"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By Product Type, By Application, By End User, By Geography</w:t>
            </w:r>
          </w:p>
        </w:tc>
      </w:tr>
      <w:tr w:rsidR="00D143F2" w:rsidRPr="00D143F2" w14:paraId="06E6A7BD"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7ED16F"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359D77"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Programmable Pumps, Continuous Flow Pumps</w:t>
            </w:r>
          </w:p>
        </w:tc>
      </w:tr>
      <w:tr w:rsidR="00D143F2" w:rsidRPr="00D143F2" w14:paraId="785697BF"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BDB867"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lastRenderedPageBreak/>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5830D7"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Pain Management, Oncology, Neurological Disorders, Diabetes Management, Others</w:t>
            </w:r>
          </w:p>
        </w:tc>
      </w:tr>
      <w:tr w:rsidR="00D143F2" w:rsidRPr="00D143F2" w14:paraId="779AE033"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086CF4"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489C24"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 xml:space="preserve">Hospitals, Ambulatory Surgery </w:t>
            </w:r>
            <w:proofErr w:type="spellStart"/>
            <w:r w:rsidRPr="00D143F2">
              <w:rPr>
                <w:rFonts w:ascii="Times New Roman" w:eastAsia="Times New Roman" w:hAnsi="Times New Roman" w:cs="Times New Roman"/>
                <w:sz w:val="21"/>
                <w:szCs w:val="21"/>
                <w:lang w:eastAsia="en-IN"/>
              </w:rPr>
              <w:t>Centers</w:t>
            </w:r>
            <w:proofErr w:type="spellEnd"/>
            <w:r w:rsidRPr="00D143F2">
              <w:rPr>
                <w:rFonts w:ascii="Times New Roman" w:eastAsia="Times New Roman" w:hAnsi="Times New Roman" w:cs="Times New Roman"/>
                <w:sz w:val="21"/>
                <w:szCs w:val="21"/>
                <w:lang w:eastAsia="en-IN"/>
              </w:rPr>
              <w:t>, Specialty Clinics, Homecare</w:t>
            </w:r>
          </w:p>
        </w:tc>
      </w:tr>
      <w:tr w:rsidR="00D143F2" w:rsidRPr="00D143F2" w14:paraId="7FCE7D10"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97FD8A"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E65818"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North America, Europe, Asia-Pacific, LAMEA</w:t>
            </w:r>
          </w:p>
        </w:tc>
      </w:tr>
      <w:tr w:rsidR="00D143F2" w:rsidRPr="00D143F2" w14:paraId="4EF64A59"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A0C1AE"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2F538"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U.S., UK, Germany, China, India, Japan, Brazil, South Korea</w:t>
            </w:r>
          </w:p>
        </w:tc>
      </w:tr>
      <w:tr w:rsidR="00D143F2" w:rsidRPr="00D143F2" w14:paraId="7580DDBA" w14:textId="77777777" w:rsidTr="00D143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8F0C7A"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DE7D7C"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 Rise in chronic pain and cancer incidence</w:t>
            </w:r>
            <w:r w:rsidRPr="00D143F2">
              <w:rPr>
                <w:rFonts w:ascii="Times New Roman" w:eastAsia="Times New Roman" w:hAnsi="Times New Roman" w:cs="Times New Roman"/>
                <w:sz w:val="21"/>
                <w:szCs w:val="21"/>
                <w:lang w:eastAsia="en-IN"/>
              </w:rPr>
              <w:br/>
              <w:t>- Technological integration with AI and telemetry</w:t>
            </w:r>
            <w:r w:rsidRPr="00D143F2">
              <w:rPr>
                <w:rFonts w:ascii="Times New Roman" w:eastAsia="Times New Roman" w:hAnsi="Times New Roman" w:cs="Times New Roman"/>
                <w:sz w:val="21"/>
                <w:szCs w:val="21"/>
                <w:lang w:eastAsia="en-IN"/>
              </w:rPr>
              <w:br/>
              <w:t xml:space="preserve">- </w:t>
            </w:r>
            <w:proofErr w:type="spellStart"/>
            <w:r w:rsidRPr="00D143F2">
              <w:rPr>
                <w:rFonts w:ascii="Times New Roman" w:eastAsia="Times New Roman" w:hAnsi="Times New Roman" w:cs="Times New Roman"/>
                <w:sz w:val="21"/>
                <w:szCs w:val="21"/>
                <w:lang w:eastAsia="en-IN"/>
              </w:rPr>
              <w:t>Favorable</w:t>
            </w:r>
            <w:proofErr w:type="spellEnd"/>
            <w:r w:rsidRPr="00D143F2">
              <w:rPr>
                <w:rFonts w:ascii="Times New Roman" w:eastAsia="Times New Roman" w:hAnsi="Times New Roman" w:cs="Times New Roman"/>
                <w:sz w:val="21"/>
                <w:szCs w:val="21"/>
                <w:lang w:eastAsia="en-IN"/>
              </w:rPr>
              <w:t xml:space="preserve"> regulatory and reimbursement climate in North America and Europe</w:t>
            </w:r>
          </w:p>
        </w:tc>
      </w:tr>
      <w:tr w:rsidR="00D143F2" w:rsidRPr="00D143F2" w14:paraId="5FB43AEC" w14:textId="77777777" w:rsidTr="00D143F2">
        <w:trPr>
          <w:tblCellSpacing w:w="15" w:type="dxa"/>
        </w:trPr>
        <w:tc>
          <w:tcPr>
            <w:tcW w:w="0" w:type="auto"/>
            <w:tcMar>
              <w:top w:w="137" w:type="dxa"/>
              <w:left w:w="0" w:type="dxa"/>
              <w:bottom w:w="360" w:type="dxa"/>
              <w:right w:w="137" w:type="dxa"/>
            </w:tcMar>
            <w:vAlign w:val="bottom"/>
            <w:hideMark/>
          </w:tcPr>
          <w:p w14:paraId="6BC7270C"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5231E893" w14:textId="77777777" w:rsidR="00D143F2" w:rsidRPr="00D143F2" w:rsidRDefault="00D143F2" w:rsidP="00D143F2">
            <w:pPr>
              <w:spacing w:after="0" w:line="240" w:lineRule="auto"/>
              <w:rPr>
                <w:rFonts w:ascii="Times New Roman" w:eastAsia="Times New Roman" w:hAnsi="Times New Roman" w:cs="Times New Roman"/>
                <w:sz w:val="21"/>
                <w:szCs w:val="21"/>
                <w:lang w:eastAsia="en-IN"/>
              </w:rPr>
            </w:pPr>
            <w:r w:rsidRPr="00D143F2">
              <w:rPr>
                <w:rFonts w:ascii="Times New Roman" w:eastAsia="Times New Roman" w:hAnsi="Times New Roman" w:cs="Times New Roman"/>
                <w:sz w:val="21"/>
                <w:szCs w:val="21"/>
                <w:lang w:eastAsia="en-IN"/>
              </w:rPr>
              <w:t>Available upon request</w:t>
            </w:r>
          </w:p>
        </w:tc>
      </w:tr>
    </w:tbl>
    <w:p w14:paraId="204562AD"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085730">
          <v:rect id="_x0000_i1031" style="width:0;height:0" o:hralign="center" o:hrstd="t" o:hrnoshade="t" o:hr="t" fillcolor="#0d0d0d" stroked="f"/>
        </w:pict>
      </w:r>
    </w:p>
    <w:p w14:paraId="20E752C1"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Emoji" w:eastAsia="Times New Roman" w:hAnsi="Segoe UI Emoji" w:cs="Segoe UI Emoji"/>
          <w:b/>
          <w:bCs/>
          <w:color w:val="0D0D0D"/>
          <w:sz w:val="30"/>
          <w:szCs w:val="30"/>
          <w:lang w:eastAsia="en-IN"/>
        </w:rPr>
        <w:t>❓</w:t>
      </w:r>
      <w:r w:rsidRPr="00D143F2">
        <w:rPr>
          <w:rFonts w:ascii="Segoe UI" w:eastAsia="Times New Roman" w:hAnsi="Segoe UI" w:cs="Segoe UI"/>
          <w:b/>
          <w:bCs/>
          <w:color w:val="0D0D0D"/>
          <w:sz w:val="30"/>
          <w:szCs w:val="30"/>
          <w:lang w:eastAsia="en-IN"/>
        </w:rPr>
        <w:t xml:space="preserve"> Top 5 FAQs</w:t>
      </w:r>
    </w:p>
    <w:p w14:paraId="655E69A9" w14:textId="560E703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Q1: How big is the smart implantable pumps market?</w:t>
      </w:r>
      <w:r w:rsidRPr="00D143F2">
        <w:rPr>
          <w:rFonts w:ascii="Segoe UI" w:eastAsia="Times New Roman" w:hAnsi="Segoe UI" w:cs="Segoe UI"/>
          <w:color w:val="0D0D0D"/>
          <w:sz w:val="24"/>
          <w:szCs w:val="24"/>
          <w:lang w:eastAsia="en-IN"/>
        </w:rPr>
        <w:br/>
      </w:r>
      <w:r w:rsidRPr="00D143F2">
        <w:rPr>
          <w:rFonts w:ascii="Segoe UI" w:eastAsia="Times New Roman" w:hAnsi="Segoe UI" w:cs="Segoe UI"/>
          <w:b/>
          <w:bCs/>
          <w:color w:val="0D0D0D"/>
          <w:sz w:val="24"/>
          <w:szCs w:val="24"/>
          <w:lang w:eastAsia="en-IN"/>
        </w:rPr>
        <w:t>A1:</w:t>
      </w:r>
      <w:r w:rsidRPr="00D143F2">
        <w:rPr>
          <w:rFonts w:ascii="Segoe UI" w:eastAsia="Times New Roman" w:hAnsi="Segoe UI" w:cs="Segoe UI"/>
          <w:color w:val="0D0D0D"/>
          <w:sz w:val="24"/>
          <w:szCs w:val="24"/>
          <w:lang w:eastAsia="en-IN"/>
        </w:rPr>
        <w:t> The global smart implantable pumps market was valued at </w:t>
      </w:r>
      <w:r w:rsidRPr="00D143F2">
        <w:rPr>
          <w:rFonts w:ascii="Segoe UI" w:eastAsia="Times New Roman" w:hAnsi="Segoe UI" w:cs="Segoe UI"/>
          <w:b/>
          <w:bCs/>
          <w:color w:val="0D0D0D"/>
          <w:sz w:val="24"/>
          <w:szCs w:val="24"/>
          <w:lang w:eastAsia="en-IN"/>
        </w:rPr>
        <w:t xml:space="preserve">USD </w:t>
      </w:r>
      <w:r w:rsidR="007A63BD">
        <w:rPr>
          <w:rFonts w:ascii="Segoe UI" w:eastAsia="Times New Roman" w:hAnsi="Segoe UI" w:cs="Segoe UI"/>
          <w:b/>
          <w:bCs/>
          <w:color w:val="0D0D0D"/>
          <w:sz w:val="24"/>
          <w:szCs w:val="24"/>
          <w:lang w:eastAsia="en-IN"/>
        </w:rPr>
        <w:t>2.31</w:t>
      </w:r>
      <w:r w:rsidRPr="00D143F2">
        <w:rPr>
          <w:rFonts w:ascii="Segoe UI" w:eastAsia="Times New Roman" w:hAnsi="Segoe UI" w:cs="Segoe UI"/>
          <w:b/>
          <w:bCs/>
          <w:color w:val="0D0D0D"/>
          <w:sz w:val="24"/>
          <w:szCs w:val="24"/>
          <w:lang w:eastAsia="en-IN"/>
        </w:rPr>
        <w:t xml:space="preserve"> billion in 2024</w:t>
      </w:r>
      <w:r w:rsidRPr="00D143F2">
        <w:rPr>
          <w:rFonts w:ascii="Segoe UI" w:eastAsia="Times New Roman" w:hAnsi="Segoe UI" w:cs="Segoe UI"/>
          <w:color w:val="0D0D0D"/>
          <w:sz w:val="24"/>
          <w:szCs w:val="24"/>
          <w:lang w:eastAsia="en-IN"/>
        </w:rPr>
        <w:t>.</w:t>
      </w:r>
    </w:p>
    <w:p w14:paraId="72087765" w14:textId="7FA5269B"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Q2: What is the CAGR for smart implantable pumps during the forecast period?</w:t>
      </w:r>
      <w:r w:rsidRPr="00D143F2">
        <w:rPr>
          <w:rFonts w:ascii="Segoe UI" w:eastAsia="Times New Roman" w:hAnsi="Segoe UI" w:cs="Segoe UI"/>
          <w:color w:val="0D0D0D"/>
          <w:sz w:val="24"/>
          <w:szCs w:val="24"/>
          <w:lang w:eastAsia="en-IN"/>
        </w:rPr>
        <w:br/>
      </w:r>
      <w:r w:rsidRPr="00D143F2">
        <w:rPr>
          <w:rFonts w:ascii="Segoe UI" w:eastAsia="Times New Roman" w:hAnsi="Segoe UI" w:cs="Segoe UI"/>
          <w:b/>
          <w:bCs/>
          <w:color w:val="0D0D0D"/>
          <w:sz w:val="24"/>
          <w:szCs w:val="24"/>
          <w:lang w:eastAsia="en-IN"/>
        </w:rPr>
        <w:t>A2:</w:t>
      </w:r>
      <w:r w:rsidRPr="00D143F2">
        <w:rPr>
          <w:rFonts w:ascii="Segoe UI" w:eastAsia="Times New Roman" w:hAnsi="Segoe UI" w:cs="Segoe UI"/>
          <w:color w:val="0D0D0D"/>
          <w:sz w:val="24"/>
          <w:szCs w:val="24"/>
          <w:lang w:eastAsia="en-IN"/>
        </w:rPr>
        <w:t> The market is expected to grow at a </w:t>
      </w:r>
      <w:r w:rsidRPr="00D143F2">
        <w:rPr>
          <w:rFonts w:ascii="Segoe UI" w:eastAsia="Times New Roman" w:hAnsi="Segoe UI" w:cs="Segoe UI"/>
          <w:b/>
          <w:bCs/>
          <w:color w:val="0D0D0D"/>
          <w:sz w:val="24"/>
          <w:szCs w:val="24"/>
          <w:lang w:eastAsia="en-IN"/>
        </w:rPr>
        <w:t xml:space="preserve">CAGR of </w:t>
      </w:r>
      <w:r w:rsidR="007A63BD">
        <w:rPr>
          <w:rFonts w:ascii="Segoe UI" w:eastAsia="Times New Roman" w:hAnsi="Segoe UI" w:cs="Segoe UI"/>
          <w:b/>
          <w:bCs/>
          <w:color w:val="0D0D0D"/>
          <w:sz w:val="24"/>
          <w:szCs w:val="24"/>
          <w:lang w:eastAsia="en-IN"/>
        </w:rPr>
        <w:t>8.7</w:t>
      </w:r>
      <w:r w:rsidRPr="00D143F2">
        <w:rPr>
          <w:rFonts w:ascii="Segoe UI" w:eastAsia="Times New Roman" w:hAnsi="Segoe UI" w:cs="Segoe UI"/>
          <w:b/>
          <w:bCs/>
          <w:color w:val="0D0D0D"/>
          <w:sz w:val="24"/>
          <w:szCs w:val="24"/>
          <w:lang w:eastAsia="en-IN"/>
        </w:rPr>
        <w:t>% from 2024 to 2030</w:t>
      </w:r>
      <w:r w:rsidRPr="00D143F2">
        <w:rPr>
          <w:rFonts w:ascii="Segoe UI" w:eastAsia="Times New Roman" w:hAnsi="Segoe UI" w:cs="Segoe UI"/>
          <w:color w:val="0D0D0D"/>
          <w:sz w:val="24"/>
          <w:szCs w:val="24"/>
          <w:lang w:eastAsia="en-IN"/>
        </w:rPr>
        <w:t>.</w:t>
      </w:r>
    </w:p>
    <w:p w14:paraId="49D95953"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Q3: Who are the major players in the smart implantable pumps market?</w:t>
      </w:r>
      <w:r w:rsidRPr="00D143F2">
        <w:rPr>
          <w:rFonts w:ascii="Segoe UI" w:eastAsia="Times New Roman" w:hAnsi="Segoe UI" w:cs="Segoe UI"/>
          <w:color w:val="0D0D0D"/>
          <w:sz w:val="24"/>
          <w:szCs w:val="24"/>
          <w:lang w:eastAsia="en-IN"/>
        </w:rPr>
        <w:br/>
      </w:r>
      <w:r w:rsidRPr="00D143F2">
        <w:rPr>
          <w:rFonts w:ascii="Segoe UI" w:eastAsia="Times New Roman" w:hAnsi="Segoe UI" w:cs="Segoe UI"/>
          <w:b/>
          <w:bCs/>
          <w:color w:val="0D0D0D"/>
          <w:sz w:val="24"/>
          <w:szCs w:val="24"/>
          <w:lang w:eastAsia="en-IN"/>
        </w:rPr>
        <w:t>A3:</w:t>
      </w:r>
      <w:r w:rsidRPr="00D143F2">
        <w:rPr>
          <w:rFonts w:ascii="Segoe UI" w:eastAsia="Times New Roman" w:hAnsi="Segoe UI" w:cs="Segoe UI"/>
          <w:color w:val="0D0D0D"/>
          <w:sz w:val="24"/>
          <w:szCs w:val="24"/>
          <w:lang w:eastAsia="en-IN"/>
        </w:rPr>
        <w:t> Leading players include </w:t>
      </w:r>
      <w:r w:rsidRPr="00D143F2">
        <w:rPr>
          <w:rFonts w:ascii="Segoe UI" w:eastAsia="Times New Roman" w:hAnsi="Segoe UI" w:cs="Segoe UI"/>
          <w:b/>
          <w:bCs/>
          <w:color w:val="0D0D0D"/>
          <w:sz w:val="24"/>
          <w:szCs w:val="24"/>
          <w:lang w:eastAsia="en-IN"/>
        </w:rPr>
        <w:t xml:space="preserve">Medtronic, </w:t>
      </w:r>
      <w:proofErr w:type="spellStart"/>
      <w:r w:rsidRPr="00D143F2">
        <w:rPr>
          <w:rFonts w:ascii="Segoe UI" w:eastAsia="Times New Roman" w:hAnsi="Segoe UI" w:cs="Segoe UI"/>
          <w:b/>
          <w:bCs/>
          <w:color w:val="0D0D0D"/>
          <w:sz w:val="24"/>
          <w:szCs w:val="24"/>
          <w:lang w:eastAsia="en-IN"/>
        </w:rPr>
        <w:t>Flowonix</w:t>
      </w:r>
      <w:proofErr w:type="spellEnd"/>
      <w:r w:rsidRPr="00D143F2">
        <w:rPr>
          <w:rFonts w:ascii="Segoe UI" w:eastAsia="Times New Roman" w:hAnsi="Segoe UI" w:cs="Segoe UI"/>
          <w:b/>
          <w:bCs/>
          <w:color w:val="0D0D0D"/>
          <w:sz w:val="24"/>
          <w:szCs w:val="24"/>
          <w:lang w:eastAsia="en-IN"/>
        </w:rPr>
        <w:t xml:space="preserve"> Medical, </w:t>
      </w:r>
      <w:proofErr w:type="spellStart"/>
      <w:r w:rsidRPr="00D143F2">
        <w:rPr>
          <w:rFonts w:ascii="Segoe UI" w:eastAsia="Times New Roman" w:hAnsi="Segoe UI" w:cs="Segoe UI"/>
          <w:b/>
          <w:bCs/>
          <w:color w:val="0D0D0D"/>
          <w:sz w:val="24"/>
          <w:szCs w:val="24"/>
          <w:lang w:eastAsia="en-IN"/>
        </w:rPr>
        <w:t>Tricumed</w:t>
      </w:r>
      <w:proofErr w:type="spellEnd"/>
      <w:r w:rsidRPr="00D143F2">
        <w:rPr>
          <w:rFonts w:ascii="Segoe UI" w:eastAsia="Times New Roman" w:hAnsi="Segoe UI" w:cs="Segoe UI"/>
          <w:b/>
          <w:bCs/>
          <w:color w:val="0D0D0D"/>
          <w:sz w:val="24"/>
          <w:szCs w:val="24"/>
          <w:lang w:eastAsia="en-IN"/>
        </w:rPr>
        <w:t xml:space="preserve">, Codman Neuro, </w:t>
      </w:r>
      <w:proofErr w:type="spellStart"/>
      <w:r w:rsidRPr="00D143F2">
        <w:rPr>
          <w:rFonts w:ascii="Segoe UI" w:eastAsia="Times New Roman" w:hAnsi="Segoe UI" w:cs="Segoe UI"/>
          <w:b/>
          <w:bCs/>
          <w:color w:val="0D0D0D"/>
          <w:sz w:val="24"/>
          <w:szCs w:val="24"/>
          <w:lang w:eastAsia="en-IN"/>
        </w:rPr>
        <w:t>Durect</w:t>
      </w:r>
      <w:proofErr w:type="spellEnd"/>
      <w:r w:rsidRPr="00D143F2">
        <w:rPr>
          <w:rFonts w:ascii="Segoe UI" w:eastAsia="Times New Roman" w:hAnsi="Segoe UI" w:cs="Segoe UI"/>
          <w:b/>
          <w:bCs/>
          <w:color w:val="0D0D0D"/>
          <w:sz w:val="24"/>
          <w:szCs w:val="24"/>
          <w:lang w:eastAsia="en-IN"/>
        </w:rPr>
        <w:t xml:space="preserve"> Corporation, </w:t>
      </w:r>
      <w:proofErr w:type="spellStart"/>
      <w:r w:rsidRPr="00D143F2">
        <w:rPr>
          <w:rFonts w:ascii="Segoe UI" w:eastAsia="Times New Roman" w:hAnsi="Segoe UI" w:cs="Segoe UI"/>
          <w:b/>
          <w:bCs/>
          <w:color w:val="0D0D0D"/>
          <w:sz w:val="24"/>
          <w:szCs w:val="24"/>
          <w:lang w:eastAsia="en-IN"/>
        </w:rPr>
        <w:t>InCube</w:t>
      </w:r>
      <w:proofErr w:type="spellEnd"/>
      <w:r w:rsidRPr="00D143F2">
        <w:rPr>
          <w:rFonts w:ascii="Segoe UI" w:eastAsia="Times New Roman" w:hAnsi="Segoe UI" w:cs="Segoe UI"/>
          <w:b/>
          <w:bCs/>
          <w:color w:val="0D0D0D"/>
          <w:sz w:val="24"/>
          <w:szCs w:val="24"/>
          <w:lang w:eastAsia="en-IN"/>
        </w:rPr>
        <w:t xml:space="preserve"> Labs</w:t>
      </w:r>
      <w:r w:rsidRPr="00D143F2">
        <w:rPr>
          <w:rFonts w:ascii="Segoe UI" w:eastAsia="Times New Roman" w:hAnsi="Segoe UI" w:cs="Segoe UI"/>
          <w:color w:val="0D0D0D"/>
          <w:sz w:val="24"/>
          <w:szCs w:val="24"/>
          <w:lang w:eastAsia="en-IN"/>
        </w:rPr>
        <w:t>, and </w:t>
      </w:r>
      <w:proofErr w:type="spellStart"/>
      <w:r w:rsidRPr="00D143F2">
        <w:rPr>
          <w:rFonts w:ascii="Segoe UI" w:eastAsia="Times New Roman" w:hAnsi="Segoe UI" w:cs="Segoe UI"/>
          <w:b/>
          <w:bCs/>
          <w:color w:val="0D0D0D"/>
          <w:sz w:val="24"/>
          <w:szCs w:val="24"/>
          <w:lang w:eastAsia="en-IN"/>
        </w:rPr>
        <w:t>Debiotech</w:t>
      </w:r>
      <w:proofErr w:type="spellEnd"/>
      <w:r w:rsidRPr="00D143F2">
        <w:rPr>
          <w:rFonts w:ascii="Segoe UI" w:eastAsia="Times New Roman" w:hAnsi="Segoe UI" w:cs="Segoe UI"/>
          <w:b/>
          <w:bCs/>
          <w:color w:val="0D0D0D"/>
          <w:sz w:val="24"/>
          <w:szCs w:val="24"/>
          <w:lang w:eastAsia="en-IN"/>
        </w:rPr>
        <w:t xml:space="preserve"> SA</w:t>
      </w:r>
      <w:r w:rsidRPr="00D143F2">
        <w:rPr>
          <w:rFonts w:ascii="Segoe UI" w:eastAsia="Times New Roman" w:hAnsi="Segoe UI" w:cs="Segoe UI"/>
          <w:color w:val="0D0D0D"/>
          <w:sz w:val="24"/>
          <w:szCs w:val="24"/>
          <w:lang w:eastAsia="en-IN"/>
        </w:rPr>
        <w:t>.</w:t>
      </w:r>
    </w:p>
    <w:p w14:paraId="324493E7"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Q4: Which region dominates the smart implantable pumps market?</w:t>
      </w:r>
      <w:r w:rsidRPr="00D143F2">
        <w:rPr>
          <w:rFonts w:ascii="Segoe UI" w:eastAsia="Times New Roman" w:hAnsi="Segoe UI" w:cs="Segoe UI"/>
          <w:color w:val="0D0D0D"/>
          <w:sz w:val="24"/>
          <w:szCs w:val="24"/>
          <w:lang w:eastAsia="en-IN"/>
        </w:rPr>
        <w:br/>
      </w:r>
      <w:r w:rsidRPr="00D143F2">
        <w:rPr>
          <w:rFonts w:ascii="Segoe UI" w:eastAsia="Times New Roman" w:hAnsi="Segoe UI" w:cs="Segoe UI"/>
          <w:b/>
          <w:bCs/>
          <w:color w:val="0D0D0D"/>
          <w:sz w:val="24"/>
          <w:szCs w:val="24"/>
          <w:lang w:eastAsia="en-IN"/>
        </w:rPr>
        <w:t>A4:</w:t>
      </w:r>
      <w:r w:rsidRPr="00D143F2">
        <w:rPr>
          <w:rFonts w:ascii="Segoe UI" w:eastAsia="Times New Roman" w:hAnsi="Segoe UI" w:cs="Segoe UI"/>
          <w:color w:val="0D0D0D"/>
          <w:sz w:val="24"/>
          <w:szCs w:val="24"/>
          <w:lang w:eastAsia="en-IN"/>
        </w:rPr>
        <w:t> </w:t>
      </w:r>
      <w:r w:rsidRPr="00D143F2">
        <w:rPr>
          <w:rFonts w:ascii="Segoe UI" w:eastAsia="Times New Roman" w:hAnsi="Segoe UI" w:cs="Segoe UI"/>
          <w:b/>
          <w:bCs/>
          <w:color w:val="0D0D0D"/>
          <w:sz w:val="24"/>
          <w:szCs w:val="24"/>
          <w:lang w:eastAsia="en-IN"/>
        </w:rPr>
        <w:t>North America</w:t>
      </w:r>
      <w:r w:rsidRPr="00D143F2">
        <w:rPr>
          <w:rFonts w:ascii="Segoe UI" w:eastAsia="Times New Roman" w:hAnsi="Segoe UI" w:cs="Segoe UI"/>
          <w:color w:val="0D0D0D"/>
          <w:sz w:val="24"/>
          <w:szCs w:val="24"/>
          <w:lang w:eastAsia="en-IN"/>
        </w:rPr>
        <w:t> leads due to advanced clinical infrastructure, strong reimbursement, and regulatory support.</w:t>
      </w:r>
    </w:p>
    <w:p w14:paraId="0BEADB17" w14:textId="77777777" w:rsidR="00D143F2" w:rsidRPr="00D143F2" w:rsidRDefault="00D143F2" w:rsidP="00D143F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Q5: What factors are driving the smart implantable pumps market?</w:t>
      </w:r>
      <w:r w:rsidRPr="00D143F2">
        <w:rPr>
          <w:rFonts w:ascii="Segoe UI" w:eastAsia="Times New Roman" w:hAnsi="Segoe UI" w:cs="Segoe UI"/>
          <w:color w:val="0D0D0D"/>
          <w:sz w:val="24"/>
          <w:szCs w:val="24"/>
          <w:lang w:eastAsia="en-IN"/>
        </w:rPr>
        <w:br/>
      </w:r>
      <w:r w:rsidRPr="00D143F2">
        <w:rPr>
          <w:rFonts w:ascii="Segoe UI" w:eastAsia="Times New Roman" w:hAnsi="Segoe UI" w:cs="Segoe UI"/>
          <w:b/>
          <w:bCs/>
          <w:color w:val="0D0D0D"/>
          <w:sz w:val="24"/>
          <w:szCs w:val="24"/>
          <w:lang w:eastAsia="en-IN"/>
        </w:rPr>
        <w:t>A5:</w:t>
      </w:r>
      <w:r w:rsidRPr="00D143F2">
        <w:rPr>
          <w:rFonts w:ascii="Segoe UI" w:eastAsia="Times New Roman" w:hAnsi="Segoe UI" w:cs="Segoe UI"/>
          <w:color w:val="0D0D0D"/>
          <w:sz w:val="24"/>
          <w:szCs w:val="24"/>
          <w:lang w:eastAsia="en-IN"/>
        </w:rPr>
        <w:t> Growth is driven by </w:t>
      </w:r>
      <w:r w:rsidRPr="00D143F2">
        <w:rPr>
          <w:rFonts w:ascii="Segoe UI" w:eastAsia="Times New Roman" w:hAnsi="Segoe UI" w:cs="Segoe UI"/>
          <w:b/>
          <w:bCs/>
          <w:color w:val="0D0D0D"/>
          <w:sz w:val="24"/>
          <w:szCs w:val="24"/>
          <w:lang w:eastAsia="en-IN"/>
        </w:rPr>
        <w:t>tech innovation, chronic disease burden</w:t>
      </w:r>
      <w:r w:rsidRPr="00D143F2">
        <w:rPr>
          <w:rFonts w:ascii="Segoe UI" w:eastAsia="Times New Roman" w:hAnsi="Segoe UI" w:cs="Segoe UI"/>
          <w:color w:val="0D0D0D"/>
          <w:sz w:val="24"/>
          <w:szCs w:val="24"/>
          <w:lang w:eastAsia="en-IN"/>
        </w:rPr>
        <w:t>, and </w:t>
      </w:r>
      <w:r w:rsidRPr="00D143F2">
        <w:rPr>
          <w:rFonts w:ascii="Segoe UI" w:eastAsia="Times New Roman" w:hAnsi="Segoe UI" w:cs="Segoe UI"/>
          <w:b/>
          <w:bCs/>
          <w:color w:val="0D0D0D"/>
          <w:sz w:val="24"/>
          <w:szCs w:val="24"/>
          <w:lang w:eastAsia="en-IN"/>
        </w:rPr>
        <w:t>expanding use in outpatient and homecare settings</w:t>
      </w:r>
      <w:r w:rsidRPr="00D143F2">
        <w:rPr>
          <w:rFonts w:ascii="Segoe UI" w:eastAsia="Times New Roman" w:hAnsi="Segoe UI" w:cs="Segoe UI"/>
          <w:color w:val="0D0D0D"/>
          <w:sz w:val="24"/>
          <w:szCs w:val="24"/>
          <w:lang w:eastAsia="en-IN"/>
        </w:rPr>
        <w:t>.</w:t>
      </w:r>
    </w:p>
    <w:p w14:paraId="4BE3B07C"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A0596B1">
          <v:rect id="_x0000_i1032" style="width:0;height:0" o:hralign="center" o:hrstd="t" o:hrnoshade="t" o:hr="t" fillcolor="#0d0d0d" stroked="f"/>
        </w:pict>
      </w:r>
    </w:p>
    <w:p w14:paraId="78F6688C"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Emoji" w:eastAsia="Times New Roman" w:hAnsi="Segoe UI Emoji" w:cs="Segoe UI Emoji"/>
          <w:b/>
          <w:bCs/>
          <w:color w:val="0D0D0D"/>
          <w:sz w:val="30"/>
          <w:szCs w:val="30"/>
          <w:lang w:eastAsia="en-IN"/>
        </w:rPr>
        <w:t>🧩</w:t>
      </w:r>
      <w:r w:rsidRPr="00D143F2">
        <w:rPr>
          <w:rFonts w:ascii="Segoe UI" w:eastAsia="Times New Roman" w:hAnsi="Segoe UI" w:cs="Segoe UI"/>
          <w:b/>
          <w:bCs/>
          <w:color w:val="0D0D0D"/>
          <w:sz w:val="30"/>
          <w:szCs w:val="30"/>
          <w:lang w:eastAsia="en-IN"/>
        </w:rPr>
        <w:t xml:space="preserve"> JSON-LD Breadcrumb Schema</w:t>
      </w:r>
    </w:p>
    <w:p w14:paraId="2015CB75" w14:textId="77777777"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43F2">
        <w:rPr>
          <w:rFonts w:ascii="Segoe UI" w:eastAsia="Times New Roman" w:hAnsi="Segoe UI" w:cs="Segoe UI"/>
          <w:color w:val="5D5D5D"/>
          <w:sz w:val="18"/>
          <w:szCs w:val="18"/>
          <w:lang w:eastAsia="en-IN"/>
        </w:rPr>
        <w:t>json</w:t>
      </w:r>
    </w:p>
    <w:p w14:paraId="7F2B0012" w14:textId="77777777"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43F2">
        <w:rPr>
          <w:rFonts w:ascii="Segoe UI" w:eastAsia="Times New Roman" w:hAnsi="Segoe UI" w:cs="Segoe UI"/>
          <w:color w:val="5D5D5D"/>
          <w:sz w:val="18"/>
          <w:szCs w:val="18"/>
          <w:lang w:eastAsia="en-IN"/>
        </w:rPr>
        <w:t>Copy code</w:t>
      </w:r>
    </w:p>
    <w:p w14:paraId="2FAEB810" w14:textId="202692E3"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"@context"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"https://schema.org"</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t>
      </w:r>
      <w:proofErr w:type="spellStart"/>
      <w:r w:rsidRPr="00D143F2">
        <w:rPr>
          <w:rFonts w:ascii="Courier New" w:eastAsia="Times New Roman" w:hAnsi="Courier New" w:cs="Courier New"/>
          <w:color w:val="50A14F"/>
          <w:sz w:val="20"/>
          <w:szCs w:val="20"/>
          <w:lang w:eastAsia="en-IN"/>
        </w:rPr>
        <w:t>BreadcrumbList</w:t>
      </w:r>
      <w:proofErr w:type="spellEnd"/>
      <w:r w:rsidRPr="00D143F2">
        <w:rPr>
          <w:rFonts w:ascii="Courier New" w:eastAsia="Times New Roman" w:hAnsi="Courier New" w:cs="Courier New"/>
          <w:color w:val="50A14F"/>
          <w:sz w:val="20"/>
          <w:szCs w:val="20"/>
          <w:lang w:eastAsia="en-IN"/>
        </w:rPr>
        <w: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itemListElement</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t>
      </w:r>
      <w:proofErr w:type="spellStart"/>
      <w:r w:rsidRPr="00D143F2">
        <w:rPr>
          <w:rFonts w:ascii="Courier New" w:eastAsia="Times New Roman" w:hAnsi="Courier New" w:cs="Courier New"/>
          <w:color w:val="50A14F"/>
          <w:sz w:val="20"/>
          <w:szCs w:val="20"/>
          <w:lang w:eastAsia="en-IN"/>
        </w:rPr>
        <w:t>ListItem</w:t>
      </w:r>
      <w:proofErr w:type="spellEnd"/>
      <w:r w:rsidRPr="00D143F2">
        <w:rPr>
          <w:rFonts w:ascii="Courier New" w:eastAsia="Times New Roman" w:hAnsi="Courier New" w:cs="Courier New"/>
          <w:color w:val="50A14F"/>
          <w:sz w:val="20"/>
          <w:szCs w:val="20"/>
          <w:lang w:eastAsia="en-IN"/>
        </w:rPr>
        <w: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"position"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1</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"Home"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"item"</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"https://www.strategicmarketresearch.com/"</w:t>
      </w:r>
      <w:r w:rsidRPr="00D143F2">
        <w:rPr>
          <w:rFonts w:ascii="Courier New" w:eastAsia="Times New Roman" w:hAnsi="Courier New" w:cs="Courier New"/>
          <w:color w:val="383A42"/>
          <w:sz w:val="20"/>
          <w:szCs w:val="20"/>
          <w:lang w:eastAsia="en-IN"/>
        </w:rPr>
        <w:t xml:space="preserve">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t>
      </w:r>
      <w:proofErr w:type="spellStart"/>
      <w:r w:rsidRPr="00D143F2">
        <w:rPr>
          <w:rFonts w:ascii="Courier New" w:eastAsia="Times New Roman" w:hAnsi="Courier New" w:cs="Courier New"/>
          <w:color w:val="50A14F"/>
          <w:sz w:val="20"/>
          <w:szCs w:val="20"/>
          <w:lang w:eastAsia="en-IN"/>
        </w:rPr>
        <w:t>ListItem</w:t>
      </w:r>
      <w:proofErr w:type="spellEnd"/>
      <w:r w:rsidRPr="00D143F2">
        <w:rPr>
          <w:rFonts w:ascii="Courier New" w:eastAsia="Times New Roman" w:hAnsi="Courier New" w:cs="Courier New"/>
          <w:color w:val="50A14F"/>
          <w:sz w:val="20"/>
          <w:szCs w:val="20"/>
          <w:lang w:eastAsia="en-IN"/>
        </w:rPr>
        <w: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"position"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2</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"Healthcare"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"item"</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"https://www.strategicmarketresearch.com/reports/healthcare"</w:t>
      </w:r>
      <w:r w:rsidRPr="00D143F2">
        <w:rPr>
          <w:rFonts w:ascii="Courier New" w:eastAsia="Times New Roman" w:hAnsi="Courier New" w:cs="Courier New"/>
          <w:color w:val="383A42"/>
          <w:sz w:val="20"/>
          <w:szCs w:val="20"/>
          <w:lang w:eastAsia="en-IN"/>
        </w:rPr>
        <w:t xml:space="preserve">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t>
      </w:r>
      <w:proofErr w:type="spellStart"/>
      <w:r w:rsidRPr="00D143F2">
        <w:rPr>
          <w:rFonts w:ascii="Courier New" w:eastAsia="Times New Roman" w:hAnsi="Courier New" w:cs="Courier New"/>
          <w:color w:val="50A14F"/>
          <w:sz w:val="20"/>
          <w:szCs w:val="20"/>
          <w:lang w:eastAsia="en-IN"/>
        </w:rPr>
        <w:t>ListItem</w:t>
      </w:r>
      <w:proofErr w:type="spellEnd"/>
      <w:r w:rsidRPr="00D143F2">
        <w:rPr>
          <w:rFonts w:ascii="Courier New" w:eastAsia="Times New Roman" w:hAnsi="Courier New" w:cs="Courier New"/>
          <w:color w:val="50A14F"/>
          <w:sz w:val="20"/>
          <w:szCs w:val="20"/>
          <w:lang w:eastAsia="en-IN"/>
        </w:rPr>
        <w: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"position"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3</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"Smart Implantable Pumps Market Report 2030"</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"item"</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"https://www.strategicmarketresearch.com/market-report/smart-implantable-pumps-market"</w:t>
      </w:r>
      <w:r w:rsidRPr="00D143F2">
        <w:rPr>
          <w:rFonts w:ascii="Courier New" w:eastAsia="Times New Roman" w:hAnsi="Courier New" w:cs="Courier New"/>
          <w:color w:val="383A42"/>
          <w:sz w:val="20"/>
          <w:szCs w:val="20"/>
          <w:lang w:eastAsia="en-IN"/>
        </w:rPr>
        <w:t xml:space="preserve"> } ] } </w:t>
      </w:r>
    </w:p>
    <w:p w14:paraId="5CD80BA9" w14:textId="77777777" w:rsidR="00D143F2" w:rsidRPr="00D143F2" w:rsidRDefault="003A70E7" w:rsidP="00D143F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72DE5D">
          <v:rect id="_x0000_i1033" style="width:0;height:0" o:hralign="center" o:hrstd="t" o:hrnoshade="t" o:hr="t" fillcolor="#0d0d0d" stroked="f"/>
        </w:pict>
      </w:r>
    </w:p>
    <w:p w14:paraId="67444808"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Emoji" w:eastAsia="Times New Roman" w:hAnsi="Segoe UI Emoji" w:cs="Segoe UI Emoji"/>
          <w:b/>
          <w:bCs/>
          <w:color w:val="0D0D0D"/>
          <w:sz w:val="30"/>
          <w:szCs w:val="30"/>
          <w:lang w:eastAsia="en-IN"/>
        </w:rPr>
        <w:t>🧩</w:t>
      </w:r>
      <w:r w:rsidRPr="00D143F2">
        <w:rPr>
          <w:rFonts w:ascii="Segoe UI" w:eastAsia="Times New Roman" w:hAnsi="Segoe UI" w:cs="Segoe UI"/>
          <w:b/>
          <w:bCs/>
          <w:color w:val="0D0D0D"/>
          <w:sz w:val="30"/>
          <w:szCs w:val="30"/>
          <w:lang w:eastAsia="en-IN"/>
        </w:rPr>
        <w:t xml:space="preserve"> JSON-LD FAQ Schema</w:t>
      </w:r>
    </w:p>
    <w:p w14:paraId="418C3B7D" w14:textId="77777777"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43F2">
        <w:rPr>
          <w:rFonts w:ascii="Segoe UI" w:eastAsia="Times New Roman" w:hAnsi="Segoe UI" w:cs="Segoe UI"/>
          <w:color w:val="5D5D5D"/>
          <w:sz w:val="18"/>
          <w:szCs w:val="18"/>
          <w:lang w:eastAsia="en-IN"/>
        </w:rPr>
        <w:t>json</w:t>
      </w:r>
    </w:p>
    <w:p w14:paraId="3BD3096B" w14:textId="77777777"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43F2">
        <w:rPr>
          <w:rFonts w:ascii="Segoe UI" w:eastAsia="Times New Roman" w:hAnsi="Segoe UI" w:cs="Segoe UI"/>
          <w:color w:val="5D5D5D"/>
          <w:sz w:val="18"/>
          <w:szCs w:val="18"/>
          <w:lang w:eastAsia="en-IN"/>
        </w:rPr>
        <w:t>Copy code</w:t>
      </w:r>
    </w:p>
    <w:p w14:paraId="2A1D3400" w14:textId="5C4E6015" w:rsidR="00D143F2" w:rsidRPr="00D143F2" w:rsidRDefault="00D143F2" w:rsidP="00D143F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"@context"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"https://schema.org"</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t>
      </w:r>
      <w:proofErr w:type="spellStart"/>
      <w:r w:rsidRPr="00D143F2">
        <w:rPr>
          <w:rFonts w:ascii="Courier New" w:eastAsia="Times New Roman" w:hAnsi="Courier New" w:cs="Courier New"/>
          <w:color w:val="50A14F"/>
          <w:sz w:val="20"/>
          <w:szCs w:val="20"/>
          <w:lang w:eastAsia="en-IN"/>
        </w:rPr>
        <w:t>FAQPage</w:t>
      </w:r>
      <w:proofErr w:type="spellEnd"/>
      <w:r w:rsidRPr="00D143F2">
        <w:rPr>
          <w:rFonts w:ascii="Courier New" w:eastAsia="Times New Roman" w:hAnsi="Courier New" w:cs="Courier New"/>
          <w:color w:val="50A14F"/>
          <w:sz w:val="20"/>
          <w:szCs w:val="20"/>
          <w:lang w:eastAsia="en-IN"/>
        </w:rPr>
        <w: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mainEntity</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"Question"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"How big is the smart implantable pumps market?"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acceptedAnswer</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"Answer"</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 xml:space="preserve">"The global smart implantable pumps market was valued at USD </w:t>
      </w:r>
      <w:r w:rsidR="007A63BD">
        <w:rPr>
          <w:rFonts w:ascii="Courier New" w:eastAsia="Times New Roman" w:hAnsi="Courier New" w:cs="Courier New"/>
          <w:color w:val="50A14F"/>
          <w:sz w:val="20"/>
          <w:szCs w:val="20"/>
          <w:lang w:eastAsia="en-IN"/>
        </w:rPr>
        <w:t>2.31</w:t>
      </w:r>
      <w:r w:rsidRPr="00D143F2">
        <w:rPr>
          <w:rFonts w:ascii="Courier New" w:eastAsia="Times New Roman" w:hAnsi="Courier New" w:cs="Courier New"/>
          <w:color w:val="50A14F"/>
          <w:sz w:val="20"/>
          <w:szCs w:val="20"/>
          <w:lang w:eastAsia="en-IN"/>
        </w:rPr>
        <w:t xml:space="preserve"> billion in 2024."</w:t>
      </w:r>
      <w:r w:rsidRPr="00D143F2">
        <w:rPr>
          <w:rFonts w:ascii="Courier New" w:eastAsia="Times New Roman" w:hAnsi="Courier New" w:cs="Courier New"/>
          <w:color w:val="383A42"/>
          <w:sz w:val="20"/>
          <w:szCs w:val="20"/>
          <w:lang w:eastAsia="en-IN"/>
        </w:rPr>
        <w:t xml:space="preserve"> }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"Question"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"What is the CAGR for smart implantable pumps during the forecast period?"</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acceptedAnswer</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"Answer"</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 xml:space="preserve">"The market is expected to grow at a CAGR of </w:t>
      </w:r>
      <w:r w:rsidR="007A63BD">
        <w:rPr>
          <w:rFonts w:ascii="Courier New" w:eastAsia="Times New Roman" w:hAnsi="Courier New" w:cs="Courier New"/>
          <w:color w:val="50A14F"/>
          <w:sz w:val="20"/>
          <w:szCs w:val="20"/>
          <w:lang w:eastAsia="en-IN"/>
        </w:rPr>
        <w:t>8.7</w:t>
      </w:r>
      <w:r w:rsidRPr="00D143F2">
        <w:rPr>
          <w:rFonts w:ascii="Courier New" w:eastAsia="Times New Roman" w:hAnsi="Courier New" w:cs="Courier New"/>
          <w:color w:val="50A14F"/>
          <w:sz w:val="20"/>
          <w:szCs w:val="20"/>
          <w:lang w:eastAsia="en-IN"/>
        </w:rPr>
        <w:t>% from 2024 to 2030."</w:t>
      </w:r>
      <w:r w:rsidRPr="00D143F2">
        <w:rPr>
          <w:rFonts w:ascii="Courier New" w:eastAsia="Times New Roman" w:hAnsi="Courier New" w:cs="Courier New"/>
          <w:color w:val="383A42"/>
          <w:sz w:val="20"/>
          <w:szCs w:val="20"/>
          <w:lang w:eastAsia="en-IN"/>
        </w:rPr>
        <w:t xml:space="preserve"> }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"Question"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"Who are the major players in the smart implantable pumps market?"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acceptedAnswer</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"Answer"</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 xml:space="preserve">"Leading players include Medtronic, </w:t>
      </w:r>
      <w:proofErr w:type="spellStart"/>
      <w:r w:rsidRPr="00D143F2">
        <w:rPr>
          <w:rFonts w:ascii="Courier New" w:eastAsia="Times New Roman" w:hAnsi="Courier New" w:cs="Courier New"/>
          <w:color w:val="50A14F"/>
          <w:sz w:val="20"/>
          <w:szCs w:val="20"/>
          <w:lang w:eastAsia="en-IN"/>
        </w:rPr>
        <w:t>Flowonix</w:t>
      </w:r>
      <w:proofErr w:type="spellEnd"/>
      <w:r w:rsidRPr="00D143F2">
        <w:rPr>
          <w:rFonts w:ascii="Courier New" w:eastAsia="Times New Roman" w:hAnsi="Courier New" w:cs="Courier New"/>
          <w:color w:val="50A14F"/>
          <w:sz w:val="20"/>
          <w:szCs w:val="20"/>
          <w:lang w:eastAsia="en-IN"/>
        </w:rPr>
        <w:t xml:space="preserve"> Medical, </w:t>
      </w:r>
      <w:proofErr w:type="spellStart"/>
      <w:r w:rsidRPr="00D143F2">
        <w:rPr>
          <w:rFonts w:ascii="Courier New" w:eastAsia="Times New Roman" w:hAnsi="Courier New" w:cs="Courier New"/>
          <w:color w:val="50A14F"/>
          <w:sz w:val="20"/>
          <w:szCs w:val="20"/>
          <w:lang w:eastAsia="en-IN"/>
        </w:rPr>
        <w:t>Tricumed</w:t>
      </w:r>
      <w:proofErr w:type="spellEnd"/>
      <w:r w:rsidRPr="00D143F2">
        <w:rPr>
          <w:rFonts w:ascii="Courier New" w:eastAsia="Times New Roman" w:hAnsi="Courier New" w:cs="Courier New"/>
          <w:color w:val="50A14F"/>
          <w:sz w:val="20"/>
          <w:szCs w:val="20"/>
          <w:lang w:eastAsia="en-IN"/>
        </w:rPr>
        <w:t xml:space="preserve">, Codman Neuro, </w:t>
      </w:r>
      <w:proofErr w:type="spellStart"/>
      <w:r w:rsidRPr="00D143F2">
        <w:rPr>
          <w:rFonts w:ascii="Courier New" w:eastAsia="Times New Roman" w:hAnsi="Courier New" w:cs="Courier New"/>
          <w:color w:val="50A14F"/>
          <w:sz w:val="20"/>
          <w:szCs w:val="20"/>
          <w:lang w:eastAsia="en-IN"/>
        </w:rPr>
        <w:t>Durect</w:t>
      </w:r>
      <w:proofErr w:type="spellEnd"/>
      <w:r w:rsidRPr="00D143F2">
        <w:rPr>
          <w:rFonts w:ascii="Courier New" w:eastAsia="Times New Roman" w:hAnsi="Courier New" w:cs="Courier New"/>
          <w:color w:val="50A14F"/>
          <w:sz w:val="20"/>
          <w:szCs w:val="20"/>
          <w:lang w:eastAsia="en-IN"/>
        </w:rPr>
        <w:t xml:space="preserve"> Corporation, </w:t>
      </w:r>
      <w:proofErr w:type="spellStart"/>
      <w:r w:rsidRPr="00D143F2">
        <w:rPr>
          <w:rFonts w:ascii="Courier New" w:eastAsia="Times New Roman" w:hAnsi="Courier New" w:cs="Courier New"/>
          <w:color w:val="50A14F"/>
          <w:sz w:val="20"/>
          <w:szCs w:val="20"/>
          <w:lang w:eastAsia="en-IN"/>
        </w:rPr>
        <w:t>InCube</w:t>
      </w:r>
      <w:proofErr w:type="spellEnd"/>
      <w:r w:rsidRPr="00D143F2">
        <w:rPr>
          <w:rFonts w:ascii="Courier New" w:eastAsia="Times New Roman" w:hAnsi="Courier New" w:cs="Courier New"/>
          <w:color w:val="50A14F"/>
          <w:sz w:val="20"/>
          <w:szCs w:val="20"/>
          <w:lang w:eastAsia="en-IN"/>
        </w:rPr>
        <w:t xml:space="preserve"> Labs, and </w:t>
      </w:r>
      <w:proofErr w:type="spellStart"/>
      <w:r w:rsidRPr="00D143F2">
        <w:rPr>
          <w:rFonts w:ascii="Courier New" w:eastAsia="Times New Roman" w:hAnsi="Courier New" w:cs="Courier New"/>
          <w:color w:val="50A14F"/>
          <w:sz w:val="20"/>
          <w:szCs w:val="20"/>
          <w:lang w:eastAsia="en-IN"/>
        </w:rPr>
        <w:t>Debiotech</w:t>
      </w:r>
      <w:proofErr w:type="spellEnd"/>
      <w:r w:rsidRPr="00D143F2">
        <w:rPr>
          <w:rFonts w:ascii="Courier New" w:eastAsia="Times New Roman" w:hAnsi="Courier New" w:cs="Courier New"/>
          <w:color w:val="50A14F"/>
          <w:sz w:val="20"/>
          <w:szCs w:val="20"/>
          <w:lang w:eastAsia="en-IN"/>
        </w:rPr>
        <w:t xml:space="preserve"> SA."</w:t>
      </w:r>
      <w:r w:rsidRPr="00D143F2">
        <w:rPr>
          <w:rFonts w:ascii="Courier New" w:eastAsia="Times New Roman" w:hAnsi="Courier New" w:cs="Courier New"/>
          <w:color w:val="383A42"/>
          <w:sz w:val="20"/>
          <w:szCs w:val="20"/>
          <w:lang w:eastAsia="en-IN"/>
        </w:rPr>
        <w:t xml:space="preserve"> }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"Question"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"Which region dominates the smart implantable pumps market?"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acceptedAnswer</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"Answer"</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"North America leads due to advanced clinical infrastructure, strong reimbursement, and regulatory support."</w:t>
      </w:r>
      <w:r w:rsidRPr="00D143F2">
        <w:rPr>
          <w:rFonts w:ascii="Courier New" w:eastAsia="Times New Roman" w:hAnsi="Courier New" w:cs="Courier New"/>
          <w:color w:val="383A42"/>
          <w:sz w:val="20"/>
          <w:szCs w:val="20"/>
          <w:lang w:eastAsia="en-IN"/>
        </w:rPr>
        <w:t xml:space="preserve"> } },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"Question"</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"name"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"What factors are driving the smart implantable pumps market?"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w:t>
      </w:r>
      <w:proofErr w:type="spellStart"/>
      <w:r w:rsidRPr="00D143F2">
        <w:rPr>
          <w:rFonts w:ascii="Courier New" w:eastAsia="Times New Roman" w:hAnsi="Courier New" w:cs="Courier New"/>
          <w:color w:val="986801"/>
          <w:sz w:val="20"/>
          <w:szCs w:val="20"/>
          <w:lang w:eastAsia="en-IN"/>
        </w:rPr>
        <w:t>acceptedAnswer</w:t>
      </w:r>
      <w:proofErr w:type="spellEnd"/>
      <w:r w:rsidRPr="00D143F2">
        <w:rPr>
          <w:rFonts w:ascii="Courier New" w:eastAsia="Times New Roman" w:hAnsi="Courier New" w:cs="Courier New"/>
          <w:color w:val="986801"/>
          <w:sz w:val="20"/>
          <w:szCs w:val="20"/>
          <w:lang w:eastAsia="en-IN"/>
        </w:rPr>
        <w:t>"</w:t>
      </w:r>
      <w:r w:rsidRPr="00D143F2">
        <w:rPr>
          <w:rFonts w:ascii="Courier New" w:eastAsia="Times New Roman" w:hAnsi="Courier New" w:cs="Courier New"/>
          <w:color w:val="383A42"/>
          <w:sz w:val="20"/>
          <w:szCs w:val="20"/>
          <w:lang w:eastAsia="en-IN"/>
        </w:rPr>
        <w:t xml:space="preserve">: { </w:t>
      </w:r>
      <w:r w:rsidRPr="00D143F2">
        <w:rPr>
          <w:rFonts w:ascii="Courier New" w:eastAsia="Times New Roman" w:hAnsi="Courier New" w:cs="Courier New"/>
          <w:color w:val="986801"/>
          <w:sz w:val="20"/>
          <w:szCs w:val="20"/>
          <w:lang w:eastAsia="en-IN"/>
        </w:rPr>
        <w:t>"@type"</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"Answer"</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986801"/>
          <w:sz w:val="20"/>
          <w:szCs w:val="20"/>
          <w:lang w:eastAsia="en-IN"/>
        </w:rPr>
        <w:t>"text"</w:t>
      </w:r>
      <w:r w:rsidRPr="00D143F2">
        <w:rPr>
          <w:rFonts w:ascii="Courier New" w:eastAsia="Times New Roman" w:hAnsi="Courier New" w:cs="Courier New"/>
          <w:color w:val="383A42"/>
          <w:sz w:val="20"/>
          <w:szCs w:val="20"/>
          <w:lang w:eastAsia="en-IN"/>
        </w:rPr>
        <w:t xml:space="preserve">: </w:t>
      </w:r>
      <w:r w:rsidRPr="00D143F2">
        <w:rPr>
          <w:rFonts w:ascii="Courier New" w:eastAsia="Times New Roman" w:hAnsi="Courier New" w:cs="Courier New"/>
          <w:color w:val="50A14F"/>
          <w:sz w:val="20"/>
          <w:szCs w:val="20"/>
          <w:lang w:eastAsia="en-IN"/>
        </w:rPr>
        <w:t>"Growth is driven by tech innovation, chronic disease burden, and expanding use in outpatient and homecare settings."</w:t>
      </w:r>
      <w:r w:rsidRPr="00D143F2">
        <w:rPr>
          <w:rFonts w:ascii="Courier New" w:eastAsia="Times New Roman" w:hAnsi="Courier New" w:cs="Courier New"/>
          <w:color w:val="383A42"/>
          <w:sz w:val="20"/>
          <w:szCs w:val="20"/>
          <w:lang w:eastAsia="en-IN"/>
        </w:rPr>
        <w:t xml:space="preserve"> } } ] } </w:t>
      </w:r>
    </w:p>
    <w:p w14:paraId="68F91592" w14:textId="58BA3D27" w:rsidR="00D143F2" w:rsidRDefault="00D143F2">
      <w:r>
        <w:br w:type="page"/>
      </w:r>
    </w:p>
    <w:p w14:paraId="51640A86" w14:textId="77777777" w:rsidR="00D143F2" w:rsidRPr="00D143F2" w:rsidRDefault="00D143F2" w:rsidP="00D143F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D143F2">
        <w:rPr>
          <w:rFonts w:ascii="Segoe UI" w:eastAsia="Times New Roman" w:hAnsi="Segoe UI" w:cs="Segoe UI"/>
          <w:b/>
          <w:bCs/>
          <w:color w:val="0D0D0D"/>
          <w:sz w:val="30"/>
          <w:szCs w:val="30"/>
          <w:lang w:eastAsia="en-IN"/>
        </w:rPr>
        <w:lastRenderedPageBreak/>
        <w:t>9. Table of Contents for Smart Implantable Pumps Market Report (2024–2030)</w:t>
      </w:r>
    </w:p>
    <w:p w14:paraId="05F485C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Executive Summary</w:t>
      </w:r>
    </w:p>
    <w:p w14:paraId="10BE027C" w14:textId="77777777" w:rsidR="00D143F2" w:rsidRPr="00D143F2" w:rsidRDefault="00D143F2" w:rsidP="00D143F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Overview of the Smart Implantable Pumps Market</w:t>
      </w:r>
    </w:p>
    <w:p w14:paraId="64720FEF" w14:textId="77777777" w:rsidR="00D143F2" w:rsidRPr="00D143F2" w:rsidRDefault="00D143F2" w:rsidP="00D143F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Attractiveness by Product Type, Application, End User, and Region</w:t>
      </w:r>
    </w:p>
    <w:p w14:paraId="06DA2935" w14:textId="77777777" w:rsidR="00D143F2" w:rsidRPr="00D143F2" w:rsidRDefault="00D143F2" w:rsidP="00D143F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Strategic Insights from Key Executives</w:t>
      </w:r>
    </w:p>
    <w:p w14:paraId="7A6B8083" w14:textId="77777777" w:rsidR="00D143F2" w:rsidRPr="00D143F2" w:rsidRDefault="00D143F2" w:rsidP="00D143F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Historical Market Size and Future Projections (2017–2030)</w:t>
      </w:r>
    </w:p>
    <w:p w14:paraId="092E0C84" w14:textId="77777777" w:rsidR="00D143F2" w:rsidRPr="00D143F2" w:rsidRDefault="00D143F2" w:rsidP="00D143F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Summary of Market Segmentation and Strategic Highlights</w:t>
      </w:r>
    </w:p>
    <w:p w14:paraId="46A2DF39"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Market Share Analysis</w:t>
      </w:r>
    </w:p>
    <w:p w14:paraId="715A5B2E" w14:textId="77777777" w:rsidR="00D143F2" w:rsidRPr="00D143F2" w:rsidRDefault="00D143F2" w:rsidP="00D143F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Leading Players by Revenue and Market Share</w:t>
      </w:r>
    </w:p>
    <w:p w14:paraId="3268ECDF" w14:textId="77777777" w:rsidR="00D143F2" w:rsidRPr="00D143F2" w:rsidRDefault="00D143F2" w:rsidP="00D143F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Competitive Positioning by Product Innovation</w:t>
      </w:r>
    </w:p>
    <w:p w14:paraId="7E53F5E8" w14:textId="77777777" w:rsidR="00D143F2" w:rsidRPr="00D143F2" w:rsidRDefault="00D143F2" w:rsidP="00D143F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Share by Product Type, Application, and End User</w:t>
      </w:r>
    </w:p>
    <w:p w14:paraId="760DCFB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Investment Opportunities</w:t>
      </w:r>
    </w:p>
    <w:p w14:paraId="0AE7C601" w14:textId="77777777" w:rsidR="00D143F2" w:rsidRPr="00D143F2" w:rsidRDefault="00D143F2" w:rsidP="00D143F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Pipeline Innovations and R&amp;D Investments</w:t>
      </w:r>
    </w:p>
    <w:p w14:paraId="78A3D253" w14:textId="77777777" w:rsidR="00D143F2" w:rsidRPr="00D143F2" w:rsidRDefault="00D143F2" w:rsidP="00D143F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Key Partnership and Licensing Opportunities</w:t>
      </w:r>
    </w:p>
    <w:p w14:paraId="3FC8C2AC" w14:textId="77777777" w:rsidR="00D143F2" w:rsidRPr="00D143F2" w:rsidRDefault="00D143F2" w:rsidP="00D143F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High-Growth Segments for Strategic Investment</w:t>
      </w:r>
    </w:p>
    <w:p w14:paraId="13E11887"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Market Introduction</w:t>
      </w:r>
    </w:p>
    <w:p w14:paraId="3D76B6EE" w14:textId="77777777" w:rsidR="00D143F2" w:rsidRPr="00D143F2" w:rsidRDefault="00D143F2" w:rsidP="00D143F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Definition and Scope</w:t>
      </w:r>
    </w:p>
    <w:p w14:paraId="0E5491AB" w14:textId="77777777" w:rsidR="00D143F2" w:rsidRPr="00D143F2" w:rsidRDefault="00D143F2" w:rsidP="00D143F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Evolution of Implantable Pump Technologies</w:t>
      </w:r>
    </w:p>
    <w:p w14:paraId="5D65125A" w14:textId="77777777" w:rsidR="00D143F2" w:rsidRPr="00D143F2" w:rsidRDefault="00D143F2" w:rsidP="00D143F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Key Findings and Market Implications</w:t>
      </w:r>
    </w:p>
    <w:p w14:paraId="097E009B"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Research Methodology</w:t>
      </w:r>
    </w:p>
    <w:p w14:paraId="41EA0217" w14:textId="77777777" w:rsidR="00D143F2" w:rsidRPr="00D143F2" w:rsidRDefault="00D143F2" w:rsidP="00D143F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Research Process Overview</w:t>
      </w:r>
    </w:p>
    <w:p w14:paraId="495F06A5" w14:textId="77777777" w:rsidR="00D143F2" w:rsidRPr="00D143F2" w:rsidRDefault="00D143F2" w:rsidP="00D143F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Primary and Secondary Data Sources</w:t>
      </w:r>
    </w:p>
    <w:p w14:paraId="5D8EBD0F" w14:textId="77777777" w:rsidR="00D143F2" w:rsidRPr="00D143F2" w:rsidRDefault="00D143F2" w:rsidP="00D143F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Sizing Techniques and Data Triangulation</w:t>
      </w:r>
    </w:p>
    <w:p w14:paraId="47F7CF7A" w14:textId="77777777" w:rsidR="00D143F2" w:rsidRPr="00D143F2" w:rsidRDefault="00D143F2" w:rsidP="00D143F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Limitations and Assumptions</w:t>
      </w:r>
    </w:p>
    <w:p w14:paraId="08DF4BCC"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Market Dynamics</w:t>
      </w:r>
    </w:p>
    <w:p w14:paraId="796B87BB" w14:textId="77777777" w:rsidR="00D143F2" w:rsidRPr="00D143F2" w:rsidRDefault="00D143F2" w:rsidP="00D143F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Key Market Drivers</w:t>
      </w:r>
    </w:p>
    <w:p w14:paraId="2D42FABC" w14:textId="77777777" w:rsidR="00D143F2" w:rsidRPr="00D143F2" w:rsidRDefault="00D143F2" w:rsidP="00D143F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Major Challenges and Restraints</w:t>
      </w:r>
    </w:p>
    <w:p w14:paraId="7D99C40D" w14:textId="77777777" w:rsidR="00D143F2" w:rsidRPr="00D143F2" w:rsidRDefault="00D143F2" w:rsidP="00D143F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Emerging Growth Opportunities</w:t>
      </w:r>
    </w:p>
    <w:p w14:paraId="0F032B0D" w14:textId="77777777" w:rsidR="00D143F2" w:rsidRPr="00D143F2" w:rsidRDefault="00D143F2" w:rsidP="00D143F2">
      <w:pPr>
        <w:numPr>
          <w:ilvl w:val="0"/>
          <w:numId w:val="25"/>
        </w:numPr>
        <w:shd w:val="clear" w:color="auto" w:fill="FFFFFF"/>
        <w:spacing w:after="0" w:line="240" w:lineRule="auto"/>
        <w:rPr>
          <w:rFonts w:ascii="Segoe UI" w:eastAsia="Times New Roman" w:hAnsi="Segoe UI" w:cs="Segoe UI"/>
          <w:color w:val="0D0D0D"/>
          <w:sz w:val="24"/>
          <w:szCs w:val="24"/>
          <w:lang w:eastAsia="en-IN"/>
        </w:rPr>
      </w:pPr>
      <w:proofErr w:type="spellStart"/>
      <w:r w:rsidRPr="00D143F2">
        <w:rPr>
          <w:rFonts w:ascii="Segoe UI" w:eastAsia="Times New Roman" w:hAnsi="Segoe UI" w:cs="Segoe UI"/>
          <w:color w:val="0D0D0D"/>
          <w:sz w:val="24"/>
          <w:szCs w:val="24"/>
          <w:lang w:eastAsia="en-IN"/>
        </w:rPr>
        <w:t>Behavioral</w:t>
      </w:r>
      <w:proofErr w:type="spellEnd"/>
      <w:r w:rsidRPr="00D143F2">
        <w:rPr>
          <w:rFonts w:ascii="Segoe UI" w:eastAsia="Times New Roman" w:hAnsi="Segoe UI" w:cs="Segoe UI"/>
          <w:color w:val="0D0D0D"/>
          <w:sz w:val="24"/>
          <w:szCs w:val="24"/>
          <w:lang w:eastAsia="en-IN"/>
        </w:rPr>
        <w:t xml:space="preserve"> and Regulatory Impact Factors</w:t>
      </w:r>
    </w:p>
    <w:p w14:paraId="07973CCF"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Global Smart Implantable Pumps Market Analysis (2024–2030)</w:t>
      </w:r>
    </w:p>
    <w:p w14:paraId="500495AF" w14:textId="77777777" w:rsidR="00D143F2" w:rsidRPr="00D143F2" w:rsidRDefault="00D143F2" w:rsidP="00D143F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Forecast by Revenue and Volume</w:t>
      </w:r>
    </w:p>
    <w:p w14:paraId="5AEF3529" w14:textId="77777777" w:rsidR="00D143F2" w:rsidRPr="00D143F2" w:rsidRDefault="00D143F2" w:rsidP="00D143F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Segment Analysis:</w:t>
      </w:r>
    </w:p>
    <w:p w14:paraId="25D756E3" w14:textId="77777777" w:rsidR="00D143F2" w:rsidRPr="00D143F2" w:rsidRDefault="00D143F2" w:rsidP="00D143F2">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By Product Type:</w:t>
      </w:r>
    </w:p>
    <w:p w14:paraId="512D1902"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Programmable Pumps</w:t>
      </w:r>
    </w:p>
    <w:p w14:paraId="4A2533B3"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Continuous Flow Pumps</w:t>
      </w:r>
    </w:p>
    <w:p w14:paraId="103D28EE" w14:textId="77777777" w:rsidR="00D143F2" w:rsidRPr="00D143F2" w:rsidRDefault="00D143F2" w:rsidP="00D143F2">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By Application:</w:t>
      </w:r>
    </w:p>
    <w:p w14:paraId="1557F034"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Pain Management</w:t>
      </w:r>
    </w:p>
    <w:p w14:paraId="69A6C824"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Oncology</w:t>
      </w:r>
    </w:p>
    <w:p w14:paraId="3E58F155"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Neurological Disorders</w:t>
      </w:r>
    </w:p>
    <w:p w14:paraId="752F2510"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Diabetes Management</w:t>
      </w:r>
    </w:p>
    <w:p w14:paraId="2CADD930"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Others</w:t>
      </w:r>
    </w:p>
    <w:p w14:paraId="2471E260" w14:textId="77777777" w:rsidR="00D143F2" w:rsidRPr="00D143F2" w:rsidRDefault="00D143F2" w:rsidP="00D143F2">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lastRenderedPageBreak/>
        <w:t>By End User:</w:t>
      </w:r>
    </w:p>
    <w:p w14:paraId="400651D8"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Hospitals</w:t>
      </w:r>
    </w:p>
    <w:p w14:paraId="4D7EA48F"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 xml:space="preserve">Ambulatory Surgery </w:t>
      </w:r>
      <w:proofErr w:type="spellStart"/>
      <w:r w:rsidRPr="00D143F2">
        <w:rPr>
          <w:rFonts w:ascii="Segoe UI" w:eastAsia="Times New Roman" w:hAnsi="Segoe UI" w:cs="Segoe UI"/>
          <w:color w:val="0D0D0D"/>
          <w:sz w:val="24"/>
          <w:szCs w:val="24"/>
          <w:lang w:eastAsia="en-IN"/>
        </w:rPr>
        <w:t>Centers</w:t>
      </w:r>
      <w:proofErr w:type="spellEnd"/>
    </w:p>
    <w:p w14:paraId="0E7BDAAB"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Specialty Clinics</w:t>
      </w:r>
    </w:p>
    <w:p w14:paraId="408087FF"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Homecare</w:t>
      </w:r>
    </w:p>
    <w:p w14:paraId="1DEE0C1E" w14:textId="77777777" w:rsidR="00D143F2" w:rsidRPr="00D143F2" w:rsidRDefault="00D143F2" w:rsidP="00D143F2">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b/>
          <w:bCs/>
          <w:color w:val="0D0D0D"/>
          <w:sz w:val="24"/>
          <w:szCs w:val="24"/>
          <w:lang w:eastAsia="en-IN"/>
        </w:rPr>
        <w:t>By Region:</w:t>
      </w:r>
    </w:p>
    <w:p w14:paraId="5053A381"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North America</w:t>
      </w:r>
    </w:p>
    <w:p w14:paraId="33B46614"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Europe</w:t>
      </w:r>
    </w:p>
    <w:p w14:paraId="2ABCDB6B"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Asia-Pacific</w:t>
      </w:r>
    </w:p>
    <w:p w14:paraId="2A3A5CA8"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Latin America</w:t>
      </w:r>
    </w:p>
    <w:p w14:paraId="1C016922" w14:textId="77777777" w:rsidR="00D143F2" w:rsidRPr="00D143F2" w:rsidRDefault="00D143F2" w:rsidP="00D143F2">
      <w:pPr>
        <w:numPr>
          <w:ilvl w:val="2"/>
          <w:numId w:val="26"/>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Middle East &amp; Africa</w:t>
      </w:r>
    </w:p>
    <w:p w14:paraId="7D2AF77E"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Regional Market Analysis</w:t>
      </w:r>
    </w:p>
    <w:p w14:paraId="74659B2D" w14:textId="77777777" w:rsidR="00D143F2" w:rsidRPr="00D143F2" w:rsidRDefault="00D143F2" w:rsidP="00D143F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North America: U.S., Canada</w:t>
      </w:r>
    </w:p>
    <w:p w14:paraId="78FEF7AB" w14:textId="77777777" w:rsidR="00D143F2" w:rsidRPr="00D143F2" w:rsidRDefault="00D143F2" w:rsidP="00D143F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Europe: Germany, UK, France, Italy, Spain</w:t>
      </w:r>
    </w:p>
    <w:p w14:paraId="687051BB" w14:textId="77777777" w:rsidR="00D143F2" w:rsidRPr="00D143F2" w:rsidRDefault="00D143F2" w:rsidP="00D143F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Asia-Pacific: China, India, Japan, South Korea</w:t>
      </w:r>
    </w:p>
    <w:p w14:paraId="37FC6174" w14:textId="77777777" w:rsidR="00D143F2" w:rsidRPr="00D143F2" w:rsidRDefault="00D143F2" w:rsidP="00D143F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Latin America: Brazil, Mexico</w:t>
      </w:r>
    </w:p>
    <w:p w14:paraId="683375E8" w14:textId="77777777" w:rsidR="00D143F2" w:rsidRPr="00D143F2" w:rsidRDefault="00D143F2" w:rsidP="00D143F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Middle East &amp; Africa: UAE, South Africa</w:t>
      </w:r>
    </w:p>
    <w:p w14:paraId="193F2C29"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Competitive Intelligence</w:t>
      </w:r>
    </w:p>
    <w:p w14:paraId="278DE36F" w14:textId="77777777" w:rsidR="00D143F2" w:rsidRPr="00D143F2" w:rsidRDefault="00D143F2" w:rsidP="00D143F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Company Profiles and Strategic Benchmarking</w:t>
      </w:r>
    </w:p>
    <w:p w14:paraId="095AD831" w14:textId="77777777" w:rsidR="00D143F2" w:rsidRPr="00D143F2" w:rsidRDefault="00D143F2" w:rsidP="00D143F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SWOT Analysis of Major Players</w:t>
      </w:r>
    </w:p>
    <w:p w14:paraId="7D24927C" w14:textId="77777777" w:rsidR="00D143F2" w:rsidRPr="00D143F2" w:rsidRDefault="00D143F2" w:rsidP="00D143F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Innovation Roadmaps and Product Launch Analysis</w:t>
      </w:r>
    </w:p>
    <w:p w14:paraId="7F149235"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Appendix</w:t>
      </w:r>
    </w:p>
    <w:p w14:paraId="533A0280" w14:textId="77777777" w:rsidR="00D143F2" w:rsidRPr="00D143F2" w:rsidRDefault="00D143F2" w:rsidP="00D143F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Glossary of Terms</w:t>
      </w:r>
    </w:p>
    <w:p w14:paraId="737EBD17" w14:textId="77777777" w:rsidR="00D143F2" w:rsidRPr="00D143F2" w:rsidRDefault="00D143F2" w:rsidP="00D143F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Abbreviations Used</w:t>
      </w:r>
    </w:p>
    <w:p w14:paraId="60291E54" w14:textId="77777777" w:rsidR="00D143F2" w:rsidRPr="00D143F2" w:rsidRDefault="00D143F2" w:rsidP="00D143F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Data Sources and References</w:t>
      </w:r>
    </w:p>
    <w:p w14:paraId="247D69D7"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List of Tables</w:t>
      </w:r>
    </w:p>
    <w:p w14:paraId="7A52111A" w14:textId="77777777" w:rsidR="00D143F2" w:rsidRPr="00D143F2" w:rsidRDefault="00D143F2" w:rsidP="00D143F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Size by Product Type, Application, End User, and Region (2024–2030)</w:t>
      </w:r>
    </w:p>
    <w:p w14:paraId="396714E5" w14:textId="77777777" w:rsidR="00D143F2" w:rsidRPr="00D143F2" w:rsidRDefault="00D143F2" w:rsidP="00D143F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Segment-Level Growth Forecasts and Revenue Contribution</w:t>
      </w:r>
    </w:p>
    <w:p w14:paraId="4299782C" w14:textId="77777777" w:rsidR="00D143F2" w:rsidRPr="00D143F2" w:rsidRDefault="00D143F2" w:rsidP="00D143F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Regional Market Breakdown by Country</w:t>
      </w:r>
    </w:p>
    <w:p w14:paraId="14A407CE" w14:textId="77777777" w:rsidR="00D143F2" w:rsidRPr="00D143F2" w:rsidRDefault="00D143F2" w:rsidP="00D143F2">
      <w:pPr>
        <w:shd w:val="clear" w:color="auto" w:fill="FFFFFF"/>
        <w:spacing w:after="0" w:line="240" w:lineRule="auto"/>
        <w:outlineLvl w:val="3"/>
        <w:rPr>
          <w:rFonts w:ascii="Segoe UI" w:eastAsia="Times New Roman" w:hAnsi="Segoe UI" w:cs="Segoe UI"/>
          <w:b/>
          <w:bCs/>
          <w:color w:val="0D0D0D"/>
          <w:sz w:val="24"/>
          <w:szCs w:val="24"/>
          <w:lang w:eastAsia="en-IN"/>
        </w:rPr>
      </w:pPr>
      <w:r w:rsidRPr="00D143F2">
        <w:rPr>
          <w:rFonts w:ascii="Segoe UI" w:eastAsia="Times New Roman" w:hAnsi="Segoe UI" w:cs="Segoe UI"/>
          <w:b/>
          <w:bCs/>
          <w:color w:val="0D0D0D"/>
          <w:sz w:val="24"/>
          <w:szCs w:val="24"/>
          <w:lang w:eastAsia="en-IN"/>
        </w:rPr>
        <w:t>List of Figures</w:t>
      </w:r>
    </w:p>
    <w:p w14:paraId="73CC18D0" w14:textId="77777777" w:rsidR="00D143F2" w:rsidRPr="00D143F2" w:rsidRDefault="00D143F2" w:rsidP="00D143F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Growth Rate by Region</w:t>
      </w:r>
    </w:p>
    <w:p w14:paraId="77E0DF7E" w14:textId="77777777" w:rsidR="00D143F2" w:rsidRPr="00D143F2" w:rsidRDefault="00D143F2" w:rsidP="00D143F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Share by Leading Companies</w:t>
      </w:r>
    </w:p>
    <w:p w14:paraId="08EACF66" w14:textId="77777777" w:rsidR="00D143F2" w:rsidRPr="00D143F2" w:rsidRDefault="00D143F2" w:rsidP="00D143F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Investment Opportunity Matrix</w:t>
      </w:r>
    </w:p>
    <w:p w14:paraId="332341D0" w14:textId="77777777" w:rsidR="00D143F2" w:rsidRPr="00D143F2" w:rsidRDefault="00D143F2" w:rsidP="00D143F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Technology Adoption Curve</w:t>
      </w:r>
    </w:p>
    <w:p w14:paraId="6AA0A685" w14:textId="77777777" w:rsidR="00D143F2" w:rsidRPr="00D143F2" w:rsidRDefault="00D143F2" w:rsidP="00D143F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43F2">
        <w:rPr>
          <w:rFonts w:ascii="Segoe UI" w:eastAsia="Times New Roman" w:hAnsi="Segoe UI" w:cs="Segoe UI"/>
          <w:color w:val="0D0D0D"/>
          <w:sz w:val="24"/>
          <w:szCs w:val="24"/>
          <w:lang w:eastAsia="en-IN"/>
        </w:rPr>
        <w:t>Market Dynamics Framework (Drivers, Restraints, Opportunities)</w:t>
      </w:r>
    </w:p>
    <w:p w14:paraId="7BC8E259"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4BA8"/>
    <w:multiLevelType w:val="multilevel"/>
    <w:tmpl w:val="775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C6D12"/>
    <w:multiLevelType w:val="multilevel"/>
    <w:tmpl w:val="2E5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1612B"/>
    <w:multiLevelType w:val="multilevel"/>
    <w:tmpl w:val="CE3A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F1A3F"/>
    <w:multiLevelType w:val="multilevel"/>
    <w:tmpl w:val="175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7D584F"/>
    <w:multiLevelType w:val="multilevel"/>
    <w:tmpl w:val="3DD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9802A9"/>
    <w:multiLevelType w:val="multilevel"/>
    <w:tmpl w:val="918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DE4630"/>
    <w:multiLevelType w:val="multilevel"/>
    <w:tmpl w:val="E976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865349"/>
    <w:multiLevelType w:val="multilevel"/>
    <w:tmpl w:val="A6C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882BAF"/>
    <w:multiLevelType w:val="multilevel"/>
    <w:tmpl w:val="3E6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8D2092"/>
    <w:multiLevelType w:val="multilevel"/>
    <w:tmpl w:val="630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8087D"/>
    <w:multiLevelType w:val="multilevel"/>
    <w:tmpl w:val="A09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11584"/>
    <w:multiLevelType w:val="multilevel"/>
    <w:tmpl w:val="201C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938E0"/>
    <w:multiLevelType w:val="multilevel"/>
    <w:tmpl w:val="701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092C9A"/>
    <w:multiLevelType w:val="multilevel"/>
    <w:tmpl w:val="737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8E7378"/>
    <w:multiLevelType w:val="multilevel"/>
    <w:tmpl w:val="2D64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95DC9"/>
    <w:multiLevelType w:val="multilevel"/>
    <w:tmpl w:val="3F3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2549C7"/>
    <w:multiLevelType w:val="multilevel"/>
    <w:tmpl w:val="54C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177804"/>
    <w:multiLevelType w:val="multilevel"/>
    <w:tmpl w:val="EAB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3355AD"/>
    <w:multiLevelType w:val="multilevel"/>
    <w:tmpl w:val="40B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D1010B"/>
    <w:multiLevelType w:val="multilevel"/>
    <w:tmpl w:val="59A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6A136E"/>
    <w:multiLevelType w:val="multilevel"/>
    <w:tmpl w:val="4F5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522C0E"/>
    <w:multiLevelType w:val="multilevel"/>
    <w:tmpl w:val="82D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7756FB"/>
    <w:multiLevelType w:val="multilevel"/>
    <w:tmpl w:val="38E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7F5371"/>
    <w:multiLevelType w:val="multilevel"/>
    <w:tmpl w:val="BF3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AD11A5"/>
    <w:multiLevelType w:val="multilevel"/>
    <w:tmpl w:val="576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676ACB"/>
    <w:multiLevelType w:val="multilevel"/>
    <w:tmpl w:val="6CB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526F11"/>
    <w:multiLevelType w:val="multilevel"/>
    <w:tmpl w:val="571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FE18A0"/>
    <w:multiLevelType w:val="multilevel"/>
    <w:tmpl w:val="B0D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0D0493"/>
    <w:multiLevelType w:val="multilevel"/>
    <w:tmpl w:val="790C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F0951"/>
    <w:multiLevelType w:val="multilevel"/>
    <w:tmpl w:val="1C426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2E03B5"/>
    <w:multiLevelType w:val="multilevel"/>
    <w:tmpl w:val="C14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3"/>
  </w:num>
  <w:num w:numId="3">
    <w:abstractNumId w:val="24"/>
  </w:num>
  <w:num w:numId="4">
    <w:abstractNumId w:val="26"/>
  </w:num>
  <w:num w:numId="5">
    <w:abstractNumId w:val="9"/>
  </w:num>
  <w:num w:numId="6">
    <w:abstractNumId w:val="7"/>
  </w:num>
  <w:num w:numId="7">
    <w:abstractNumId w:val="16"/>
  </w:num>
  <w:num w:numId="8">
    <w:abstractNumId w:val="23"/>
  </w:num>
  <w:num w:numId="9">
    <w:abstractNumId w:val="4"/>
  </w:num>
  <w:num w:numId="10">
    <w:abstractNumId w:val="8"/>
  </w:num>
  <w:num w:numId="11">
    <w:abstractNumId w:val="30"/>
  </w:num>
  <w:num w:numId="12">
    <w:abstractNumId w:val="1"/>
  </w:num>
  <w:num w:numId="13">
    <w:abstractNumId w:val="21"/>
  </w:num>
  <w:num w:numId="14">
    <w:abstractNumId w:val="0"/>
  </w:num>
  <w:num w:numId="15">
    <w:abstractNumId w:val="10"/>
  </w:num>
  <w:num w:numId="16">
    <w:abstractNumId w:val="20"/>
  </w:num>
  <w:num w:numId="17">
    <w:abstractNumId w:val="11"/>
  </w:num>
  <w:num w:numId="18">
    <w:abstractNumId w:val="28"/>
  </w:num>
  <w:num w:numId="19">
    <w:abstractNumId w:val="2"/>
  </w:num>
  <w:num w:numId="20">
    <w:abstractNumId w:val="3"/>
  </w:num>
  <w:num w:numId="21">
    <w:abstractNumId w:val="5"/>
  </w:num>
  <w:num w:numId="22">
    <w:abstractNumId w:val="25"/>
  </w:num>
  <w:num w:numId="23">
    <w:abstractNumId w:val="14"/>
  </w:num>
  <w:num w:numId="24">
    <w:abstractNumId w:val="17"/>
  </w:num>
  <w:num w:numId="25">
    <w:abstractNumId w:val="22"/>
  </w:num>
  <w:num w:numId="26">
    <w:abstractNumId w:val="29"/>
  </w:num>
  <w:num w:numId="27">
    <w:abstractNumId w:val="18"/>
  </w:num>
  <w:num w:numId="28">
    <w:abstractNumId w:val="19"/>
  </w:num>
  <w:num w:numId="29">
    <w:abstractNumId w:val="15"/>
  </w:num>
  <w:num w:numId="30">
    <w:abstractNumId w:val="2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F2"/>
    <w:rsid w:val="0038114E"/>
    <w:rsid w:val="003A70E7"/>
    <w:rsid w:val="005A5B0C"/>
    <w:rsid w:val="007A63BD"/>
    <w:rsid w:val="00A11F02"/>
    <w:rsid w:val="00D14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BBB4"/>
  <w15:chartTrackingRefBased/>
  <w15:docId w15:val="{0AF0EB00-A389-46B6-840E-A73E14DE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5731">
      <w:bodyDiv w:val="1"/>
      <w:marLeft w:val="0"/>
      <w:marRight w:val="0"/>
      <w:marTop w:val="0"/>
      <w:marBottom w:val="0"/>
      <w:divBdr>
        <w:top w:val="none" w:sz="0" w:space="0" w:color="auto"/>
        <w:left w:val="none" w:sz="0" w:space="0" w:color="auto"/>
        <w:bottom w:val="none" w:sz="0" w:space="0" w:color="auto"/>
        <w:right w:val="none" w:sz="0" w:space="0" w:color="auto"/>
      </w:divBdr>
    </w:div>
    <w:div w:id="287392142">
      <w:bodyDiv w:val="1"/>
      <w:marLeft w:val="0"/>
      <w:marRight w:val="0"/>
      <w:marTop w:val="0"/>
      <w:marBottom w:val="0"/>
      <w:divBdr>
        <w:top w:val="none" w:sz="0" w:space="0" w:color="auto"/>
        <w:left w:val="none" w:sz="0" w:space="0" w:color="auto"/>
        <w:bottom w:val="none" w:sz="0" w:space="0" w:color="auto"/>
        <w:right w:val="none" w:sz="0" w:space="0" w:color="auto"/>
      </w:divBdr>
    </w:div>
    <w:div w:id="399209049">
      <w:bodyDiv w:val="1"/>
      <w:marLeft w:val="0"/>
      <w:marRight w:val="0"/>
      <w:marTop w:val="0"/>
      <w:marBottom w:val="0"/>
      <w:divBdr>
        <w:top w:val="none" w:sz="0" w:space="0" w:color="auto"/>
        <w:left w:val="none" w:sz="0" w:space="0" w:color="auto"/>
        <w:bottom w:val="none" w:sz="0" w:space="0" w:color="auto"/>
        <w:right w:val="none" w:sz="0" w:space="0" w:color="auto"/>
      </w:divBdr>
    </w:div>
    <w:div w:id="557278543">
      <w:bodyDiv w:val="1"/>
      <w:marLeft w:val="0"/>
      <w:marRight w:val="0"/>
      <w:marTop w:val="0"/>
      <w:marBottom w:val="0"/>
      <w:divBdr>
        <w:top w:val="none" w:sz="0" w:space="0" w:color="auto"/>
        <w:left w:val="none" w:sz="0" w:space="0" w:color="auto"/>
        <w:bottom w:val="none" w:sz="0" w:space="0" w:color="auto"/>
        <w:right w:val="none" w:sz="0" w:space="0" w:color="auto"/>
      </w:divBdr>
    </w:div>
    <w:div w:id="563100411">
      <w:bodyDiv w:val="1"/>
      <w:marLeft w:val="0"/>
      <w:marRight w:val="0"/>
      <w:marTop w:val="0"/>
      <w:marBottom w:val="0"/>
      <w:divBdr>
        <w:top w:val="none" w:sz="0" w:space="0" w:color="auto"/>
        <w:left w:val="none" w:sz="0" w:space="0" w:color="auto"/>
        <w:bottom w:val="none" w:sz="0" w:space="0" w:color="auto"/>
        <w:right w:val="none" w:sz="0" w:space="0" w:color="auto"/>
      </w:divBdr>
      <w:divsChild>
        <w:div w:id="1737047411">
          <w:marLeft w:val="0"/>
          <w:marRight w:val="0"/>
          <w:marTop w:val="0"/>
          <w:marBottom w:val="0"/>
          <w:divBdr>
            <w:top w:val="none" w:sz="0" w:space="0" w:color="auto"/>
            <w:left w:val="none" w:sz="0" w:space="0" w:color="auto"/>
            <w:bottom w:val="none" w:sz="0" w:space="0" w:color="auto"/>
            <w:right w:val="none" w:sz="0" w:space="0" w:color="auto"/>
          </w:divBdr>
          <w:divsChild>
            <w:div w:id="1864246180">
              <w:marLeft w:val="0"/>
              <w:marRight w:val="0"/>
              <w:marTop w:val="0"/>
              <w:marBottom w:val="0"/>
              <w:divBdr>
                <w:top w:val="none" w:sz="0" w:space="0" w:color="auto"/>
                <w:left w:val="none" w:sz="0" w:space="0" w:color="auto"/>
                <w:bottom w:val="none" w:sz="0" w:space="0" w:color="auto"/>
                <w:right w:val="none" w:sz="0" w:space="0" w:color="auto"/>
              </w:divBdr>
            </w:div>
          </w:divsChild>
        </w:div>
        <w:div w:id="1817455647">
          <w:marLeft w:val="0"/>
          <w:marRight w:val="0"/>
          <w:marTop w:val="0"/>
          <w:marBottom w:val="0"/>
          <w:divBdr>
            <w:top w:val="none" w:sz="0" w:space="0" w:color="auto"/>
            <w:left w:val="none" w:sz="0" w:space="0" w:color="auto"/>
            <w:bottom w:val="none" w:sz="0" w:space="0" w:color="auto"/>
            <w:right w:val="none" w:sz="0" w:space="0" w:color="auto"/>
          </w:divBdr>
          <w:divsChild>
            <w:div w:id="1941405031">
              <w:marLeft w:val="0"/>
              <w:marRight w:val="0"/>
              <w:marTop w:val="0"/>
              <w:marBottom w:val="0"/>
              <w:divBdr>
                <w:top w:val="none" w:sz="0" w:space="0" w:color="auto"/>
                <w:left w:val="none" w:sz="0" w:space="0" w:color="auto"/>
                <w:bottom w:val="none" w:sz="0" w:space="0" w:color="auto"/>
                <w:right w:val="none" w:sz="0" w:space="0" w:color="auto"/>
              </w:divBdr>
            </w:div>
            <w:div w:id="1257514638">
              <w:marLeft w:val="0"/>
              <w:marRight w:val="0"/>
              <w:marTop w:val="0"/>
              <w:marBottom w:val="0"/>
              <w:divBdr>
                <w:top w:val="none" w:sz="0" w:space="0" w:color="auto"/>
                <w:left w:val="none" w:sz="0" w:space="0" w:color="auto"/>
                <w:bottom w:val="none" w:sz="0" w:space="0" w:color="auto"/>
                <w:right w:val="none" w:sz="0" w:space="0" w:color="auto"/>
              </w:divBdr>
              <w:divsChild>
                <w:div w:id="1909655504">
                  <w:marLeft w:val="0"/>
                  <w:marRight w:val="0"/>
                  <w:marTop w:val="0"/>
                  <w:marBottom w:val="0"/>
                  <w:divBdr>
                    <w:top w:val="none" w:sz="0" w:space="0" w:color="auto"/>
                    <w:left w:val="none" w:sz="0" w:space="0" w:color="auto"/>
                    <w:bottom w:val="none" w:sz="0" w:space="0" w:color="auto"/>
                    <w:right w:val="none" w:sz="0" w:space="0" w:color="auto"/>
                  </w:divBdr>
                  <w:divsChild>
                    <w:div w:id="19794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5611">
              <w:marLeft w:val="0"/>
              <w:marRight w:val="0"/>
              <w:marTop w:val="0"/>
              <w:marBottom w:val="0"/>
              <w:divBdr>
                <w:top w:val="none" w:sz="0" w:space="0" w:color="auto"/>
                <w:left w:val="none" w:sz="0" w:space="0" w:color="auto"/>
                <w:bottom w:val="none" w:sz="0" w:space="0" w:color="auto"/>
                <w:right w:val="none" w:sz="0" w:space="0" w:color="auto"/>
              </w:divBdr>
            </w:div>
          </w:divsChild>
        </w:div>
        <w:div w:id="1015232153">
          <w:marLeft w:val="0"/>
          <w:marRight w:val="0"/>
          <w:marTop w:val="0"/>
          <w:marBottom w:val="0"/>
          <w:divBdr>
            <w:top w:val="none" w:sz="0" w:space="0" w:color="auto"/>
            <w:left w:val="none" w:sz="0" w:space="0" w:color="auto"/>
            <w:bottom w:val="none" w:sz="0" w:space="0" w:color="auto"/>
            <w:right w:val="none" w:sz="0" w:space="0" w:color="auto"/>
          </w:divBdr>
          <w:divsChild>
            <w:div w:id="1085611856">
              <w:marLeft w:val="0"/>
              <w:marRight w:val="0"/>
              <w:marTop w:val="0"/>
              <w:marBottom w:val="0"/>
              <w:divBdr>
                <w:top w:val="none" w:sz="0" w:space="0" w:color="auto"/>
                <w:left w:val="none" w:sz="0" w:space="0" w:color="auto"/>
                <w:bottom w:val="none" w:sz="0" w:space="0" w:color="auto"/>
                <w:right w:val="none" w:sz="0" w:space="0" w:color="auto"/>
              </w:divBdr>
            </w:div>
            <w:div w:id="1796870848">
              <w:marLeft w:val="0"/>
              <w:marRight w:val="0"/>
              <w:marTop w:val="0"/>
              <w:marBottom w:val="0"/>
              <w:divBdr>
                <w:top w:val="none" w:sz="0" w:space="0" w:color="auto"/>
                <w:left w:val="none" w:sz="0" w:space="0" w:color="auto"/>
                <w:bottom w:val="none" w:sz="0" w:space="0" w:color="auto"/>
                <w:right w:val="none" w:sz="0" w:space="0" w:color="auto"/>
              </w:divBdr>
              <w:divsChild>
                <w:div w:id="532764944">
                  <w:marLeft w:val="0"/>
                  <w:marRight w:val="0"/>
                  <w:marTop w:val="0"/>
                  <w:marBottom w:val="0"/>
                  <w:divBdr>
                    <w:top w:val="none" w:sz="0" w:space="0" w:color="auto"/>
                    <w:left w:val="none" w:sz="0" w:space="0" w:color="auto"/>
                    <w:bottom w:val="none" w:sz="0" w:space="0" w:color="auto"/>
                    <w:right w:val="none" w:sz="0" w:space="0" w:color="auto"/>
                  </w:divBdr>
                  <w:divsChild>
                    <w:div w:id="13520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947">
      <w:bodyDiv w:val="1"/>
      <w:marLeft w:val="0"/>
      <w:marRight w:val="0"/>
      <w:marTop w:val="0"/>
      <w:marBottom w:val="0"/>
      <w:divBdr>
        <w:top w:val="none" w:sz="0" w:space="0" w:color="auto"/>
        <w:left w:val="none" w:sz="0" w:space="0" w:color="auto"/>
        <w:bottom w:val="none" w:sz="0" w:space="0" w:color="auto"/>
        <w:right w:val="none" w:sz="0" w:space="0" w:color="auto"/>
      </w:divBdr>
    </w:div>
    <w:div w:id="875193932">
      <w:bodyDiv w:val="1"/>
      <w:marLeft w:val="0"/>
      <w:marRight w:val="0"/>
      <w:marTop w:val="0"/>
      <w:marBottom w:val="0"/>
      <w:divBdr>
        <w:top w:val="none" w:sz="0" w:space="0" w:color="auto"/>
        <w:left w:val="none" w:sz="0" w:space="0" w:color="auto"/>
        <w:bottom w:val="none" w:sz="0" w:space="0" w:color="auto"/>
        <w:right w:val="none" w:sz="0" w:space="0" w:color="auto"/>
      </w:divBdr>
    </w:div>
    <w:div w:id="2026208073">
      <w:bodyDiv w:val="1"/>
      <w:marLeft w:val="0"/>
      <w:marRight w:val="0"/>
      <w:marTop w:val="0"/>
      <w:marBottom w:val="0"/>
      <w:divBdr>
        <w:top w:val="none" w:sz="0" w:space="0" w:color="auto"/>
        <w:left w:val="none" w:sz="0" w:space="0" w:color="auto"/>
        <w:bottom w:val="none" w:sz="0" w:space="0" w:color="auto"/>
        <w:right w:val="none" w:sz="0" w:space="0" w:color="auto"/>
      </w:divBdr>
    </w:div>
    <w:div w:id="214650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4318</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2</cp:revision>
  <dcterms:created xsi:type="dcterms:W3CDTF">2025-06-26T06:41:00Z</dcterms:created>
  <dcterms:modified xsi:type="dcterms:W3CDTF">2025-06-26T06:41:00Z</dcterms:modified>
</cp:coreProperties>
</file>