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0D1BC"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5CEA">
        <w:rPr>
          <w:rFonts w:ascii="Times New Roman" w:eastAsia="Times New Roman" w:hAnsi="Times New Roman" w:cs="Times New Roman"/>
          <w:b/>
          <w:bCs/>
          <w:kern w:val="0"/>
          <w:sz w:val="36"/>
          <w:szCs w:val="36"/>
          <w:lang w:eastAsia="en-IN"/>
          <w14:ligatures w14:val="none"/>
        </w:rPr>
        <w:t>1. Introduction and Strategic Context</w:t>
      </w:r>
    </w:p>
    <w:p w14:paraId="577AE1AD" w14:textId="1B58EFD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w:t>
      </w:r>
      <w:r w:rsidRPr="00BE5CEA">
        <w:rPr>
          <w:rFonts w:ascii="Times New Roman" w:eastAsia="Times New Roman" w:hAnsi="Times New Roman" w:cs="Times New Roman"/>
          <w:b/>
          <w:bCs/>
          <w:kern w:val="0"/>
          <w:sz w:val="24"/>
          <w:szCs w:val="24"/>
          <w:lang w:eastAsia="en-IN"/>
          <w14:ligatures w14:val="none"/>
        </w:rPr>
        <w:t>Global Thermodilution Catheter Market</w:t>
      </w:r>
      <w:r w:rsidRPr="00BE5CEA">
        <w:rPr>
          <w:rFonts w:ascii="Times New Roman" w:eastAsia="Times New Roman" w:hAnsi="Times New Roman" w:cs="Times New Roman"/>
          <w:kern w:val="0"/>
          <w:sz w:val="24"/>
          <w:szCs w:val="24"/>
          <w:lang w:eastAsia="en-IN"/>
          <w14:ligatures w14:val="none"/>
        </w:rPr>
        <w:t xml:space="preserve"> </w:t>
      </w:r>
      <w:r w:rsidRPr="00BE5CEA">
        <w:rPr>
          <w:rFonts w:ascii="Times New Roman" w:eastAsia="Times New Roman" w:hAnsi="Times New Roman" w:cs="Times New Roman"/>
          <w:kern w:val="0"/>
          <w:sz w:val="24"/>
          <w:szCs w:val="24"/>
          <w:lang w:eastAsia="en-IN"/>
          <w14:ligatures w14:val="none"/>
        </w:rPr>
        <w:t xml:space="preserve">will witness a steady CAGR of </w:t>
      </w:r>
      <w:r w:rsidRPr="00BE5CEA">
        <w:rPr>
          <w:rFonts w:ascii="Times New Roman" w:eastAsia="Times New Roman" w:hAnsi="Times New Roman" w:cs="Times New Roman"/>
          <w:b/>
          <w:bCs/>
          <w:kern w:val="0"/>
          <w:sz w:val="24"/>
          <w:szCs w:val="24"/>
          <w:lang w:eastAsia="en-IN"/>
          <w14:ligatures w14:val="none"/>
        </w:rPr>
        <w:t>7.4%</w:t>
      </w:r>
      <w:r w:rsidRPr="00BE5CEA">
        <w:rPr>
          <w:rFonts w:ascii="Times New Roman" w:eastAsia="Times New Roman" w:hAnsi="Times New Roman" w:cs="Times New Roman"/>
          <w:kern w:val="0"/>
          <w:sz w:val="24"/>
          <w:szCs w:val="24"/>
          <w:lang w:eastAsia="en-IN"/>
          <w14:ligatures w14:val="none"/>
        </w:rPr>
        <w:t xml:space="preserve">, valued at </w:t>
      </w:r>
      <w:r w:rsidRPr="00BE5CEA">
        <w:rPr>
          <w:rFonts w:ascii="Times New Roman" w:eastAsia="Times New Roman" w:hAnsi="Times New Roman" w:cs="Times New Roman"/>
          <w:b/>
          <w:bCs/>
          <w:kern w:val="0"/>
          <w:sz w:val="24"/>
          <w:szCs w:val="24"/>
          <w:lang w:eastAsia="en-IN"/>
          <w14:ligatures w14:val="none"/>
        </w:rPr>
        <w:t>$515 million in 2024</w:t>
      </w:r>
      <w:r w:rsidRPr="00BE5CEA">
        <w:rPr>
          <w:rFonts w:ascii="Times New Roman" w:eastAsia="Times New Roman" w:hAnsi="Times New Roman" w:cs="Times New Roman"/>
          <w:kern w:val="0"/>
          <w:sz w:val="24"/>
          <w:szCs w:val="24"/>
          <w:lang w:eastAsia="en-IN"/>
          <w14:ligatures w14:val="none"/>
        </w:rPr>
        <w:t xml:space="preserve">, and is expected to appreciate and reach </w:t>
      </w:r>
      <w:r w:rsidRPr="00BE5CEA">
        <w:rPr>
          <w:rFonts w:ascii="Times New Roman" w:eastAsia="Times New Roman" w:hAnsi="Times New Roman" w:cs="Times New Roman"/>
          <w:b/>
          <w:bCs/>
          <w:kern w:val="0"/>
          <w:sz w:val="24"/>
          <w:szCs w:val="24"/>
          <w:lang w:eastAsia="en-IN"/>
          <w14:ligatures w14:val="none"/>
        </w:rPr>
        <w:t>$837 million by 2030</w:t>
      </w:r>
      <w:r w:rsidRPr="00BE5CEA">
        <w:rPr>
          <w:rFonts w:ascii="Times New Roman" w:eastAsia="Times New Roman" w:hAnsi="Times New Roman" w:cs="Times New Roman"/>
          <w:kern w:val="0"/>
          <w:sz w:val="24"/>
          <w:szCs w:val="24"/>
          <w:lang w:eastAsia="en-IN"/>
          <w14:ligatures w14:val="none"/>
        </w:rPr>
        <w:t>, confirms Strategic Market Research.</w:t>
      </w:r>
    </w:p>
    <w:p w14:paraId="2030958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Thermodilution catheters, also known as Swan-Ganz catheters, are critical hemodynamic monitoring devices used to measure cardiac output and assess pulmonary artery pressure. These catheters play a vital role in cardiovascular diagnostics, intensive care, and high-risk surgical procedures. Their strategic importance continues to rise as healthcare providers emphasize data-driven, real-time patient monitoring.</w:t>
      </w:r>
    </w:p>
    <w:p w14:paraId="02E4E9D5"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This market’s relevance is amplified by the global surge in cardiac disorders, the aging population, and the increasing demand for ICU-level interventions due to infectious disease outbreaks and trauma cases. Moreover, precision medicine trends and personalized care pathways have pushed healthcare systems to adopt advanced monitoring tools, in which thermodilution catheters remain foundational.</w:t>
      </w:r>
    </w:p>
    <w:p w14:paraId="22EB540B"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Macro-level drivers influencing the market include:</w:t>
      </w:r>
    </w:p>
    <w:p w14:paraId="3903DE4D"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Technological advancements</w:t>
      </w:r>
      <w:r w:rsidRPr="00BE5CEA">
        <w:rPr>
          <w:rFonts w:ascii="Times New Roman" w:eastAsia="Times New Roman" w:hAnsi="Times New Roman" w:cs="Times New Roman"/>
          <w:kern w:val="0"/>
          <w:sz w:val="24"/>
          <w:szCs w:val="24"/>
          <w:lang w:eastAsia="en-IN"/>
          <w14:ligatures w14:val="none"/>
        </w:rPr>
        <w:t xml:space="preserve"> in catheter design and materials improving safety and precision</w:t>
      </w:r>
    </w:p>
    <w:p w14:paraId="6473F235"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Increased prevalence of cardiovascular and pulmonary diseases</w:t>
      </w:r>
      <w:r w:rsidRPr="00BE5CEA">
        <w:rPr>
          <w:rFonts w:ascii="Times New Roman" w:eastAsia="Times New Roman" w:hAnsi="Times New Roman" w:cs="Times New Roman"/>
          <w:kern w:val="0"/>
          <w:sz w:val="24"/>
          <w:szCs w:val="24"/>
          <w:lang w:eastAsia="en-IN"/>
          <w14:ligatures w14:val="none"/>
        </w:rPr>
        <w:t>, driving demand for invasive monitoring</w:t>
      </w:r>
    </w:p>
    <w:p w14:paraId="4F1FCAF9"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Rising adoption of critical care protocols</w:t>
      </w:r>
      <w:r w:rsidRPr="00BE5CEA">
        <w:rPr>
          <w:rFonts w:ascii="Times New Roman" w:eastAsia="Times New Roman" w:hAnsi="Times New Roman" w:cs="Times New Roman"/>
          <w:kern w:val="0"/>
          <w:sz w:val="24"/>
          <w:szCs w:val="24"/>
          <w:lang w:eastAsia="en-IN"/>
          <w14:ligatures w14:val="none"/>
        </w:rPr>
        <w:t xml:space="preserve"> in emerging economies</w:t>
      </w:r>
    </w:p>
    <w:p w14:paraId="11BA85A1"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Integration with digital monitoring systems</w:t>
      </w:r>
      <w:r w:rsidRPr="00BE5CEA">
        <w:rPr>
          <w:rFonts w:ascii="Times New Roman" w:eastAsia="Times New Roman" w:hAnsi="Times New Roman" w:cs="Times New Roman"/>
          <w:kern w:val="0"/>
          <w:sz w:val="24"/>
          <w:szCs w:val="24"/>
          <w:lang w:eastAsia="en-IN"/>
          <w14:ligatures w14:val="none"/>
        </w:rPr>
        <w:t xml:space="preserve"> and data analytics platforms in modern ICUs</w:t>
      </w:r>
    </w:p>
    <w:p w14:paraId="3BA53CCB"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Governments, particularly in North America and Europe, are mandating improved cardiac care standards, which indirectly fuels demand for advanced diagnostic catheters. In parallel, the private sector's push for real-time patient analytics in tertiary care settings reinforces thermodilution catheter utility.</w:t>
      </w:r>
    </w:p>
    <w:p w14:paraId="4D1A0047"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Key stakeholders in this market include:</w:t>
      </w:r>
    </w:p>
    <w:p w14:paraId="79897709"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Original Equipment Manufacturers (OEMs)</w:t>
      </w:r>
      <w:r w:rsidRPr="00BE5CEA">
        <w:rPr>
          <w:rFonts w:ascii="Times New Roman" w:eastAsia="Times New Roman" w:hAnsi="Times New Roman" w:cs="Times New Roman"/>
          <w:kern w:val="0"/>
          <w:sz w:val="24"/>
          <w:szCs w:val="24"/>
          <w:lang w:eastAsia="en-IN"/>
          <w14:ligatures w14:val="none"/>
        </w:rPr>
        <w:t xml:space="preserve"> producing catheters and related monitoring systems</w:t>
      </w:r>
    </w:p>
    <w:p w14:paraId="29A88CE8"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Hospitals and specialty clinics</w:t>
      </w:r>
      <w:r w:rsidRPr="00BE5CEA">
        <w:rPr>
          <w:rFonts w:ascii="Times New Roman" w:eastAsia="Times New Roman" w:hAnsi="Times New Roman" w:cs="Times New Roman"/>
          <w:kern w:val="0"/>
          <w:sz w:val="24"/>
          <w:szCs w:val="24"/>
          <w:lang w:eastAsia="en-IN"/>
          <w14:ligatures w14:val="none"/>
        </w:rPr>
        <w:t xml:space="preserve"> deploying these tools in critical care</w:t>
      </w:r>
    </w:p>
    <w:p w14:paraId="423264D7"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Government health departments</w:t>
      </w:r>
      <w:r w:rsidRPr="00BE5CEA">
        <w:rPr>
          <w:rFonts w:ascii="Times New Roman" w:eastAsia="Times New Roman" w:hAnsi="Times New Roman" w:cs="Times New Roman"/>
          <w:kern w:val="0"/>
          <w:sz w:val="24"/>
          <w:szCs w:val="24"/>
          <w:lang w:eastAsia="en-IN"/>
          <w14:ligatures w14:val="none"/>
        </w:rPr>
        <w:t xml:space="preserve"> involved in standardization and procurement</w:t>
      </w:r>
    </w:p>
    <w:p w14:paraId="22536DAA"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Private investors and med-tech incubators</w:t>
      </w:r>
      <w:r w:rsidRPr="00BE5CEA">
        <w:rPr>
          <w:rFonts w:ascii="Times New Roman" w:eastAsia="Times New Roman" w:hAnsi="Times New Roman" w:cs="Times New Roman"/>
          <w:kern w:val="0"/>
          <w:sz w:val="24"/>
          <w:szCs w:val="24"/>
          <w:lang w:eastAsia="en-IN"/>
          <w14:ligatures w14:val="none"/>
        </w:rPr>
        <w:t xml:space="preserve"> funding catheter innovations and bundled ICU platforms</w:t>
      </w:r>
    </w:p>
    <w:p w14:paraId="75A2D943"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Academic and clinical researchers</w:t>
      </w:r>
      <w:r w:rsidRPr="00BE5CEA">
        <w:rPr>
          <w:rFonts w:ascii="Times New Roman" w:eastAsia="Times New Roman" w:hAnsi="Times New Roman" w:cs="Times New Roman"/>
          <w:kern w:val="0"/>
          <w:sz w:val="24"/>
          <w:szCs w:val="24"/>
          <w:lang w:eastAsia="en-IN"/>
          <w14:ligatures w14:val="none"/>
        </w:rPr>
        <w:t xml:space="preserve"> contributing to usage guidelines and evidence-based practices</w:t>
      </w:r>
    </w:p>
    <w:p w14:paraId="0375DCA0"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The strategic positioning of thermodilution catheters within both developed and developing healthcare ecosystems suggests continued growth through 2030, particularly as cardiovascular disease becomes the dominant global morbidity factor.</w:t>
      </w:r>
    </w:p>
    <w:p w14:paraId="5B9D8E3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lastRenderedPageBreak/>
        <w:t>Experts note that the convergence of real-time hemodynamic monitoring with AI-driven clinical decision support tools may soon redefine how thermodilution data is collected, interpreted, and acted upon in high-acuity settings.</w:t>
      </w:r>
    </w:p>
    <w:p w14:paraId="65F5A0CD"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5CEA">
        <w:rPr>
          <w:rFonts w:ascii="Times New Roman" w:eastAsia="Times New Roman" w:hAnsi="Times New Roman" w:cs="Times New Roman"/>
          <w:b/>
          <w:bCs/>
          <w:kern w:val="0"/>
          <w:sz w:val="36"/>
          <w:szCs w:val="36"/>
          <w:lang w:eastAsia="en-IN"/>
          <w14:ligatures w14:val="none"/>
        </w:rPr>
        <w:t>2. Market Segmentation and Forecast Scope</w:t>
      </w:r>
    </w:p>
    <w:p w14:paraId="1B26BCE1"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w:t>
      </w:r>
      <w:r w:rsidRPr="00BE5CEA">
        <w:rPr>
          <w:rFonts w:ascii="Times New Roman" w:eastAsia="Times New Roman" w:hAnsi="Times New Roman" w:cs="Times New Roman"/>
          <w:b/>
          <w:bCs/>
          <w:kern w:val="0"/>
          <w:sz w:val="24"/>
          <w:szCs w:val="24"/>
          <w:lang w:eastAsia="en-IN"/>
          <w14:ligatures w14:val="none"/>
        </w:rPr>
        <w:t>thermodilution catheter market</w:t>
      </w:r>
      <w:r w:rsidRPr="00BE5CEA">
        <w:rPr>
          <w:rFonts w:ascii="Times New Roman" w:eastAsia="Times New Roman" w:hAnsi="Times New Roman" w:cs="Times New Roman"/>
          <w:kern w:val="0"/>
          <w:sz w:val="24"/>
          <w:szCs w:val="24"/>
          <w:lang w:eastAsia="en-IN"/>
          <w14:ligatures w14:val="none"/>
        </w:rPr>
        <w:t xml:space="preserve"> is structured around four primary dimensions: </w:t>
      </w:r>
      <w:r w:rsidRPr="00BE5CEA">
        <w:rPr>
          <w:rFonts w:ascii="Times New Roman" w:eastAsia="Times New Roman" w:hAnsi="Times New Roman" w:cs="Times New Roman"/>
          <w:b/>
          <w:bCs/>
          <w:kern w:val="0"/>
          <w:sz w:val="24"/>
          <w:szCs w:val="24"/>
          <w:lang w:eastAsia="en-IN"/>
          <w14:ligatures w14:val="none"/>
        </w:rPr>
        <w:t xml:space="preserve">by Product Type, by Application, by End User, and by </w:t>
      </w:r>
      <w:proofErr w:type="gramStart"/>
      <w:r w:rsidRPr="00BE5CEA">
        <w:rPr>
          <w:rFonts w:ascii="Times New Roman" w:eastAsia="Times New Roman" w:hAnsi="Times New Roman" w:cs="Times New Roman"/>
          <w:b/>
          <w:bCs/>
          <w:kern w:val="0"/>
          <w:sz w:val="24"/>
          <w:szCs w:val="24"/>
          <w:lang w:eastAsia="en-IN"/>
          <w14:ligatures w14:val="none"/>
        </w:rPr>
        <w:t>Region</w:t>
      </w:r>
      <w:proofErr w:type="gramEnd"/>
      <w:r w:rsidRPr="00BE5CEA">
        <w:rPr>
          <w:rFonts w:ascii="Times New Roman" w:eastAsia="Times New Roman" w:hAnsi="Times New Roman" w:cs="Times New Roman"/>
          <w:kern w:val="0"/>
          <w:sz w:val="24"/>
          <w:szCs w:val="24"/>
          <w:lang w:eastAsia="en-IN"/>
          <w14:ligatures w14:val="none"/>
        </w:rPr>
        <w:t>. These segmentation layers provide a comprehensive view of market forces and help stakeholders identify strategic opportunities across healthcare environments and geographic zones.</w:t>
      </w:r>
    </w:p>
    <w:p w14:paraId="3828C680"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By Product Type</w:t>
      </w:r>
    </w:p>
    <w:p w14:paraId="0F53F04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This segment is categorized based on catheter design and operational integration:</w:t>
      </w:r>
    </w:p>
    <w:p w14:paraId="223563C1"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Pulmonary Artery Catheters (PACs)</w:t>
      </w:r>
      <w:r w:rsidRPr="00BE5CEA">
        <w:rPr>
          <w:rFonts w:ascii="Times New Roman" w:eastAsia="Times New Roman" w:hAnsi="Times New Roman" w:cs="Times New Roman"/>
          <w:kern w:val="0"/>
          <w:sz w:val="24"/>
          <w:szCs w:val="24"/>
          <w:lang w:eastAsia="en-IN"/>
          <w14:ligatures w14:val="none"/>
        </w:rPr>
        <w:br/>
        <w:t>These are the most commonly used thermodilution catheters for invasive hemodynamic monitoring in critical care settings. They measure parameters like pulmonary artery pressure, cardiac output, and mixed venous oxygen saturation.</w:t>
      </w:r>
    </w:p>
    <w:p w14:paraId="7540B109"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Closed-End Catheters</w:t>
      </w:r>
      <w:r w:rsidRPr="00BE5CEA">
        <w:rPr>
          <w:rFonts w:ascii="Times New Roman" w:eastAsia="Times New Roman" w:hAnsi="Times New Roman" w:cs="Times New Roman"/>
          <w:kern w:val="0"/>
          <w:sz w:val="24"/>
          <w:szCs w:val="24"/>
          <w:lang w:eastAsia="en-IN"/>
          <w14:ligatures w14:val="none"/>
        </w:rPr>
        <w:br/>
        <w:t>Designed for single-parameter monitoring with reduced infection risk, particularly in settings where comprehensive cardiac output data isn't required.</w:t>
      </w:r>
    </w:p>
    <w:p w14:paraId="4DD4A2E0"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 xml:space="preserve">Pulmonary artery catheters held a dominant market share of approximately </w:t>
      </w:r>
      <w:r w:rsidRPr="00BE5CEA">
        <w:rPr>
          <w:rFonts w:ascii="Times New Roman" w:eastAsia="Times New Roman" w:hAnsi="Times New Roman" w:cs="Times New Roman"/>
          <w:b/>
          <w:bCs/>
          <w:i/>
          <w:iCs/>
          <w:kern w:val="0"/>
          <w:sz w:val="24"/>
          <w:szCs w:val="24"/>
          <w:lang w:eastAsia="en-IN"/>
          <w14:ligatures w14:val="none"/>
        </w:rPr>
        <w:t>64%</w:t>
      </w:r>
      <w:r w:rsidRPr="00BE5CEA">
        <w:rPr>
          <w:rFonts w:ascii="Times New Roman" w:eastAsia="Times New Roman" w:hAnsi="Times New Roman" w:cs="Times New Roman"/>
          <w:i/>
          <w:iCs/>
          <w:kern w:val="0"/>
          <w:sz w:val="24"/>
          <w:szCs w:val="24"/>
          <w:lang w:eastAsia="en-IN"/>
          <w14:ligatures w14:val="none"/>
        </w:rPr>
        <w:t xml:space="preserve"> in 2024, owing to their multi-functional monitoring capacity and standardization in cardiac ICUs.</w:t>
      </w:r>
    </w:p>
    <w:p w14:paraId="717947E9"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By Application</w:t>
      </w:r>
    </w:p>
    <w:p w14:paraId="54C89BFF"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The use of thermodilution catheters spans multiple high-acuity clinical scenarios:</w:t>
      </w:r>
    </w:p>
    <w:p w14:paraId="2F156446" w14:textId="77777777" w:rsidR="00BE5CEA" w:rsidRPr="00BE5CEA" w:rsidRDefault="00BE5CEA" w:rsidP="00BE5C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Cardiac Output Monitoring</w:t>
      </w:r>
    </w:p>
    <w:p w14:paraId="62B494B7" w14:textId="77777777" w:rsidR="00BE5CEA" w:rsidRPr="00BE5CEA" w:rsidRDefault="00BE5CEA" w:rsidP="00BE5C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Pulmonary Hypertension Assessment</w:t>
      </w:r>
    </w:p>
    <w:p w14:paraId="44BA0EAA" w14:textId="77777777" w:rsidR="00BE5CEA" w:rsidRPr="00BE5CEA" w:rsidRDefault="00BE5CEA" w:rsidP="00BE5C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Sepsis and Shock Management</w:t>
      </w:r>
    </w:p>
    <w:p w14:paraId="30D175F6" w14:textId="77777777" w:rsidR="00BE5CEA" w:rsidRPr="00BE5CEA" w:rsidRDefault="00BE5CEA" w:rsidP="00BE5C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Surgical Hemodynamic Monitoring (especially during bypass and transplant procedures)</w:t>
      </w:r>
    </w:p>
    <w:p w14:paraId="6EA72EEA"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 xml:space="preserve">Cardiac output monitoring remains the fastest-growing application area, </w:t>
      </w:r>
      <w:proofErr w:type="spellStart"/>
      <w:r w:rsidRPr="00BE5CEA">
        <w:rPr>
          <w:rFonts w:ascii="Times New Roman" w:eastAsia="Times New Roman" w:hAnsi="Times New Roman" w:cs="Times New Roman"/>
          <w:i/>
          <w:iCs/>
          <w:kern w:val="0"/>
          <w:sz w:val="24"/>
          <w:szCs w:val="24"/>
          <w:lang w:eastAsia="en-IN"/>
          <w14:ligatures w14:val="none"/>
        </w:rPr>
        <w:t>fueled</w:t>
      </w:r>
      <w:proofErr w:type="spellEnd"/>
      <w:r w:rsidRPr="00BE5CEA">
        <w:rPr>
          <w:rFonts w:ascii="Times New Roman" w:eastAsia="Times New Roman" w:hAnsi="Times New Roman" w:cs="Times New Roman"/>
          <w:i/>
          <w:iCs/>
          <w:kern w:val="0"/>
          <w:sz w:val="24"/>
          <w:szCs w:val="24"/>
          <w:lang w:eastAsia="en-IN"/>
          <w14:ligatures w14:val="none"/>
        </w:rPr>
        <w:t xml:space="preserve"> by its expanded role in trauma care, organ failure management, and sepsis triage protocols.</w:t>
      </w:r>
    </w:p>
    <w:p w14:paraId="1EBFAAF7"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By End User</w:t>
      </w:r>
    </w:p>
    <w:p w14:paraId="3A0E8532"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adoption varies across institution types:</w:t>
      </w:r>
    </w:p>
    <w:p w14:paraId="5A18A33B" w14:textId="77777777" w:rsidR="00BE5CEA" w:rsidRPr="00BE5CEA" w:rsidRDefault="00BE5CEA" w:rsidP="00BE5C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 xml:space="preserve">Hospitals (especially tertiary and quaternary </w:t>
      </w:r>
      <w:proofErr w:type="spellStart"/>
      <w:r w:rsidRPr="00BE5CEA">
        <w:rPr>
          <w:rFonts w:ascii="Times New Roman" w:eastAsia="Times New Roman" w:hAnsi="Times New Roman" w:cs="Times New Roman"/>
          <w:b/>
          <w:bCs/>
          <w:kern w:val="0"/>
          <w:sz w:val="24"/>
          <w:szCs w:val="24"/>
          <w:lang w:eastAsia="en-IN"/>
          <w14:ligatures w14:val="none"/>
        </w:rPr>
        <w:t>centers</w:t>
      </w:r>
      <w:proofErr w:type="spellEnd"/>
      <w:r w:rsidRPr="00BE5CEA">
        <w:rPr>
          <w:rFonts w:ascii="Times New Roman" w:eastAsia="Times New Roman" w:hAnsi="Times New Roman" w:cs="Times New Roman"/>
          <w:b/>
          <w:bCs/>
          <w:kern w:val="0"/>
          <w:sz w:val="24"/>
          <w:szCs w:val="24"/>
          <w:lang w:eastAsia="en-IN"/>
          <w14:ligatures w14:val="none"/>
        </w:rPr>
        <w:t>)</w:t>
      </w:r>
    </w:p>
    <w:p w14:paraId="7E3B06FD" w14:textId="77777777" w:rsidR="00BE5CEA" w:rsidRPr="00BE5CEA" w:rsidRDefault="00BE5CEA" w:rsidP="00BE5C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BE5CEA">
        <w:rPr>
          <w:rFonts w:ascii="Times New Roman" w:eastAsia="Times New Roman" w:hAnsi="Times New Roman" w:cs="Times New Roman"/>
          <w:b/>
          <w:bCs/>
          <w:kern w:val="0"/>
          <w:sz w:val="24"/>
          <w:szCs w:val="24"/>
          <w:lang w:eastAsia="en-IN"/>
          <w14:ligatures w14:val="none"/>
        </w:rPr>
        <w:t>Centers</w:t>
      </w:r>
      <w:proofErr w:type="spellEnd"/>
      <w:r w:rsidRPr="00BE5CEA">
        <w:rPr>
          <w:rFonts w:ascii="Times New Roman" w:eastAsia="Times New Roman" w:hAnsi="Times New Roman" w:cs="Times New Roman"/>
          <w:b/>
          <w:bCs/>
          <w:kern w:val="0"/>
          <w:sz w:val="24"/>
          <w:szCs w:val="24"/>
          <w:lang w:eastAsia="en-IN"/>
          <w14:ligatures w14:val="none"/>
        </w:rPr>
        <w:t xml:space="preserve"> (ASCs)</w:t>
      </w:r>
    </w:p>
    <w:p w14:paraId="39882214" w14:textId="77777777" w:rsidR="00BE5CEA" w:rsidRPr="00BE5CEA" w:rsidRDefault="00BE5CEA" w:rsidP="00BE5C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Specialized Cardiology and Pulmonology Clinics</w:t>
      </w:r>
    </w:p>
    <w:p w14:paraId="36903102" w14:textId="77777777" w:rsidR="00BE5CEA" w:rsidRPr="00BE5CEA" w:rsidRDefault="00BE5CEA" w:rsidP="00BE5C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Academic &amp; Research Institutions</w:t>
      </w:r>
    </w:p>
    <w:p w14:paraId="54B4E81A"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lastRenderedPageBreak/>
        <w:t xml:space="preserve">Hospitals accounted for over </w:t>
      </w:r>
      <w:r w:rsidRPr="00BE5CEA">
        <w:rPr>
          <w:rFonts w:ascii="Times New Roman" w:eastAsia="Times New Roman" w:hAnsi="Times New Roman" w:cs="Times New Roman"/>
          <w:b/>
          <w:bCs/>
          <w:i/>
          <w:iCs/>
          <w:kern w:val="0"/>
          <w:sz w:val="24"/>
          <w:szCs w:val="24"/>
          <w:lang w:eastAsia="en-IN"/>
          <w14:ligatures w14:val="none"/>
        </w:rPr>
        <w:t>70%</w:t>
      </w:r>
      <w:r w:rsidRPr="00BE5CEA">
        <w:rPr>
          <w:rFonts w:ascii="Times New Roman" w:eastAsia="Times New Roman" w:hAnsi="Times New Roman" w:cs="Times New Roman"/>
          <w:i/>
          <w:iCs/>
          <w:kern w:val="0"/>
          <w:sz w:val="24"/>
          <w:szCs w:val="24"/>
          <w:lang w:eastAsia="en-IN"/>
          <w14:ligatures w14:val="none"/>
        </w:rPr>
        <w:t xml:space="preserve"> of global catheter usage in 2024, a share that will remain dominant due to their ICU infrastructure and access to multidisciplinary teams.</w:t>
      </w:r>
    </w:p>
    <w:p w14:paraId="3B390723"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By Region</w:t>
      </w:r>
    </w:p>
    <w:p w14:paraId="15D38D74"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The market exhibits notable geographic dynamics:</w:t>
      </w:r>
    </w:p>
    <w:p w14:paraId="6FE65668" w14:textId="77777777" w:rsidR="00BE5CEA" w:rsidRPr="00BE5CEA" w:rsidRDefault="00BE5CEA" w:rsidP="00BE5C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North America</w:t>
      </w:r>
      <w:r w:rsidRPr="00BE5CEA">
        <w:rPr>
          <w:rFonts w:ascii="Times New Roman" w:eastAsia="Times New Roman" w:hAnsi="Times New Roman" w:cs="Times New Roman"/>
          <w:kern w:val="0"/>
          <w:sz w:val="24"/>
          <w:szCs w:val="24"/>
          <w:lang w:eastAsia="en-IN"/>
          <w14:ligatures w14:val="none"/>
        </w:rPr>
        <w:t xml:space="preserve"> – Driven by advanced critical care protocols and </w:t>
      </w:r>
      <w:proofErr w:type="spellStart"/>
      <w:r w:rsidRPr="00BE5CEA">
        <w:rPr>
          <w:rFonts w:ascii="Times New Roman" w:eastAsia="Times New Roman" w:hAnsi="Times New Roman" w:cs="Times New Roman"/>
          <w:kern w:val="0"/>
          <w:sz w:val="24"/>
          <w:szCs w:val="24"/>
          <w:lang w:eastAsia="en-IN"/>
          <w14:ligatures w14:val="none"/>
        </w:rPr>
        <w:t>favorable</w:t>
      </w:r>
      <w:proofErr w:type="spellEnd"/>
      <w:r w:rsidRPr="00BE5CEA">
        <w:rPr>
          <w:rFonts w:ascii="Times New Roman" w:eastAsia="Times New Roman" w:hAnsi="Times New Roman" w:cs="Times New Roman"/>
          <w:kern w:val="0"/>
          <w:sz w:val="24"/>
          <w:szCs w:val="24"/>
          <w:lang w:eastAsia="en-IN"/>
          <w14:ligatures w14:val="none"/>
        </w:rPr>
        <w:t xml:space="preserve"> reimbursement schemes.</w:t>
      </w:r>
    </w:p>
    <w:p w14:paraId="728DC79E" w14:textId="77777777" w:rsidR="00BE5CEA" w:rsidRPr="00BE5CEA" w:rsidRDefault="00BE5CEA" w:rsidP="00BE5C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Europe</w:t>
      </w:r>
      <w:r w:rsidRPr="00BE5CEA">
        <w:rPr>
          <w:rFonts w:ascii="Times New Roman" w:eastAsia="Times New Roman" w:hAnsi="Times New Roman" w:cs="Times New Roman"/>
          <w:kern w:val="0"/>
          <w:sz w:val="24"/>
          <w:szCs w:val="24"/>
          <w:lang w:eastAsia="en-IN"/>
          <w14:ligatures w14:val="none"/>
        </w:rPr>
        <w:t xml:space="preserve"> – Growth supported by aging demographics and national health coverage of invasive monitoring tools.</w:t>
      </w:r>
    </w:p>
    <w:p w14:paraId="442FF1B5" w14:textId="77777777" w:rsidR="00BE5CEA" w:rsidRPr="00BE5CEA" w:rsidRDefault="00BE5CEA" w:rsidP="00BE5C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Asia Pacific</w:t>
      </w:r>
      <w:r w:rsidRPr="00BE5CEA">
        <w:rPr>
          <w:rFonts w:ascii="Times New Roman" w:eastAsia="Times New Roman" w:hAnsi="Times New Roman" w:cs="Times New Roman"/>
          <w:kern w:val="0"/>
          <w:sz w:val="24"/>
          <w:szCs w:val="24"/>
          <w:lang w:eastAsia="en-IN"/>
          <w14:ligatures w14:val="none"/>
        </w:rPr>
        <w:t xml:space="preserve"> – The fastest-growing regional market, especially in China, India, and South Korea.</w:t>
      </w:r>
    </w:p>
    <w:p w14:paraId="7E588996" w14:textId="77777777" w:rsidR="00BE5CEA" w:rsidRPr="00BE5CEA" w:rsidRDefault="00BE5CEA" w:rsidP="00BE5C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LAMEA (Latin America, Middle East, and Africa)</w:t>
      </w:r>
      <w:r w:rsidRPr="00BE5CEA">
        <w:rPr>
          <w:rFonts w:ascii="Times New Roman" w:eastAsia="Times New Roman" w:hAnsi="Times New Roman" w:cs="Times New Roman"/>
          <w:kern w:val="0"/>
          <w:sz w:val="24"/>
          <w:szCs w:val="24"/>
          <w:lang w:eastAsia="en-IN"/>
          <w14:ligatures w14:val="none"/>
        </w:rPr>
        <w:t xml:space="preserve"> – Underserved but emerging, thanks to international aid and hospital modernization programs.</w:t>
      </w:r>
    </w:p>
    <w:p w14:paraId="25A341B8"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 xml:space="preserve">Asia Pacific is expected to expand at a CAGR exceeding </w:t>
      </w:r>
      <w:r w:rsidRPr="00BE5CEA">
        <w:rPr>
          <w:rFonts w:ascii="Times New Roman" w:eastAsia="Times New Roman" w:hAnsi="Times New Roman" w:cs="Times New Roman"/>
          <w:b/>
          <w:bCs/>
          <w:i/>
          <w:iCs/>
          <w:kern w:val="0"/>
          <w:sz w:val="24"/>
          <w:szCs w:val="24"/>
          <w:lang w:eastAsia="en-IN"/>
          <w14:ligatures w14:val="none"/>
        </w:rPr>
        <w:t>9%</w:t>
      </w:r>
      <w:r w:rsidRPr="00BE5CEA">
        <w:rPr>
          <w:rFonts w:ascii="Times New Roman" w:eastAsia="Times New Roman" w:hAnsi="Times New Roman" w:cs="Times New Roman"/>
          <w:i/>
          <w:iCs/>
          <w:kern w:val="0"/>
          <w:sz w:val="24"/>
          <w:szCs w:val="24"/>
          <w:lang w:eastAsia="en-IN"/>
          <w14:ligatures w14:val="none"/>
        </w:rPr>
        <w:t>, outpacing global averages due to increasing public investment in tertiary care infrastructure and the rising burden of cardiovascular disease.</w:t>
      </w:r>
    </w:p>
    <w:p w14:paraId="3EB1F3A3"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5CEA">
        <w:rPr>
          <w:rFonts w:ascii="Times New Roman" w:eastAsia="Times New Roman" w:hAnsi="Times New Roman" w:cs="Times New Roman"/>
          <w:b/>
          <w:bCs/>
          <w:kern w:val="0"/>
          <w:sz w:val="36"/>
          <w:szCs w:val="36"/>
          <w:lang w:eastAsia="en-IN"/>
          <w14:ligatures w14:val="none"/>
        </w:rPr>
        <w:t>3. Market Trends and Innovation Landscape</w:t>
      </w:r>
    </w:p>
    <w:p w14:paraId="4BDC8417"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w:t>
      </w:r>
      <w:r w:rsidRPr="00BE5CEA">
        <w:rPr>
          <w:rFonts w:ascii="Times New Roman" w:eastAsia="Times New Roman" w:hAnsi="Times New Roman" w:cs="Times New Roman"/>
          <w:b/>
          <w:bCs/>
          <w:kern w:val="0"/>
          <w:sz w:val="24"/>
          <w:szCs w:val="24"/>
          <w:lang w:eastAsia="en-IN"/>
          <w14:ligatures w14:val="none"/>
        </w:rPr>
        <w:t>thermodilution catheter market</w:t>
      </w:r>
      <w:r w:rsidRPr="00BE5CEA">
        <w:rPr>
          <w:rFonts w:ascii="Times New Roman" w:eastAsia="Times New Roman" w:hAnsi="Times New Roman" w:cs="Times New Roman"/>
          <w:kern w:val="0"/>
          <w:sz w:val="24"/>
          <w:szCs w:val="24"/>
          <w:lang w:eastAsia="en-IN"/>
          <w14:ligatures w14:val="none"/>
        </w:rPr>
        <w:t xml:space="preserve"> is undergoing a technological and procedural transformation as healthcare systems worldwide pivot toward precision diagnostics, minimally invasive monitoring, and integrated patient management. Recent innovation trends suggest the market is entering a convergence phase, where material science, sensor miniaturization, and digital integration are reshaping the value proposition of thermodilution catheters.</w:t>
      </w:r>
    </w:p>
    <w:p w14:paraId="65C431F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1. Sensor Fusion and Digital Interface Integration</w:t>
      </w:r>
    </w:p>
    <w:p w14:paraId="32BD6869"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Modern thermodilution catheters are increasingly being designed with embedded </w:t>
      </w:r>
      <w:r w:rsidRPr="00BE5CEA">
        <w:rPr>
          <w:rFonts w:ascii="Times New Roman" w:eastAsia="Times New Roman" w:hAnsi="Times New Roman" w:cs="Times New Roman"/>
          <w:b/>
          <w:bCs/>
          <w:kern w:val="0"/>
          <w:sz w:val="24"/>
          <w:szCs w:val="24"/>
          <w:lang w:eastAsia="en-IN"/>
          <w14:ligatures w14:val="none"/>
        </w:rPr>
        <w:t>multiparameter sensors</w:t>
      </w:r>
      <w:r w:rsidRPr="00BE5CEA">
        <w:rPr>
          <w:rFonts w:ascii="Times New Roman" w:eastAsia="Times New Roman" w:hAnsi="Times New Roman" w:cs="Times New Roman"/>
          <w:kern w:val="0"/>
          <w:sz w:val="24"/>
          <w:szCs w:val="24"/>
          <w:lang w:eastAsia="en-IN"/>
          <w14:ligatures w14:val="none"/>
        </w:rPr>
        <w:t xml:space="preserve"> that allow real-time data transmission to </w:t>
      </w:r>
      <w:r w:rsidRPr="00BE5CEA">
        <w:rPr>
          <w:rFonts w:ascii="Times New Roman" w:eastAsia="Times New Roman" w:hAnsi="Times New Roman" w:cs="Times New Roman"/>
          <w:b/>
          <w:bCs/>
          <w:kern w:val="0"/>
          <w:sz w:val="24"/>
          <w:szCs w:val="24"/>
          <w:lang w:eastAsia="en-IN"/>
          <w14:ligatures w14:val="none"/>
        </w:rPr>
        <w:t>bedside monitors, EHR platforms, and cloud-based clinical decision systems</w:t>
      </w:r>
      <w:r w:rsidRPr="00BE5CEA">
        <w:rPr>
          <w:rFonts w:ascii="Times New Roman" w:eastAsia="Times New Roman" w:hAnsi="Times New Roman" w:cs="Times New Roman"/>
          <w:kern w:val="0"/>
          <w:sz w:val="24"/>
          <w:szCs w:val="24"/>
          <w:lang w:eastAsia="en-IN"/>
          <w14:ligatures w14:val="none"/>
        </w:rPr>
        <w:t>. This trend reflects the broader digitalization of critical care:</w:t>
      </w:r>
    </w:p>
    <w:p w14:paraId="275B46E8"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“Catheters are no longer standalone tools—they’re becoming intelligent interfaces between the patient and the cloud,”</w:t>
      </w:r>
      <w:r w:rsidRPr="00BE5CEA">
        <w:rPr>
          <w:rFonts w:ascii="Times New Roman" w:eastAsia="Times New Roman" w:hAnsi="Times New Roman" w:cs="Times New Roman"/>
          <w:kern w:val="0"/>
          <w:sz w:val="24"/>
          <w:szCs w:val="24"/>
          <w:lang w:eastAsia="en-IN"/>
          <w14:ligatures w14:val="none"/>
        </w:rPr>
        <w:t xml:space="preserve"> notes an ICU director at a leading U.S. medical </w:t>
      </w:r>
      <w:proofErr w:type="spellStart"/>
      <w:r w:rsidRPr="00BE5CEA">
        <w:rPr>
          <w:rFonts w:ascii="Times New Roman" w:eastAsia="Times New Roman" w:hAnsi="Times New Roman" w:cs="Times New Roman"/>
          <w:kern w:val="0"/>
          <w:sz w:val="24"/>
          <w:szCs w:val="24"/>
          <w:lang w:eastAsia="en-IN"/>
          <w14:ligatures w14:val="none"/>
        </w:rPr>
        <w:t>center</w:t>
      </w:r>
      <w:proofErr w:type="spellEnd"/>
      <w:r w:rsidRPr="00BE5CEA">
        <w:rPr>
          <w:rFonts w:ascii="Times New Roman" w:eastAsia="Times New Roman" w:hAnsi="Times New Roman" w:cs="Times New Roman"/>
          <w:kern w:val="0"/>
          <w:sz w:val="24"/>
          <w:szCs w:val="24"/>
          <w:lang w:eastAsia="en-IN"/>
          <w14:ligatures w14:val="none"/>
        </w:rPr>
        <w:t>.</w:t>
      </w:r>
    </w:p>
    <w:p w14:paraId="73BC060C"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Advanced models now support </w:t>
      </w:r>
      <w:r w:rsidRPr="00BE5CEA">
        <w:rPr>
          <w:rFonts w:ascii="Times New Roman" w:eastAsia="Times New Roman" w:hAnsi="Times New Roman" w:cs="Times New Roman"/>
          <w:b/>
          <w:bCs/>
          <w:kern w:val="0"/>
          <w:sz w:val="24"/>
          <w:szCs w:val="24"/>
          <w:lang w:eastAsia="en-IN"/>
          <w14:ligatures w14:val="none"/>
        </w:rPr>
        <w:t>continuous cardiac output (CCO)</w:t>
      </w:r>
      <w:r w:rsidRPr="00BE5CEA">
        <w:rPr>
          <w:rFonts w:ascii="Times New Roman" w:eastAsia="Times New Roman" w:hAnsi="Times New Roman" w:cs="Times New Roman"/>
          <w:kern w:val="0"/>
          <w:sz w:val="24"/>
          <w:szCs w:val="24"/>
          <w:lang w:eastAsia="en-IN"/>
          <w14:ligatures w14:val="none"/>
        </w:rPr>
        <w:t xml:space="preserve"> monitoring through </w:t>
      </w:r>
      <w:r w:rsidRPr="00BE5CEA">
        <w:rPr>
          <w:rFonts w:ascii="Times New Roman" w:eastAsia="Times New Roman" w:hAnsi="Times New Roman" w:cs="Times New Roman"/>
          <w:b/>
          <w:bCs/>
          <w:kern w:val="0"/>
          <w:sz w:val="24"/>
          <w:szCs w:val="24"/>
          <w:lang w:eastAsia="en-IN"/>
          <w14:ligatures w14:val="none"/>
        </w:rPr>
        <w:t>thermistor-tipped catheters</w:t>
      </w:r>
      <w:r w:rsidRPr="00BE5CEA">
        <w:rPr>
          <w:rFonts w:ascii="Times New Roman" w:eastAsia="Times New Roman" w:hAnsi="Times New Roman" w:cs="Times New Roman"/>
          <w:kern w:val="0"/>
          <w:sz w:val="24"/>
          <w:szCs w:val="24"/>
          <w:lang w:eastAsia="en-IN"/>
          <w14:ligatures w14:val="none"/>
        </w:rPr>
        <w:t>, which automatically adjust thermal indicators without requiring repeat saline injections. This increases procedural efficiency while reducing operator variability.</w:t>
      </w:r>
    </w:p>
    <w:p w14:paraId="0F40FD6A"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2. AI-Assisted Hemodynamic Analysis</w:t>
      </w:r>
    </w:p>
    <w:p w14:paraId="4B467325"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Several med-tech startups and OEMs are developing </w:t>
      </w:r>
      <w:r w:rsidRPr="00BE5CEA">
        <w:rPr>
          <w:rFonts w:ascii="Times New Roman" w:eastAsia="Times New Roman" w:hAnsi="Times New Roman" w:cs="Times New Roman"/>
          <w:b/>
          <w:bCs/>
          <w:kern w:val="0"/>
          <w:sz w:val="24"/>
          <w:szCs w:val="24"/>
          <w:lang w:eastAsia="en-IN"/>
          <w14:ligatures w14:val="none"/>
        </w:rPr>
        <w:t>AI algorithms</w:t>
      </w:r>
      <w:r w:rsidRPr="00BE5CEA">
        <w:rPr>
          <w:rFonts w:ascii="Times New Roman" w:eastAsia="Times New Roman" w:hAnsi="Times New Roman" w:cs="Times New Roman"/>
          <w:kern w:val="0"/>
          <w:sz w:val="24"/>
          <w:szCs w:val="24"/>
          <w:lang w:eastAsia="en-IN"/>
          <w14:ligatures w14:val="none"/>
        </w:rPr>
        <w:t xml:space="preserve"> to interpret hemodynamic data gathered via thermodilution. These platforms </w:t>
      </w:r>
      <w:proofErr w:type="spellStart"/>
      <w:r w:rsidRPr="00BE5CEA">
        <w:rPr>
          <w:rFonts w:ascii="Times New Roman" w:eastAsia="Times New Roman" w:hAnsi="Times New Roman" w:cs="Times New Roman"/>
          <w:kern w:val="0"/>
          <w:sz w:val="24"/>
          <w:szCs w:val="24"/>
          <w:lang w:eastAsia="en-IN"/>
          <w14:ligatures w14:val="none"/>
        </w:rPr>
        <w:t>analyze</w:t>
      </w:r>
      <w:proofErr w:type="spellEnd"/>
      <w:r w:rsidRPr="00BE5CEA">
        <w:rPr>
          <w:rFonts w:ascii="Times New Roman" w:eastAsia="Times New Roman" w:hAnsi="Times New Roman" w:cs="Times New Roman"/>
          <w:kern w:val="0"/>
          <w:sz w:val="24"/>
          <w:szCs w:val="24"/>
          <w:lang w:eastAsia="en-IN"/>
          <w14:ligatures w14:val="none"/>
        </w:rPr>
        <w:t xml:space="preserve"> trends in cardiac </w:t>
      </w:r>
      <w:r w:rsidRPr="00BE5CEA">
        <w:rPr>
          <w:rFonts w:ascii="Times New Roman" w:eastAsia="Times New Roman" w:hAnsi="Times New Roman" w:cs="Times New Roman"/>
          <w:kern w:val="0"/>
          <w:sz w:val="24"/>
          <w:szCs w:val="24"/>
          <w:lang w:eastAsia="en-IN"/>
          <w14:ligatures w14:val="none"/>
        </w:rPr>
        <w:lastRenderedPageBreak/>
        <w:t>output, stroke volume variation, and systemic vascular resistance, helping clinicians predict decompensation or fluid responsiveness in ICU patients.</w:t>
      </w:r>
    </w:p>
    <w:p w14:paraId="68BC2FA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AI augmentation could soon move thermodilution from a diagnostic to a prognostic tool,</w:t>
      </w:r>
      <w:r w:rsidRPr="00BE5CEA">
        <w:rPr>
          <w:rFonts w:ascii="Times New Roman" w:eastAsia="Times New Roman" w:hAnsi="Times New Roman" w:cs="Times New Roman"/>
          <w:kern w:val="0"/>
          <w:sz w:val="24"/>
          <w:szCs w:val="24"/>
          <w:lang w:eastAsia="en-IN"/>
          <w14:ligatures w14:val="none"/>
        </w:rPr>
        <w:t xml:space="preserve"> enhancing its relevance in value-based care models.</w:t>
      </w:r>
    </w:p>
    <w:p w14:paraId="167CF203"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3. Advanced Materials and Coatings</w:t>
      </w:r>
    </w:p>
    <w:p w14:paraId="525D167C"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Biocompatible materials, such as </w:t>
      </w:r>
      <w:r w:rsidRPr="00BE5CEA">
        <w:rPr>
          <w:rFonts w:ascii="Times New Roman" w:eastAsia="Times New Roman" w:hAnsi="Times New Roman" w:cs="Times New Roman"/>
          <w:b/>
          <w:bCs/>
          <w:kern w:val="0"/>
          <w:sz w:val="24"/>
          <w:szCs w:val="24"/>
          <w:lang w:eastAsia="en-IN"/>
          <w14:ligatures w14:val="none"/>
        </w:rPr>
        <w:t>hydrophilic coatings, anti-thrombogenic polymers, and antimicrobial layers</w:t>
      </w:r>
      <w:r w:rsidRPr="00BE5CEA">
        <w:rPr>
          <w:rFonts w:ascii="Times New Roman" w:eastAsia="Times New Roman" w:hAnsi="Times New Roman" w:cs="Times New Roman"/>
          <w:kern w:val="0"/>
          <w:sz w:val="24"/>
          <w:szCs w:val="24"/>
          <w:lang w:eastAsia="en-IN"/>
          <w14:ligatures w14:val="none"/>
        </w:rPr>
        <w:t xml:space="preserve">, are being increasingly used in catheter construction. These materials reduce the risk of </w:t>
      </w:r>
      <w:r w:rsidRPr="00BE5CEA">
        <w:rPr>
          <w:rFonts w:ascii="Times New Roman" w:eastAsia="Times New Roman" w:hAnsi="Times New Roman" w:cs="Times New Roman"/>
          <w:b/>
          <w:bCs/>
          <w:kern w:val="0"/>
          <w:sz w:val="24"/>
          <w:szCs w:val="24"/>
          <w:lang w:eastAsia="en-IN"/>
          <w14:ligatures w14:val="none"/>
        </w:rPr>
        <w:t>catheter-associated bloodstream infections (CABSI)</w:t>
      </w:r>
      <w:r w:rsidRPr="00BE5CEA">
        <w:rPr>
          <w:rFonts w:ascii="Times New Roman" w:eastAsia="Times New Roman" w:hAnsi="Times New Roman" w:cs="Times New Roman"/>
          <w:kern w:val="0"/>
          <w:sz w:val="24"/>
          <w:szCs w:val="24"/>
          <w:lang w:eastAsia="en-IN"/>
          <w14:ligatures w14:val="none"/>
        </w:rPr>
        <w:t>—a major concern in long-stay critical care patients.</w:t>
      </w:r>
    </w:p>
    <w:p w14:paraId="58347221"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Manufacturers are also exploring </w:t>
      </w:r>
      <w:r w:rsidRPr="00BE5CEA">
        <w:rPr>
          <w:rFonts w:ascii="Times New Roman" w:eastAsia="Times New Roman" w:hAnsi="Times New Roman" w:cs="Times New Roman"/>
          <w:b/>
          <w:bCs/>
          <w:kern w:val="0"/>
          <w:sz w:val="24"/>
          <w:szCs w:val="24"/>
          <w:lang w:eastAsia="en-IN"/>
          <w14:ligatures w14:val="none"/>
        </w:rPr>
        <w:t>shape-memory alloys</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flexible polymers</w:t>
      </w:r>
      <w:r w:rsidRPr="00BE5CEA">
        <w:rPr>
          <w:rFonts w:ascii="Times New Roman" w:eastAsia="Times New Roman" w:hAnsi="Times New Roman" w:cs="Times New Roman"/>
          <w:kern w:val="0"/>
          <w:sz w:val="24"/>
          <w:szCs w:val="24"/>
          <w:lang w:eastAsia="en-IN"/>
          <w14:ligatures w14:val="none"/>
        </w:rPr>
        <w:t xml:space="preserve"> to reduce patient discomfort and improve catheter positioning within the pulmonary artery.</w:t>
      </w:r>
    </w:p>
    <w:p w14:paraId="6F0B491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4. Modular and Portable Systems</w:t>
      </w:r>
    </w:p>
    <w:p w14:paraId="1EFF9674"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To meet the needs of low-resource or mobile ICUs, compact thermodilution systems are being introduced. These platforms include </w:t>
      </w:r>
      <w:r w:rsidRPr="00BE5CEA">
        <w:rPr>
          <w:rFonts w:ascii="Times New Roman" w:eastAsia="Times New Roman" w:hAnsi="Times New Roman" w:cs="Times New Roman"/>
          <w:b/>
          <w:bCs/>
          <w:kern w:val="0"/>
          <w:sz w:val="24"/>
          <w:szCs w:val="24"/>
          <w:lang w:eastAsia="en-IN"/>
          <w14:ligatures w14:val="none"/>
        </w:rPr>
        <w:t>portable injectate systems</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Bluetooth-enabled data modules</w:t>
      </w:r>
      <w:r w:rsidRPr="00BE5CEA">
        <w:rPr>
          <w:rFonts w:ascii="Times New Roman" w:eastAsia="Times New Roman" w:hAnsi="Times New Roman" w:cs="Times New Roman"/>
          <w:kern w:val="0"/>
          <w:sz w:val="24"/>
          <w:szCs w:val="24"/>
          <w:lang w:eastAsia="en-IN"/>
          <w14:ligatures w14:val="none"/>
        </w:rPr>
        <w:t>, facilitating catheter use outside traditional surgical or ICU environments—such as in emergency field hospitals or during patient transport.</w:t>
      </w:r>
    </w:p>
    <w:p w14:paraId="4E3BA24D"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5. Industry Collaboration and Tech Licensing</w:t>
      </w:r>
    </w:p>
    <w:p w14:paraId="60CE4CB9"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Recent years have witnessed a surge in </w:t>
      </w:r>
      <w:r w:rsidRPr="00BE5CEA">
        <w:rPr>
          <w:rFonts w:ascii="Times New Roman" w:eastAsia="Times New Roman" w:hAnsi="Times New Roman" w:cs="Times New Roman"/>
          <w:b/>
          <w:bCs/>
          <w:kern w:val="0"/>
          <w:sz w:val="24"/>
          <w:szCs w:val="24"/>
          <w:lang w:eastAsia="en-IN"/>
          <w14:ligatures w14:val="none"/>
        </w:rPr>
        <w:t>partnerships between OEMs, AI firms, and hospital networks</w:t>
      </w:r>
      <w:r w:rsidRPr="00BE5CEA">
        <w:rPr>
          <w:rFonts w:ascii="Times New Roman" w:eastAsia="Times New Roman" w:hAnsi="Times New Roman" w:cs="Times New Roman"/>
          <w:kern w:val="0"/>
          <w:sz w:val="24"/>
          <w:szCs w:val="24"/>
          <w:lang w:eastAsia="en-IN"/>
          <w14:ligatures w14:val="none"/>
        </w:rPr>
        <w:t xml:space="preserve"> to co-develop next-gen catheter systems. For example:</w:t>
      </w:r>
    </w:p>
    <w:p w14:paraId="65622C7F" w14:textId="77777777" w:rsidR="00BE5CEA" w:rsidRPr="00BE5CEA" w:rsidRDefault="00BE5CEA" w:rsidP="00BE5CE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AI startups are collaborating with catheter OEMs to integrate software-as-a-service into ICU monitoring kits.</w:t>
      </w:r>
    </w:p>
    <w:p w14:paraId="0251F56F" w14:textId="77777777" w:rsidR="00BE5CEA" w:rsidRPr="00BE5CEA" w:rsidRDefault="00BE5CEA" w:rsidP="00BE5CE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Cardiology device manufacturers are acquiring smaller catheter companies to offer vertically integrated cardiac diagnostic suites.</w:t>
      </w:r>
    </w:p>
    <w:p w14:paraId="1D414904"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This convergence is pushing thermodilution technology into a broader critical care ecosystem, where interoperability and clinical decision augmentation become core features.</w:t>
      </w:r>
    </w:p>
    <w:p w14:paraId="04F381A7"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5CEA">
        <w:rPr>
          <w:rFonts w:ascii="Times New Roman" w:eastAsia="Times New Roman" w:hAnsi="Times New Roman" w:cs="Times New Roman"/>
          <w:b/>
          <w:bCs/>
          <w:kern w:val="0"/>
          <w:sz w:val="36"/>
          <w:szCs w:val="36"/>
          <w:lang w:eastAsia="en-IN"/>
          <w14:ligatures w14:val="none"/>
        </w:rPr>
        <w:t>4. Competitive Intelligence and Benchmarking</w:t>
      </w:r>
    </w:p>
    <w:p w14:paraId="0CC197F9"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w:t>
      </w:r>
      <w:r w:rsidRPr="00BE5CEA">
        <w:rPr>
          <w:rFonts w:ascii="Times New Roman" w:eastAsia="Times New Roman" w:hAnsi="Times New Roman" w:cs="Times New Roman"/>
          <w:b/>
          <w:bCs/>
          <w:kern w:val="0"/>
          <w:sz w:val="24"/>
          <w:szCs w:val="24"/>
          <w:lang w:eastAsia="en-IN"/>
          <w14:ligatures w14:val="none"/>
        </w:rPr>
        <w:t>thermodilution catheter market</w:t>
      </w:r>
      <w:r w:rsidRPr="00BE5CEA">
        <w:rPr>
          <w:rFonts w:ascii="Times New Roman" w:eastAsia="Times New Roman" w:hAnsi="Times New Roman" w:cs="Times New Roman"/>
          <w:kern w:val="0"/>
          <w:sz w:val="24"/>
          <w:szCs w:val="24"/>
          <w:lang w:eastAsia="en-IN"/>
          <w14:ligatures w14:val="none"/>
        </w:rPr>
        <w:t xml:space="preserve"> is characterized by a mix of </w:t>
      </w:r>
      <w:r w:rsidRPr="00BE5CEA">
        <w:rPr>
          <w:rFonts w:ascii="Times New Roman" w:eastAsia="Times New Roman" w:hAnsi="Times New Roman" w:cs="Times New Roman"/>
          <w:b/>
          <w:bCs/>
          <w:kern w:val="0"/>
          <w:sz w:val="24"/>
          <w:szCs w:val="24"/>
          <w:lang w:eastAsia="en-IN"/>
          <w14:ligatures w14:val="none"/>
        </w:rPr>
        <w:t>established med-tech giants</w:t>
      </w:r>
      <w:r w:rsidRPr="00BE5CEA">
        <w:rPr>
          <w:rFonts w:ascii="Times New Roman" w:eastAsia="Times New Roman" w:hAnsi="Times New Roman" w:cs="Times New Roman"/>
          <w:kern w:val="0"/>
          <w:sz w:val="24"/>
          <w:szCs w:val="24"/>
          <w:lang w:eastAsia="en-IN"/>
          <w14:ligatures w14:val="none"/>
        </w:rPr>
        <w:t xml:space="preserve">, </w:t>
      </w:r>
      <w:r w:rsidRPr="00BE5CEA">
        <w:rPr>
          <w:rFonts w:ascii="Times New Roman" w:eastAsia="Times New Roman" w:hAnsi="Times New Roman" w:cs="Times New Roman"/>
          <w:b/>
          <w:bCs/>
          <w:kern w:val="0"/>
          <w:sz w:val="24"/>
          <w:szCs w:val="24"/>
          <w:lang w:eastAsia="en-IN"/>
          <w14:ligatures w14:val="none"/>
        </w:rPr>
        <w:t>niche catheter specialists</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rising digital health innovators</w:t>
      </w:r>
      <w:r w:rsidRPr="00BE5CEA">
        <w:rPr>
          <w:rFonts w:ascii="Times New Roman" w:eastAsia="Times New Roman" w:hAnsi="Times New Roman" w:cs="Times New Roman"/>
          <w:kern w:val="0"/>
          <w:sz w:val="24"/>
          <w:szCs w:val="24"/>
          <w:lang w:eastAsia="en-IN"/>
          <w14:ligatures w14:val="none"/>
        </w:rPr>
        <w:t xml:space="preserve">. Competition is primarily based on </w:t>
      </w:r>
      <w:r w:rsidRPr="00BE5CEA">
        <w:rPr>
          <w:rFonts w:ascii="Times New Roman" w:eastAsia="Times New Roman" w:hAnsi="Times New Roman" w:cs="Times New Roman"/>
          <w:b/>
          <w:bCs/>
          <w:kern w:val="0"/>
          <w:sz w:val="24"/>
          <w:szCs w:val="24"/>
          <w:lang w:eastAsia="en-IN"/>
          <w14:ligatures w14:val="none"/>
        </w:rPr>
        <w:t>product precision, safety profile, integration capability</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global distribution networks</w:t>
      </w:r>
      <w:r w:rsidRPr="00BE5CEA">
        <w:rPr>
          <w:rFonts w:ascii="Times New Roman" w:eastAsia="Times New Roman" w:hAnsi="Times New Roman" w:cs="Times New Roman"/>
          <w:kern w:val="0"/>
          <w:sz w:val="24"/>
          <w:szCs w:val="24"/>
          <w:lang w:eastAsia="en-IN"/>
          <w14:ligatures w14:val="none"/>
        </w:rPr>
        <w:t>. Market leaders are continually refining their offerings through R&amp;D, strategic acquisitions, and collaborative innovation.</w:t>
      </w:r>
    </w:p>
    <w:p w14:paraId="79EFD6B0"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Key Players and Strategic Profiles</w:t>
      </w:r>
    </w:p>
    <w:p w14:paraId="010C16BA"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Edwards Lifesciences</w:t>
      </w:r>
    </w:p>
    <w:p w14:paraId="47D0898E"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lastRenderedPageBreak/>
        <w:t xml:space="preserve">As a pioneer in hemodynamic monitoring, </w:t>
      </w:r>
      <w:r w:rsidRPr="00BE5CEA">
        <w:rPr>
          <w:rFonts w:ascii="Times New Roman" w:eastAsia="Times New Roman" w:hAnsi="Times New Roman" w:cs="Times New Roman"/>
          <w:b/>
          <w:bCs/>
          <w:kern w:val="0"/>
          <w:sz w:val="24"/>
          <w:szCs w:val="24"/>
          <w:lang w:eastAsia="en-IN"/>
          <w14:ligatures w14:val="none"/>
        </w:rPr>
        <w:t>Edwards Lifesciences</w:t>
      </w:r>
      <w:r w:rsidRPr="00BE5CEA">
        <w:rPr>
          <w:rFonts w:ascii="Times New Roman" w:eastAsia="Times New Roman" w:hAnsi="Times New Roman" w:cs="Times New Roman"/>
          <w:kern w:val="0"/>
          <w:sz w:val="24"/>
          <w:szCs w:val="24"/>
          <w:lang w:eastAsia="en-IN"/>
          <w14:ligatures w14:val="none"/>
        </w:rPr>
        <w:t xml:space="preserve"> dominates the global market with its portfolio of advanced pulmonary artery catheter systems. The company’s strength lies in its </w:t>
      </w:r>
      <w:r w:rsidRPr="00BE5CEA">
        <w:rPr>
          <w:rFonts w:ascii="Times New Roman" w:eastAsia="Times New Roman" w:hAnsi="Times New Roman" w:cs="Times New Roman"/>
          <w:b/>
          <w:bCs/>
          <w:kern w:val="0"/>
          <w:sz w:val="24"/>
          <w:szCs w:val="24"/>
          <w:lang w:eastAsia="en-IN"/>
          <w14:ligatures w14:val="none"/>
        </w:rPr>
        <w:t>strong clinical evidence base</w:t>
      </w:r>
      <w:r w:rsidRPr="00BE5CEA">
        <w:rPr>
          <w:rFonts w:ascii="Times New Roman" w:eastAsia="Times New Roman" w:hAnsi="Times New Roman" w:cs="Times New Roman"/>
          <w:kern w:val="0"/>
          <w:sz w:val="24"/>
          <w:szCs w:val="24"/>
          <w:lang w:eastAsia="en-IN"/>
          <w14:ligatures w14:val="none"/>
        </w:rPr>
        <w:t>, integrated monitoring platforms, and widespread hospital adoption in North America and Europe.</w:t>
      </w:r>
    </w:p>
    <w:p w14:paraId="2639D7F8" w14:textId="77777777" w:rsidR="00BE5CEA" w:rsidRPr="00BE5CEA" w:rsidRDefault="00BE5CEA" w:rsidP="00BE5C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Strategy: Evidence-led product innovation and hospital training programs</w:t>
      </w:r>
    </w:p>
    <w:p w14:paraId="141EF9B2" w14:textId="77777777" w:rsidR="00BE5CEA" w:rsidRPr="00BE5CEA" w:rsidRDefault="00BE5CEA" w:rsidP="00BE5C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Differentiator: Continuous cardiac output monitoring with advanced waveform analytics</w:t>
      </w:r>
    </w:p>
    <w:p w14:paraId="035DE8C6" w14:textId="77777777" w:rsidR="00BE5CEA" w:rsidRPr="00BE5CEA" w:rsidRDefault="00BE5CEA" w:rsidP="00BE5C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Geographic Reach: Global, with heavy penetration in U.S. and EU markets</w:t>
      </w:r>
    </w:p>
    <w:p w14:paraId="44B7B5DE"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ICU Medical</w:t>
      </w:r>
    </w:p>
    <w:p w14:paraId="56C8D97E"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Following its acquisition of Smiths Medical, </w:t>
      </w:r>
      <w:r w:rsidRPr="00BE5CEA">
        <w:rPr>
          <w:rFonts w:ascii="Times New Roman" w:eastAsia="Times New Roman" w:hAnsi="Times New Roman" w:cs="Times New Roman"/>
          <w:b/>
          <w:bCs/>
          <w:kern w:val="0"/>
          <w:sz w:val="24"/>
          <w:szCs w:val="24"/>
          <w:lang w:eastAsia="en-IN"/>
          <w14:ligatures w14:val="none"/>
        </w:rPr>
        <w:t>ICU Medical</w:t>
      </w:r>
      <w:r w:rsidRPr="00BE5CEA">
        <w:rPr>
          <w:rFonts w:ascii="Times New Roman" w:eastAsia="Times New Roman" w:hAnsi="Times New Roman" w:cs="Times New Roman"/>
          <w:kern w:val="0"/>
          <w:sz w:val="24"/>
          <w:szCs w:val="24"/>
          <w:lang w:eastAsia="en-IN"/>
          <w14:ligatures w14:val="none"/>
        </w:rPr>
        <w:t xml:space="preserve"> has expanded its footprint in the critical care monitoring space, offering thermodilution catheters as part of a broader infusion and monitoring portfolio.</w:t>
      </w:r>
    </w:p>
    <w:p w14:paraId="724C9A6D" w14:textId="77777777" w:rsidR="00BE5CEA" w:rsidRPr="00BE5CEA" w:rsidRDefault="00BE5CEA" w:rsidP="00BE5C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Strategy: Product bundling across infusion and diagnostic categories</w:t>
      </w:r>
    </w:p>
    <w:p w14:paraId="7FCD37C3" w14:textId="77777777" w:rsidR="00BE5CEA" w:rsidRPr="00BE5CEA" w:rsidRDefault="00BE5CEA" w:rsidP="00BE5C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Differentiator: Closed-system design for infection control</w:t>
      </w:r>
    </w:p>
    <w:p w14:paraId="7EE130E4" w14:textId="77777777" w:rsidR="00BE5CEA" w:rsidRPr="00BE5CEA" w:rsidRDefault="00BE5CEA" w:rsidP="00BE5C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Geographic Reach: North America, selective European and Asian markets</w:t>
      </w:r>
    </w:p>
    <w:p w14:paraId="201DA12D"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Teleflex Incorporated</w:t>
      </w:r>
    </w:p>
    <w:p w14:paraId="2BBD090D"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Teleflex</w:t>
      </w:r>
      <w:r w:rsidRPr="00BE5CEA">
        <w:rPr>
          <w:rFonts w:ascii="Times New Roman" w:eastAsia="Times New Roman" w:hAnsi="Times New Roman" w:cs="Times New Roman"/>
          <w:kern w:val="0"/>
          <w:sz w:val="24"/>
          <w:szCs w:val="24"/>
          <w:lang w:eastAsia="en-IN"/>
          <w14:ligatures w14:val="none"/>
        </w:rPr>
        <w:t xml:space="preserve"> offers thermodilution and pulmonary artery catheter systems under its vascular access and </w:t>
      </w:r>
      <w:proofErr w:type="spellStart"/>
      <w:r w:rsidRPr="00BE5CEA">
        <w:rPr>
          <w:rFonts w:ascii="Times New Roman" w:eastAsia="Times New Roman" w:hAnsi="Times New Roman" w:cs="Times New Roman"/>
          <w:kern w:val="0"/>
          <w:sz w:val="24"/>
          <w:szCs w:val="24"/>
          <w:lang w:eastAsia="en-IN"/>
          <w14:ligatures w14:val="none"/>
        </w:rPr>
        <w:t>anesthesia</w:t>
      </w:r>
      <w:proofErr w:type="spellEnd"/>
      <w:r w:rsidRPr="00BE5CEA">
        <w:rPr>
          <w:rFonts w:ascii="Times New Roman" w:eastAsia="Times New Roman" w:hAnsi="Times New Roman" w:cs="Times New Roman"/>
          <w:kern w:val="0"/>
          <w:sz w:val="24"/>
          <w:szCs w:val="24"/>
          <w:lang w:eastAsia="en-IN"/>
          <w14:ligatures w14:val="none"/>
        </w:rPr>
        <w:t xml:space="preserve"> divisions. The firm focuses on </w:t>
      </w:r>
      <w:r w:rsidRPr="00BE5CEA">
        <w:rPr>
          <w:rFonts w:ascii="Times New Roman" w:eastAsia="Times New Roman" w:hAnsi="Times New Roman" w:cs="Times New Roman"/>
          <w:b/>
          <w:bCs/>
          <w:kern w:val="0"/>
          <w:sz w:val="24"/>
          <w:szCs w:val="24"/>
          <w:lang w:eastAsia="en-IN"/>
          <w14:ligatures w14:val="none"/>
        </w:rPr>
        <w:t>enhancing patient safety</w:t>
      </w:r>
      <w:r w:rsidRPr="00BE5CEA">
        <w:rPr>
          <w:rFonts w:ascii="Times New Roman" w:eastAsia="Times New Roman" w:hAnsi="Times New Roman" w:cs="Times New Roman"/>
          <w:kern w:val="0"/>
          <w:sz w:val="24"/>
          <w:szCs w:val="24"/>
          <w:lang w:eastAsia="en-IN"/>
          <w14:ligatures w14:val="none"/>
        </w:rPr>
        <w:t xml:space="preserve"> through antimicrobial coatings and ease-of-use features.</w:t>
      </w:r>
    </w:p>
    <w:p w14:paraId="0E10F910" w14:textId="77777777" w:rsidR="00BE5CEA" w:rsidRPr="00BE5CEA" w:rsidRDefault="00BE5CEA" w:rsidP="00BE5C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Strategy: Safety-driven innovation and aggressive marketing in procedural specialties</w:t>
      </w:r>
    </w:p>
    <w:p w14:paraId="3C2F9D46" w14:textId="77777777" w:rsidR="00BE5CEA" w:rsidRPr="00BE5CEA" w:rsidRDefault="00BE5CEA" w:rsidP="00BE5C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Differentiator: Antimicrobial technology integration</w:t>
      </w:r>
    </w:p>
    <w:p w14:paraId="09B164B1" w14:textId="77777777" w:rsidR="00BE5CEA" w:rsidRPr="00BE5CEA" w:rsidRDefault="00BE5CEA" w:rsidP="00BE5C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Geographic Reach: Strong presence in North America and expanding across Asia Pacific</w:t>
      </w:r>
    </w:p>
    <w:p w14:paraId="7570A11B"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 xml:space="preserve">B. Braun </w:t>
      </w:r>
      <w:proofErr w:type="spellStart"/>
      <w:r w:rsidRPr="00BE5CEA">
        <w:rPr>
          <w:rFonts w:ascii="Times New Roman" w:eastAsia="Times New Roman" w:hAnsi="Times New Roman" w:cs="Times New Roman"/>
          <w:b/>
          <w:bCs/>
          <w:kern w:val="0"/>
          <w:sz w:val="24"/>
          <w:szCs w:val="24"/>
          <w:lang w:eastAsia="en-IN"/>
          <w14:ligatures w14:val="none"/>
        </w:rPr>
        <w:t>Melsungen</w:t>
      </w:r>
      <w:proofErr w:type="spellEnd"/>
      <w:r w:rsidRPr="00BE5CEA">
        <w:rPr>
          <w:rFonts w:ascii="Times New Roman" w:eastAsia="Times New Roman" w:hAnsi="Times New Roman" w:cs="Times New Roman"/>
          <w:b/>
          <w:bCs/>
          <w:kern w:val="0"/>
          <w:sz w:val="24"/>
          <w:szCs w:val="24"/>
          <w:lang w:eastAsia="en-IN"/>
          <w14:ligatures w14:val="none"/>
        </w:rPr>
        <w:t xml:space="preserve"> AG</w:t>
      </w:r>
    </w:p>
    <w:p w14:paraId="7CE17B98"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 Braun</w:t>
      </w:r>
      <w:r w:rsidRPr="00BE5CEA">
        <w:rPr>
          <w:rFonts w:ascii="Times New Roman" w:eastAsia="Times New Roman" w:hAnsi="Times New Roman" w:cs="Times New Roman"/>
          <w:kern w:val="0"/>
          <w:sz w:val="24"/>
          <w:szCs w:val="24"/>
          <w:lang w:eastAsia="en-IN"/>
          <w14:ligatures w14:val="none"/>
        </w:rPr>
        <w:t xml:space="preserve"> provides a line of diagnostic catheters for both cardiac and pulmonary applications, often used in academic and teaching hospitals. The company emphasizes </w:t>
      </w:r>
      <w:r w:rsidRPr="00BE5CEA">
        <w:rPr>
          <w:rFonts w:ascii="Times New Roman" w:eastAsia="Times New Roman" w:hAnsi="Times New Roman" w:cs="Times New Roman"/>
          <w:b/>
          <w:bCs/>
          <w:kern w:val="0"/>
          <w:sz w:val="24"/>
          <w:szCs w:val="24"/>
          <w:lang w:eastAsia="en-IN"/>
          <w14:ligatures w14:val="none"/>
        </w:rPr>
        <w:t>material innovation and sustainable manufacturing</w:t>
      </w:r>
      <w:r w:rsidRPr="00BE5CEA">
        <w:rPr>
          <w:rFonts w:ascii="Times New Roman" w:eastAsia="Times New Roman" w:hAnsi="Times New Roman" w:cs="Times New Roman"/>
          <w:kern w:val="0"/>
          <w:sz w:val="24"/>
          <w:szCs w:val="24"/>
          <w:lang w:eastAsia="en-IN"/>
          <w14:ligatures w14:val="none"/>
        </w:rPr>
        <w:t>.</w:t>
      </w:r>
    </w:p>
    <w:p w14:paraId="714F80E9" w14:textId="77777777" w:rsidR="00BE5CEA" w:rsidRPr="00BE5CEA" w:rsidRDefault="00BE5CEA" w:rsidP="00BE5C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Strategy: Product differentiation through biocompatibility and clinician-focused design</w:t>
      </w:r>
    </w:p>
    <w:p w14:paraId="12114CE1" w14:textId="77777777" w:rsidR="00BE5CEA" w:rsidRPr="00BE5CEA" w:rsidRDefault="00BE5CEA" w:rsidP="00BE5C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Differentiator: Customizable catheter kits for teaching institutions</w:t>
      </w:r>
    </w:p>
    <w:p w14:paraId="3CBF0C4F" w14:textId="77777777" w:rsidR="00BE5CEA" w:rsidRPr="00BE5CEA" w:rsidRDefault="00BE5CEA" w:rsidP="00BE5C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Geographic Reach: Europe-focused, growing presence in Latin America and Asia</w:t>
      </w:r>
    </w:p>
    <w:p w14:paraId="084811DD"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Biosensors International</w:t>
      </w:r>
    </w:p>
    <w:p w14:paraId="4FE1F29F"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A newer entrant in the space, </w:t>
      </w:r>
      <w:r w:rsidRPr="00BE5CEA">
        <w:rPr>
          <w:rFonts w:ascii="Times New Roman" w:eastAsia="Times New Roman" w:hAnsi="Times New Roman" w:cs="Times New Roman"/>
          <w:b/>
          <w:bCs/>
          <w:kern w:val="0"/>
          <w:sz w:val="24"/>
          <w:szCs w:val="24"/>
          <w:lang w:eastAsia="en-IN"/>
          <w14:ligatures w14:val="none"/>
        </w:rPr>
        <w:t>Biosensors International</w:t>
      </w:r>
      <w:r w:rsidRPr="00BE5CEA">
        <w:rPr>
          <w:rFonts w:ascii="Times New Roman" w:eastAsia="Times New Roman" w:hAnsi="Times New Roman" w:cs="Times New Roman"/>
          <w:kern w:val="0"/>
          <w:sz w:val="24"/>
          <w:szCs w:val="24"/>
          <w:lang w:eastAsia="en-IN"/>
          <w14:ligatures w14:val="none"/>
        </w:rPr>
        <w:t xml:space="preserve"> is leveraging its cardiovascular expertise to expand into the thermodilution domain. Its catheters are often used alongside interventional cardiology procedures.</w:t>
      </w:r>
    </w:p>
    <w:p w14:paraId="2A25A577" w14:textId="77777777" w:rsidR="00BE5CEA" w:rsidRPr="00BE5CEA" w:rsidRDefault="00BE5CEA" w:rsidP="00BE5C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Strategy: Integrating catheters into broader cardiovascular intervention suites</w:t>
      </w:r>
    </w:p>
    <w:p w14:paraId="014988B2" w14:textId="77777777" w:rsidR="00BE5CEA" w:rsidRPr="00BE5CEA" w:rsidRDefault="00BE5CEA" w:rsidP="00BE5C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Differentiator: Device compactness and compatibility with </w:t>
      </w:r>
      <w:proofErr w:type="spellStart"/>
      <w:r w:rsidRPr="00BE5CEA">
        <w:rPr>
          <w:rFonts w:ascii="Times New Roman" w:eastAsia="Times New Roman" w:hAnsi="Times New Roman" w:cs="Times New Roman"/>
          <w:kern w:val="0"/>
          <w:sz w:val="24"/>
          <w:szCs w:val="24"/>
          <w:lang w:eastAsia="en-IN"/>
          <w14:ligatures w14:val="none"/>
        </w:rPr>
        <w:t>cath</w:t>
      </w:r>
      <w:proofErr w:type="spellEnd"/>
      <w:r w:rsidRPr="00BE5CEA">
        <w:rPr>
          <w:rFonts w:ascii="Times New Roman" w:eastAsia="Times New Roman" w:hAnsi="Times New Roman" w:cs="Times New Roman"/>
          <w:kern w:val="0"/>
          <w:sz w:val="24"/>
          <w:szCs w:val="24"/>
          <w:lang w:eastAsia="en-IN"/>
          <w14:ligatures w14:val="none"/>
        </w:rPr>
        <w:t>-lab equipment</w:t>
      </w:r>
    </w:p>
    <w:p w14:paraId="7D0DCC8F" w14:textId="77777777" w:rsidR="00BE5CEA" w:rsidRPr="00BE5CEA" w:rsidRDefault="00BE5CEA" w:rsidP="00BE5C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lastRenderedPageBreak/>
        <w:t>Geographic Reach: Asia-centric, with growing adoption in Middle Eastern hospitals</w:t>
      </w:r>
    </w:p>
    <w:p w14:paraId="156D7720"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Merit Medical Systems</w:t>
      </w:r>
    </w:p>
    <w:p w14:paraId="237FB84E"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Known for its niche expertise in cardiology tools, </w:t>
      </w:r>
      <w:r w:rsidRPr="00BE5CEA">
        <w:rPr>
          <w:rFonts w:ascii="Times New Roman" w:eastAsia="Times New Roman" w:hAnsi="Times New Roman" w:cs="Times New Roman"/>
          <w:b/>
          <w:bCs/>
          <w:kern w:val="0"/>
          <w:sz w:val="24"/>
          <w:szCs w:val="24"/>
          <w:lang w:eastAsia="en-IN"/>
          <w14:ligatures w14:val="none"/>
        </w:rPr>
        <w:t>Merit Medical</w:t>
      </w:r>
      <w:r w:rsidRPr="00BE5CEA">
        <w:rPr>
          <w:rFonts w:ascii="Times New Roman" w:eastAsia="Times New Roman" w:hAnsi="Times New Roman" w:cs="Times New Roman"/>
          <w:kern w:val="0"/>
          <w:sz w:val="24"/>
          <w:szCs w:val="24"/>
          <w:lang w:eastAsia="en-IN"/>
          <w14:ligatures w14:val="none"/>
        </w:rPr>
        <w:t xml:space="preserve"> offers thermodilution catheters that emphasize procedural speed and operator ergonomics. The company collaborates frequently with catheterization labs.</w:t>
      </w:r>
    </w:p>
    <w:p w14:paraId="75CE4C38" w14:textId="77777777" w:rsidR="00BE5CEA" w:rsidRPr="00BE5CEA" w:rsidRDefault="00BE5CEA" w:rsidP="00BE5C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Strategy: Clinician-centric product design and innovation grants</w:t>
      </w:r>
    </w:p>
    <w:p w14:paraId="064EEFEA" w14:textId="77777777" w:rsidR="00BE5CEA" w:rsidRPr="00BE5CEA" w:rsidRDefault="00BE5CEA" w:rsidP="00BE5C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Differentiator: Streamlined insertion kits for </w:t>
      </w:r>
      <w:proofErr w:type="spellStart"/>
      <w:r w:rsidRPr="00BE5CEA">
        <w:rPr>
          <w:rFonts w:ascii="Times New Roman" w:eastAsia="Times New Roman" w:hAnsi="Times New Roman" w:cs="Times New Roman"/>
          <w:kern w:val="0"/>
          <w:sz w:val="24"/>
          <w:szCs w:val="24"/>
          <w:lang w:eastAsia="en-IN"/>
          <w14:ligatures w14:val="none"/>
        </w:rPr>
        <w:t>cath</w:t>
      </w:r>
      <w:proofErr w:type="spellEnd"/>
      <w:r w:rsidRPr="00BE5CEA">
        <w:rPr>
          <w:rFonts w:ascii="Times New Roman" w:eastAsia="Times New Roman" w:hAnsi="Times New Roman" w:cs="Times New Roman"/>
          <w:kern w:val="0"/>
          <w:sz w:val="24"/>
          <w:szCs w:val="24"/>
          <w:lang w:eastAsia="en-IN"/>
          <w14:ligatures w14:val="none"/>
        </w:rPr>
        <w:t xml:space="preserve"> labs</w:t>
      </w:r>
    </w:p>
    <w:p w14:paraId="1D56A952" w14:textId="77777777" w:rsidR="00BE5CEA" w:rsidRPr="00BE5CEA" w:rsidRDefault="00BE5CEA" w:rsidP="00BE5C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Geographic Reach: U.S., with expanding reach in European secondary care markets</w:t>
      </w:r>
    </w:p>
    <w:p w14:paraId="20AA62F1"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BE5CEA">
        <w:rPr>
          <w:rFonts w:ascii="Times New Roman" w:eastAsia="Times New Roman" w:hAnsi="Times New Roman" w:cs="Times New Roman"/>
          <w:b/>
          <w:bCs/>
          <w:kern w:val="0"/>
          <w:sz w:val="24"/>
          <w:szCs w:val="24"/>
          <w:lang w:eastAsia="en-IN"/>
          <w14:ligatures w14:val="none"/>
        </w:rPr>
        <w:t>Deltex</w:t>
      </w:r>
      <w:proofErr w:type="spellEnd"/>
      <w:r w:rsidRPr="00BE5CEA">
        <w:rPr>
          <w:rFonts w:ascii="Times New Roman" w:eastAsia="Times New Roman" w:hAnsi="Times New Roman" w:cs="Times New Roman"/>
          <w:b/>
          <w:bCs/>
          <w:kern w:val="0"/>
          <w:sz w:val="24"/>
          <w:szCs w:val="24"/>
          <w:lang w:eastAsia="en-IN"/>
          <w14:ligatures w14:val="none"/>
        </w:rPr>
        <w:t xml:space="preserve"> Medical</w:t>
      </w:r>
    </w:p>
    <w:p w14:paraId="43A27B3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Primarily recognized for </w:t>
      </w:r>
      <w:proofErr w:type="spellStart"/>
      <w:r w:rsidRPr="00BE5CEA">
        <w:rPr>
          <w:rFonts w:ascii="Times New Roman" w:eastAsia="Times New Roman" w:hAnsi="Times New Roman" w:cs="Times New Roman"/>
          <w:kern w:val="0"/>
          <w:sz w:val="24"/>
          <w:szCs w:val="24"/>
          <w:lang w:eastAsia="en-IN"/>
          <w14:ligatures w14:val="none"/>
        </w:rPr>
        <w:t>esophageal</w:t>
      </w:r>
      <w:proofErr w:type="spellEnd"/>
      <w:r w:rsidRPr="00BE5CEA">
        <w:rPr>
          <w:rFonts w:ascii="Times New Roman" w:eastAsia="Times New Roman" w:hAnsi="Times New Roman" w:cs="Times New Roman"/>
          <w:kern w:val="0"/>
          <w:sz w:val="24"/>
          <w:szCs w:val="24"/>
          <w:lang w:eastAsia="en-IN"/>
          <w14:ligatures w14:val="none"/>
        </w:rPr>
        <w:t xml:space="preserve"> Doppler monitoring, </w:t>
      </w:r>
      <w:proofErr w:type="spellStart"/>
      <w:r w:rsidRPr="00BE5CEA">
        <w:rPr>
          <w:rFonts w:ascii="Times New Roman" w:eastAsia="Times New Roman" w:hAnsi="Times New Roman" w:cs="Times New Roman"/>
          <w:b/>
          <w:bCs/>
          <w:kern w:val="0"/>
          <w:sz w:val="24"/>
          <w:szCs w:val="24"/>
          <w:lang w:eastAsia="en-IN"/>
          <w14:ligatures w14:val="none"/>
        </w:rPr>
        <w:t>Deltex</w:t>
      </w:r>
      <w:proofErr w:type="spellEnd"/>
      <w:r w:rsidRPr="00BE5CEA">
        <w:rPr>
          <w:rFonts w:ascii="Times New Roman" w:eastAsia="Times New Roman" w:hAnsi="Times New Roman" w:cs="Times New Roman"/>
          <w:kern w:val="0"/>
          <w:sz w:val="24"/>
          <w:szCs w:val="24"/>
          <w:lang w:eastAsia="en-IN"/>
          <w14:ligatures w14:val="none"/>
        </w:rPr>
        <w:t xml:space="preserve"> is entering the thermodilution market with hybrid devices combining fluid responsiveness monitoring with invasive cardiac output tracking.</w:t>
      </w:r>
    </w:p>
    <w:p w14:paraId="4B5DA148" w14:textId="77777777" w:rsidR="00BE5CEA" w:rsidRPr="00BE5CEA" w:rsidRDefault="00BE5CEA" w:rsidP="00BE5C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Strategy: Product hybridization and OEM collaborations</w:t>
      </w:r>
    </w:p>
    <w:p w14:paraId="620118C0" w14:textId="77777777" w:rsidR="00BE5CEA" w:rsidRPr="00BE5CEA" w:rsidRDefault="00BE5CEA" w:rsidP="00BE5C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Differentiator: Dual-modality monitoring capabilities</w:t>
      </w:r>
    </w:p>
    <w:p w14:paraId="5F1F7688" w14:textId="77777777" w:rsidR="00BE5CEA" w:rsidRPr="00BE5CEA" w:rsidRDefault="00BE5CEA" w:rsidP="00BE5C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Geographic Reach: UK, selective Western European hospitals</w:t>
      </w:r>
    </w:p>
    <w:p w14:paraId="6656CEE7"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5CEA">
        <w:rPr>
          <w:rFonts w:ascii="Times New Roman" w:eastAsia="Times New Roman" w:hAnsi="Times New Roman" w:cs="Times New Roman"/>
          <w:b/>
          <w:bCs/>
          <w:kern w:val="0"/>
          <w:sz w:val="36"/>
          <w:szCs w:val="36"/>
          <w:lang w:eastAsia="en-IN"/>
          <w14:ligatures w14:val="none"/>
        </w:rPr>
        <w:t>5. Regional Landscape and Adoption Outlook</w:t>
      </w:r>
    </w:p>
    <w:p w14:paraId="2B4C66C9"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w:t>
      </w:r>
      <w:r w:rsidRPr="00BE5CEA">
        <w:rPr>
          <w:rFonts w:ascii="Times New Roman" w:eastAsia="Times New Roman" w:hAnsi="Times New Roman" w:cs="Times New Roman"/>
          <w:b/>
          <w:bCs/>
          <w:kern w:val="0"/>
          <w:sz w:val="24"/>
          <w:szCs w:val="24"/>
          <w:lang w:eastAsia="en-IN"/>
          <w14:ligatures w14:val="none"/>
        </w:rPr>
        <w:t>thermodilution catheter market</w:t>
      </w:r>
      <w:r w:rsidRPr="00BE5CEA">
        <w:rPr>
          <w:rFonts w:ascii="Times New Roman" w:eastAsia="Times New Roman" w:hAnsi="Times New Roman" w:cs="Times New Roman"/>
          <w:kern w:val="0"/>
          <w:sz w:val="24"/>
          <w:szCs w:val="24"/>
          <w:lang w:eastAsia="en-IN"/>
          <w14:ligatures w14:val="none"/>
        </w:rPr>
        <w:t xml:space="preserve"> presents diverse growth patterns across global regions, shaped by healthcare infrastructure maturity, procedural adoption rates, and regulatory harmonization. While North America leads in market share due to established ICU protocols, </w:t>
      </w:r>
      <w:r w:rsidRPr="00BE5CEA">
        <w:rPr>
          <w:rFonts w:ascii="Times New Roman" w:eastAsia="Times New Roman" w:hAnsi="Times New Roman" w:cs="Times New Roman"/>
          <w:b/>
          <w:bCs/>
          <w:kern w:val="0"/>
          <w:sz w:val="24"/>
          <w:szCs w:val="24"/>
          <w:lang w:eastAsia="en-IN"/>
          <w14:ligatures w14:val="none"/>
        </w:rPr>
        <w:t>Asia Pacific is rapidly emerging</w:t>
      </w:r>
      <w:r w:rsidRPr="00BE5CEA">
        <w:rPr>
          <w:rFonts w:ascii="Times New Roman" w:eastAsia="Times New Roman" w:hAnsi="Times New Roman" w:cs="Times New Roman"/>
          <w:kern w:val="0"/>
          <w:sz w:val="24"/>
          <w:szCs w:val="24"/>
          <w:lang w:eastAsia="en-IN"/>
          <w14:ligatures w14:val="none"/>
        </w:rPr>
        <w:t xml:space="preserve"> as the growth engine, powered by public health investments and expanding cardiac care ecosystems.</w:t>
      </w:r>
    </w:p>
    <w:p w14:paraId="2D0FF1F4"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North America</w:t>
      </w:r>
    </w:p>
    <w:p w14:paraId="57C1FBAD" w14:textId="77777777" w:rsidR="00BE5CEA" w:rsidRPr="00BE5CEA" w:rsidRDefault="00BE5CEA" w:rsidP="00BE5C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Market Leader</w:t>
      </w:r>
      <w:r w:rsidRPr="00BE5CEA">
        <w:rPr>
          <w:rFonts w:ascii="Times New Roman" w:eastAsia="Times New Roman" w:hAnsi="Times New Roman" w:cs="Times New Roman"/>
          <w:kern w:val="0"/>
          <w:sz w:val="24"/>
          <w:szCs w:val="24"/>
          <w:lang w:eastAsia="en-IN"/>
          <w14:ligatures w14:val="none"/>
        </w:rPr>
        <w:t xml:space="preserve"> with over </w:t>
      </w:r>
      <w:r w:rsidRPr="00BE5CEA">
        <w:rPr>
          <w:rFonts w:ascii="Times New Roman" w:eastAsia="Times New Roman" w:hAnsi="Times New Roman" w:cs="Times New Roman"/>
          <w:b/>
          <w:bCs/>
          <w:kern w:val="0"/>
          <w:sz w:val="24"/>
          <w:szCs w:val="24"/>
          <w:lang w:eastAsia="en-IN"/>
          <w14:ligatures w14:val="none"/>
        </w:rPr>
        <w:t>35% share</w:t>
      </w:r>
      <w:r w:rsidRPr="00BE5CEA">
        <w:rPr>
          <w:rFonts w:ascii="Times New Roman" w:eastAsia="Times New Roman" w:hAnsi="Times New Roman" w:cs="Times New Roman"/>
          <w:kern w:val="0"/>
          <w:sz w:val="24"/>
          <w:szCs w:val="24"/>
          <w:lang w:eastAsia="en-IN"/>
          <w14:ligatures w14:val="none"/>
        </w:rPr>
        <w:t xml:space="preserve"> in 2024</w:t>
      </w:r>
    </w:p>
    <w:p w14:paraId="47E0F41D" w14:textId="77777777" w:rsidR="00BE5CEA" w:rsidRPr="00BE5CEA" w:rsidRDefault="00BE5CEA" w:rsidP="00BE5C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Adoption driven by high ICU penetration, consistent reimbursement, and clinical familiarity with thermodilution protocols</w:t>
      </w:r>
    </w:p>
    <w:p w14:paraId="1C01D554" w14:textId="77777777" w:rsidR="00BE5CEA" w:rsidRPr="00BE5CEA" w:rsidRDefault="00BE5CEA" w:rsidP="00BE5C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Leading institutions use </w:t>
      </w:r>
      <w:r w:rsidRPr="00BE5CEA">
        <w:rPr>
          <w:rFonts w:ascii="Times New Roman" w:eastAsia="Times New Roman" w:hAnsi="Times New Roman" w:cs="Times New Roman"/>
          <w:b/>
          <w:bCs/>
          <w:kern w:val="0"/>
          <w:sz w:val="24"/>
          <w:szCs w:val="24"/>
          <w:lang w:eastAsia="en-IN"/>
          <w14:ligatures w14:val="none"/>
        </w:rPr>
        <w:t>digitally integrated catheter systems</w:t>
      </w:r>
      <w:r w:rsidRPr="00BE5CEA">
        <w:rPr>
          <w:rFonts w:ascii="Times New Roman" w:eastAsia="Times New Roman" w:hAnsi="Times New Roman" w:cs="Times New Roman"/>
          <w:kern w:val="0"/>
          <w:sz w:val="24"/>
          <w:szCs w:val="24"/>
          <w:lang w:eastAsia="en-IN"/>
          <w14:ligatures w14:val="none"/>
        </w:rPr>
        <w:t xml:space="preserve"> tied to EMRs and AI-based risk scoring models</w:t>
      </w:r>
    </w:p>
    <w:p w14:paraId="0D61B45C" w14:textId="77777777" w:rsidR="00BE5CEA" w:rsidRPr="00BE5CEA" w:rsidRDefault="00BE5CEA" w:rsidP="00BE5C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U.S. dominates regional revenues due to its dense network of tertiary hospitals and cardiovascular </w:t>
      </w:r>
      <w:proofErr w:type="spellStart"/>
      <w:r w:rsidRPr="00BE5CEA">
        <w:rPr>
          <w:rFonts w:ascii="Times New Roman" w:eastAsia="Times New Roman" w:hAnsi="Times New Roman" w:cs="Times New Roman"/>
          <w:kern w:val="0"/>
          <w:sz w:val="24"/>
          <w:szCs w:val="24"/>
          <w:lang w:eastAsia="en-IN"/>
          <w14:ligatures w14:val="none"/>
        </w:rPr>
        <w:t>centers</w:t>
      </w:r>
      <w:proofErr w:type="spellEnd"/>
    </w:p>
    <w:p w14:paraId="7850F3C7"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Canada is showing moderate uptake, especially in teaching hospitals, but budget constraints limit provincial standardization.</w:t>
      </w:r>
    </w:p>
    <w:p w14:paraId="54A508A3"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Europe</w:t>
      </w:r>
    </w:p>
    <w:p w14:paraId="5A492C0E" w14:textId="77777777" w:rsidR="00BE5CEA" w:rsidRPr="00BE5CEA" w:rsidRDefault="00BE5CEA" w:rsidP="00BE5C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Second-largest market, characterized by </w:t>
      </w:r>
      <w:r w:rsidRPr="00BE5CEA">
        <w:rPr>
          <w:rFonts w:ascii="Times New Roman" w:eastAsia="Times New Roman" w:hAnsi="Times New Roman" w:cs="Times New Roman"/>
          <w:b/>
          <w:bCs/>
          <w:kern w:val="0"/>
          <w:sz w:val="24"/>
          <w:szCs w:val="24"/>
          <w:lang w:eastAsia="en-IN"/>
          <w14:ligatures w14:val="none"/>
        </w:rPr>
        <w:t>procedural standardization</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public reimbursement frameworks</w:t>
      </w:r>
    </w:p>
    <w:p w14:paraId="442C02EE" w14:textId="77777777" w:rsidR="00BE5CEA" w:rsidRPr="00BE5CEA" w:rsidRDefault="00BE5CEA" w:rsidP="00BE5C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Germany, the UK, and France are leading adopters due to established critical care protocols and manufacturer partnerships</w:t>
      </w:r>
    </w:p>
    <w:p w14:paraId="6779493D" w14:textId="77777777" w:rsidR="00BE5CEA" w:rsidRPr="00BE5CEA" w:rsidRDefault="00BE5CEA" w:rsidP="00BE5C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lastRenderedPageBreak/>
        <w:t xml:space="preserve">Regulatory support from bodies like </w:t>
      </w:r>
      <w:r w:rsidRPr="00BE5CEA">
        <w:rPr>
          <w:rFonts w:ascii="Times New Roman" w:eastAsia="Times New Roman" w:hAnsi="Times New Roman" w:cs="Times New Roman"/>
          <w:b/>
          <w:bCs/>
          <w:kern w:val="0"/>
          <w:sz w:val="24"/>
          <w:szCs w:val="24"/>
          <w:lang w:eastAsia="en-IN"/>
          <w14:ligatures w14:val="none"/>
        </w:rPr>
        <w:t>EMA</w:t>
      </w:r>
      <w:r w:rsidRPr="00BE5CEA">
        <w:rPr>
          <w:rFonts w:ascii="Times New Roman" w:eastAsia="Times New Roman" w:hAnsi="Times New Roman" w:cs="Times New Roman"/>
          <w:kern w:val="0"/>
          <w:sz w:val="24"/>
          <w:szCs w:val="24"/>
          <w:lang w:eastAsia="en-IN"/>
          <w14:ligatures w14:val="none"/>
        </w:rPr>
        <w:t xml:space="preserve"> ensures clinical validation and patient safety alignment</w:t>
      </w:r>
    </w:p>
    <w:p w14:paraId="32FB8EC4" w14:textId="77777777" w:rsidR="00BE5CEA" w:rsidRPr="00BE5CEA" w:rsidRDefault="00BE5CEA" w:rsidP="00BE5C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Growth in Eastern Europe is gaining pace as countries like Poland and Romania expand ICU capabilities</w:t>
      </w:r>
    </w:p>
    <w:p w14:paraId="77A0B45D"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European hospitals are increasingly deploying catheters with anti-infective coatings in response to EU mandates on catheter-associated complications.</w:t>
      </w:r>
    </w:p>
    <w:p w14:paraId="6B3458B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Asia Pacific</w:t>
      </w:r>
    </w:p>
    <w:p w14:paraId="523BFA95" w14:textId="77777777" w:rsidR="00BE5CEA" w:rsidRPr="00BE5CEA" w:rsidRDefault="00BE5CEA" w:rsidP="00BE5C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Fastest-growing region</w:t>
      </w:r>
      <w:r w:rsidRPr="00BE5CEA">
        <w:rPr>
          <w:rFonts w:ascii="Times New Roman" w:eastAsia="Times New Roman" w:hAnsi="Times New Roman" w:cs="Times New Roman"/>
          <w:kern w:val="0"/>
          <w:sz w:val="24"/>
          <w:szCs w:val="24"/>
          <w:lang w:eastAsia="en-IN"/>
          <w14:ligatures w14:val="none"/>
        </w:rPr>
        <w:t xml:space="preserve">, with a projected CAGR exceeding </w:t>
      </w:r>
      <w:r w:rsidRPr="00BE5CEA">
        <w:rPr>
          <w:rFonts w:ascii="Times New Roman" w:eastAsia="Times New Roman" w:hAnsi="Times New Roman" w:cs="Times New Roman"/>
          <w:b/>
          <w:bCs/>
          <w:kern w:val="0"/>
          <w:sz w:val="24"/>
          <w:szCs w:val="24"/>
          <w:lang w:eastAsia="en-IN"/>
          <w14:ligatures w14:val="none"/>
        </w:rPr>
        <w:t>9%</w:t>
      </w:r>
    </w:p>
    <w:p w14:paraId="62091672" w14:textId="77777777" w:rsidR="00BE5CEA" w:rsidRPr="00BE5CEA" w:rsidRDefault="00BE5CEA" w:rsidP="00BE5C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Growth propelled by cardiovascular disease burden, increased health budgets, and rapid ICU infrastructure development</w:t>
      </w:r>
    </w:p>
    <w:p w14:paraId="11AEF7F9" w14:textId="77777777" w:rsidR="00BE5CEA" w:rsidRPr="00BE5CEA" w:rsidRDefault="00BE5CEA" w:rsidP="00BE5C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China</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India</w:t>
      </w:r>
      <w:r w:rsidRPr="00BE5CEA">
        <w:rPr>
          <w:rFonts w:ascii="Times New Roman" w:eastAsia="Times New Roman" w:hAnsi="Times New Roman" w:cs="Times New Roman"/>
          <w:kern w:val="0"/>
          <w:sz w:val="24"/>
          <w:szCs w:val="24"/>
          <w:lang w:eastAsia="en-IN"/>
          <w14:ligatures w14:val="none"/>
        </w:rPr>
        <w:t xml:space="preserve"> are top growth engines due to massive investments in tertiary care hospitals and cardiac diagnostics</w:t>
      </w:r>
    </w:p>
    <w:p w14:paraId="006BB5CC" w14:textId="77777777" w:rsidR="00BE5CEA" w:rsidRPr="00BE5CEA" w:rsidRDefault="00BE5CEA" w:rsidP="00BE5C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South Korea and Japan lead in adoption of </w:t>
      </w:r>
      <w:r w:rsidRPr="00BE5CEA">
        <w:rPr>
          <w:rFonts w:ascii="Times New Roman" w:eastAsia="Times New Roman" w:hAnsi="Times New Roman" w:cs="Times New Roman"/>
          <w:b/>
          <w:bCs/>
          <w:kern w:val="0"/>
          <w:sz w:val="24"/>
          <w:szCs w:val="24"/>
          <w:lang w:eastAsia="en-IN"/>
          <w14:ligatures w14:val="none"/>
        </w:rPr>
        <w:t>digitally-enabled, compact thermodilution systems</w:t>
      </w:r>
      <w:r w:rsidRPr="00BE5CEA">
        <w:rPr>
          <w:rFonts w:ascii="Times New Roman" w:eastAsia="Times New Roman" w:hAnsi="Times New Roman" w:cs="Times New Roman"/>
          <w:kern w:val="0"/>
          <w:sz w:val="24"/>
          <w:szCs w:val="24"/>
          <w:lang w:eastAsia="en-IN"/>
          <w14:ligatures w14:val="none"/>
        </w:rPr>
        <w:t xml:space="preserve"> in surgical and transplant </w:t>
      </w:r>
      <w:proofErr w:type="spellStart"/>
      <w:r w:rsidRPr="00BE5CEA">
        <w:rPr>
          <w:rFonts w:ascii="Times New Roman" w:eastAsia="Times New Roman" w:hAnsi="Times New Roman" w:cs="Times New Roman"/>
          <w:kern w:val="0"/>
          <w:sz w:val="24"/>
          <w:szCs w:val="24"/>
          <w:lang w:eastAsia="en-IN"/>
          <w14:ligatures w14:val="none"/>
        </w:rPr>
        <w:t>centers</w:t>
      </w:r>
      <w:proofErr w:type="spellEnd"/>
    </w:p>
    <w:p w14:paraId="3F29F84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Government-backed public health insurance in APAC is beginning to reimburse critical monitoring tools, increasing institutional uptake in tier 2 and tier 3 cities.</w:t>
      </w:r>
    </w:p>
    <w:p w14:paraId="482672DE"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LAMEA (Latin America, Middle East, and Africa)</w:t>
      </w:r>
    </w:p>
    <w:p w14:paraId="06118100" w14:textId="77777777" w:rsidR="00BE5CEA" w:rsidRPr="00BE5CEA" w:rsidRDefault="00BE5CEA" w:rsidP="00BE5C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Currently holds a </w:t>
      </w:r>
      <w:r w:rsidRPr="00BE5CEA">
        <w:rPr>
          <w:rFonts w:ascii="Times New Roman" w:eastAsia="Times New Roman" w:hAnsi="Times New Roman" w:cs="Times New Roman"/>
          <w:b/>
          <w:bCs/>
          <w:kern w:val="0"/>
          <w:sz w:val="24"/>
          <w:szCs w:val="24"/>
          <w:lang w:eastAsia="en-IN"/>
          <w14:ligatures w14:val="none"/>
        </w:rPr>
        <w:t>smaller market share</w:t>
      </w:r>
      <w:r w:rsidRPr="00BE5CEA">
        <w:rPr>
          <w:rFonts w:ascii="Times New Roman" w:eastAsia="Times New Roman" w:hAnsi="Times New Roman" w:cs="Times New Roman"/>
          <w:kern w:val="0"/>
          <w:sz w:val="24"/>
          <w:szCs w:val="24"/>
          <w:lang w:eastAsia="en-IN"/>
          <w14:ligatures w14:val="none"/>
        </w:rPr>
        <w:t>, but displays significant potential, especially in Gulf countries and Brazil</w:t>
      </w:r>
    </w:p>
    <w:p w14:paraId="688E8203" w14:textId="77777777" w:rsidR="00BE5CEA" w:rsidRPr="00BE5CEA" w:rsidRDefault="00BE5CEA" w:rsidP="00BE5C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United Arab Emirates</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Saudi Arabia</w:t>
      </w:r>
      <w:r w:rsidRPr="00BE5CEA">
        <w:rPr>
          <w:rFonts w:ascii="Times New Roman" w:eastAsia="Times New Roman" w:hAnsi="Times New Roman" w:cs="Times New Roman"/>
          <w:kern w:val="0"/>
          <w:sz w:val="24"/>
          <w:szCs w:val="24"/>
          <w:lang w:eastAsia="en-IN"/>
          <w14:ligatures w14:val="none"/>
        </w:rPr>
        <w:t xml:space="preserve"> are investing in high-end cardiac care, </w:t>
      </w:r>
      <w:proofErr w:type="spellStart"/>
      <w:r w:rsidRPr="00BE5CEA">
        <w:rPr>
          <w:rFonts w:ascii="Times New Roman" w:eastAsia="Times New Roman" w:hAnsi="Times New Roman" w:cs="Times New Roman"/>
          <w:kern w:val="0"/>
          <w:sz w:val="24"/>
          <w:szCs w:val="24"/>
          <w:lang w:eastAsia="en-IN"/>
          <w14:ligatures w14:val="none"/>
        </w:rPr>
        <w:t>fueling</w:t>
      </w:r>
      <w:proofErr w:type="spellEnd"/>
      <w:r w:rsidRPr="00BE5CEA">
        <w:rPr>
          <w:rFonts w:ascii="Times New Roman" w:eastAsia="Times New Roman" w:hAnsi="Times New Roman" w:cs="Times New Roman"/>
          <w:kern w:val="0"/>
          <w:sz w:val="24"/>
          <w:szCs w:val="24"/>
          <w:lang w:eastAsia="en-IN"/>
          <w14:ligatures w14:val="none"/>
        </w:rPr>
        <w:t xml:space="preserve"> demand for PAC systems in private hospitals</w:t>
      </w:r>
    </w:p>
    <w:p w14:paraId="3E1EA2F4" w14:textId="77777777" w:rsidR="00BE5CEA" w:rsidRPr="00BE5CEA" w:rsidRDefault="00BE5CEA" w:rsidP="00BE5C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Brazil’s public-private healthcare model supports partial reimbursement, aiding adoption in urban medical </w:t>
      </w:r>
      <w:proofErr w:type="spellStart"/>
      <w:r w:rsidRPr="00BE5CEA">
        <w:rPr>
          <w:rFonts w:ascii="Times New Roman" w:eastAsia="Times New Roman" w:hAnsi="Times New Roman" w:cs="Times New Roman"/>
          <w:kern w:val="0"/>
          <w:sz w:val="24"/>
          <w:szCs w:val="24"/>
          <w:lang w:eastAsia="en-IN"/>
          <w14:ligatures w14:val="none"/>
        </w:rPr>
        <w:t>centers</w:t>
      </w:r>
      <w:proofErr w:type="spellEnd"/>
    </w:p>
    <w:p w14:paraId="385E39C4" w14:textId="77777777" w:rsidR="00BE5CEA" w:rsidRPr="00BE5CEA" w:rsidRDefault="00BE5CEA" w:rsidP="00BE5C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African nations remain underserved, limited by </w:t>
      </w:r>
      <w:r w:rsidRPr="00BE5CEA">
        <w:rPr>
          <w:rFonts w:ascii="Times New Roman" w:eastAsia="Times New Roman" w:hAnsi="Times New Roman" w:cs="Times New Roman"/>
          <w:b/>
          <w:bCs/>
          <w:kern w:val="0"/>
          <w:sz w:val="24"/>
          <w:szCs w:val="24"/>
          <w:lang w:eastAsia="en-IN"/>
          <w14:ligatures w14:val="none"/>
        </w:rPr>
        <w:t>budget constraints</w:t>
      </w:r>
      <w:r w:rsidRPr="00BE5CEA">
        <w:rPr>
          <w:rFonts w:ascii="Times New Roman" w:eastAsia="Times New Roman" w:hAnsi="Times New Roman" w:cs="Times New Roman"/>
          <w:kern w:val="0"/>
          <w:sz w:val="24"/>
          <w:szCs w:val="24"/>
          <w:lang w:eastAsia="en-IN"/>
          <w14:ligatures w14:val="none"/>
        </w:rPr>
        <w:t xml:space="preserve">, </w:t>
      </w:r>
      <w:r w:rsidRPr="00BE5CEA">
        <w:rPr>
          <w:rFonts w:ascii="Times New Roman" w:eastAsia="Times New Roman" w:hAnsi="Times New Roman" w:cs="Times New Roman"/>
          <w:b/>
          <w:bCs/>
          <w:kern w:val="0"/>
          <w:sz w:val="24"/>
          <w:szCs w:val="24"/>
          <w:lang w:eastAsia="en-IN"/>
          <w14:ligatures w14:val="none"/>
        </w:rPr>
        <w:t>training gaps</w:t>
      </w:r>
      <w:r w:rsidRPr="00BE5CEA">
        <w:rPr>
          <w:rFonts w:ascii="Times New Roman" w:eastAsia="Times New Roman" w:hAnsi="Times New Roman" w:cs="Times New Roman"/>
          <w:kern w:val="0"/>
          <w:sz w:val="24"/>
          <w:szCs w:val="24"/>
          <w:lang w:eastAsia="en-IN"/>
          <w14:ligatures w14:val="none"/>
        </w:rPr>
        <w:t xml:space="preserve">, and </w:t>
      </w:r>
      <w:r w:rsidRPr="00BE5CEA">
        <w:rPr>
          <w:rFonts w:ascii="Times New Roman" w:eastAsia="Times New Roman" w:hAnsi="Times New Roman" w:cs="Times New Roman"/>
          <w:b/>
          <w:bCs/>
          <w:kern w:val="0"/>
          <w:sz w:val="24"/>
          <w:szCs w:val="24"/>
          <w:lang w:eastAsia="en-IN"/>
          <w14:ligatures w14:val="none"/>
        </w:rPr>
        <w:t>lack of local suppliers</w:t>
      </w:r>
    </w:p>
    <w:p w14:paraId="11DAE6DA"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 xml:space="preserve">Despite regional disparities, NGOs and multilateral health initiatives are introducing pilot programs for hemodynamic monitoring in trauma units and COVID-19 response </w:t>
      </w:r>
      <w:proofErr w:type="spellStart"/>
      <w:r w:rsidRPr="00BE5CEA">
        <w:rPr>
          <w:rFonts w:ascii="Times New Roman" w:eastAsia="Times New Roman" w:hAnsi="Times New Roman" w:cs="Times New Roman"/>
          <w:i/>
          <w:iCs/>
          <w:kern w:val="0"/>
          <w:sz w:val="24"/>
          <w:szCs w:val="24"/>
          <w:lang w:eastAsia="en-IN"/>
          <w14:ligatures w14:val="none"/>
        </w:rPr>
        <w:t>centers</w:t>
      </w:r>
      <w:proofErr w:type="spellEnd"/>
      <w:r w:rsidRPr="00BE5CEA">
        <w:rPr>
          <w:rFonts w:ascii="Times New Roman" w:eastAsia="Times New Roman" w:hAnsi="Times New Roman" w:cs="Times New Roman"/>
          <w:i/>
          <w:iCs/>
          <w:kern w:val="0"/>
          <w:sz w:val="24"/>
          <w:szCs w:val="24"/>
          <w:lang w:eastAsia="en-IN"/>
          <w14:ligatures w14:val="none"/>
        </w:rPr>
        <w:t>.</w:t>
      </w:r>
    </w:p>
    <w:p w14:paraId="615A832A"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5CEA">
        <w:rPr>
          <w:rFonts w:ascii="Times New Roman" w:eastAsia="Times New Roman" w:hAnsi="Times New Roman" w:cs="Times New Roman"/>
          <w:b/>
          <w:bCs/>
          <w:kern w:val="0"/>
          <w:sz w:val="36"/>
          <w:szCs w:val="36"/>
          <w:lang w:eastAsia="en-IN"/>
          <w14:ligatures w14:val="none"/>
        </w:rPr>
        <w:t>6. End-User Dynamics and Use Case</w:t>
      </w:r>
    </w:p>
    <w:p w14:paraId="6866D9EB"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w:t>
      </w:r>
      <w:r w:rsidRPr="00BE5CEA">
        <w:rPr>
          <w:rFonts w:ascii="Times New Roman" w:eastAsia="Times New Roman" w:hAnsi="Times New Roman" w:cs="Times New Roman"/>
          <w:b/>
          <w:bCs/>
          <w:kern w:val="0"/>
          <w:sz w:val="24"/>
          <w:szCs w:val="24"/>
          <w:lang w:eastAsia="en-IN"/>
          <w14:ligatures w14:val="none"/>
        </w:rPr>
        <w:t>thermodilution catheter market</w:t>
      </w:r>
      <w:r w:rsidRPr="00BE5CEA">
        <w:rPr>
          <w:rFonts w:ascii="Times New Roman" w:eastAsia="Times New Roman" w:hAnsi="Times New Roman" w:cs="Times New Roman"/>
          <w:kern w:val="0"/>
          <w:sz w:val="24"/>
          <w:szCs w:val="24"/>
          <w:lang w:eastAsia="en-IN"/>
          <w14:ligatures w14:val="none"/>
        </w:rPr>
        <w:t xml:space="preserve"> is predominantly driven by institutional end users that require invasive hemodynamic monitoring for complex, high-risk patients. These include advanced hospitals, specialty surgical </w:t>
      </w:r>
      <w:proofErr w:type="spellStart"/>
      <w:r w:rsidRPr="00BE5CEA">
        <w:rPr>
          <w:rFonts w:ascii="Times New Roman" w:eastAsia="Times New Roman" w:hAnsi="Times New Roman" w:cs="Times New Roman"/>
          <w:kern w:val="0"/>
          <w:sz w:val="24"/>
          <w:szCs w:val="24"/>
          <w:lang w:eastAsia="en-IN"/>
          <w14:ligatures w14:val="none"/>
        </w:rPr>
        <w:t>centers</w:t>
      </w:r>
      <w:proofErr w:type="spellEnd"/>
      <w:r w:rsidRPr="00BE5CEA">
        <w:rPr>
          <w:rFonts w:ascii="Times New Roman" w:eastAsia="Times New Roman" w:hAnsi="Times New Roman" w:cs="Times New Roman"/>
          <w:kern w:val="0"/>
          <w:sz w:val="24"/>
          <w:szCs w:val="24"/>
          <w:lang w:eastAsia="en-IN"/>
          <w14:ligatures w14:val="none"/>
        </w:rPr>
        <w:t>, and academic institutions. As the market matures, usage is expanding into mid-tier hospitals and select ambulatory surgical environments with post-operative ICU capacity.</w:t>
      </w:r>
    </w:p>
    <w:p w14:paraId="4CC2E948"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Key End Users</w:t>
      </w:r>
    </w:p>
    <w:p w14:paraId="6C7C51FC"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Hospitals</w:t>
      </w:r>
    </w:p>
    <w:p w14:paraId="786220C9" w14:textId="77777777" w:rsidR="00BE5CEA" w:rsidRPr="00BE5CEA" w:rsidRDefault="00BE5CEA" w:rsidP="00BE5C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Primary end user segment</w:t>
      </w:r>
      <w:r w:rsidRPr="00BE5CEA">
        <w:rPr>
          <w:rFonts w:ascii="Times New Roman" w:eastAsia="Times New Roman" w:hAnsi="Times New Roman" w:cs="Times New Roman"/>
          <w:kern w:val="0"/>
          <w:sz w:val="24"/>
          <w:szCs w:val="24"/>
          <w:lang w:eastAsia="en-IN"/>
          <w14:ligatures w14:val="none"/>
        </w:rPr>
        <w:t xml:space="preserve">, accounting for more than </w:t>
      </w:r>
      <w:r w:rsidRPr="00BE5CEA">
        <w:rPr>
          <w:rFonts w:ascii="Times New Roman" w:eastAsia="Times New Roman" w:hAnsi="Times New Roman" w:cs="Times New Roman"/>
          <w:b/>
          <w:bCs/>
          <w:kern w:val="0"/>
          <w:sz w:val="24"/>
          <w:szCs w:val="24"/>
          <w:lang w:eastAsia="en-IN"/>
          <w14:ligatures w14:val="none"/>
        </w:rPr>
        <w:t>70% of global catheter demand</w:t>
      </w:r>
    </w:p>
    <w:p w14:paraId="6790C31E" w14:textId="77777777" w:rsidR="00BE5CEA" w:rsidRPr="00BE5CEA" w:rsidRDefault="00BE5CEA" w:rsidP="00BE5C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lastRenderedPageBreak/>
        <w:t xml:space="preserve">Catheters are used in </w:t>
      </w:r>
      <w:r w:rsidRPr="00BE5CEA">
        <w:rPr>
          <w:rFonts w:ascii="Times New Roman" w:eastAsia="Times New Roman" w:hAnsi="Times New Roman" w:cs="Times New Roman"/>
          <w:b/>
          <w:bCs/>
          <w:kern w:val="0"/>
          <w:sz w:val="24"/>
          <w:szCs w:val="24"/>
          <w:lang w:eastAsia="en-IN"/>
          <w14:ligatures w14:val="none"/>
        </w:rPr>
        <w:t xml:space="preserve">ICUs, cardiac care units (CCUs), and operating </w:t>
      </w:r>
      <w:proofErr w:type="spellStart"/>
      <w:r w:rsidRPr="00BE5CEA">
        <w:rPr>
          <w:rFonts w:ascii="Times New Roman" w:eastAsia="Times New Roman" w:hAnsi="Times New Roman" w:cs="Times New Roman"/>
          <w:b/>
          <w:bCs/>
          <w:kern w:val="0"/>
          <w:sz w:val="24"/>
          <w:szCs w:val="24"/>
          <w:lang w:eastAsia="en-IN"/>
          <w14:ligatures w14:val="none"/>
        </w:rPr>
        <w:t>theaters</w:t>
      </w:r>
      <w:proofErr w:type="spellEnd"/>
    </w:p>
    <w:p w14:paraId="379A38BB" w14:textId="77777777" w:rsidR="00BE5CEA" w:rsidRPr="00BE5CEA" w:rsidRDefault="00BE5CEA" w:rsidP="00BE5C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Adoption is driven by:</w:t>
      </w:r>
    </w:p>
    <w:p w14:paraId="327F27D0" w14:textId="77777777" w:rsidR="00BE5CEA" w:rsidRPr="00BE5CEA" w:rsidRDefault="00BE5CEA" w:rsidP="00BE5CE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Access to invasive monitoring setups</w:t>
      </w:r>
    </w:p>
    <w:p w14:paraId="53273426" w14:textId="77777777" w:rsidR="00BE5CEA" w:rsidRPr="00BE5CEA" w:rsidRDefault="00BE5CEA" w:rsidP="00BE5CE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Skilled clinical teams (cardiologists, intensivists, </w:t>
      </w:r>
      <w:proofErr w:type="spellStart"/>
      <w:r w:rsidRPr="00BE5CEA">
        <w:rPr>
          <w:rFonts w:ascii="Times New Roman" w:eastAsia="Times New Roman" w:hAnsi="Times New Roman" w:cs="Times New Roman"/>
          <w:kern w:val="0"/>
          <w:sz w:val="24"/>
          <w:szCs w:val="24"/>
          <w:lang w:eastAsia="en-IN"/>
          <w14:ligatures w14:val="none"/>
        </w:rPr>
        <w:t>anesthesiologists</w:t>
      </w:r>
      <w:proofErr w:type="spellEnd"/>
      <w:r w:rsidRPr="00BE5CEA">
        <w:rPr>
          <w:rFonts w:ascii="Times New Roman" w:eastAsia="Times New Roman" w:hAnsi="Times New Roman" w:cs="Times New Roman"/>
          <w:kern w:val="0"/>
          <w:sz w:val="24"/>
          <w:szCs w:val="24"/>
          <w:lang w:eastAsia="en-IN"/>
          <w14:ligatures w14:val="none"/>
        </w:rPr>
        <w:t>)</w:t>
      </w:r>
    </w:p>
    <w:p w14:paraId="22086AA0" w14:textId="77777777" w:rsidR="00BE5CEA" w:rsidRPr="00BE5CEA" w:rsidRDefault="00BE5CEA" w:rsidP="00BE5CE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Institutional protocols requiring cardiac output evaluation in high-acuity patients</w:t>
      </w:r>
    </w:p>
    <w:p w14:paraId="37EF4747"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BE5CEA">
        <w:rPr>
          <w:rFonts w:ascii="Times New Roman" w:eastAsia="Times New Roman" w:hAnsi="Times New Roman" w:cs="Times New Roman"/>
          <w:b/>
          <w:bCs/>
          <w:kern w:val="0"/>
          <w:sz w:val="24"/>
          <w:szCs w:val="24"/>
          <w:lang w:eastAsia="en-IN"/>
          <w14:ligatures w14:val="none"/>
        </w:rPr>
        <w:t>Centers</w:t>
      </w:r>
      <w:proofErr w:type="spellEnd"/>
      <w:r w:rsidRPr="00BE5CEA">
        <w:rPr>
          <w:rFonts w:ascii="Times New Roman" w:eastAsia="Times New Roman" w:hAnsi="Times New Roman" w:cs="Times New Roman"/>
          <w:b/>
          <w:bCs/>
          <w:kern w:val="0"/>
          <w:sz w:val="24"/>
          <w:szCs w:val="24"/>
          <w:lang w:eastAsia="en-IN"/>
          <w14:ligatures w14:val="none"/>
        </w:rPr>
        <w:t xml:space="preserve"> (ASCs)</w:t>
      </w:r>
    </w:p>
    <w:p w14:paraId="718E4FBF" w14:textId="77777777" w:rsidR="00BE5CEA" w:rsidRPr="00BE5CEA" w:rsidRDefault="00BE5CEA" w:rsidP="00BE5C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Emerging users of thermodilution catheters, especially in </w:t>
      </w:r>
      <w:r w:rsidRPr="00BE5CEA">
        <w:rPr>
          <w:rFonts w:ascii="Times New Roman" w:eastAsia="Times New Roman" w:hAnsi="Times New Roman" w:cs="Times New Roman"/>
          <w:b/>
          <w:bCs/>
          <w:kern w:val="0"/>
          <w:sz w:val="24"/>
          <w:szCs w:val="24"/>
          <w:lang w:eastAsia="en-IN"/>
          <w14:ligatures w14:val="none"/>
        </w:rPr>
        <w:t>cardiac or thoracic outpatient surgeries</w:t>
      </w:r>
    </w:p>
    <w:p w14:paraId="7B96543C" w14:textId="77777777" w:rsidR="00BE5CEA" w:rsidRPr="00BE5CEA" w:rsidRDefault="00BE5CEA" w:rsidP="00BE5C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Usage is limited but growing where post-operative monitoring infrastructure is available</w:t>
      </w:r>
    </w:p>
    <w:p w14:paraId="512A79C2"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Specialty Clinics (Cardiology and Pulmonology)</w:t>
      </w:r>
    </w:p>
    <w:p w14:paraId="658DD9F8" w14:textId="77777777" w:rsidR="00BE5CEA" w:rsidRPr="00BE5CEA" w:rsidRDefault="00BE5CEA" w:rsidP="00BE5C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Limited penetration due to lack of real-time monitoring equipment</w:t>
      </w:r>
    </w:p>
    <w:p w14:paraId="0DEFFEC6" w14:textId="77777777" w:rsidR="00BE5CEA" w:rsidRPr="00BE5CEA" w:rsidRDefault="00BE5CEA" w:rsidP="00BE5C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Catheters may be used selectively during </w:t>
      </w:r>
      <w:r w:rsidRPr="00BE5CEA">
        <w:rPr>
          <w:rFonts w:ascii="Times New Roman" w:eastAsia="Times New Roman" w:hAnsi="Times New Roman" w:cs="Times New Roman"/>
          <w:b/>
          <w:bCs/>
          <w:kern w:val="0"/>
          <w:sz w:val="24"/>
          <w:szCs w:val="24"/>
          <w:lang w:eastAsia="en-IN"/>
          <w14:ligatures w14:val="none"/>
        </w:rPr>
        <w:t>advanced diagnostics or when patients are transferred to hospital units</w:t>
      </w:r>
    </w:p>
    <w:p w14:paraId="4B0DB930"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Academic &amp; Research Institutions</w:t>
      </w:r>
    </w:p>
    <w:p w14:paraId="6886364F" w14:textId="77777777" w:rsidR="00BE5CEA" w:rsidRPr="00BE5CEA" w:rsidRDefault="00BE5CEA" w:rsidP="00BE5C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Significant contributors to the development of usage protocols and device innovations</w:t>
      </w:r>
    </w:p>
    <w:p w14:paraId="7FDE66A9" w14:textId="77777777" w:rsidR="00BE5CEA" w:rsidRPr="00BE5CEA" w:rsidRDefault="00BE5CEA" w:rsidP="00BE5C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Often run comparative studies of thermodilution vs. non-invasive cardiac monitoring methods</w:t>
      </w:r>
    </w:p>
    <w:p w14:paraId="12156C2A"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3282DCB9">
          <v:rect id="_x0000_i1049" style="width:0;height:1.5pt" o:hralign="center" o:hrstd="t" o:hr="t" fillcolor="#a0a0a0" stroked="f"/>
        </w:pict>
      </w:r>
    </w:p>
    <w:p w14:paraId="5AE34A0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Realistic Use Case</w:t>
      </w:r>
    </w:p>
    <w:p w14:paraId="5C9B759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A tertiary hospital in Seoul, South Korea</w:t>
      </w:r>
      <w:r w:rsidRPr="00BE5CEA">
        <w:rPr>
          <w:rFonts w:ascii="Times New Roman" w:eastAsia="Times New Roman" w:hAnsi="Times New Roman" w:cs="Times New Roman"/>
          <w:kern w:val="0"/>
          <w:sz w:val="24"/>
          <w:szCs w:val="24"/>
          <w:lang w:eastAsia="en-IN"/>
          <w14:ligatures w14:val="none"/>
        </w:rPr>
        <w:t xml:space="preserve">, recently implemented an advanced </w:t>
      </w:r>
      <w:r w:rsidRPr="00BE5CEA">
        <w:rPr>
          <w:rFonts w:ascii="Times New Roman" w:eastAsia="Times New Roman" w:hAnsi="Times New Roman" w:cs="Times New Roman"/>
          <w:b/>
          <w:bCs/>
          <w:kern w:val="0"/>
          <w:sz w:val="24"/>
          <w:szCs w:val="24"/>
          <w:lang w:eastAsia="en-IN"/>
          <w14:ligatures w14:val="none"/>
        </w:rPr>
        <w:t>digital thermodilution catheter system</w:t>
      </w:r>
      <w:r w:rsidRPr="00BE5CEA">
        <w:rPr>
          <w:rFonts w:ascii="Times New Roman" w:eastAsia="Times New Roman" w:hAnsi="Times New Roman" w:cs="Times New Roman"/>
          <w:kern w:val="0"/>
          <w:sz w:val="24"/>
          <w:szCs w:val="24"/>
          <w:lang w:eastAsia="en-IN"/>
          <w14:ligatures w14:val="none"/>
        </w:rPr>
        <w:t xml:space="preserve"> in its cardiovascular ICU. The catheter was used during the perioperative management of a </w:t>
      </w:r>
      <w:r w:rsidRPr="00BE5CEA">
        <w:rPr>
          <w:rFonts w:ascii="Times New Roman" w:eastAsia="Times New Roman" w:hAnsi="Times New Roman" w:cs="Times New Roman"/>
          <w:b/>
          <w:bCs/>
          <w:kern w:val="0"/>
          <w:sz w:val="24"/>
          <w:szCs w:val="24"/>
          <w:lang w:eastAsia="en-IN"/>
          <w14:ligatures w14:val="none"/>
        </w:rPr>
        <w:t>60-year-old patient undergoing coronary artery bypass grafting (CABG)</w:t>
      </w:r>
      <w:r w:rsidRPr="00BE5CEA">
        <w:rPr>
          <w:rFonts w:ascii="Times New Roman" w:eastAsia="Times New Roman" w:hAnsi="Times New Roman" w:cs="Times New Roman"/>
          <w:kern w:val="0"/>
          <w:sz w:val="24"/>
          <w:szCs w:val="24"/>
          <w:lang w:eastAsia="en-IN"/>
          <w14:ligatures w14:val="none"/>
        </w:rPr>
        <w:t>.</w:t>
      </w:r>
    </w:p>
    <w:p w14:paraId="52FAD82D" w14:textId="77777777" w:rsidR="00BE5CEA" w:rsidRPr="00BE5CEA" w:rsidRDefault="00BE5CEA" w:rsidP="00BE5C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The </w:t>
      </w:r>
      <w:r w:rsidRPr="00BE5CEA">
        <w:rPr>
          <w:rFonts w:ascii="Times New Roman" w:eastAsia="Times New Roman" w:hAnsi="Times New Roman" w:cs="Times New Roman"/>
          <w:b/>
          <w:bCs/>
          <w:kern w:val="0"/>
          <w:sz w:val="24"/>
          <w:szCs w:val="24"/>
          <w:lang w:eastAsia="en-IN"/>
          <w14:ligatures w14:val="none"/>
        </w:rPr>
        <w:t>real-time cardiac output data</w:t>
      </w:r>
      <w:r w:rsidRPr="00BE5CEA">
        <w:rPr>
          <w:rFonts w:ascii="Times New Roman" w:eastAsia="Times New Roman" w:hAnsi="Times New Roman" w:cs="Times New Roman"/>
          <w:kern w:val="0"/>
          <w:sz w:val="24"/>
          <w:szCs w:val="24"/>
          <w:lang w:eastAsia="en-IN"/>
          <w14:ligatures w14:val="none"/>
        </w:rPr>
        <w:t xml:space="preserve"> allowed the intensivist team to precisely titrate inotropes during the patient’s recovery phase.</w:t>
      </w:r>
    </w:p>
    <w:p w14:paraId="7C442AA2" w14:textId="77777777" w:rsidR="00BE5CEA" w:rsidRPr="00BE5CEA" w:rsidRDefault="00BE5CEA" w:rsidP="00BE5C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By integrating the catheter system with their hospital EMR, alerts were automatically generated when cardiac index dropped below predefined thresholds.</w:t>
      </w:r>
    </w:p>
    <w:p w14:paraId="5E248575" w14:textId="77777777" w:rsidR="00BE5CEA" w:rsidRPr="00BE5CEA" w:rsidRDefault="00BE5CEA" w:rsidP="00BE5C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As a result, the patient avoided fluid overload, and ICU stay was reduced by 1.5 days compared to protocol-matched historical cases.</w:t>
      </w:r>
    </w:p>
    <w:p w14:paraId="3A20B60B"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i/>
          <w:iCs/>
          <w:kern w:val="0"/>
          <w:sz w:val="24"/>
          <w:szCs w:val="24"/>
          <w:lang w:eastAsia="en-IN"/>
          <w14:ligatures w14:val="none"/>
        </w:rPr>
        <w:t>“It changed how we managed shock thresholds post-CABG—we acted earlier and reduced ICU length of stay,”</w:t>
      </w:r>
      <w:r w:rsidRPr="00BE5CEA">
        <w:rPr>
          <w:rFonts w:ascii="Times New Roman" w:eastAsia="Times New Roman" w:hAnsi="Times New Roman" w:cs="Times New Roman"/>
          <w:kern w:val="0"/>
          <w:sz w:val="24"/>
          <w:szCs w:val="24"/>
          <w:lang w:eastAsia="en-IN"/>
          <w14:ligatures w14:val="none"/>
        </w:rPr>
        <w:t xml:space="preserve"> noted the lead cardiac </w:t>
      </w:r>
      <w:proofErr w:type="spellStart"/>
      <w:r w:rsidRPr="00BE5CEA">
        <w:rPr>
          <w:rFonts w:ascii="Times New Roman" w:eastAsia="Times New Roman" w:hAnsi="Times New Roman" w:cs="Times New Roman"/>
          <w:kern w:val="0"/>
          <w:sz w:val="24"/>
          <w:szCs w:val="24"/>
          <w:lang w:eastAsia="en-IN"/>
          <w14:ligatures w14:val="none"/>
        </w:rPr>
        <w:t>anesthesiologist</w:t>
      </w:r>
      <w:proofErr w:type="spellEnd"/>
      <w:r w:rsidRPr="00BE5CEA">
        <w:rPr>
          <w:rFonts w:ascii="Times New Roman" w:eastAsia="Times New Roman" w:hAnsi="Times New Roman" w:cs="Times New Roman"/>
          <w:kern w:val="0"/>
          <w:sz w:val="24"/>
          <w:szCs w:val="24"/>
          <w:lang w:eastAsia="en-IN"/>
          <w14:ligatures w14:val="none"/>
        </w:rPr>
        <w:t>.</w:t>
      </w:r>
    </w:p>
    <w:p w14:paraId="50A6D4CA"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5CEA">
        <w:rPr>
          <w:rFonts w:ascii="Times New Roman" w:eastAsia="Times New Roman" w:hAnsi="Times New Roman" w:cs="Times New Roman"/>
          <w:b/>
          <w:bCs/>
          <w:kern w:val="0"/>
          <w:sz w:val="36"/>
          <w:szCs w:val="36"/>
          <w:lang w:eastAsia="en-IN"/>
          <w14:ligatures w14:val="none"/>
        </w:rPr>
        <w:t>7. Recent Developments + Opportunities &amp; Restraints</w:t>
      </w:r>
    </w:p>
    <w:p w14:paraId="0958B934"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Recent Developments (2023–2024)</w:t>
      </w:r>
    </w:p>
    <w:p w14:paraId="2BC5AC8D" w14:textId="17791CC7" w:rsidR="00BE5CEA" w:rsidRPr="00BE5CEA" w:rsidRDefault="00BE5CEA" w:rsidP="00BE5C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lastRenderedPageBreak/>
        <w:t>Edwards Lifesciences</w:t>
      </w:r>
      <w:r w:rsidRPr="00BE5CEA">
        <w:rPr>
          <w:rFonts w:ascii="Times New Roman" w:eastAsia="Times New Roman" w:hAnsi="Times New Roman" w:cs="Times New Roman"/>
          <w:kern w:val="0"/>
          <w:sz w:val="24"/>
          <w:szCs w:val="24"/>
          <w:lang w:eastAsia="en-IN"/>
          <w14:ligatures w14:val="none"/>
        </w:rPr>
        <w:t xml:space="preserve"> launched an upgraded version of its thermodilution catheter with integrated smart sensors for real-time pressure and flow tracking. The update allows seamless integration with hospital EMR systems via HL7 compatibility.</w:t>
      </w:r>
      <w:r w:rsidRPr="00BE5CEA">
        <w:rPr>
          <w:rFonts w:ascii="Times New Roman" w:eastAsia="Times New Roman" w:hAnsi="Times New Roman" w:cs="Times New Roman"/>
          <w:kern w:val="0"/>
          <w:sz w:val="24"/>
          <w:szCs w:val="24"/>
          <w:lang w:eastAsia="en-IN"/>
          <w14:ligatures w14:val="none"/>
        </w:rPr>
        <w:br/>
      </w:r>
    </w:p>
    <w:p w14:paraId="59795A96" w14:textId="25ED30E2" w:rsidR="00BE5CEA" w:rsidRPr="00BE5CEA" w:rsidRDefault="00BE5CEA" w:rsidP="00BE5C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Teleflex Incorporated</w:t>
      </w:r>
      <w:r w:rsidRPr="00BE5CEA">
        <w:rPr>
          <w:rFonts w:ascii="Times New Roman" w:eastAsia="Times New Roman" w:hAnsi="Times New Roman" w:cs="Times New Roman"/>
          <w:kern w:val="0"/>
          <w:sz w:val="24"/>
          <w:szCs w:val="24"/>
          <w:lang w:eastAsia="en-IN"/>
          <w14:ligatures w14:val="none"/>
        </w:rPr>
        <w:t xml:space="preserve"> announced the expansion of its Arrow line with an antimicrobial-coated thermodilution catheter designed to reduce bloodstream infection rates in long-term ICU patients.</w:t>
      </w:r>
      <w:r w:rsidRPr="00BE5CEA">
        <w:rPr>
          <w:rFonts w:ascii="Times New Roman" w:eastAsia="Times New Roman" w:hAnsi="Times New Roman" w:cs="Times New Roman"/>
          <w:kern w:val="0"/>
          <w:sz w:val="24"/>
          <w:szCs w:val="24"/>
          <w:lang w:eastAsia="en-IN"/>
          <w14:ligatures w14:val="none"/>
        </w:rPr>
        <w:br/>
      </w:r>
    </w:p>
    <w:p w14:paraId="1F9523A1" w14:textId="26F52730" w:rsidR="00BE5CEA" w:rsidRPr="00BE5CEA" w:rsidRDefault="00BE5CEA" w:rsidP="00BE5C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ICU Medical</w:t>
      </w:r>
      <w:r w:rsidRPr="00BE5CEA">
        <w:rPr>
          <w:rFonts w:ascii="Times New Roman" w:eastAsia="Times New Roman" w:hAnsi="Times New Roman" w:cs="Times New Roman"/>
          <w:kern w:val="0"/>
          <w:sz w:val="24"/>
          <w:szCs w:val="24"/>
          <w:lang w:eastAsia="en-IN"/>
          <w14:ligatures w14:val="none"/>
        </w:rPr>
        <w:t xml:space="preserve"> integrated AI-enhanced decision-support algorithms into its closed-loop thermodilution monitoring suite through a software partnership, enhancing predictive hemodynamic analytics.</w:t>
      </w:r>
      <w:r w:rsidRPr="00BE5CEA">
        <w:rPr>
          <w:rFonts w:ascii="Times New Roman" w:eastAsia="Times New Roman" w:hAnsi="Times New Roman" w:cs="Times New Roman"/>
          <w:kern w:val="0"/>
          <w:sz w:val="24"/>
          <w:szCs w:val="24"/>
          <w:lang w:eastAsia="en-IN"/>
          <w14:ligatures w14:val="none"/>
        </w:rPr>
        <w:br/>
      </w:r>
    </w:p>
    <w:p w14:paraId="3784A9FC" w14:textId="5B60ADB7" w:rsidR="00BE5CEA" w:rsidRPr="00BE5CEA" w:rsidRDefault="00BE5CEA" w:rsidP="00BE5C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Merit Medical</w:t>
      </w:r>
      <w:r w:rsidRPr="00BE5CEA">
        <w:rPr>
          <w:rFonts w:ascii="Times New Roman" w:eastAsia="Times New Roman" w:hAnsi="Times New Roman" w:cs="Times New Roman"/>
          <w:kern w:val="0"/>
          <w:sz w:val="24"/>
          <w:szCs w:val="24"/>
          <w:lang w:eastAsia="en-IN"/>
          <w14:ligatures w14:val="none"/>
        </w:rPr>
        <w:t xml:space="preserve"> entered a strategic collaboration with a German hospital network to pilot real-time cardiac output monitoring protocols using Bluetooth-enabled thermodilution devices.</w:t>
      </w:r>
      <w:r w:rsidRPr="00BE5CEA">
        <w:rPr>
          <w:rFonts w:ascii="Times New Roman" w:eastAsia="Times New Roman" w:hAnsi="Times New Roman" w:cs="Times New Roman"/>
          <w:kern w:val="0"/>
          <w:sz w:val="24"/>
          <w:szCs w:val="24"/>
          <w:lang w:eastAsia="en-IN"/>
          <w14:ligatures w14:val="none"/>
        </w:rPr>
        <w:br/>
      </w:r>
    </w:p>
    <w:p w14:paraId="777A01DC" w14:textId="2B118D26" w:rsidR="00BE5CEA" w:rsidRPr="00BE5CEA" w:rsidRDefault="00BE5CEA" w:rsidP="00BE5C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5CEA">
        <w:rPr>
          <w:rFonts w:ascii="Times New Roman" w:eastAsia="Times New Roman" w:hAnsi="Times New Roman" w:cs="Times New Roman"/>
          <w:b/>
          <w:bCs/>
          <w:kern w:val="0"/>
          <w:sz w:val="24"/>
          <w:szCs w:val="24"/>
          <w:lang w:eastAsia="en-IN"/>
          <w14:ligatures w14:val="none"/>
        </w:rPr>
        <w:t>Deltex</w:t>
      </w:r>
      <w:proofErr w:type="spellEnd"/>
      <w:r w:rsidRPr="00BE5CEA">
        <w:rPr>
          <w:rFonts w:ascii="Times New Roman" w:eastAsia="Times New Roman" w:hAnsi="Times New Roman" w:cs="Times New Roman"/>
          <w:b/>
          <w:bCs/>
          <w:kern w:val="0"/>
          <w:sz w:val="24"/>
          <w:szCs w:val="24"/>
          <w:lang w:eastAsia="en-IN"/>
          <w14:ligatures w14:val="none"/>
        </w:rPr>
        <w:t xml:space="preserve"> Medical</w:t>
      </w:r>
      <w:r w:rsidRPr="00BE5CEA">
        <w:rPr>
          <w:rFonts w:ascii="Times New Roman" w:eastAsia="Times New Roman" w:hAnsi="Times New Roman" w:cs="Times New Roman"/>
          <w:kern w:val="0"/>
          <w:sz w:val="24"/>
          <w:szCs w:val="24"/>
          <w:lang w:eastAsia="en-IN"/>
          <w14:ligatures w14:val="none"/>
        </w:rPr>
        <w:t xml:space="preserve"> initiated regulatory trials in the EU to validate a hybrid device combining </w:t>
      </w:r>
      <w:proofErr w:type="spellStart"/>
      <w:r w:rsidRPr="00BE5CEA">
        <w:rPr>
          <w:rFonts w:ascii="Times New Roman" w:eastAsia="Times New Roman" w:hAnsi="Times New Roman" w:cs="Times New Roman"/>
          <w:kern w:val="0"/>
          <w:sz w:val="24"/>
          <w:szCs w:val="24"/>
          <w:lang w:eastAsia="en-IN"/>
          <w14:ligatures w14:val="none"/>
        </w:rPr>
        <w:t>esophageal</w:t>
      </w:r>
      <w:proofErr w:type="spellEnd"/>
      <w:r w:rsidRPr="00BE5CEA">
        <w:rPr>
          <w:rFonts w:ascii="Times New Roman" w:eastAsia="Times New Roman" w:hAnsi="Times New Roman" w:cs="Times New Roman"/>
          <w:kern w:val="0"/>
          <w:sz w:val="24"/>
          <w:szCs w:val="24"/>
          <w:lang w:eastAsia="en-IN"/>
          <w14:ligatures w14:val="none"/>
        </w:rPr>
        <w:t xml:space="preserve"> Doppler and thermodilution technology for ICU fluid responsiveness assessment.</w:t>
      </w:r>
      <w:r w:rsidRPr="00BE5CEA">
        <w:rPr>
          <w:rFonts w:ascii="Times New Roman" w:eastAsia="Times New Roman" w:hAnsi="Times New Roman" w:cs="Times New Roman"/>
          <w:kern w:val="0"/>
          <w:sz w:val="24"/>
          <w:szCs w:val="24"/>
          <w:lang w:eastAsia="en-IN"/>
          <w14:ligatures w14:val="none"/>
        </w:rPr>
        <w:br/>
      </w:r>
    </w:p>
    <w:p w14:paraId="1EA6428B"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163A7E69">
          <v:rect id="_x0000_i1051" style="width:0;height:1.5pt" o:hralign="center" o:hrstd="t" o:hr="t" fillcolor="#a0a0a0" stroked="f"/>
        </w:pict>
      </w:r>
    </w:p>
    <w:p w14:paraId="6B539E71"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Opportunities</w:t>
      </w:r>
    </w:p>
    <w:p w14:paraId="01F24DFD" w14:textId="77777777" w:rsidR="00BE5CEA" w:rsidRPr="00BE5CEA" w:rsidRDefault="00BE5CEA" w:rsidP="00BE5C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Emerging Markets Expansion</w:t>
      </w:r>
      <w:r w:rsidRPr="00BE5CEA">
        <w:rPr>
          <w:rFonts w:ascii="Times New Roman" w:eastAsia="Times New Roman" w:hAnsi="Times New Roman" w:cs="Times New Roman"/>
          <w:kern w:val="0"/>
          <w:sz w:val="24"/>
          <w:szCs w:val="24"/>
          <w:lang w:eastAsia="en-IN"/>
          <w14:ligatures w14:val="none"/>
        </w:rPr>
        <w:t>: Rapid growth of ICU infrastructure in Asia Pacific, Latin America, and parts of Africa opens large-scale demand for reliable cardiac monitoring solutions.</w:t>
      </w:r>
    </w:p>
    <w:p w14:paraId="47A69CFB" w14:textId="77777777" w:rsidR="00BE5CEA" w:rsidRPr="00BE5CEA" w:rsidRDefault="00BE5CEA" w:rsidP="00BE5C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Digital Integration</w:t>
      </w:r>
      <w:r w:rsidRPr="00BE5CEA">
        <w:rPr>
          <w:rFonts w:ascii="Times New Roman" w:eastAsia="Times New Roman" w:hAnsi="Times New Roman" w:cs="Times New Roman"/>
          <w:kern w:val="0"/>
          <w:sz w:val="24"/>
          <w:szCs w:val="24"/>
          <w:lang w:eastAsia="en-IN"/>
          <w14:ligatures w14:val="none"/>
        </w:rPr>
        <w:t>: Catheter systems embedded with IoT and AI functionality offer hospitals real-time data-driven clinical pathways—creating demand in smart hospital initiatives.</w:t>
      </w:r>
    </w:p>
    <w:p w14:paraId="5DE11A42" w14:textId="77777777" w:rsidR="00BE5CEA" w:rsidRPr="00BE5CEA" w:rsidRDefault="00BE5CEA" w:rsidP="00BE5C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Minimally Invasive ICU Protocols</w:t>
      </w:r>
      <w:r w:rsidRPr="00BE5CEA">
        <w:rPr>
          <w:rFonts w:ascii="Times New Roman" w:eastAsia="Times New Roman" w:hAnsi="Times New Roman" w:cs="Times New Roman"/>
          <w:kern w:val="0"/>
          <w:sz w:val="24"/>
          <w:szCs w:val="24"/>
          <w:lang w:eastAsia="en-IN"/>
          <w14:ligatures w14:val="none"/>
        </w:rPr>
        <w:t>: Adoption of miniaturized and portable thermodilution kits allows deployment in field ICUs, ambulances, and mobile care units.</w:t>
      </w:r>
    </w:p>
    <w:p w14:paraId="1FB934FD"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5D102D4D">
          <v:rect id="_x0000_i1052" style="width:0;height:1.5pt" o:hralign="center" o:hrstd="t" o:hr="t" fillcolor="#a0a0a0" stroked="f"/>
        </w:pict>
      </w:r>
    </w:p>
    <w:p w14:paraId="1F328DAD"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Restraints</w:t>
      </w:r>
    </w:p>
    <w:p w14:paraId="7171EF6D" w14:textId="77777777" w:rsidR="00BE5CEA" w:rsidRPr="00BE5CEA" w:rsidRDefault="00BE5CEA" w:rsidP="00BE5C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High Capital and Training Costs</w:t>
      </w:r>
      <w:r w:rsidRPr="00BE5CEA">
        <w:rPr>
          <w:rFonts w:ascii="Times New Roman" w:eastAsia="Times New Roman" w:hAnsi="Times New Roman" w:cs="Times New Roman"/>
          <w:kern w:val="0"/>
          <w:sz w:val="24"/>
          <w:szCs w:val="24"/>
          <w:lang w:eastAsia="en-IN"/>
          <w14:ligatures w14:val="none"/>
        </w:rPr>
        <w:t>: Installation and operation of thermodilution systems require skilled clinicians and costly devices, making them less feasible for smaller clinics or underfunded public hospitals.</w:t>
      </w:r>
    </w:p>
    <w:p w14:paraId="2E6ECDB9" w14:textId="2B73A1C5" w:rsidR="00BE5CEA" w:rsidRDefault="00BE5CEA" w:rsidP="00BE5C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Regulatory Delays in Developing Regions</w:t>
      </w:r>
      <w:r w:rsidRPr="00BE5CEA">
        <w:rPr>
          <w:rFonts w:ascii="Times New Roman" w:eastAsia="Times New Roman" w:hAnsi="Times New Roman" w:cs="Times New Roman"/>
          <w:kern w:val="0"/>
          <w:sz w:val="24"/>
          <w:szCs w:val="24"/>
          <w:lang w:eastAsia="en-IN"/>
          <w14:ligatures w14:val="none"/>
        </w:rPr>
        <w:t>: Absence of unified regulatory frameworks in some countries stalls product approval and public procurement, limiting timely access.</w:t>
      </w:r>
    </w:p>
    <w:p w14:paraId="5D8C1410" w14:textId="77777777" w:rsidR="00BE5CEA" w:rsidRPr="00BE5CEA" w:rsidRDefault="00BE5CEA" w:rsidP="00BE5CEA">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BE5CEA">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61EA9808"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A.1. Report Title (Long-Form)</w:t>
      </w:r>
    </w:p>
    <w:p w14:paraId="7FD74C29"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 xml:space="preserve">Thermodilution Catheter Market </w:t>
      </w:r>
      <w:proofErr w:type="gramStart"/>
      <w:r w:rsidRPr="00BE5CEA">
        <w:rPr>
          <w:rFonts w:ascii="Times New Roman" w:eastAsia="Times New Roman" w:hAnsi="Times New Roman" w:cs="Times New Roman"/>
          <w:b/>
          <w:bCs/>
          <w:kern w:val="0"/>
          <w:sz w:val="24"/>
          <w:szCs w:val="24"/>
          <w:lang w:eastAsia="en-IN"/>
          <w14:ligatures w14:val="none"/>
        </w:rPr>
        <w:t>By</w:t>
      </w:r>
      <w:proofErr w:type="gramEnd"/>
      <w:r w:rsidRPr="00BE5CEA">
        <w:rPr>
          <w:rFonts w:ascii="Times New Roman" w:eastAsia="Times New Roman" w:hAnsi="Times New Roman" w:cs="Times New Roman"/>
          <w:b/>
          <w:bCs/>
          <w:kern w:val="0"/>
          <w:sz w:val="24"/>
          <w:szCs w:val="24"/>
          <w:lang w:eastAsia="en-IN"/>
          <w14:ligatures w14:val="none"/>
        </w:rPr>
        <w:t xml:space="preserve"> Product Type (Pulmonary Artery Catheters, Closed-End Catheters); By Application (Cardiac Output Monitoring, Pulmonary Hypertension, Sepsis &amp; Shock Management, Surgical Monitoring); By End User (Hospitals, ASCs, Specialty Clinics, Academic &amp; Research Institutions); By Geography, Segment Revenue Estimation, Forecast, 2024–2030.</w:t>
      </w:r>
    </w:p>
    <w:p w14:paraId="0191B842"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70C473DC">
          <v:rect id="_x0000_i1055" style="width:0;height:1.5pt" o:hralign="center" o:hrstd="t" o:hr="t" fillcolor="#a0a0a0" stroked="f"/>
        </w:pict>
      </w:r>
    </w:p>
    <w:p w14:paraId="4E567D17"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A.2. Market Name Format (SEO Optimized)</w:t>
      </w:r>
    </w:p>
    <w:p w14:paraId="6709AF46"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thermodilution catheter market</w:t>
      </w:r>
    </w:p>
    <w:p w14:paraId="79960683"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3B9DA9C5">
          <v:rect id="_x0000_i1056" style="width:0;height:1.5pt" o:hralign="center" o:hrstd="t" o:hr="t" fillcolor="#a0a0a0" stroked="f"/>
        </w:pict>
      </w:r>
    </w:p>
    <w:p w14:paraId="0B84D9FC"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A.3. Capitalized Market Size Format</w:t>
      </w:r>
    </w:p>
    <w:p w14:paraId="02AB5EE9"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Thermodilution Catheter Market Size ($837 Million) 2030</w:t>
      </w:r>
    </w:p>
    <w:p w14:paraId="0364B344"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2A86C54E">
          <v:rect id="_x0000_i1057" style="width:0;height:1.5pt" o:hralign="center" o:hrstd="t" o:hr="t" fillcolor="#a0a0a0" stroked="f"/>
        </w:pict>
      </w:r>
    </w:p>
    <w:p w14:paraId="493DE809"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507"/>
        <w:gridCol w:w="6509"/>
      </w:tblGrid>
      <w:tr w:rsidR="00BE5CEA" w:rsidRPr="00BE5CEA" w14:paraId="492AB63A" w14:textId="77777777" w:rsidTr="00BE5CEA">
        <w:tc>
          <w:tcPr>
            <w:tcW w:w="0" w:type="auto"/>
            <w:hideMark/>
          </w:tcPr>
          <w:p w14:paraId="66FB71CE" w14:textId="77777777" w:rsidR="00BE5CEA" w:rsidRPr="00BE5CEA" w:rsidRDefault="00BE5CEA" w:rsidP="00BE5CEA">
            <w:pPr>
              <w:jc w:val="center"/>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5749E6DE" w14:textId="77777777" w:rsidR="00BE5CEA" w:rsidRPr="00BE5CEA" w:rsidRDefault="00BE5CEA" w:rsidP="00BE5CEA">
            <w:pPr>
              <w:jc w:val="center"/>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Details</w:t>
            </w:r>
          </w:p>
        </w:tc>
      </w:tr>
      <w:tr w:rsidR="00BE5CEA" w:rsidRPr="00BE5CEA" w14:paraId="4E8BFC67" w14:textId="77777777" w:rsidTr="00BE5CEA">
        <w:tc>
          <w:tcPr>
            <w:tcW w:w="0" w:type="auto"/>
            <w:hideMark/>
          </w:tcPr>
          <w:p w14:paraId="069DB846"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Forecast Period</w:t>
            </w:r>
          </w:p>
        </w:tc>
        <w:tc>
          <w:tcPr>
            <w:tcW w:w="0" w:type="auto"/>
            <w:hideMark/>
          </w:tcPr>
          <w:p w14:paraId="6BB309CD"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2024 – 2030</w:t>
            </w:r>
          </w:p>
        </w:tc>
      </w:tr>
      <w:tr w:rsidR="00BE5CEA" w:rsidRPr="00BE5CEA" w14:paraId="132AD877" w14:textId="77777777" w:rsidTr="00BE5CEA">
        <w:tc>
          <w:tcPr>
            <w:tcW w:w="0" w:type="auto"/>
            <w:hideMark/>
          </w:tcPr>
          <w:p w14:paraId="6B5EC9DE"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Market Size Value in 2024</w:t>
            </w:r>
          </w:p>
        </w:tc>
        <w:tc>
          <w:tcPr>
            <w:tcW w:w="0" w:type="auto"/>
            <w:hideMark/>
          </w:tcPr>
          <w:p w14:paraId="2E732A4F"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USD 515 Million</w:t>
            </w:r>
          </w:p>
        </w:tc>
      </w:tr>
      <w:tr w:rsidR="00BE5CEA" w:rsidRPr="00BE5CEA" w14:paraId="2780C1CF" w14:textId="77777777" w:rsidTr="00BE5CEA">
        <w:tc>
          <w:tcPr>
            <w:tcW w:w="0" w:type="auto"/>
            <w:hideMark/>
          </w:tcPr>
          <w:p w14:paraId="6DBF16CF"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Revenue Forecast in 2030</w:t>
            </w:r>
          </w:p>
        </w:tc>
        <w:tc>
          <w:tcPr>
            <w:tcW w:w="0" w:type="auto"/>
            <w:hideMark/>
          </w:tcPr>
          <w:p w14:paraId="56DAEB46"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USD 837 Million</w:t>
            </w:r>
          </w:p>
        </w:tc>
      </w:tr>
      <w:tr w:rsidR="00BE5CEA" w:rsidRPr="00BE5CEA" w14:paraId="1CDDF22D" w14:textId="77777777" w:rsidTr="00BE5CEA">
        <w:tc>
          <w:tcPr>
            <w:tcW w:w="0" w:type="auto"/>
            <w:hideMark/>
          </w:tcPr>
          <w:p w14:paraId="1197F2D3"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Overall Growth Rate</w:t>
            </w:r>
          </w:p>
        </w:tc>
        <w:tc>
          <w:tcPr>
            <w:tcW w:w="0" w:type="auto"/>
            <w:hideMark/>
          </w:tcPr>
          <w:p w14:paraId="0D4B4D37"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CAGR of 7.4% (2024 – 2030)</w:t>
            </w:r>
          </w:p>
        </w:tc>
      </w:tr>
      <w:tr w:rsidR="00BE5CEA" w:rsidRPr="00BE5CEA" w14:paraId="53D17CC5" w14:textId="77777777" w:rsidTr="00BE5CEA">
        <w:tc>
          <w:tcPr>
            <w:tcW w:w="0" w:type="auto"/>
            <w:hideMark/>
          </w:tcPr>
          <w:p w14:paraId="09A06EDC"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Base Year for Estimation</w:t>
            </w:r>
          </w:p>
        </w:tc>
        <w:tc>
          <w:tcPr>
            <w:tcW w:w="0" w:type="auto"/>
            <w:hideMark/>
          </w:tcPr>
          <w:p w14:paraId="6AC99E79"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2023</w:t>
            </w:r>
          </w:p>
        </w:tc>
      </w:tr>
      <w:tr w:rsidR="00BE5CEA" w:rsidRPr="00BE5CEA" w14:paraId="4A66B779" w14:textId="77777777" w:rsidTr="00BE5CEA">
        <w:tc>
          <w:tcPr>
            <w:tcW w:w="0" w:type="auto"/>
            <w:hideMark/>
          </w:tcPr>
          <w:p w14:paraId="26AC724D"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Historical Data</w:t>
            </w:r>
          </w:p>
        </w:tc>
        <w:tc>
          <w:tcPr>
            <w:tcW w:w="0" w:type="auto"/>
            <w:hideMark/>
          </w:tcPr>
          <w:p w14:paraId="40A9BA8E"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2017 – 2021</w:t>
            </w:r>
          </w:p>
        </w:tc>
      </w:tr>
      <w:tr w:rsidR="00BE5CEA" w:rsidRPr="00BE5CEA" w14:paraId="374BCFAE" w14:textId="77777777" w:rsidTr="00BE5CEA">
        <w:tc>
          <w:tcPr>
            <w:tcW w:w="0" w:type="auto"/>
            <w:hideMark/>
          </w:tcPr>
          <w:p w14:paraId="61996749"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Unit</w:t>
            </w:r>
          </w:p>
        </w:tc>
        <w:tc>
          <w:tcPr>
            <w:tcW w:w="0" w:type="auto"/>
            <w:hideMark/>
          </w:tcPr>
          <w:p w14:paraId="551C3C8D"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USD Million, CAGR (2024 – 2030)</w:t>
            </w:r>
          </w:p>
        </w:tc>
      </w:tr>
      <w:tr w:rsidR="00BE5CEA" w:rsidRPr="00BE5CEA" w14:paraId="6BA4A63A" w14:textId="77777777" w:rsidTr="00BE5CEA">
        <w:tc>
          <w:tcPr>
            <w:tcW w:w="0" w:type="auto"/>
            <w:hideMark/>
          </w:tcPr>
          <w:p w14:paraId="726B139C"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Segmentation</w:t>
            </w:r>
          </w:p>
        </w:tc>
        <w:tc>
          <w:tcPr>
            <w:tcW w:w="0" w:type="auto"/>
            <w:hideMark/>
          </w:tcPr>
          <w:p w14:paraId="10DC39DE"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By Product Type, Application, End User, Geography</w:t>
            </w:r>
          </w:p>
        </w:tc>
      </w:tr>
      <w:tr w:rsidR="00BE5CEA" w:rsidRPr="00BE5CEA" w14:paraId="199E8A51" w14:textId="77777777" w:rsidTr="00BE5CEA">
        <w:tc>
          <w:tcPr>
            <w:tcW w:w="0" w:type="auto"/>
            <w:hideMark/>
          </w:tcPr>
          <w:p w14:paraId="268A0232"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Product Type</w:t>
            </w:r>
          </w:p>
        </w:tc>
        <w:tc>
          <w:tcPr>
            <w:tcW w:w="0" w:type="auto"/>
            <w:hideMark/>
          </w:tcPr>
          <w:p w14:paraId="17830D36"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Pulmonary Artery Catheters, Closed-End Catheters</w:t>
            </w:r>
          </w:p>
        </w:tc>
      </w:tr>
      <w:tr w:rsidR="00BE5CEA" w:rsidRPr="00BE5CEA" w14:paraId="3EFE90E6" w14:textId="77777777" w:rsidTr="00BE5CEA">
        <w:tc>
          <w:tcPr>
            <w:tcW w:w="0" w:type="auto"/>
            <w:hideMark/>
          </w:tcPr>
          <w:p w14:paraId="722CF3A7"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Application</w:t>
            </w:r>
          </w:p>
        </w:tc>
        <w:tc>
          <w:tcPr>
            <w:tcW w:w="0" w:type="auto"/>
            <w:hideMark/>
          </w:tcPr>
          <w:p w14:paraId="418C50A5"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Cardiac Output Monitoring, Pulmonary Hypertension, Sepsis &amp; Shock, Surgical Monitoring</w:t>
            </w:r>
          </w:p>
        </w:tc>
      </w:tr>
      <w:tr w:rsidR="00BE5CEA" w:rsidRPr="00BE5CEA" w14:paraId="1FD3BB69" w14:textId="77777777" w:rsidTr="00BE5CEA">
        <w:tc>
          <w:tcPr>
            <w:tcW w:w="0" w:type="auto"/>
            <w:hideMark/>
          </w:tcPr>
          <w:p w14:paraId="4709A1EB"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End User</w:t>
            </w:r>
          </w:p>
        </w:tc>
        <w:tc>
          <w:tcPr>
            <w:tcW w:w="0" w:type="auto"/>
            <w:hideMark/>
          </w:tcPr>
          <w:p w14:paraId="57959075"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Hospitals, ASCs, Specialty Clinics, Academic &amp; Research Institutions</w:t>
            </w:r>
          </w:p>
        </w:tc>
      </w:tr>
      <w:tr w:rsidR="00BE5CEA" w:rsidRPr="00BE5CEA" w14:paraId="063E5FDC" w14:textId="77777777" w:rsidTr="00BE5CEA">
        <w:tc>
          <w:tcPr>
            <w:tcW w:w="0" w:type="auto"/>
            <w:hideMark/>
          </w:tcPr>
          <w:p w14:paraId="18C97BFF"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Region</w:t>
            </w:r>
          </w:p>
        </w:tc>
        <w:tc>
          <w:tcPr>
            <w:tcW w:w="0" w:type="auto"/>
            <w:hideMark/>
          </w:tcPr>
          <w:p w14:paraId="04A698BE"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North America, Europe, Asia-Pacific, LAMEA</w:t>
            </w:r>
          </w:p>
        </w:tc>
      </w:tr>
      <w:tr w:rsidR="00BE5CEA" w:rsidRPr="00BE5CEA" w14:paraId="3CEDC587" w14:textId="77777777" w:rsidTr="00BE5CEA">
        <w:tc>
          <w:tcPr>
            <w:tcW w:w="0" w:type="auto"/>
            <w:hideMark/>
          </w:tcPr>
          <w:p w14:paraId="21F01C31"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Country Scope</w:t>
            </w:r>
          </w:p>
        </w:tc>
        <w:tc>
          <w:tcPr>
            <w:tcW w:w="0" w:type="auto"/>
            <w:hideMark/>
          </w:tcPr>
          <w:p w14:paraId="13765028"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U.S., Canada, Germany, UK, France, China, India, Japan, Brazil, UAE</w:t>
            </w:r>
          </w:p>
        </w:tc>
      </w:tr>
      <w:tr w:rsidR="00BE5CEA" w:rsidRPr="00BE5CEA" w14:paraId="610C4F2B" w14:textId="77777777" w:rsidTr="00BE5CEA">
        <w:tc>
          <w:tcPr>
            <w:tcW w:w="0" w:type="auto"/>
            <w:hideMark/>
          </w:tcPr>
          <w:p w14:paraId="08BFB253"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Market Drivers</w:t>
            </w:r>
          </w:p>
        </w:tc>
        <w:tc>
          <w:tcPr>
            <w:tcW w:w="0" w:type="auto"/>
            <w:hideMark/>
          </w:tcPr>
          <w:p w14:paraId="3D28CB4E"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Aging population, ICU expansion, smart integration of invasive monitoring</w:t>
            </w:r>
          </w:p>
        </w:tc>
      </w:tr>
      <w:tr w:rsidR="00BE5CEA" w:rsidRPr="00BE5CEA" w14:paraId="4885E1B3" w14:textId="77777777" w:rsidTr="00BE5CEA">
        <w:tc>
          <w:tcPr>
            <w:tcW w:w="0" w:type="auto"/>
            <w:hideMark/>
          </w:tcPr>
          <w:p w14:paraId="30460AAD"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lastRenderedPageBreak/>
              <w:t>Customization Option</w:t>
            </w:r>
          </w:p>
        </w:tc>
        <w:tc>
          <w:tcPr>
            <w:tcW w:w="0" w:type="auto"/>
            <w:hideMark/>
          </w:tcPr>
          <w:p w14:paraId="0A145176" w14:textId="77777777" w:rsidR="00BE5CEA" w:rsidRPr="00BE5CEA" w:rsidRDefault="00BE5CEA" w:rsidP="00BE5CEA">
            <w:pPr>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Available upon request</w:t>
            </w:r>
          </w:p>
        </w:tc>
      </w:tr>
    </w:tbl>
    <w:p w14:paraId="533074F4"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0F4C19E8">
          <v:rect id="_x0000_i1058" style="width:0;height:1.5pt" o:hralign="center" o:hrstd="t" o:hr="t" fillcolor="#a0a0a0" stroked="f"/>
        </w:pict>
      </w:r>
    </w:p>
    <w:p w14:paraId="0503A82F"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C. Top 5 FAQs</w:t>
      </w:r>
    </w:p>
    <w:p w14:paraId="7857C9FE"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Q1. How big is the thermodilution catheter market?</w:t>
      </w:r>
      <w:r w:rsidRPr="00BE5CEA">
        <w:rPr>
          <w:rFonts w:ascii="Times New Roman" w:eastAsia="Times New Roman" w:hAnsi="Times New Roman" w:cs="Times New Roman"/>
          <w:kern w:val="0"/>
          <w:sz w:val="24"/>
          <w:szCs w:val="24"/>
          <w:lang w:eastAsia="en-IN"/>
          <w14:ligatures w14:val="none"/>
        </w:rPr>
        <w:br/>
        <w:t xml:space="preserve">The global thermodilution catheter market was valued at </w:t>
      </w:r>
      <w:r w:rsidRPr="00BE5CEA">
        <w:rPr>
          <w:rFonts w:ascii="Times New Roman" w:eastAsia="Times New Roman" w:hAnsi="Times New Roman" w:cs="Times New Roman"/>
          <w:b/>
          <w:bCs/>
          <w:kern w:val="0"/>
          <w:sz w:val="24"/>
          <w:szCs w:val="24"/>
          <w:lang w:eastAsia="en-IN"/>
          <w14:ligatures w14:val="none"/>
        </w:rPr>
        <w:t>USD 515 million in 2024</w:t>
      </w:r>
      <w:r w:rsidRPr="00BE5CEA">
        <w:rPr>
          <w:rFonts w:ascii="Times New Roman" w:eastAsia="Times New Roman" w:hAnsi="Times New Roman" w:cs="Times New Roman"/>
          <w:kern w:val="0"/>
          <w:sz w:val="24"/>
          <w:szCs w:val="24"/>
          <w:lang w:eastAsia="en-IN"/>
          <w14:ligatures w14:val="none"/>
        </w:rPr>
        <w:t>.</w:t>
      </w:r>
    </w:p>
    <w:p w14:paraId="5AED1AF2"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Q2. What is the CAGR for thermodilution catheter market during the forecast period?</w:t>
      </w:r>
      <w:r w:rsidRPr="00BE5CEA">
        <w:rPr>
          <w:rFonts w:ascii="Times New Roman" w:eastAsia="Times New Roman" w:hAnsi="Times New Roman" w:cs="Times New Roman"/>
          <w:kern w:val="0"/>
          <w:sz w:val="24"/>
          <w:szCs w:val="24"/>
          <w:lang w:eastAsia="en-IN"/>
          <w14:ligatures w14:val="none"/>
        </w:rPr>
        <w:br/>
        <w:t xml:space="preserve">The market is expected to grow at a </w:t>
      </w:r>
      <w:r w:rsidRPr="00BE5CEA">
        <w:rPr>
          <w:rFonts w:ascii="Times New Roman" w:eastAsia="Times New Roman" w:hAnsi="Times New Roman" w:cs="Times New Roman"/>
          <w:b/>
          <w:bCs/>
          <w:kern w:val="0"/>
          <w:sz w:val="24"/>
          <w:szCs w:val="24"/>
          <w:lang w:eastAsia="en-IN"/>
          <w14:ligatures w14:val="none"/>
        </w:rPr>
        <w:t>CAGR of 7.4% from 2024 to 2030</w:t>
      </w:r>
      <w:r w:rsidRPr="00BE5CEA">
        <w:rPr>
          <w:rFonts w:ascii="Times New Roman" w:eastAsia="Times New Roman" w:hAnsi="Times New Roman" w:cs="Times New Roman"/>
          <w:kern w:val="0"/>
          <w:sz w:val="24"/>
          <w:szCs w:val="24"/>
          <w:lang w:eastAsia="en-IN"/>
          <w14:ligatures w14:val="none"/>
        </w:rPr>
        <w:t>.</w:t>
      </w:r>
    </w:p>
    <w:p w14:paraId="552F918D"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Q3. Who are the major players in the thermodilution catheter market?</w:t>
      </w:r>
      <w:r w:rsidRPr="00BE5CEA">
        <w:rPr>
          <w:rFonts w:ascii="Times New Roman" w:eastAsia="Times New Roman" w:hAnsi="Times New Roman" w:cs="Times New Roman"/>
          <w:kern w:val="0"/>
          <w:sz w:val="24"/>
          <w:szCs w:val="24"/>
          <w:lang w:eastAsia="en-IN"/>
          <w14:ligatures w14:val="none"/>
        </w:rPr>
        <w:br/>
        <w:t xml:space="preserve">Leading players include </w:t>
      </w:r>
      <w:r w:rsidRPr="00BE5CEA">
        <w:rPr>
          <w:rFonts w:ascii="Times New Roman" w:eastAsia="Times New Roman" w:hAnsi="Times New Roman" w:cs="Times New Roman"/>
          <w:b/>
          <w:bCs/>
          <w:kern w:val="0"/>
          <w:sz w:val="24"/>
          <w:szCs w:val="24"/>
          <w:lang w:eastAsia="en-IN"/>
          <w14:ligatures w14:val="none"/>
        </w:rPr>
        <w:t>Edwards Lifesciences, ICU Medical, Teleflex, B. Braun, and Merit Medical</w:t>
      </w:r>
      <w:r w:rsidRPr="00BE5CEA">
        <w:rPr>
          <w:rFonts w:ascii="Times New Roman" w:eastAsia="Times New Roman" w:hAnsi="Times New Roman" w:cs="Times New Roman"/>
          <w:kern w:val="0"/>
          <w:sz w:val="24"/>
          <w:szCs w:val="24"/>
          <w:lang w:eastAsia="en-IN"/>
          <w14:ligatures w14:val="none"/>
        </w:rPr>
        <w:t>.</w:t>
      </w:r>
    </w:p>
    <w:p w14:paraId="1CEFADAF"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Q4. Which region dominates the thermodilution catheter market?</w:t>
      </w:r>
      <w:r w:rsidRPr="00BE5CEA">
        <w:rPr>
          <w:rFonts w:ascii="Times New Roman" w:eastAsia="Times New Roman" w:hAnsi="Times New Roman" w:cs="Times New Roman"/>
          <w:kern w:val="0"/>
          <w:sz w:val="24"/>
          <w:szCs w:val="24"/>
          <w:lang w:eastAsia="en-IN"/>
          <w14:ligatures w14:val="none"/>
        </w:rPr>
        <w:br/>
      </w:r>
      <w:r w:rsidRPr="00BE5CEA">
        <w:rPr>
          <w:rFonts w:ascii="Times New Roman" w:eastAsia="Times New Roman" w:hAnsi="Times New Roman" w:cs="Times New Roman"/>
          <w:b/>
          <w:bCs/>
          <w:kern w:val="0"/>
          <w:sz w:val="24"/>
          <w:szCs w:val="24"/>
          <w:lang w:eastAsia="en-IN"/>
          <w14:ligatures w14:val="none"/>
        </w:rPr>
        <w:t>North America</w:t>
      </w:r>
      <w:r w:rsidRPr="00BE5CEA">
        <w:rPr>
          <w:rFonts w:ascii="Times New Roman" w:eastAsia="Times New Roman" w:hAnsi="Times New Roman" w:cs="Times New Roman"/>
          <w:kern w:val="0"/>
          <w:sz w:val="24"/>
          <w:szCs w:val="24"/>
          <w:lang w:eastAsia="en-IN"/>
          <w14:ligatures w14:val="none"/>
        </w:rPr>
        <w:t xml:space="preserve"> leads the market due to advanced critical care infrastructure and widespread ICU adoption.</w:t>
      </w:r>
    </w:p>
    <w:p w14:paraId="31E6D5C9"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Q5. What factors are driving the thermodilution catheter market?</w:t>
      </w:r>
      <w:r w:rsidRPr="00BE5CEA">
        <w:rPr>
          <w:rFonts w:ascii="Times New Roman" w:eastAsia="Times New Roman" w:hAnsi="Times New Roman" w:cs="Times New Roman"/>
          <w:kern w:val="0"/>
          <w:sz w:val="24"/>
          <w:szCs w:val="24"/>
          <w:lang w:eastAsia="en-IN"/>
          <w14:ligatures w14:val="none"/>
        </w:rPr>
        <w:br/>
        <w:t xml:space="preserve">Growth is </w:t>
      </w:r>
      <w:proofErr w:type="spellStart"/>
      <w:r w:rsidRPr="00BE5CEA">
        <w:rPr>
          <w:rFonts w:ascii="Times New Roman" w:eastAsia="Times New Roman" w:hAnsi="Times New Roman" w:cs="Times New Roman"/>
          <w:kern w:val="0"/>
          <w:sz w:val="24"/>
          <w:szCs w:val="24"/>
          <w:lang w:eastAsia="en-IN"/>
          <w14:ligatures w14:val="none"/>
        </w:rPr>
        <w:t>fueled</w:t>
      </w:r>
      <w:proofErr w:type="spellEnd"/>
      <w:r w:rsidRPr="00BE5CEA">
        <w:rPr>
          <w:rFonts w:ascii="Times New Roman" w:eastAsia="Times New Roman" w:hAnsi="Times New Roman" w:cs="Times New Roman"/>
          <w:kern w:val="0"/>
          <w:sz w:val="24"/>
          <w:szCs w:val="24"/>
          <w:lang w:eastAsia="en-IN"/>
          <w14:ligatures w14:val="none"/>
        </w:rPr>
        <w:t xml:space="preserve"> by rising cardiac disease prevalence, demand for real-time monitoring, and integration with digital care platforms.</w:t>
      </w:r>
    </w:p>
    <w:p w14:paraId="7FA4573C"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758A8137">
          <v:rect id="_x0000_i1059" style="width:0;height:1.5pt" o:hralign="center" o:hrstd="t" o:hr="t" fillcolor="#a0a0a0" stroked="f"/>
        </w:pict>
      </w:r>
    </w:p>
    <w:p w14:paraId="5EB3831E"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D. JSON-LD Schema Markup</w:t>
      </w:r>
    </w:p>
    <w:p w14:paraId="27BA0C83"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1. Breadcrumb Schema</w:t>
      </w:r>
    </w:p>
    <w:p w14:paraId="277EC5AC"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E5CEA">
        <w:rPr>
          <w:rFonts w:ascii="Courier New" w:eastAsia="Times New Roman" w:hAnsi="Courier New" w:cs="Courier New"/>
          <w:kern w:val="0"/>
          <w:sz w:val="20"/>
          <w:szCs w:val="20"/>
          <w:lang w:eastAsia="en-IN"/>
          <w14:ligatures w14:val="none"/>
        </w:rPr>
        <w:t>json</w:t>
      </w:r>
      <w:proofErr w:type="spellEnd"/>
    </w:p>
    <w:p w14:paraId="4572274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Copy code</w:t>
      </w:r>
    </w:p>
    <w:p w14:paraId="4759E027"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w:t>
      </w:r>
    </w:p>
    <w:p w14:paraId="5DF920B1"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"@context": "https://schema.org",</w:t>
      </w:r>
    </w:p>
    <w:p w14:paraId="39680F0D"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w:t>
      </w:r>
      <w:proofErr w:type="spellStart"/>
      <w:r w:rsidRPr="00BE5CEA">
        <w:rPr>
          <w:rFonts w:ascii="Courier New" w:eastAsia="Times New Roman" w:hAnsi="Courier New" w:cs="Courier New"/>
          <w:kern w:val="0"/>
          <w:sz w:val="20"/>
          <w:szCs w:val="20"/>
          <w:lang w:eastAsia="en-IN"/>
          <w14:ligatures w14:val="none"/>
        </w:rPr>
        <w:t>BreadcrumbList</w:t>
      </w:r>
      <w:proofErr w:type="spellEnd"/>
      <w:r w:rsidRPr="00BE5CEA">
        <w:rPr>
          <w:rFonts w:ascii="Courier New" w:eastAsia="Times New Roman" w:hAnsi="Courier New" w:cs="Courier New"/>
          <w:kern w:val="0"/>
          <w:sz w:val="20"/>
          <w:szCs w:val="20"/>
          <w:lang w:eastAsia="en-IN"/>
          <w14:ligatures w14:val="none"/>
        </w:rPr>
        <w:t>",</w:t>
      </w:r>
    </w:p>
    <w:p w14:paraId="68163D03"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roofErr w:type="spellStart"/>
      <w:r w:rsidRPr="00BE5CEA">
        <w:rPr>
          <w:rFonts w:ascii="Courier New" w:eastAsia="Times New Roman" w:hAnsi="Courier New" w:cs="Courier New"/>
          <w:kern w:val="0"/>
          <w:sz w:val="20"/>
          <w:szCs w:val="20"/>
          <w:lang w:eastAsia="en-IN"/>
          <w14:ligatures w14:val="none"/>
        </w:rPr>
        <w:t>itemListElement</w:t>
      </w:r>
      <w:proofErr w:type="spellEnd"/>
      <w:r w:rsidRPr="00BE5CEA">
        <w:rPr>
          <w:rFonts w:ascii="Courier New" w:eastAsia="Times New Roman" w:hAnsi="Courier New" w:cs="Courier New"/>
          <w:kern w:val="0"/>
          <w:sz w:val="20"/>
          <w:szCs w:val="20"/>
          <w:lang w:eastAsia="en-IN"/>
          <w14:ligatures w14:val="none"/>
        </w:rPr>
        <w:t>": [</w:t>
      </w:r>
    </w:p>
    <w:p w14:paraId="382F8D62"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134FB4A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w:t>
      </w:r>
      <w:proofErr w:type="spellStart"/>
      <w:r w:rsidRPr="00BE5CEA">
        <w:rPr>
          <w:rFonts w:ascii="Courier New" w:eastAsia="Times New Roman" w:hAnsi="Courier New" w:cs="Courier New"/>
          <w:kern w:val="0"/>
          <w:sz w:val="20"/>
          <w:szCs w:val="20"/>
          <w:lang w:eastAsia="en-IN"/>
          <w14:ligatures w14:val="none"/>
        </w:rPr>
        <w:t>ListItem</w:t>
      </w:r>
      <w:proofErr w:type="spellEnd"/>
      <w:r w:rsidRPr="00BE5CEA">
        <w:rPr>
          <w:rFonts w:ascii="Courier New" w:eastAsia="Times New Roman" w:hAnsi="Courier New" w:cs="Courier New"/>
          <w:kern w:val="0"/>
          <w:sz w:val="20"/>
          <w:szCs w:val="20"/>
          <w:lang w:eastAsia="en-IN"/>
          <w14:ligatures w14:val="none"/>
        </w:rPr>
        <w:t>",</w:t>
      </w:r>
    </w:p>
    <w:p w14:paraId="73D25284"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"position": 1,</w:t>
      </w:r>
    </w:p>
    <w:p w14:paraId="66B488B6"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"Home",</w:t>
      </w:r>
    </w:p>
    <w:p w14:paraId="36EDAA93"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"item": "https://www.strategicmarketresearch.com/"</w:t>
      </w:r>
    </w:p>
    <w:p w14:paraId="56B597ED"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0F9246BA"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79B0090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w:t>
      </w:r>
      <w:proofErr w:type="spellStart"/>
      <w:r w:rsidRPr="00BE5CEA">
        <w:rPr>
          <w:rFonts w:ascii="Courier New" w:eastAsia="Times New Roman" w:hAnsi="Courier New" w:cs="Courier New"/>
          <w:kern w:val="0"/>
          <w:sz w:val="20"/>
          <w:szCs w:val="20"/>
          <w:lang w:eastAsia="en-IN"/>
          <w14:ligatures w14:val="none"/>
        </w:rPr>
        <w:t>ListItem</w:t>
      </w:r>
      <w:proofErr w:type="spellEnd"/>
      <w:r w:rsidRPr="00BE5CEA">
        <w:rPr>
          <w:rFonts w:ascii="Courier New" w:eastAsia="Times New Roman" w:hAnsi="Courier New" w:cs="Courier New"/>
          <w:kern w:val="0"/>
          <w:sz w:val="20"/>
          <w:szCs w:val="20"/>
          <w:lang w:eastAsia="en-IN"/>
          <w14:ligatures w14:val="none"/>
        </w:rPr>
        <w:t>",</w:t>
      </w:r>
    </w:p>
    <w:p w14:paraId="71588D31"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"position": 2,</w:t>
      </w:r>
    </w:p>
    <w:p w14:paraId="6D2D7DAB" w14:textId="119C0C52"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"Healthcare",</w:t>
      </w:r>
    </w:p>
    <w:p w14:paraId="053B067B" w14:textId="52814E5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BE5CEA">
        <w:rPr>
          <w:rFonts w:ascii="Courier New" w:eastAsia="Times New Roman" w:hAnsi="Courier New" w:cs="Courier New"/>
          <w:kern w:val="0"/>
          <w:sz w:val="20"/>
          <w:szCs w:val="20"/>
          <w:lang w:eastAsia="en-IN"/>
          <w14:ligatures w14:val="none"/>
        </w:rPr>
        <w:t>ealthcare"</w:t>
      </w:r>
    </w:p>
    <w:p w14:paraId="44744BD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3C8D4E11"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13F8C469"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w:t>
      </w:r>
      <w:proofErr w:type="spellStart"/>
      <w:r w:rsidRPr="00BE5CEA">
        <w:rPr>
          <w:rFonts w:ascii="Courier New" w:eastAsia="Times New Roman" w:hAnsi="Courier New" w:cs="Courier New"/>
          <w:kern w:val="0"/>
          <w:sz w:val="20"/>
          <w:szCs w:val="20"/>
          <w:lang w:eastAsia="en-IN"/>
          <w14:ligatures w14:val="none"/>
        </w:rPr>
        <w:t>ListItem</w:t>
      </w:r>
      <w:proofErr w:type="spellEnd"/>
      <w:r w:rsidRPr="00BE5CEA">
        <w:rPr>
          <w:rFonts w:ascii="Courier New" w:eastAsia="Times New Roman" w:hAnsi="Courier New" w:cs="Courier New"/>
          <w:kern w:val="0"/>
          <w:sz w:val="20"/>
          <w:szCs w:val="20"/>
          <w:lang w:eastAsia="en-IN"/>
          <w14:ligatures w14:val="none"/>
        </w:rPr>
        <w:t>",</w:t>
      </w:r>
    </w:p>
    <w:p w14:paraId="4993A8A4"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"position": 3,</w:t>
      </w:r>
    </w:p>
    <w:p w14:paraId="40B973C5"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"Thermodilution Catheter Market Report 2030",</w:t>
      </w:r>
    </w:p>
    <w:p w14:paraId="259B1E64"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"item": "https://www.strategicmarketresearch.com/market-report/thermodilution-catheter-market"</w:t>
      </w:r>
    </w:p>
    <w:p w14:paraId="4AE9A34A"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002A3A3C"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lastRenderedPageBreak/>
        <w:t xml:space="preserve">  ]</w:t>
      </w:r>
    </w:p>
    <w:p w14:paraId="6F08B5E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w:t>
      </w:r>
    </w:p>
    <w:p w14:paraId="3C387D20" w14:textId="77777777" w:rsidR="00BE5CEA" w:rsidRPr="00BE5CEA" w:rsidRDefault="00BE5CEA" w:rsidP="00BE5C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2. FAQ Schema</w:t>
      </w:r>
    </w:p>
    <w:p w14:paraId="5E24FAAE"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E5CEA">
        <w:rPr>
          <w:rFonts w:ascii="Courier New" w:eastAsia="Times New Roman" w:hAnsi="Courier New" w:cs="Courier New"/>
          <w:kern w:val="0"/>
          <w:sz w:val="20"/>
          <w:szCs w:val="20"/>
          <w:lang w:eastAsia="en-IN"/>
          <w14:ligatures w14:val="none"/>
        </w:rPr>
        <w:t>json</w:t>
      </w:r>
      <w:proofErr w:type="spellEnd"/>
    </w:p>
    <w:p w14:paraId="4BB1DF0B"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Copy code</w:t>
      </w:r>
    </w:p>
    <w:p w14:paraId="01C6902D"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w:t>
      </w:r>
    </w:p>
    <w:p w14:paraId="3995C665"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"@context": "https://schema.org",</w:t>
      </w:r>
    </w:p>
    <w:p w14:paraId="41E8E57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w:t>
      </w:r>
      <w:proofErr w:type="spellStart"/>
      <w:r w:rsidRPr="00BE5CEA">
        <w:rPr>
          <w:rFonts w:ascii="Courier New" w:eastAsia="Times New Roman" w:hAnsi="Courier New" w:cs="Courier New"/>
          <w:kern w:val="0"/>
          <w:sz w:val="20"/>
          <w:szCs w:val="20"/>
          <w:lang w:eastAsia="en-IN"/>
          <w14:ligatures w14:val="none"/>
        </w:rPr>
        <w:t>FAQPage</w:t>
      </w:r>
      <w:proofErr w:type="spellEnd"/>
      <w:r w:rsidRPr="00BE5CEA">
        <w:rPr>
          <w:rFonts w:ascii="Courier New" w:eastAsia="Times New Roman" w:hAnsi="Courier New" w:cs="Courier New"/>
          <w:kern w:val="0"/>
          <w:sz w:val="20"/>
          <w:szCs w:val="20"/>
          <w:lang w:eastAsia="en-IN"/>
          <w14:ligatures w14:val="none"/>
        </w:rPr>
        <w:t>",</w:t>
      </w:r>
    </w:p>
    <w:p w14:paraId="1EB6D4E1"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roofErr w:type="spellStart"/>
      <w:r w:rsidRPr="00BE5CEA">
        <w:rPr>
          <w:rFonts w:ascii="Courier New" w:eastAsia="Times New Roman" w:hAnsi="Courier New" w:cs="Courier New"/>
          <w:kern w:val="0"/>
          <w:sz w:val="20"/>
          <w:szCs w:val="20"/>
          <w:lang w:eastAsia="en-IN"/>
          <w14:ligatures w14:val="none"/>
        </w:rPr>
        <w:t>mainEntity</w:t>
      </w:r>
      <w:proofErr w:type="spellEnd"/>
      <w:r w:rsidRPr="00BE5CEA">
        <w:rPr>
          <w:rFonts w:ascii="Courier New" w:eastAsia="Times New Roman" w:hAnsi="Courier New" w:cs="Courier New"/>
          <w:kern w:val="0"/>
          <w:sz w:val="20"/>
          <w:szCs w:val="20"/>
          <w:lang w:eastAsia="en-IN"/>
          <w14:ligatures w14:val="none"/>
        </w:rPr>
        <w:t>": [</w:t>
      </w:r>
    </w:p>
    <w:p w14:paraId="67117163"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2337BEE7"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"Question",</w:t>
      </w:r>
    </w:p>
    <w:p w14:paraId="2CA378E3"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"How big is the thermodilution catheter market?",</w:t>
      </w:r>
    </w:p>
    <w:p w14:paraId="1661758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roofErr w:type="spellStart"/>
      <w:r w:rsidRPr="00BE5CEA">
        <w:rPr>
          <w:rFonts w:ascii="Courier New" w:eastAsia="Times New Roman" w:hAnsi="Courier New" w:cs="Courier New"/>
          <w:kern w:val="0"/>
          <w:sz w:val="20"/>
          <w:szCs w:val="20"/>
          <w:lang w:eastAsia="en-IN"/>
          <w14:ligatures w14:val="none"/>
        </w:rPr>
        <w:t>acceptedAnswer</w:t>
      </w:r>
      <w:proofErr w:type="spellEnd"/>
      <w:r w:rsidRPr="00BE5CEA">
        <w:rPr>
          <w:rFonts w:ascii="Courier New" w:eastAsia="Times New Roman" w:hAnsi="Courier New" w:cs="Courier New"/>
          <w:kern w:val="0"/>
          <w:sz w:val="20"/>
          <w:szCs w:val="20"/>
          <w:lang w:eastAsia="en-IN"/>
          <w14:ligatures w14:val="none"/>
        </w:rPr>
        <w:t>": {</w:t>
      </w:r>
    </w:p>
    <w:p w14:paraId="33E7A14D"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"Answer",</w:t>
      </w:r>
    </w:p>
    <w:p w14:paraId="5823E335"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"text": "The global thermodilution catheter market was valued at USD 515 million in 2024."</w:t>
      </w:r>
    </w:p>
    <w:p w14:paraId="73D0591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1AF6DCB1"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0B7D263B"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5B30543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"Question",</w:t>
      </w:r>
    </w:p>
    <w:p w14:paraId="681A9C76"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"What is the CAGR for thermodilution catheter market during the forecast period?",</w:t>
      </w:r>
    </w:p>
    <w:p w14:paraId="5FF151B4"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roofErr w:type="spellStart"/>
      <w:r w:rsidRPr="00BE5CEA">
        <w:rPr>
          <w:rFonts w:ascii="Courier New" w:eastAsia="Times New Roman" w:hAnsi="Courier New" w:cs="Courier New"/>
          <w:kern w:val="0"/>
          <w:sz w:val="20"/>
          <w:szCs w:val="20"/>
          <w:lang w:eastAsia="en-IN"/>
          <w14:ligatures w14:val="none"/>
        </w:rPr>
        <w:t>acceptedAnswer</w:t>
      </w:r>
      <w:proofErr w:type="spellEnd"/>
      <w:r w:rsidRPr="00BE5CEA">
        <w:rPr>
          <w:rFonts w:ascii="Courier New" w:eastAsia="Times New Roman" w:hAnsi="Courier New" w:cs="Courier New"/>
          <w:kern w:val="0"/>
          <w:sz w:val="20"/>
          <w:szCs w:val="20"/>
          <w:lang w:eastAsia="en-IN"/>
          <w14:ligatures w14:val="none"/>
        </w:rPr>
        <w:t>": {</w:t>
      </w:r>
    </w:p>
    <w:p w14:paraId="47D8436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"Answer",</w:t>
      </w:r>
    </w:p>
    <w:p w14:paraId="4E9DA3AC"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"text": "The market is expected to grow at a CAGR of 7.4% from 2024 to 2030."</w:t>
      </w:r>
    </w:p>
    <w:p w14:paraId="109CE99C"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6EBABD44"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0CFBD15E"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339BB9C6"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"Question",</w:t>
      </w:r>
    </w:p>
    <w:p w14:paraId="7832A45D"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"Who are the major players in the thermodilution catheter market?",</w:t>
      </w:r>
    </w:p>
    <w:p w14:paraId="49D86FE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roofErr w:type="spellStart"/>
      <w:r w:rsidRPr="00BE5CEA">
        <w:rPr>
          <w:rFonts w:ascii="Courier New" w:eastAsia="Times New Roman" w:hAnsi="Courier New" w:cs="Courier New"/>
          <w:kern w:val="0"/>
          <w:sz w:val="20"/>
          <w:szCs w:val="20"/>
          <w:lang w:eastAsia="en-IN"/>
          <w14:ligatures w14:val="none"/>
        </w:rPr>
        <w:t>acceptedAnswer</w:t>
      </w:r>
      <w:proofErr w:type="spellEnd"/>
      <w:r w:rsidRPr="00BE5CEA">
        <w:rPr>
          <w:rFonts w:ascii="Courier New" w:eastAsia="Times New Roman" w:hAnsi="Courier New" w:cs="Courier New"/>
          <w:kern w:val="0"/>
          <w:sz w:val="20"/>
          <w:szCs w:val="20"/>
          <w:lang w:eastAsia="en-IN"/>
          <w14:ligatures w14:val="none"/>
        </w:rPr>
        <w:t>": {</w:t>
      </w:r>
    </w:p>
    <w:p w14:paraId="0F49F552"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"Answer",</w:t>
      </w:r>
    </w:p>
    <w:p w14:paraId="2354FCB2"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"text": "Leading players include Edwards Lifesciences, ICU Medical, Teleflex, B. Braun, and Merit Medical."</w:t>
      </w:r>
    </w:p>
    <w:p w14:paraId="0E6EEB1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503DB48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6A44BEAB"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6A539576"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"Question",</w:t>
      </w:r>
    </w:p>
    <w:p w14:paraId="2399CCED"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"Which region dominates the thermodilution catheter market?",</w:t>
      </w:r>
    </w:p>
    <w:p w14:paraId="5E5759A4"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roofErr w:type="spellStart"/>
      <w:r w:rsidRPr="00BE5CEA">
        <w:rPr>
          <w:rFonts w:ascii="Courier New" w:eastAsia="Times New Roman" w:hAnsi="Courier New" w:cs="Courier New"/>
          <w:kern w:val="0"/>
          <w:sz w:val="20"/>
          <w:szCs w:val="20"/>
          <w:lang w:eastAsia="en-IN"/>
          <w14:ligatures w14:val="none"/>
        </w:rPr>
        <w:t>acceptedAnswer</w:t>
      </w:r>
      <w:proofErr w:type="spellEnd"/>
      <w:r w:rsidRPr="00BE5CEA">
        <w:rPr>
          <w:rFonts w:ascii="Courier New" w:eastAsia="Times New Roman" w:hAnsi="Courier New" w:cs="Courier New"/>
          <w:kern w:val="0"/>
          <w:sz w:val="20"/>
          <w:szCs w:val="20"/>
          <w:lang w:eastAsia="en-IN"/>
          <w14:ligatures w14:val="none"/>
        </w:rPr>
        <w:t>": {</w:t>
      </w:r>
    </w:p>
    <w:p w14:paraId="5816D599"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"Answer",</w:t>
      </w:r>
    </w:p>
    <w:p w14:paraId="7F0D336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"text": "North America leads the market due to advanced critical care infrastructure and widespread ICU adoption."</w:t>
      </w:r>
    </w:p>
    <w:p w14:paraId="387B15E5"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6503D3AC"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5EDC5363"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4577D801"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"Question",</w:t>
      </w:r>
    </w:p>
    <w:p w14:paraId="21A66C71"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"name": "What factors are driving the thermodilution catheter market?",</w:t>
      </w:r>
    </w:p>
    <w:p w14:paraId="089AE8D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roofErr w:type="spellStart"/>
      <w:r w:rsidRPr="00BE5CEA">
        <w:rPr>
          <w:rFonts w:ascii="Courier New" w:eastAsia="Times New Roman" w:hAnsi="Courier New" w:cs="Courier New"/>
          <w:kern w:val="0"/>
          <w:sz w:val="20"/>
          <w:szCs w:val="20"/>
          <w:lang w:eastAsia="en-IN"/>
          <w14:ligatures w14:val="none"/>
        </w:rPr>
        <w:t>acceptedAnswer</w:t>
      </w:r>
      <w:proofErr w:type="spellEnd"/>
      <w:r w:rsidRPr="00BE5CEA">
        <w:rPr>
          <w:rFonts w:ascii="Courier New" w:eastAsia="Times New Roman" w:hAnsi="Courier New" w:cs="Courier New"/>
          <w:kern w:val="0"/>
          <w:sz w:val="20"/>
          <w:szCs w:val="20"/>
          <w:lang w:eastAsia="en-IN"/>
          <w14:ligatures w14:val="none"/>
        </w:rPr>
        <w:t>": {</w:t>
      </w:r>
    </w:p>
    <w:p w14:paraId="39E460DE"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"@type": "Answer",</w:t>
      </w:r>
    </w:p>
    <w:p w14:paraId="096504C9"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"text": "Growth is </w:t>
      </w:r>
      <w:proofErr w:type="spellStart"/>
      <w:r w:rsidRPr="00BE5CEA">
        <w:rPr>
          <w:rFonts w:ascii="Courier New" w:eastAsia="Times New Roman" w:hAnsi="Courier New" w:cs="Courier New"/>
          <w:kern w:val="0"/>
          <w:sz w:val="20"/>
          <w:szCs w:val="20"/>
          <w:lang w:eastAsia="en-IN"/>
          <w14:ligatures w14:val="none"/>
        </w:rPr>
        <w:t>fueled</w:t>
      </w:r>
      <w:proofErr w:type="spellEnd"/>
      <w:r w:rsidRPr="00BE5CEA">
        <w:rPr>
          <w:rFonts w:ascii="Courier New" w:eastAsia="Times New Roman" w:hAnsi="Courier New" w:cs="Courier New"/>
          <w:kern w:val="0"/>
          <w:sz w:val="20"/>
          <w:szCs w:val="20"/>
          <w:lang w:eastAsia="en-IN"/>
          <w14:ligatures w14:val="none"/>
        </w:rPr>
        <w:t xml:space="preserve"> by rising cardiac disease prevalence, demand for real-time monitoring, and integration with digital care platforms."</w:t>
      </w:r>
    </w:p>
    <w:p w14:paraId="03754839"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456064D6"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 xml:space="preserve">    }</w:t>
      </w:r>
    </w:p>
    <w:p w14:paraId="1E092D14"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lastRenderedPageBreak/>
        <w:t xml:space="preserve">  ]</w:t>
      </w:r>
    </w:p>
    <w:p w14:paraId="0A2AEA85" w14:textId="79D6BA32" w:rsid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5CEA">
        <w:rPr>
          <w:rFonts w:ascii="Courier New" w:eastAsia="Times New Roman" w:hAnsi="Courier New" w:cs="Courier New"/>
          <w:kern w:val="0"/>
          <w:sz w:val="20"/>
          <w:szCs w:val="20"/>
          <w:lang w:eastAsia="en-IN"/>
          <w14:ligatures w14:val="none"/>
        </w:rPr>
        <w:t>}</w:t>
      </w:r>
    </w:p>
    <w:p w14:paraId="349EB714" w14:textId="77777777" w:rsidR="00BE5CEA" w:rsidRPr="00BE5CEA" w:rsidRDefault="00BE5CEA" w:rsidP="00BE5CEA">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BE5CEA">
        <w:rPr>
          <w:rFonts w:ascii="Times New Roman" w:eastAsia="Times New Roman" w:hAnsi="Times New Roman" w:cs="Times New Roman"/>
          <w:b/>
          <w:bCs/>
          <w:color w:val="auto"/>
          <w:kern w:val="0"/>
          <w:sz w:val="36"/>
          <w:szCs w:val="36"/>
          <w:lang w:eastAsia="en-IN"/>
          <w14:ligatures w14:val="none"/>
        </w:rPr>
        <w:lastRenderedPageBreak/>
        <w:t>9. Table of Contents for Thermodilution Catheter Market Report (2024–2030)</w:t>
      </w:r>
    </w:p>
    <w:p w14:paraId="47E25381"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702FB653">
          <v:rect id="_x0000_i1065" style="width:0;height:1.5pt" o:hralign="center" o:hrstd="t" o:hr="t" fillcolor="#a0a0a0" stroked="f"/>
        </w:pict>
      </w:r>
    </w:p>
    <w:p w14:paraId="50AA6284"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Executive Summary</w:t>
      </w:r>
    </w:p>
    <w:p w14:paraId="339235F3" w14:textId="77777777" w:rsidR="00BE5CEA" w:rsidRPr="00BE5CEA" w:rsidRDefault="00BE5CEA" w:rsidP="00BE5C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Overview</w:t>
      </w:r>
    </w:p>
    <w:p w14:paraId="0B2C7682" w14:textId="77777777" w:rsidR="00BE5CEA" w:rsidRPr="00BE5CEA" w:rsidRDefault="00BE5CEA" w:rsidP="00BE5C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Attractiveness by Product Type, Application, End User, and Region</w:t>
      </w:r>
    </w:p>
    <w:p w14:paraId="43CB1ACA" w14:textId="77777777" w:rsidR="00BE5CEA" w:rsidRPr="00BE5CEA" w:rsidRDefault="00BE5CEA" w:rsidP="00BE5C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Strategic Insights from Key Executives (CXO Perspective)</w:t>
      </w:r>
    </w:p>
    <w:p w14:paraId="61CF8EBF" w14:textId="77777777" w:rsidR="00BE5CEA" w:rsidRPr="00BE5CEA" w:rsidRDefault="00BE5CEA" w:rsidP="00BE5C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Historical Market Size and Future Projections (2017–2030)</w:t>
      </w:r>
    </w:p>
    <w:p w14:paraId="72A42DA5" w14:textId="77777777" w:rsidR="00BE5CEA" w:rsidRPr="00BE5CEA" w:rsidRDefault="00BE5CEA" w:rsidP="00BE5C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1F78013D"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717281B0">
          <v:rect id="_x0000_i1066" style="width:0;height:1.5pt" o:hralign="center" o:hrstd="t" o:hr="t" fillcolor="#a0a0a0" stroked="f"/>
        </w:pict>
      </w:r>
    </w:p>
    <w:p w14:paraId="59D4430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Market Share Analysis</w:t>
      </w:r>
    </w:p>
    <w:p w14:paraId="3F1C0A0E" w14:textId="77777777" w:rsidR="00BE5CEA" w:rsidRPr="00BE5CEA" w:rsidRDefault="00BE5CEA" w:rsidP="00BE5C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Leading Players by Revenue and Market Share</w:t>
      </w:r>
    </w:p>
    <w:p w14:paraId="31BAA2DD" w14:textId="77777777" w:rsidR="00BE5CEA" w:rsidRPr="00BE5CEA" w:rsidRDefault="00BE5CEA" w:rsidP="00BE5C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Share Analysis by Product Type, Application, and End User</w:t>
      </w:r>
    </w:p>
    <w:p w14:paraId="6006C1B7"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50E640BC">
          <v:rect id="_x0000_i1067" style="width:0;height:1.5pt" o:hralign="center" o:hrstd="t" o:hr="t" fillcolor="#a0a0a0" stroked="f"/>
        </w:pict>
      </w:r>
    </w:p>
    <w:p w14:paraId="7E42639E"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Investment Opportunities in the Thermodilution Catheter Market</w:t>
      </w:r>
    </w:p>
    <w:p w14:paraId="53F491F1" w14:textId="77777777" w:rsidR="00BE5CEA" w:rsidRPr="00BE5CEA" w:rsidRDefault="00BE5CEA" w:rsidP="00BE5C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Key Developments and Innovations</w:t>
      </w:r>
    </w:p>
    <w:p w14:paraId="688FB9F8" w14:textId="77777777" w:rsidR="00BE5CEA" w:rsidRPr="00BE5CEA" w:rsidRDefault="00BE5CEA" w:rsidP="00BE5C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Mergers, Acquisitions, and Strategic Partnerships</w:t>
      </w:r>
    </w:p>
    <w:p w14:paraId="6CDE3CC0" w14:textId="77777777" w:rsidR="00BE5CEA" w:rsidRPr="00BE5CEA" w:rsidRDefault="00BE5CEA" w:rsidP="00BE5C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High-Growth Segments for Investment</w:t>
      </w:r>
    </w:p>
    <w:p w14:paraId="24CD93E7"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2C4E599E">
          <v:rect id="_x0000_i1068" style="width:0;height:1.5pt" o:hralign="center" o:hrstd="t" o:hr="t" fillcolor="#a0a0a0" stroked="f"/>
        </w:pict>
      </w:r>
    </w:p>
    <w:p w14:paraId="7DAFCC0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Market Introduction</w:t>
      </w:r>
    </w:p>
    <w:p w14:paraId="5C32EA7A" w14:textId="77777777" w:rsidR="00BE5CEA" w:rsidRPr="00BE5CEA" w:rsidRDefault="00BE5CEA" w:rsidP="00BE5C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Definition and Scope of the Study</w:t>
      </w:r>
    </w:p>
    <w:p w14:paraId="285A4488" w14:textId="77777777" w:rsidR="00BE5CEA" w:rsidRPr="00BE5CEA" w:rsidRDefault="00BE5CEA" w:rsidP="00BE5C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Structure and Key Findings</w:t>
      </w:r>
    </w:p>
    <w:p w14:paraId="2A03D2B3" w14:textId="77777777" w:rsidR="00BE5CEA" w:rsidRPr="00BE5CEA" w:rsidRDefault="00BE5CEA" w:rsidP="00BE5C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Overview of Top Investment Pockets</w:t>
      </w:r>
    </w:p>
    <w:p w14:paraId="6FB6E6D4"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54D0DCC3">
          <v:rect id="_x0000_i1069" style="width:0;height:1.5pt" o:hralign="center" o:hrstd="t" o:hr="t" fillcolor="#a0a0a0" stroked="f"/>
        </w:pict>
      </w:r>
    </w:p>
    <w:p w14:paraId="56C24FFF"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Research Methodology</w:t>
      </w:r>
    </w:p>
    <w:p w14:paraId="7783C293" w14:textId="77777777" w:rsidR="00BE5CEA" w:rsidRPr="00BE5CEA" w:rsidRDefault="00BE5CEA" w:rsidP="00BE5C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Research Process Overview</w:t>
      </w:r>
    </w:p>
    <w:p w14:paraId="14CC728C" w14:textId="77777777" w:rsidR="00BE5CEA" w:rsidRPr="00BE5CEA" w:rsidRDefault="00BE5CEA" w:rsidP="00BE5C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Primary and Secondary Research Approaches</w:t>
      </w:r>
    </w:p>
    <w:p w14:paraId="02532321" w14:textId="77777777" w:rsidR="00BE5CEA" w:rsidRPr="00BE5CEA" w:rsidRDefault="00BE5CEA" w:rsidP="00BE5C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Size Estimation and Forecasting Techniques</w:t>
      </w:r>
    </w:p>
    <w:p w14:paraId="4A775A4A"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6BB200ED">
          <v:rect id="_x0000_i1070" style="width:0;height:1.5pt" o:hralign="center" o:hrstd="t" o:hr="t" fillcolor="#a0a0a0" stroked="f"/>
        </w:pict>
      </w:r>
    </w:p>
    <w:p w14:paraId="5FCFB6A7"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Market Dynamics</w:t>
      </w:r>
    </w:p>
    <w:p w14:paraId="3E9F197B" w14:textId="77777777" w:rsidR="00BE5CEA" w:rsidRPr="00BE5CEA" w:rsidRDefault="00BE5CEA" w:rsidP="00BE5C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lastRenderedPageBreak/>
        <w:t>Key Market Drivers</w:t>
      </w:r>
    </w:p>
    <w:p w14:paraId="78A16457" w14:textId="77777777" w:rsidR="00BE5CEA" w:rsidRPr="00BE5CEA" w:rsidRDefault="00BE5CEA" w:rsidP="00BE5C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Challenges and Restraints Impacting Growth</w:t>
      </w:r>
    </w:p>
    <w:p w14:paraId="62934395" w14:textId="77777777" w:rsidR="00BE5CEA" w:rsidRPr="00BE5CEA" w:rsidRDefault="00BE5CEA" w:rsidP="00BE5C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Emerging Opportunities for Stakeholders</w:t>
      </w:r>
    </w:p>
    <w:p w14:paraId="46948D36" w14:textId="77777777" w:rsidR="00BE5CEA" w:rsidRPr="00BE5CEA" w:rsidRDefault="00BE5CEA" w:rsidP="00BE5C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Impact of </w:t>
      </w:r>
      <w:proofErr w:type="spellStart"/>
      <w:r w:rsidRPr="00BE5CEA">
        <w:rPr>
          <w:rFonts w:ascii="Times New Roman" w:eastAsia="Times New Roman" w:hAnsi="Times New Roman" w:cs="Times New Roman"/>
          <w:kern w:val="0"/>
          <w:sz w:val="24"/>
          <w:szCs w:val="24"/>
          <w:lang w:eastAsia="en-IN"/>
          <w14:ligatures w14:val="none"/>
        </w:rPr>
        <w:t>Behavioral</w:t>
      </w:r>
      <w:proofErr w:type="spellEnd"/>
      <w:r w:rsidRPr="00BE5CEA">
        <w:rPr>
          <w:rFonts w:ascii="Times New Roman" w:eastAsia="Times New Roman" w:hAnsi="Times New Roman" w:cs="Times New Roman"/>
          <w:kern w:val="0"/>
          <w:sz w:val="24"/>
          <w:szCs w:val="24"/>
          <w:lang w:eastAsia="en-IN"/>
          <w14:ligatures w14:val="none"/>
        </w:rPr>
        <w:t xml:space="preserve"> and Regulatory Factors</w:t>
      </w:r>
    </w:p>
    <w:p w14:paraId="4BFA218A" w14:textId="77777777" w:rsidR="00BE5CEA" w:rsidRPr="00BE5CEA" w:rsidRDefault="00BE5CEA" w:rsidP="00BE5C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Role of ICU Infrastructure Expansion</w:t>
      </w:r>
    </w:p>
    <w:p w14:paraId="55E58B91"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26DA6701">
          <v:rect id="_x0000_i1071" style="width:0;height:1.5pt" o:hralign="center" o:hrstd="t" o:hr="t" fillcolor="#a0a0a0" stroked="f"/>
        </w:pict>
      </w:r>
    </w:p>
    <w:p w14:paraId="62280ABF"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Global Thermodilution Catheter Market Analysis</w:t>
      </w:r>
    </w:p>
    <w:p w14:paraId="35312FC2" w14:textId="77777777" w:rsidR="00BE5CEA" w:rsidRPr="00BE5CEA" w:rsidRDefault="00BE5CEA" w:rsidP="00BE5C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Historical Market Size and Volume (2017–2023)</w:t>
      </w:r>
    </w:p>
    <w:p w14:paraId="3B01EE4F" w14:textId="77777777" w:rsidR="00BE5CEA" w:rsidRPr="00BE5CEA" w:rsidRDefault="00BE5CEA" w:rsidP="00BE5C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Size and Volume Forecasts (2024–2030)</w:t>
      </w:r>
    </w:p>
    <w:p w14:paraId="54201574"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Product Type:</w:t>
      </w:r>
    </w:p>
    <w:p w14:paraId="6DE3EB4A" w14:textId="77777777" w:rsidR="00BE5CEA" w:rsidRPr="00BE5CEA" w:rsidRDefault="00BE5CEA" w:rsidP="00BE5CE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Pulmonary Artery Catheters</w:t>
      </w:r>
    </w:p>
    <w:p w14:paraId="5BC66227" w14:textId="77777777" w:rsidR="00BE5CEA" w:rsidRPr="00BE5CEA" w:rsidRDefault="00BE5CEA" w:rsidP="00BE5CE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Closed-End Catheters</w:t>
      </w:r>
    </w:p>
    <w:p w14:paraId="64B05E23"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Application:</w:t>
      </w:r>
    </w:p>
    <w:p w14:paraId="5D185B1A" w14:textId="77777777" w:rsidR="00BE5CEA" w:rsidRPr="00BE5CEA" w:rsidRDefault="00BE5CEA" w:rsidP="00BE5C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Cardiac Output Monitoring</w:t>
      </w:r>
    </w:p>
    <w:p w14:paraId="0A6BCDFD" w14:textId="77777777" w:rsidR="00BE5CEA" w:rsidRPr="00BE5CEA" w:rsidRDefault="00BE5CEA" w:rsidP="00BE5C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Pulmonary Hypertension</w:t>
      </w:r>
    </w:p>
    <w:p w14:paraId="64CA18B5" w14:textId="77777777" w:rsidR="00BE5CEA" w:rsidRPr="00BE5CEA" w:rsidRDefault="00BE5CEA" w:rsidP="00BE5C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Sepsis &amp; Shock Management</w:t>
      </w:r>
    </w:p>
    <w:p w14:paraId="3822C1A1" w14:textId="77777777" w:rsidR="00BE5CEA" w:rsidRPr="00BE5CEA" w:rsidRDefault="00BE5CEA" w:rsidP="00BE5C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Surgical Hemodynamic Monitoring</w:t>
      </w:r>
    </w:p>
    <w:p w14:paraId="286B0A37"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End User:</w:t>
      </w:r>
    </w:p>
    <w:p w14:paraId="2D73B9D2" w14:textId="77777777" w:rsidR="00BE5CEA" w:rsidRPr="00BE5CEA" w:rsidRDefault="00BE5CEA" w:rsidP="00BE5C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Hospitals</w:t>
      </w:r>
    </w:p>
    <w:p w14:paraId="4BAC7EF6" w14:textId="77777777" w:rsidR="00BE5CEA" w:rsidRPr="00BE5CEA" w:rsidRDefault="00BE5CEA" w:rsidP="00BE5C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Ambulatory Surgical </w:t>
      </w:r>
      <w:proofErr w:type="spellStart"/>
      <w:r w:rsidRPr="00BE5CEA">
        <w:rPr>
          <w:rFonts w:ascii="Times New Roman" w:eastAsia="Times New Roman" w:hAnsi="Times New Roman" w:cs="Times New Roman"/>
          <w:kern w:val="0"/>
          <w:sz w:val="24"/>
          <w:szCs w:val="24"/>
          <w:lang w:eastAsia="en-IN"/>
          <w14:ligatures w14:val="none"/>
        </w:rPr>
        <w:t>Centers</w:t>
      </w:r>
      <w:proofErr w:type="spellEnd"/>
    </w:p>
    <w:p w14:paraId="338F7CC2" w14:textId="77777777" w:rsidR="00BE5CEA" w:rsidRPr="00BE5CEA" w:rsidRDefault="00BE5CEA" w:rsidP="00BE5C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Specialty Clinics</w:t>
      </w:r>
    </w:p>
    <w:p w14:paraId="22B1ECB4" w14:textId="77777777" w:rsidR="00BE5CEA" w:rsidRPr="00BE5CEA" w:rsidRDefault="00BE5CEA" w:rsidP="00BE5C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Academic &amp; Research Institutions</w:t>
      </w:r>
    </w:p>
    <w:p w14:paraId="1ED28125"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b/>
          <w:bCs/>
          <w:kern w:val="0"/>
          <w:sz w:val="24"/>
          <w:szCs w:val="24"/>
          <w:lang w:eastAsia="en-IN"/>
          <w14:ligatures w14:val="none"/>
        </w:rPr>
        <w:t>By Region:</w:t>
      </w:r>
    </w:p>
    <w:p w14:paraId="0CB1346C" w14:textId="77777777" w:rsidR="00BE5CEA" w:rsidRPr="00BE5CEA" w:rsidRDefault="00BE5CEA" w:rsidP="00BE5C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North America</w:t>
      </w:r>
    </w:p>
    <w:p w14:paraId="0534CDC2" w14:textId="77777777" w:rsidR="00BE5CEA" w:rsidRPr="00BE5CEA" w:rsidRDefault="00BE5CEA" w:rsidP="00BE5C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Europe</w:t>
      </w:r>
    </w:p>
    <w:p w14:paraId="55C639A2" w14:textId="77777777" w:rsidR="00BE5CEA" w:rsidRPr="00BE5CEA" w:rsidRDefault="00BE5CEA" w:rsidP="00BE5C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Asia-Pacific</w:t>
      </w:r>
    </w:p>
    <w:p w14:paraId="309DD17F" w14:textId="77777777" w:rsidR="00BE5CEA" w:rsidRPr="00BE5CEA" w:rsidRDefault="00BE5CEA" w:rsidP="00BE5C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Latin America</w:t>
      </w:r>
    </w:p>
    <w:p w14:paraId="317AC037" w14:textId="77777777" w:rsidR="00BE5CEA" w:rsidRPr="00BE5CEA" w:rsidRDefault="00BE5CEA" w:rsidP="00BE5C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Middle East &amp; Africa</w:t>
      </w:r>
    </w:p>
    <w:p w14:paraId="4D2CD7F8"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23AE6237">
          <v:rect id="_x0000_i1072" style="width:0;height:1.5pt" o:hralign="center" o:hrstd="t" o:hr="t" fillcolor="#a0a0a0" stroked="f"/>
        </w:pict>
      </w:r>
    </w:p>
    <w:p w14:paraId="4C6624B4"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North America Thermodilution Catheter Market Analysis</w:t>
      </w:r>
    </w:p>
    <w:p w14:paraId="059ADE8B" w14:textId="77777777" w:rsidR="00BE5CEA" w:rsidRPr="00BE5CEA" w:rsidRDefault="00BE5CEA" w:rsidP="00BE5CE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U.S.</w:t>
      </w:r>
    </w:p>
    <w:p w14:paraId="2158231C" w14:textId="77777777" w:rsidR="00BE5CEA" w:rsidRPr="00BE5CEA" w:rsidRDefault="00BE5CEA" w:rsidP="00BE5CE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Canada</w:t>
      </w:r>
    </w:p>
    <w:p w14:paraId="4D47ADE1" w14:textId="77777777" w:rsidR="00BE5CEA" w:rsidRPr="00BE5CEA" w:rsidRDefault="00BE5CEA" w:rsidP="00BE5CE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Mexico</w:t>
      </w:r>
    </w:p>
    <w:p w14:paraId="51E6803B"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73FA8B14">
          <v:rect id="_x0000_i1073" style="width:0;height:1.5pt" o:hralign="center" o:hrstd="t" o:hr="t" fillcolor="#a0a0a0" stroked="f"/>
        </w:pict>
      </w:r>
    </w:p>
    <w:p w14:paraId="12D23C11"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lastRenderedPageBreak/>
        <w:t>Europe Thermodilution Catheter Market Analysis</w:t>
      </w:r>
    </w:p>
    <w:p w14:paraId="2657097B" w14:textId="77777777" w:rsidR="00BE5CEA" w:rsidRPr="00BE5CEA" w:rsidRDefault="00BE5CEA" w:rsidP="00BE5C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Germany</w:t>
      </w:r>
    </w:p>
    <w:p w14:paraId="74137B16" w14:textId="77777777" w:rsidR="00BE5CEA" w:rsidRPr="00BE5CEA" w:rsidRDefault="00BE5CEA" w:rsidP="00BE5C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United Kingdom</w:t>
      </w:r>
    </w:p>
    <w:p w14:paraId="2A65FF2B" w14:textId="77777777" w:rsidR="00BE5CEA" w:rsidRPr="00BE5CEA" w:rsidRDefault="00BE5CEA" w:rsidP="00BE5C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France</w:t>
      </w:r>
    </w:p>
    <w:p w14:paraId="25FAD7FC" w14:textId="77777777" w:rsidR="00BE5CEA" w:rsidRPr="00BE5CEA" w:rsidRDefault="00BE5CEA" w:rsidP="00BE5C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Italy</w:t>
      </w:r>
    </w:p>
    <w:p w14:paraId="233C9D57" w14:textId="77777777" w:rsidR="00BE5CEA" w:rsidRPr="00BE5CEA" w:rsidRDefault="00BE5CEA" w:rsidP="00BE5C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Spain</w:t>
      </w:r>
    </w:p>
    <w:p w14:paraId="676CCE52" w14:textId="77777777" w:rsidR="00BE5CEA" w:rsidRPr="00BE5CEA" w:rsidRDefault="00BE5CEA" w:rsidP="00BE5C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Rest of Europe</w:t>
      </w:r>
    </w:p>
    <w:p w14:paraId="54341713"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6DB679D2">
          <v:rect id="_x0000_i1074" style="width:0;height:1.5pt" o:hralign="center" o:hrstd="t" o:hr="t" fillcolor="#a0a0a0" stroked="f"/>
        </w:pict>
      </w:r>
    </w:p>
    <w:p w14:paraId="6D66145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Asia-Pacific Thermodilution Catheter Market Analysis</w:t>
      </w:r>
    </w:p>
    <w:p w14:paraId="0026F852" w14:textId="77777777" w:rsidR="00BE5CEA" w:rsidRPr="00BE5CEA" w:rsidRDefault="00BE5CEA" w:rsidP="00BE5CE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China</w:t>
      </w:r>
    </w:p>
    <w:p w14:paraId="72110394" w14:textId="77777777" w:rsidR="00BE5CEA" w:rsidRPr="00BE5CEA" w:rsidRDefault="00BE5CEA" w:rsidP="00BE5CE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India</w:t>
      </w:r>
    </w:p>
    <w:p w14:paraId="11C341E7" w14:textId="77777777" w:rsidR="00BE5CEA" w:rsidRPr="00BE5CEA" w:rsidRDefault="00BE5CEA" w:rsidP="00BE5CE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Japan</w:t>
      </w:r>
    </w:p>
    <w:p w14:paraId="0AC3E375" w14:textId="77777777" w:rsidR="00BE5CEA" w:rsidRPr="00BE5CEA" w:rsidRDefault="00BE5CEA" w:rsidP="00BE5CE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South Korea</w:t>
      </w:r>
    </w:p>
    <w:p w14:paraId="17F9BD3F" w14:textId="77777777" w:rsidR="00BE5CEA" w:rsidRPr="00BE5CEA" w:rsidRDefault="00BE5CEA" w:rsidP="00BE5CE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Rest of Asia-Pacific</w:t>
      </w:r>
    </w:p>
    <w:p w14:paraId="62DDE723"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0C6C5B5D">
          <v:rect id="_x0000_i1075" style="width:0;height:1.5pt" o:hralign="center" o:hrstd="t" o:hr="t" fillcolor="#a0a0a0" stroked="f"/>
        </w:pict>
      </w:r>
    </w:p>
    <w:p w14:paraId="75F90DF7"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Latin America Thermodilution Catheter Market Analysis</w:t>
      </w:r>
    </w:p>
    <w:p w14:paraId="6E99BE47" w14:textId="77777777" w:rsidR="00BE5CEA" w:rsidRPr="00BE5CEA" w:rsidRDefault="00BE5CEA" w:rsidP="00BE5CE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Brazil</w:t>
      </w:r>
    </w:p>
    <w:p w14:paraId="1B25AC3F" w14:textId="77777777" w:rsidR="00BE5CEA" w:rsidRPr="00BE5CEA" w:rsidRDefault="00BE5CEA" w:rsidP="00BE5CE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Argentina</w:t>
      </w:r>
    </w:p>
    <w:p w14:paraId="0F4DA982" w14:textId="77777777" w:rsidR="00BE5CEA" w:rsidRPr="00BE5CEA" w:rsidRDefault="00BE5CEA" w:rsidP="00BE5CE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Rest of Latin America</w:t>
      </w:r>
    </w:p>
    <w:p w14:paraId="316C91AE"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33F9ABD1">
          <v:rect id="_x0000_i1076" style="width:0;height:1.5pt" o:hralign="center" o:hrstd="t" o:hr="t" fillcolor="#a0a0a0" stroked="f"/>
        </w:pict>
      </w:r>
    </w:p>
    <w:p w14:paraId="2D1D958E"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Middle East &amp; Africa Thermodilution Catheter Market Analysis</w:t>
      </w:r>
    </w:p>
    <w:p w14:paraId="62FF3E27" w14:textId="77777777" w:rsidR="00BE5CEA" w:rsidRPr="00BE5CEA" w:rsidRDefault="00BE5CEA" w:rsidP="00BE5C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GCC Countries</w:t>
      </w:r>
    </w:p>
    <w:p w14:paraId="750048A3" w14:textId="77777777" w:rsidR="00BE5CEA" w:rsidRPr="00BE5CEA" w:rsidRDefault="00BE5CEA" w:rsidP="00BE5C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South Africa</w:t>
      </w:r>
    </w:p>
    <w:p w14:paraId="26EF99B1" w14:textId="77777777" w:rsidR="00BE5CEA" w:rsidRPr="00BE5CEA" w:rsidRDefault="00BE5CEA" w:rsidP="00BE5C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Rest of Middle East &amp; Africa</w:t>
      </w:r>
    </w:p>
    <w:p w14:paraId="50E7D42C"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0C415123">
          <v:rect id="_x0000_i1077" style="width:0;height:1.5pt" o:hralign="center" o:hrstd="t" o:hr="t" fillcolor="#a0a0a0" stroked="f"/>
        </w:pict>
      </w:r>
    </w:p>
    <w:p w14:paraId="68C370A7"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Key Players and Competitive Analysis</w:t>
      </w:r>
    </w:p>
    <w:p w14:paraId="2CC59A40" w14:textId="77777777" w:rsidR="00BE5CEA" w:rsidRPr="00BE5CEA" w:rsidRDefault="00BE5CEA" w:rsidP="00BE5CE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Edwards Lifesciences</w:t>
      </w:r>
    </w:p>
    <w:p w14:paraId="33BB4C16" w14:textId="77777777" w:rsidR="00BE5CEA" w:rsidRPr="00BE5CEA" w:rsidRDefault="00BE5CEA" w:rsidP="00BE5CE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ICU Medical</w:t>
      </w:r>
    </w:p>
    <w:p w14:paraId="3362C2BB" w14:textId="77777777" w:rsidR="00BE5CEA" w:rsidRPr="00BE5CEA" w:rsidRDefault="00BE5CEA" w:rsidP="00BE5CE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Teleflex Incorporated</w:t>
      </w:r>
    </w:p>
    <w:p w14:paraId="6ED5587F" w14:textId="77777777" w:rsidR="00BE5CEA" w:rsidRPr="00BE5CEA" w:rsidRDefault="00BE5CEA" w:rsidP="00BE5CE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 xml:space="preserve">B. Braun </w:t>
      </w:r>
      <w:proofErr w:type="spellStart"/>
      <w:r w:rsidRPr="00BE5CEA">
        <w:rPr>
          <w:rFonts w:ascii="Times New Roman" w:eastAsia="Times New Roman" w:hAnsi="Times New Roman" w:cs="Times New Roman"/>
          <w:kern w:val="0"/>
          <w:sz w:val="24"/>
          <w:szCs w:val="24"/>
          <w:lang w:eastAsia="en-IN"/>
          <w14:ligatures w14:val="none"/>
        </w:rPr>
        <w:t>Melsungen</w:t>
      </w:r>
      <w:proofErr w:type="spellEnd"/>
      <w:r w:rsidRPr="00BE5CEA">
        <w:rPr>
          <w:rFonts w:ascii="Times New Roman" w:eastAsia="Times New Roman" w:hAnsi="Times New Roman" w:cs="Times New Roman"/>
          <w:kern w:val="0"/>
          <w:sz w:val="24"/>
          <w:szCs w:val="24"/>
          <w:lang w:eastAsia="en-IN"/>
          <w14:ligatures w14:val="none"/>
        </w:rPr>
        <w:t xml:space="preserve"> AG</w:t>
      </w:r>
    </w:p>
    <w:p w14:paraId="09B0F4CE" w14:textId="77777777" w:rsidR="00BE5CEA" w:rsidRPr="00BE5CEA" w:rsidRDefault="00BE5CEA" w:rsidP="00BE5CE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Merit Medical Systems</w:t>
      </w:r>
    </w:p>
    <w:p w14:paraId="64AC2F44" w14:textId="77777777" w:rsidR="00BE5CEA" w:rsidRPr="00BE5CEA" w:rsidRDefault="00BE5CEA" w:rsidP="00BE5CE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Biosensors International</w:t>
      </w:r>
    </w:p>
    <w:p w14:paraId="3C9E38E4" w14:textId="77777777" w:rsidR="00BE5CEA" w:rsidRPr="00BE5CEA" w:rsidRDefault="00BE5CEA" w:rsidP="00BE5CE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5CEA">
        <w:rPr>
          <w:rFonts w:ascii="Times New Roman" w:eastAsia="Times New Roman" w:hAnsi="Times New Roman" w:cs="Times New Roman"/>
          <w:kern w:val="0"/>
          <w:sz w:val="24"/>
          <w:szCs w:val="24"/>
          <w:lang w:eastAsia="en-IN"/>
          <w14:ligatures w14:val="none"/>
        </w:rPr>
        <w:t>Deltex</w:t>
      </w:r>
      <w:proofErr w:type="spellEnd"/>
      <w:r w:rsidRPr="00BE5CEA">
        <w:rPr>
          <w:rFonts w:ascii="Times New Roman" w:eastAsia="Times New Roman" w:hAnsi="Times New Roman" w:cs="Times New Roman"/>
          <w:kern w:val="0"/>
          <w:sz w:val="24"/>
          <w:szCs w:val="24"/>
          <w:lang w:eastAsia="en-IN"/>
          <w14:ligatures w14:val="none"/>
        </w:rPr>
        <w:t xml:space="preserve"> Medical</w:t>
      </w:r>
    </w:p>
    <w:p w14:paraId="1CF95FF7"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40D267E2">
          <v:rect id="_x0000_i1078" style="width:0;height:1.5pt" o:hralign="center" o:hrstd="t" o:hr="t" fillcolor="#a0a0a0" stroked="f"/>
        </w:pict>
      </w:r>
    </w:p>
    <w:p w14:paraId="25E3581B"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lastRenderedPageBreak/>
        <w:t>Appendix</w:t>
      </w:r>
    </w:p>
    <w:p w14:paraId="1DB7C154" w14:textId="77777777" w:rsidR="00BE5CEA" w:rsidRPr="00BE5CEA" w:rsidRDefault="00BE5CEA" w:rsidP="00BE5CE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Abbreviations and Terminologies Used in the Report</w:t>
      </w:r>
    </w:p>
    <w:p w14:paraId="2D806BDD" w14:textId="77777777" w:rsidR="00BE5CEA" w:rsidRPr="00BE5CEA" w:rsidRDefault="00BE5CEA" w:rsidP="00BE5CE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References and Data Sources</w:t>
      </w:r>
    </w:p>
    <w:p w14:paraId="32B6C78A"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62E81D78">
          <v:rect id="_x0000_i1079" style="width:0;height:1.5pt" o:hralign="center" o:hrstd="t" o:hr="t" fillcolor="#a0a0a0" stroked="f"/>
        </w:pict>
      </w:r>
    </w:p>
    <w:p w14:paraId="2911D333"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List of Tables</w:t>
      </w:r>
    </w:p>
    <w:p w14:paraId="2BE00BBE" w14:textId="77777777" w:rsidR="00BE5CEA" w:rsidRPr="00BE5CEA" w:rsidRDefault="00BE5CEA" w:rsidP="00BE5CE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Size by Product Type, Application, End User, and Region (2024–2030)</w:t>
      </w:r>
    </w:p>
    <w:p w14:paraId="4D2F450D" w14:textId="77777777" w:rsidR="00BE5CEA" w:rsidRPr="00BE5CEA" w:rsidRDefault="00BE5CEA" w:rsidP="00BE5CE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Regional Market Breakdown by Product Type and Application (2024–2030)</w:t>
      </w:r>
    </w:p>
    <w:p w14:paraId="2978D313" w14:textId="77777777" w:rsidR="00BE5CEA" w:rsidRPr="00BE5CEA" w:rsidRDefault="00BE5CEA" w:rsidP="00BE5CEA">
      <w:pPr>
        <w:spacing w:after="0"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pict w14:anchorId="7DBF72A9">
          <v:rect id="_x0000_i1080" style="width:0;height:1.5pt" o:hralign="center" o:hrstd="t" o:hr="t" fillcolor="#a0a0a0" stroked="f"/>
        </w:pict>
      </w:r>
    </w:p>
    <w:p w14:paraId="1B464118"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CEA">
        <w:rPr>
          <w:rFonts w:ascii="Times New Roman" w:eastAsia="Times New Roman" w:hAnsi="Times New Roman" w:cs="Times New Roman"/>
          <w:b/>
          <w:bCs/>
          <w:kern w:val="0"/>
          <w:sz w:val="27"/>
          <w:szCs w:val="27"/>
          <w:lang w:eastAsia="en-IN"/>
          <w14:ligatures w14:val="none"/>
        </w:rPr>
        <w:t>List of Figures</w:t>
      </w:r>
    </w:p>
    <w:p w14:paraId="713BEA3E" w14:textId="77777777" w:rsidR="00BE5CEA" w:rsidRPr="00BE5CEA" w:rsidRDefault="00BE5CEA" w:rsidP="00BE5CE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Market Dynamics: Drivers, Restraints, Opportunities, and Challenges</w:t>
      </w:r>
    </w:p>
    <w:p w14:paraId="22963307" w14:textId="77777777" w:rsidR="00BE5CEA" w:rsidRPr="00BE5CEA" w:rsidRDefault="00BE5CEA" w:rsidP="00BE5CE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Regional Market Snapshot</w:t>
      </w:r>
    </w:p>
    <w:p w14:paraId="77305999" w14:textId="77777777" w:rsidR="00BE5CEA" w:rsidRPr="00BE5CEA" w:rsidRDefault="00BE5CEA" w:rsidP="00BE5CE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Competitive Landscape and Market Share Visualization</w:t>
      </w:r>
    </w:p>
    <w:p w14:paraId="14EA3C6B" w14:textId="77777777" w:rsidR="00BE5CEA" w:rsidRPr="00BE5CEA" w:rsidRDefault="00BE5CEA" w:rsidP="00BE5CE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Growth Strategies Adopted by Key Players</w:t>
      </w:r>
    </w:p>
    <w:p w14:paraId="3F09E659" w14:textId="3E0FFC46" w:rsidR="00FC77B6" w:rsidRPr="00BE5CEA" w:rsidRDefault="00BE5CEA" w:rsidP="00BE5CE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CEA">
        <w:rPr>
          <w:rFonts w:ascii="Times New Roman" w:eastAsia="Times New Roman" w:hAnsi="Times New Roman" w:cs="Times New Roman"/>
          <w:kern w:val="0"/>
          <w:sz w:val="24"/>
          <w:szCs w:val="24"/>
          <w:lang w:eastAsia="en-IN"/>
          <w14:ligatures w14:val="none"/>
        </w:rPr>
        <w:t>Segment Share Comparison (2024 vs. 2030)</w:t>
      </w:r>
    </w:p>
    <w:sectPr w:rsidR="00FC77B6" w:rsidRPr="00BE5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0378"/>
    <w:multiLevelType w:val="multilevel"/>
    <w:tmpl w:val="60F4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2510"/>
    <w:multiLevelType w:val="multilevel"/>
    <w:tmpl w:val="24B0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24575"/>
    <w:multiLevelType w:val="multilevel"/>
    <w:tmpl w:val="B6A2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D730E"/>
    <w:multiLevelType w:val="multilevel"/>
    <w:tmpl w:val="67B8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E5137"/>
    <w:multiLevelType w:val="multilevel"/>
    <w:tmpl w:val="C522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62BD7"/>
    <w:multiLevelType w:val="multilevel"/>
    <w:tmpl w:val="2CE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C3393"/>
    <w:multiLevelType w:val="multilevel"/>
    <w:tmpl w:val="BCF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B2405"/>
    <w:multiLevelType w:val="multilevel"/>
    <w:tmpl w:val="08AC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A0CA2"/>
    <w:multiLevelType w:val="multilevel"/>
    <w:tmpl w:val="CDB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F2FC4"/>
    <w:multiLevelType w:val="multilevel"/>
    <w:tmpl w:val="739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12034"/>
    <w:multiLevelType w:val="multilevel"/>
    <w:tmpl w:val="69F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F6FB4"/>
    <w:multiLevelType w:val="multilevel"/>
    <w:tmpl w:val="5AB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F1B00"/>
    <w:multiLevelType w:val="multilevel"/>
    <w:tmpl w:val="F50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B793B"/>
    <w:multiLevelType w:val="multilevel"/>
    <w:tmpl w:val="5082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5667B"/>
    <w:multiLevelType w:val="multilevel"/>
    <w:tmpl w:val="764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93F3C"/>
    <w:multiLevelType w:val="multilevel"/>
    <w:tmpl w:val="1E1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14B24"/>
    <w:multiLevelType w:val="multilevel"/>
    <w:tmpl w:val="CF3A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31CBE"/>
    <w:multiLevelType w:val="multilevel"/>
    <w:tmpl w:val="B658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BB7414"/>
    <w:multiLevelType w:val="multilevel"/>
    <w:tmpl w:val="010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C2635"/>
    <w:multiLevelType w:val="multilevel"/>
    <w:tmpl w:val="067E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F7893"/>
    <w:multiLevelType w:val="multilevel"/>
    <w:tmpl w:val="E69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43BC4"/>
    <w:multiLevelType w:val="multilevel"/>
    <w:tmpl w:val="104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86D19"/>
    <w:multiLevelType w:val="multilevel"/>
    <w:tmpl w:val="4D3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1675C"/>
    <w:multiLevelType w:val="multilevel"/>
    <w:tmpl w:val="FF8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B443D"/>
    <w:multiLevelType w:val="multilevel"/>
    <w:tmpl w:val="54C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22DB2"/>
    <w:multiLevelType w:val="multilevel"/>
    <w:tmpl w:val="873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A747F"/>
    <w:multiLevelType w:val="multilevel"/>
    <w:tmpl w:val="FAC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32270"/>
    <w:multiLevelType w:val="multilevel"/>
    <w:tmpl w:val="D57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D7D9A"/>
    <w:multiLevelType w:val="multilevel"/>
    <w:tmpl w:val="9AB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81BB2"/>
    <w:multiLevelType w:val="multilevel"/>
    <w:tmpl w:val="60F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25F29"/>
    <w:multiLevelType w:val="multilevel"/>
    <w:tmpl w:val="EA6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20D60"/>
    <w:multiLevelType w:val="multilevel"/>
    <w:tmpl w:val="A432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1417E"/>
    <w:multiLevelType w:val="multilevel"/>
    <w:tmpl w:val="6224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376A5"/>
    <w:multiLevelType w:val="multilevel"/>
    <w:tmpl w:val="CDB4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B58A3"/>
    <w:multiLevelType w:val="multilevel"/>
    <w:tmpl w:val="657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36861"/>
    <w:multiLevelType w:val="multilevel"/>
    <w:tmpl w:val="378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E5B91"/>
    <w:multiLevelType w:val="multilevel"/>
    <w:tmpl w:val="4A3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408C3"/>
    <w:multiLevelType w:val="multilevel"/>
    <w:tmpl w:val="C6C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E4103"/>
    <w:multiLevelType w:val="multilevel"/>
    <w:tmpl w:val="AEC0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82802"/>
    <w:multiLevelType w:val="multilevel"/>
    <w:tmpl w:val="2B1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56757"/>
    <w:multiLevelType w:val="multilevel"/>
    <w:tmpl w:val="8F12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A0121"/>
    <w:multiLevelType w:val="multilevel"/>
    <w:tmpl w:val="19E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312EC"/>
    <w:multiLevelType w:val="multilevel"/>
    <w:tmpl w:val="316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1A18A6"/>
    <w:multiLevelType w:val="multilevel"/>
    <w:tmpl w:val="8EF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8102F"/>
    <w:multiLevelType w:val="multilevel"/>
    <w:tmpl w:val="3AD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A7DE9"/>
    <w:multiLevelType w:val="multilevel"/>
    <w:tmpl w:val="64C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995517">
    <w:abstractNumId w:val="2"/>
  </w:num>
  <w:num w:numId="2" w16cid:durableId="783110130">
    <w:abstractNumId w:val="37"/>
  </w:num>
  <w:num w:numId="3" w16cid:durableId="362169374">
    <w:abstractNumId w:val="27"/>
  </w:num>
  <w:num w:numId="4" w16cid:durableId="561673462">
    <w:abstractNumId w:val="41"/>
  </w:num>
  <w:num w:numId="5" w16cid:durableId="1999797895">
    <w:abstractNumId w:val="34"/>
  </w:num>
  <w:num w:numId="6" w16cid:durableId="1464890095">
    <w:abstractNumId w:val="18"/>
  </w:num>
  <w:num w:numId="7" w16cid:durableId="23556621">
    <w:abstractNumId w:val="6"/>
  </w:num>
  <w:num w:numId="8" w16cid:durableId="908688553">
    <w:abstractNumId w:val="29"/>
  </w:num>
  <w:num w:numId="9" w16cid:durableId="2077897919">
    <w:abstractNumId w:val="14"/>
  </w:num>
  <w:num w:numId="10" w16cid:durableId="818501797">
    <w:abstractNumId w:val="19"/>
  </w:num>
  <w:num w:numId="11" w16cid:durableId="1531139680">
    <w:abstractNumId w:val="44"/>
  </w:num>
  <w:num w:numId="12" w16cid:durableId="1408845317">
    <w:abstractNumId w:val="42"/>
  </w:num>
  <w:num w:numId="13" w16cid:durableId="1971744661">
    <w:abstractNumId w:val="3"/>
  </w:num>
  <w:num w:numId="14" w16cid:durableId="1162815643">
    <w:abstractNumId w:val="5"/>
  </w:num>
  <w:num w:numId="15" w16cid:durableId="321743545">
    <w:abstractNumId w:val="16"/>
  </w:num>
  <w:num w:numId="16" w16cid:durableId="414520472">
    <w:abstractNumId w:val="10"/>
  </w:num>
  <w:num w:numId="17" w16cid:durableId="1852453372">
    <w:abstractNumId w:val="20"/>
  </w:num>
  <w:num w:numId="18" w16cid:durableId="1891191650">
    <w:abstractNumId w:val="31"/>
  </w:num>
  <w:num w:numId="19" w16cid:durableId="1502113295">
    <w:abstractNumId w:val="33"/>
  </w:num>
  <w:num w:numId="20" w16cid:durableId="128090003">
    <w:abstractNumId w:val="43"/>
  </w:num>
  <w:num w:numId="21" w16cid:durableId="381950532">
    <w:abstractNumId w:val="0"/>
  </w:num>
  <w:num w:numId="22" w16cid:durableId="1535729563">
    <w:abstractNumId w:val="38"/>
  </w:num>
  <w:num w:numId="23" w16cid:durableId="2078163440">
    <w:abstractNumId w:val="7"/>
  </w:num>
  <w:num w:numId="24" w16cid:durableId="1795245611">
    <w:abstractNumId w:val="17"/>
  </w:num>
  <w:num w:numId="25" w16cid:durableId="165171170">
    <w:abstractNumId w:val="12"/>
  </w:num>
  <w:num w:numId="26" w16cid:durableId="449205779">
    <w:abstractNumId w:val="35"/>
  </w:num>
  <w:num w:numId="27" w16cid:durableId="609551641">
    <w:abstractNumId w:val="26"/>
  </w:num>
  <w:num w:numId="28" w16cid:durableId="1640186639">
    <w:abstractNumId w:val="15"/>
  </w:num>
  <w:num w:numId="29" w16cid:durableId="1025903322">
    <w:abstractNumId w:val="28"/>
  </w:num>
  <w:num w:numId="30" w16cid:durableId="251209626">
    <w:abstractNumId w:val="9"/>
  </w:num>
  <w:num w:numId="31" w16cid:durableId="1463108374">
    <w:abstractNumId w:val="39"/>
  </w:num>
  <w:num w:numId="32" w16cid:durableId="1416895903">
    <w:abstractNumId w:val="40"/>
  </w:num>
  <w:num w:numId="33" w16cid:durableId="816340813">
    <w:abstractNumId w:val="11"/>
  </w:num>
  <w:num w:numId="34" w16cid:durableId="843670339">
    <w:abstractNumId w:val="22"/>
  </w:num>
  <w:num w:numId="35" w16cid:durableId="731654675">
    <w:abstractNumId w:val="30"/>
  </w:num>
  <w:num w:numId="36" w16cid:durableId="2119252109">
    <w:abstractNumId w:val="36"/>
  </w:num>
  <w:num w:numId="37" w16cid:durableId="1166363190">
    <w:abstractNumId w:val="13"/>
  </w:num>
  <w:num w:numId="38" w16cid:durableId="1399937158">
    <w:abstractNumId w:val="24"/>
  </w:num>
  <w:num w:numId="39" w16cid:durableId="84764230">
    <w:abstractNumId w:val="32"/>
  </w:num>
  <w:num w:numId="40" w16cid:durableId="946547933">
    <w:abstractNumId w:val="23"/>
  </w:num>
  <w:num w:numId="41" w16cid:durableId="1257594552">
    <w:abstractNumId w:val="21"/>
  </w:num>
  <w:num w:numId="42" w16cid:durableId="1972130676">
    <w:abstractNumId w:val="8"/>
  </w:num>
  <w:num w:numId="43" w16cid:durableId="1168209494">
    <w:abstractNumId w:val="25"/>
  </w:num>
  <w:num w:numId="44" w16cid:durableId="1038241676">
    <w:abstractNumId w:val="4"/>
  </w:num>
  <w:num w:numId="45" w16cid:durableId="2098088907">
    <w:abstractNumId w:val="45"/>
  </w:num>
  <w:num w:numId="46" w16cid:durableId="1267467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EA"/>
    <w:rsid w:val="0013754B"/>
    <w:rsid w:val="005C4204"/>
    <w:rsid w:val="0095754B"/>
    <w:rsid w:val="00BE5CEA"/>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FF03"/>
  <w15:chartTrackingRefBased/>
  <w15:docId w15:val="{F967444F-92B4-4D72-AFC9-58DE481F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EA"/>
    <w:rPr>
      <w:rFonts w:eastAsiaTheme="majorEastAsia" w:cstheme="majorBidi"/>
      <w:color w:val="272727" w:themeColor="text1" w:themeTint="D8"/>
    </w:rPr>
  </w:style>
  <w:style w:type="paragraph" w:styleId="Title">
    <w:name w:val="Title"/>
    <w:basedOn w:val="Normal"/>
    <w:next w:val="Normal"/>
    <w:link w:val="TitleChar"/>
    <w:uiPriority w:val="10"/>
    <w:qFormat/>
    <w:rsid w:val="00BE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EA"/>
    <w:pPr>
      <w:spacing w:before="160"/>
      <w:jc w:val="center"/>
    </w:pPr>
    <w:rPr>
      <w:i/>
      <w:iCs/>
      <w:color w:val="404040" w:themeColor="text1" w:themeTint="BF"/>
    </w:rPr>
  </w:style>
  <w:style w:type="character" w:customStyle="1" w:styleId="QuoteChar">
    <w:name w:val="Quote Char"/>
    <w:basedOn w:val="DefaultParagraphFont"/>
    <w:link w:val="Quote"/>
    <w:uiPriority w:val="29"/>
    <w:rsid w:val="00BE5CEA"/>
    <w:rPr>
      <w:i/>
      <w:iCs/>
      <w:color w:val="404040" w:themeColor="text1" w:themeTint="BF"/>
    </w:rPr>
  </w:style>
  <w:style w:type="paragraph" w:styleId="ListParagraph">
    <w:name w:val="List Paragraph"/>
    <w:basedOn w:val="Normal"/>
    <w:uiPriority w:val="34"/>
    <w:qFormat/>
    <w:rsid w:val="00BE5CEA"/>
    <w:pPr>
      <w:ind w:left="720"/>
      <w:contextualSpacing/>
    </w:pPr>
  </w:style>
  <w:style w:type="character" w:styleId="IntenseEmphasis">
    <w:name w:val="Intense Emphasis"/>
    <w:basedOn w:val="DefaultParagraphFont"/>
    <w:uiPriority w:val="21"/>
    <w:qFormat/>
    <w:rsid w:val="00BE5CEA"/>
    <w:rPr>
      <w:i/>
      <w:iCs/>
      <w:color w:val="2F5496" w:themeColor="accent1" w:themeShade="BF"/>
    </w:rPr>
  </w:style>
  <w:style w:type="paragraph" w:styleId="IntenseQuote">
    <w:name w:val="Intense Quote"/>
    <w:basedOn w:val="Normal"/>
    <w:next w:val="Normal"/>
    <w:link w:val="IntenseQuoteChar"/>
    <w:uiPriority w:val="30"/>
    <w:qFormat/>
    <w:rsid w:val="00BE5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CEA"/>
    <w:rPr>
      <w:i/>
      <w:iCs/>
      <w:color w:val="2F5496" w:themeColor="accent1" w:themeShade="BF"/>
    </w:rPr>
  </w:style>
  <w:style w:type="character" w:styleId="IntenseReference">
    <w:name w:val="Intense Reference"/>
    <w:basedOn w:val="DefaultParagraphFont"/>
    <w:uiPriority w:val="32"/>
    <w:qFormat/>
    <w:rsid w:val="00BE5CEA"/>
    <w:rPr>
      <w:b/>
      <w:bCs/>
      <w:smallCaps/>
      <w:color w:val="2F5496" w:themeColor="accent1" w:themeShade="BF"/>
      <w:spacing w:val="5"/>
    </w:rPr>
  </w:style>
  <w:style w:type="table" w:styleId="TableGrid">
    <w:name w:val="Table Grid"/>
    <w:basedOn w:val="TableNormal"/>
    <w:uiPriority w:val="39"/>
    <w:rsid w:val="00BE5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06165">
      <w:bodyDiv w:val="1"/>
      <w:marLeft w:val="0"/>
      <w:marRight w:val="0"/>
      <w:marTop w:val="0"/>
      <w:marBottom w:val="0"/>
      <w:divBdr>
        <w:top w:val="none" w:sz="0" w:space="0" w:color="auto"/>
        <w:left w:val="none" w:sz="0" w:space="0" w:color="auto"/>
        <w:bottom w:val="none" w:sz="0" w:space="0" w:color="auto"/>
        <w:right w:val="none" w:sz="0" w:space="0" w:color="auto"/>
      </w:divBdr>
      <w:divsChild>
        <w:div w:id="1921057547">
          <w:marLeft w:val="0"/>
          <w:marRight w:val="0"/>
          <w:marTop w:val="0"/>
          <w:marBottom w:val="0"/>
          <w:divBdr>
            <w:top w:val="none" w:sz="0" w:space="0" w:color="auto"/>
            <w:left w:val="none" w:sz="0" w:space="0" w:color="auto"/>
            <w:bottom w:val="none" w:sz="0" w:space="0" w:color="auto"/>
            <w:right w:val="none" w:sz="0" w:space="0" w:color="auto"/>
          </w:divBdr>
          <w:divsChild>
            <w:div w:id="901138203">
              <w:marLeft w:val="0"/>
              <w:marRight w:val="0"/>
              <w:marTop w:val="0"/>
              <w:marBottom w:val="0"/>
              <w:divBdr>
                <w:top w:val="none" w:sz="0" w:space="0" w:color="auto"/>
                <w:left w:val="none" w:sz="0" w:space="0" w:color="auto"/>
                <w:bottom w:val="none" w:sz="0" w:space="0" w:color="auto"/>
                <w:right w:val="none" w:sz="0" w:space="0" w:color="auto"/>
              </w:divBdr>
            </w:div>
          </w:divsChild>
        </w:div>
        <w:div w:id="472909650">
          <w:marLeft w:val="0"/>
          <w:marRight w:val="0"/>
          <w:marTop w:val="0"/>
          <w:marBottom w:val="0"/>
          <w:divBdr>
            <w:top w:val="none" w:sz="0" w:space="0" w:color="auto"/>
            <w:left w:val="none" w:sz="0" w:space="0" w:color="auto"/>
            <w:bottom w:val="none" w:sz="0" w:space="0" w:color="auto"/>
            <w:right w:val="none" w:sz="0" w:space="0" w:color="auto"/>
          </w:divBdr>
          <w:divsChild>
            <w:div w:id="896824438">
              <w:marLeft w:val="0"/>
              <w:marRight w:val="0"/>
              <w:marTop w:val="0"/>
              <w:marBottom w:val="0"/>
              <w:divBdr>
                <w:top w:val="none" w:sz="0" w:space="0" w:color="auto"/>
                <w:left w:val="none" w:sz="0" w:space="0" w:color="auto"/>
                <w:bottom w:val="none" w:sz="0" w:space="0" w:color="auto"/>
                <w:right w:val="none" w:sz="0" w:space="0" w:color="auto"/>
              </w:divBdr>
            </w:div>
            <w:div w:id="1561092503">
              <w:marLeft w:val="0"/>
              <w:marRight w:val="0"/>
              <w:marTop w:val="0"/>
              <w:marBottom w:val="0"/>
              <w:divBdr>
                <w:top w:val="none" w:sz="0" w:space="0" w:color="auto"/>
                <w:left w:val="none" w:sz="0" w:space="0" w:color="auto"/>
                <w:bottom w:val="none" w:sz="0" w:space="0" w:color="auto"/>
                <w:right w:val="none" w:sz="0" w:space="0" w:color="auto"/>
              </w:divBdr>
              <w:divsChild>
                <w:div w:id="2135097523">
                  <w:marLeft w:val="0"/>
                  <w:marRight w:val="0"/>
                  <w:marTop w:val="0"/>
                  <w:marBottom w:val="0"/>
                  <w:divBdr>
                    <w:top w:val="none" w:sz="0" w:space="0" w:color="auto"/>
                    <w:left w:val="none" w:sz="0" w:space="0" w:color="auto"/>
                    <w:bottom w:val="none" w:sz="0" w:space="0" w:color="auto"/>
                    <w:right w:val="none" w:sz="0" w:space="0" w:color="auto"/>
                  </w:divBdr>
                  <w:divsChild>
                    <w:div w:id="20601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8837">
              <w:marLeft w:val="0"/>
              <w:marRight w:val="0"/>
              <w:marTop w:val="0"/>
              <w:marBottom w:val="0"/>
              <w:divBdr>
                <w:top w:val="none" w:sz="0" w:space="0" w:color="auto"/>
                <w:left w:val="none" w:sz="0" w:space="0" w:color="auto"/>
                <w:bottom w:val="none" w:sz="0" w:space="0" w:color="auto"/>
                <w:right w:val="none" w:sz="0" w:space="0" w:color="auto"/>
              </w:divBdr>
            </w:div>
          </w:divsChild>
        </w:div>
        <w:div w:id="784302079">
          <w:marLeft w:val="0"/>
          <w:marRight w:val="0"/>
          <w:marTop w:val="0"/>
          <w:marBottom w:val="0"/>
          <w:divBdr>
            <w:top w:val="none" w:sz="0" w:space="0" w:color="auto"/>
            <w:left w:val="none" w:sz="0" w:space="0" w:color="auto"/>
            <w:bottom w:val="none" w:sz="0" w:space="0" w:color="auto"/>
            <w:right w:val="none" w:sz="0" w:space="0" w:color="auto"/>
          </w:divBdr>
          <w:divsChild>
            <w:div w:id="1335107749">
              <w:marLeft w:val="0"/>
              <w:marRight w:val="0"/>
              <w:marTop w:val="0"/>
              <w:marBottom w:val="0"/>
              <w:divBdr>
                <w:top w:val="none" w:sz="0" w:space="0" w:color="auto"/>
                <w:left w:val="none" w:sz="0" w:space="0" w:color="auto"/>
                <w:bottom w:val="none" w:sz="0" w:space="0" w:color="auto"/>
                <w:right w:val="none" w:sz="0" w:space="0" w:color="auto"/>
              </w:divBdr>
            </w:div>
            <w:div w:id="1012951672">
              <w:marLeft w:val="0"/>
              <w:marRight w:val="0"/>
              <w:marTop w:val="0"/>
              <w:marBottom w:val="0"/>
              <w:divBdr>
                <w:top w:val="none" w:sz="0" w:space="0" w:color="auto"/>
                <w:left w:val="none" w:sz="0" w:space="0" w:color="auto"/>
                <w:bottom w:val="none" w:sz="0" w:space="0" w:color="auto"/>
                <w:right w:val="none" w:sz="0" w:space="0" w:color="auto"/>
              </w:divBdr>
              <w:divsChild>
                <w:div w:id="1251426694">
                  <w:marLeft w:val="0"/>
                  <w:marRight w:val="0"/>
                  <w:marTop w:val="0"/>
                  <w:marBottom w:val="0"/>
                  <w:divBdr>
                    <w:top w:val="none" w:sz="0" w:space="0" w:color="auto"/>
                    <w:left w:val="none" w:sz="0" w:space="0" w:color="auto"/>
                    <w:bottom w:val="none" w:sz="0" w:space="0" w:color="auto"/>
                    <w:right w:val="none" w:sz="0" w:space="0" w:color="auto"/>
                  </w:divBdr>
                  <w:divsChild>
                    <w:div w:id="20118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70312">
      <w:bodyDiv w:val="1"/>
      <w:marLeft w:val="0"/>
      <w:marRight w:val="0"/>
      <w:marTop w:val="0"/>
      <w:marBottom w:val="0"/>
      <w:divBdr>
        <w:top w:val="none" w:sz="0" w:space="0" w:color="auto"/>
        <w:left w:val="none" w:sz="0" w:space="0" w:color="auto"/>
        <w:bottom w:val="none" w:sz="0" w:space="0" w:color="auto"/>
        <w:right w:val="none" w:sz="0" w:space="0" w:color="auto"/>
      </w:divBdr>
      <w:divsChild>
        <w:div w:id="1459567033">
          <w:marLeft w:val="0"/>
          <w:marRight w:val="0"/>
          <w:marTop w:val="0"/>
          <w:marBottom w:val="0"/>
          <w:divBdr>
            <w:top w:val="none" w:sz="0" w:space="0" w:color="auto"/>
            <w:left w:val="none" w:sz="0" w:space="0" w:color="auto"/>
            <w:bottom w:val="none" w:sz="0" w:space="0" w:color="auto"/>
            <w:right w:val="none" w:sz="0" w:space="0" w:color="auto"/>
          </w:divBdr>
          <w:divsChild>
            <w:div w:id="1208563381">
              <w:marLeft w:val="0"/>
              <w:marRight w:val="0"/>
              <w:marTop w:val="0"/>
              <w:marBottom w:val="0"/>
              <w:divBdr>
                <w:top w:val="none" w:sz="0" w:space="0" w:color="auto"/>
                <w:left w:val="none" w:sz="0" w:space="0" w:color="auto"/>
                <w:bottom w:val="none" w:sz="0" w:space="0" w:color="auto"/>
                <w:right w:val="none" w:sz="0" w:space="0" w:color="auto"/>
              </w:divBdr>
              <w:divsChild>
                <w:div w:id="965701658">
                  <w:marLeft w:val="0"/>
                  <w:marRight w:val="0"/>
                  <w:marTop w:val="0"/>
                  <w:marBottom w:val="0"/>
                  <w:divBdr>
                    <w:top w:val="none" w:sz="0" w:space="0" w:color="auto"/>
                    <w:left w:val="none" w:sz="0" w:space="0" w:color="auto"/>
                    <w:bottom w:val="none" w:sz="0" w:space="0" w:color="auto"/>
                    <w:right w:val="none" w:sz="0" w:space="0" w:color="auto"/>
                  </w:divBdr>
                  <w:divsChild>
                    <w:div w:id="1521040546">
                      <w:marLeft w:val="0"/>
                      <w:marRight w:val="0"/>
                      <w:marTop w:val="0"/>
                      <w:marBottom w:val="0"/>
                      <w:divBdr>
                        <w:top w:val="none" w:sz="0" w:space="0" w:color="auto"/>
                        <w:left w:val="none" w:sz="0" w:space="0" w:color="auto"/>
                        <w:bottom w:val="none" w:sz="0" w:space="0" w:color="auto"/>
                        <w:right w:val="none" w:sz="0" w:space="0" w:color="auto"/>
                      </w:divBdr>
                      <w:divsChild>
                        <w:div w:id="264919219">
                          <w:marLeft w:val="0"/>
                          <w:marRight w:val="0"/>
                          <w:marTop w:val="0"/>
                          <w:marBottom w:val="0"/>
                          <w:divBdr>
                            <w:top w:val="none" w:sz="0" w:space="0" w:color="auto"/>
                            <w:left w:val="none" w:sz="0" w:space="0" w:color="auto"/>
                            <w:bottom w:val="none" w:sz="0" w:space="0" w:color="auto"/>
                            <w:right w:val="none" w:sz="0" w:space="0" w:color="auto"/>
                          </w:divBdr>
                          <w:divsChild>
                            <w:div w:id="667637623">
                              <w:marLeft w:val="0"/>
                              <w:marRight w:val="0"/>
                              <w:marTop w:val="0"/>
                              <w:marBottom w:val="0"/>
                              <w:divBdr>
                                <w:top w:val="none" w:sz="0" w:space="0" w:color="auto"/>
                                <w:left w:val="none" w:sz="0" w:space="0" w:color="auto"/>
                                <w:bottom w:val="none" w:sz="0" w:space="0" w:color="auto"/>
                                <w:right w:val="none" w:sz="0" w:space="0" w:color="auto"/>
                              </w:divBdr>
                              <w:divsChild>
                                <w:div w:id="574046824">
                                  <w:marLeft w:val="0"/>
                                  <w:marRight w:val="0"/>
                                  <w:marTop w:val="0"/>
                                  <w:marBottom w:val="0"/>
                                  <w:divBdr>
                                    <w:top w:val="none" w:sz="0" w:space="0" w:color="auto"/>
                                    <w:left w:val="none" w:sz="0" w:space="0" w:color="auto"/>
                                    <w:bottom w:val="none" w:sz="0" w:space="0" w:color="auto"/>
                                    <w:right w:val="none" w:sz="0" w:space="0" w:color="auto"/>
                                  </w:divBdr>
                                  <w:divsChild>
                                    <w:div w:id="9226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02286">
          <w:marLeft w:val="0"/>
          <w:marRight w:val="0"/>
          <w:marTop w:val="0"/>
          <w:marBottom w:val="0"/>
          <w:divBdr>
            <w:top w:val="none" w:sz="0" w:space="0" w:color="auto"/>
            <w:left w:val="none" w:sz="0" w:space="0" w:color="auto"/>
            <w:bottom w:val="none" w:sz="0" w:space="0" w:color="auto"/>
            <w:right w:val="none" w:sz="0" w:space="0" w:color="auto"/>
          </w:divBdr>
          <w:divsChild>
            <w:div w:id="1104882735">
              <w:marLeft w:val="0"/>
              <w:marRight w:val="0"/>
              <w:marTop w:val="0"/>
              <w:marBottom w:val="0"/>
              <w:divBdr>
                <w:top w:val="none" w:sz="0" w:space="0" w:color="auto"/>
                <w:left w:val="none" w:sz="0" w:space="0" w:color="auto"/>
                <w:bottom w:val="none" w:sz="0" w:space="0" w:color="auto"/>
                <w:right w:val="none" w:sz="0" w:space="0" w:color="auto"/>
              </w:divBdr>
              <w:divsChild>
                <w:div w:id="2060393522">
                  <w:marLeft w:val="0"/>
                  <w:marRight w:val="0"/>
                  <w:marTop w:val="0"/>
                  <w:marBottom w:val="0"/>
                  <w:divBdr>
                    <w:top w:val="none" w:sz="0" w:space="0" w:color="auto"/>
                    <w:left w:val="none" w:sz="0" w:space="0" w:color="auto"/>
                    <w:bottom w:val="none" w:sz="0" w:space="0" w:color="auto"/>
                    <w:right w:val="none" w:sz="0" w:space="0" w:color="auto"/>
                  </w:divBdr>
                  <w:divsChild>
                    <w:div w:id="38019334">
                      <w:marLeft w:val="0"/>
                      <w:marRight w:val="0"/>
                      <w:marTop w:val="0"/>
                      <w:marBottom w:val="0"/>
                      <w:divBdr>
                        <w:top w:val="none" w:sz="0" w:space="0" w:color="auto"/>
                        <w:left w:val="none" w:sz="0" w:space="0" w:color="auto"/>
                        <w:bottom w:val="none" w:sz="0" w:space="0" w:color="auto"/>
                        <w:right w:val="none" w:sz="0" w:space="0" w:color="auto"/>
                      </w:divBdr>
                      <w:divsChild>
                        <w:div w:id="466821542">
                          <w:marLeft w:val="0"/>
                          <w:marRight w:val="0"/>
                          <w:marTop w:val="0"/>
                          <w:marBottom w:val="0"/>
                          <w:divBdr>
                            <w:top w:val="none" w:sz="0" w:space="0" w:color="auto"/>
                            <w:left w:val="none" w:sz="0" w:space="0" w:color="auto"/>
                            <w:bottom w:val="none" w:sz="0" w:space="0" w:color="auto"/>
                            <w:right w:val="none" w:sz="0" w:space="0" w:color="auto"/>
                          </w:divBdr>
                          <w:divsChild>
                            <w:div w:id="1448162161">
                              <w:marLeft w:val="0"/>
                              <w:marRight w:val="0"/>
                              <w:marTop w:val="0"/>
                              <w:marBottom w:val="0"/>
                              <w:divBdr>
                                <w:top w:val="none" w:sz="0" w:space="0" w:color="auto"/>
                                <w:left w:val="none" w:sz="0" w:space="0" w:color="auto"/>
                                <w:bottom w:val="none" w:sz="0" w:space="0" w:color="auto"/>
                                <w:right w:val="none" w:sz="0" w:space="0" w:color="auto"/>
                              </w:divBdr>
                              <w:divsChild>
                                <w:div w:id="945389152">
                                  <w:marLeft w:val="0"/>
                                  <w:marRight w:val="0"/>
                                  <w:marTop w:val="0"/>
                                  <w:marBottom w:val="0"/>
                                  <w:divBdr>
                                    <w:top w:val="none" w:sz="0" w:space="0" w:color="auto"/>
                                    <w:left w:val="none" w:sz="0" w:space="0" w:color="auto"/>
                                    <w:bottom w:val="none" w:sz="0" w:space="0" w:color="auto"/>
                                    <w:right w:val="none" w:sz="0" w:space="0" w:color="auto"/>
                                  </w:divBdr>
                                  <w:divsChild>
                                    <w:div w:id="373385285">
                                      <w:marLeft w:val="0"/>
                                      <w:marRight w:val="0"/>
                                      <w:marTop w:val="0"/>
                                      <w:marBottom w:val="0"/>
                                      <w:divBdr>
                                        <w:top w:val="none" w:sz="0" w:space="0" w:color="auto"/>
                                        <w:left w:val="none" w:sz="0" w:space="0" w:color="auto"/>
                                        <w:bottom w:val="none" w:sz="0" w:space="0" w:color="auto"/>
                                        <w:right w:val="none" w:sz="0" w:space="0" w:color="auto"/>
                                      </w:divBdr>
                                      <w:divsChild>
                                        <w:div w:id="1440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338176">
          <w:marLeft w:val="0"/>
          <w:marRight w:val="0"/>
          <w:marTop w:val="0"/>
          <w:marBottom w:val="0"/>
          <w:divBdr>
            <w:top w:val="none" w:sz="0" w:space="0" w:color="auto"/>
            <w:left w:val="none" w:sz="0" w:space="0" w:color="auto"/>
            <w:bottom w:val="none" w:sz="0" w:space="0" w:color="auto"/>
            <w:right w:val="none" w:sz="0" w:space="0" w:color="auto"/>
          </w:divBdr>
          <w:divsChild>
            <w:div w:id="1250507704">
              <w:marLeft w:val="0"/>
              <w:marRight w:val="0"/>
              <w:marTop w:val="0"/>
              <w:marBottom w:val="0"/>
              <w:divBdr>
                <w:top w:val="none" w:sz="0" w:space="0" w:color="auto"/>
                <w:left w:val="none" w:sz="0" w:space="0" w:color="auto"/>
                <w:bottom w:val="none" w:sz="0" w:space="0" w:color="auto"/>
                <w:right w:val="none" w:sz="0" w:space="0" w:color="auto"/>
              </w:divBdr>
              <w:divsChild>
                <w:div w:id="29260130">
                  <w:marLeft w:val="0"/>
                  <w:marRight w:val="0"/>
                  <w:marTop w:val="0"/>
                  <w:marBottom w:val="0"/>
                  <w:divBdr>
                    <w:top w:val="none" w:sz="0" w:space="0" w:color="auto"/>
                    <w:left w:val="none" w:sz="0" w:space="0" w:color="auto"/>
                    <w:bottom w:val="none" w:sz="0" w:space="0" w:color="auto"/>
                    <w:right w:val="none" w:sz="0" w:space="0" w:color="auto"/>
                  </w:divBdr>
                  <w:divsChild>
                    <w:div w:id="1237743377">
                      <w:marLeft w:val="0"/>
                      <w:marRight w:val="0"/>
                      <w:marTop w:val="0"/>
                      <w:marBottom w:val="0"/>
                      <w:divBdr>
                        <w:top w:val="none" w:sz="0" w:space="0" w:color="auto"/>
                        <w:left w:val="none" w:sz="0" w:space="0" w:color="auto"/>
                        <w:bottom w:val="none" w:sz="0" w:space="0" w:color="auto"/>
                        <w:right w:val="none" w:sz="0" w:space="0" w:color="auto"/>
                      </w:divBdr>
                      <w:divsChild>
                        <w:div w:id="310526125">
                          <w:marLeft w:val="0"/>
                          <w:marRight w:val="0"/>
                          <w:marTop w:val="0"/>
                          <w:marBottom w:val="0"/>
                          <w:divBdr>
                            <w:top w:val="none" w:sz="0" w:space="0" w:color="auto"/>
                            <w:left w:val="none" w:sz="0" w:space="0" w:color="auto"/>
                            <w:bottom w:val="none" w:sz="0" w:space="0" w:color="auto"/>
                            <w:right w:val="none" w:sz="0" w:space="0" w:color="auto"/>
                          </w:divBdr>
                          <w:divsChild>
                            <w:div w:id="1306160740">
                              <w:marLeft w:val="0"/>
                              <w:marRight w:val="0"/>
                              <w:marTop w:val="0"/>
                              <w:marBottom w:val="0"/>
                              <w:divBdr>
                                <w:top w:val="none" w:sz="0" w:space="0" w:color="auto"/>
                                <w:left w:val="none" w:sz="0" w:space="0" w:color="auto"/>
                                <w:bottom w:val="none" w:sz="0" w:space="0" w:color="auto"/>
                                <w:right w:val="none" w:sz="0" w:space="0" w:color="auto"/>
                              </w:divBdr>
                              <w:divsChild>
                                <w:div w:id="76902226">
                                  <w:marLeft w:val="0"/>
                                  <w:marRight w:val="0"/>
                                  <w:marTop w:val="0"/>
                                  <w:marBottom w:val="0"/>
                                  <w:divBdr>
                                    <w:top w:val="none" w:sz="0" w:space="0" w:color="auto"/>
                                    <w:left w:val="none" w:sz="0" w:space="0" w:color="auto"/>
                                    <w:bottom w:val="none" w:sz="0" w:space="0" w:color="auto"/>
                                    <w:right w:val="none" w:sz="0" w:space="0" w:color="auto"/>
                                  </w:divBdr>
                                  <w:divsChild>
                                    <w:div w:id="41845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875555">
          <w:marLeft w:val="0"/>
          <w:marRight w:val="0"/>
          <w:marTop w:val="0"/>
          <w:marBottom w:val="0"/>
          <w:divBdr>
            <w:top w:val="none" w:sz="0" w:space="0" w:color="auto"/>
            <w:left w:val="none" w:sz="0" w:space="0" w:color="auto"/>
            <w:bottom w:val="none" w:sz="0" w:space="0" w:color="auto"/>
            <w:right w:val="none" w:sz="0" w:space="0" w:color="auto"/>
          </w:divBdr>
          <w:divsChild>
            <w:div w:id="1838307333">
              <w:marLeft w:val="0"/>
              <w:marRight w:val="0"/>
              <w:marTop w:val="0"/>
              <w:marBottom w:val="0"/>
              <w:divBdr>
                <w:top w:val="none" w:sz="0" w:space="0" w:color="auto"/>
                <w:left w:val="none" w:sz="0" w:space="0" w:color="auto"/>
                <w:bottom w:val="none" w:sz="0" w:space="0" w:color="auto"/>
                <w:right w:val="none" w:sz="0" w:space="0" w:color="auto"/>
              </w:divBdr>
              <w:divsChild>
                <w:div w:id="1264418110">
                  <w:marLeft w:val="0"/>
                  <w:marRight w:val="0"/>
                  <w:marTop w:val="0"/>
                  <w:marBottom w:val="0"/>
                  <w:divBdr>
                    <w:top w:val="none" w:sz="0" w:space="0" w:color="auto"/>
                    <w:left w:val="none" w:sz="0" w:space="0" w:color="auto"/>
                    <w:bottom w:val="none" w:sz="0" w:space="0" w:color="auto"/>
                    <w:right w:val="none" w:sz="0" w:space="0" w:color="auto"/>
                  </w:divBdr>
                  <w:divsChild>
                    <w:div w:id="1984432467">
                      <w:marLeft w:val="0"/>
                      <w:marRight w:val="0"/>
                      <w:marTop w:val="0"/>
                      <w:marBottom w:val="0"/>
                      <w:divBdr>
                        <w:top w:val="none" w:sz="0" w:space="0" w:color="auto"/>
                        <w:left w:val="none" w:sz="0" w:space="0" w:color="auto"/>
                        <w:bottom w:val="none" w:sz="0" w:space="0" w:color="auto"/>
                        <w:right w:val="none" w:sz="0" w:space="0" w:color="auto"/>
                      </w:divBdr>
                      <w:divsChild>
                        <w:div w:id="41367058">
                          <w:marLeft w:val="0"/>
                          <w:marRight w:val="0"/>
                          <w:marTop w:val="0"/>
                          <w:marBottom w:val="0"/>
                          <w:divBdr>
                            <w:top w:val="none" w:sz="0" w:space="0" w:color="auto"/>
                            <w:left w:val="none" w:sz="0" w:space="0" w:color="auto"/>
                            <w:bottom w:val="none" w:sz="0" w:space="0" w:color="auto"/>
                            <w:right w:val="none" w:sz="0" w:space="0" w:color="auto"/>
                          </w:divBdr>
                          <w:divsChild>
                            <w:div w:id="1062680083">
                              <w:marLeft w:val="0"/>
                              <w:marRight w:val="0"/>
                              <w:marTop w:val="0"/>
                              <w:marBottom w:val="0"/>
                              <w:divBdr>
                                <w:top w:val="none" w:sz="0" w:space="0" w:color="auto"/>
                                <w:left w:val="none" w:sz="0" w:space="0" w:color="auto"/>
                                <w:bottom w:val="none" w:sz="0" w:space="0" w:color="auto"/>
                                <w:right w:val="none" w:sz="0" w:space="0" w:color="auto"/>
                              </w:divBdr>
                              <w:divsChild>
                                <w:div w:id="601256576">
                                  <w:marLeft w:val="0"/>
                                  <w:marRight w:val="0"/>
                                  <w:marTop w:val="0"/>
                                  <w:marBottom w:val="0"/>
                                  <w:divBdr>
                                    <w:top w:val="none" w:sz="0" w:space="0" w:color="auto"/>
                                    <w:left w:val="none" w:sz="0" w:space="0" w:color="auto"/>
                                    <w:bottom w:val="none" w:sz="0" w:space="0" w:color="auto"/>
                                    <w:right w:val="none" w:sz="0" w:space="0" w:color="auto"/>
                                  </w:divBdr>
                                  <w:divsChild>
                                    <w:div w:id="469175454">
                                      <w:marLeft w:val="0"/>
                                      <w:marRight w:val="0"/>
                                      <w:marTop w:val="0"/>
                                      <w:marBottom w:val="0"/>
                                      <w:divBdr>
                                        <w:top w:val="none" w:sz="0" w:space="0" w:color="auto"/>
                                        <w:left w:val="none" w:sz="0" w:space="0" w:color="auto"/>
                                        <w:bottom w:val="none" w:sz="0" w:space="0" w:color="auto"/>
                                        <w:right w:val="none" w:sz="0" w:space="0" w:color="auto"/>
                                      </w:divBdr>
                                      <w:divsChild>
                                        <w:div w:id="7608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232347">
          <w:marLeft w:val="0"/>
          <w:marRight w:val="0"/>
          <w:marTop w:val="0"/>
          <w:marBottom w:val="0"/>
          <w:divBdr>
            <w:top w:val="none" w:sz="0" w:space="0" w:color="auto"/>
            <w:left w:val="none" w:sz="0" w:space="0" w:color="auto"/>
            <w:bottom w:val="none" w:sz="0" w:space="0" w:color="auto"/>
            <w:right w:val="none" w:sz="0" w:space="0" w:color="auto"/>
          </w:divBdr>
          <w:divsChild>
            <w:div w:id="1037659927">
              <w:marLeft w:val="0"/>
              <w:marRight w:val="0"/>
              <w:marTop w:val="0"/>
              <w:marBottom w:val="0"/>
              <w:divBdr>
                <w:top w:val="none" w:sz="0" w:space="0" w:color="auto"/>
                <w:left w:val="none" w:sz="0" w:space="0" w:color="auto"/>
                <w:bottom w:val="none" w:sz="0" w:space="0" w:color="auto"/>
                <w:right w:val="none" w:sz="0" w:space="0" w:color="auto"/>
              </w:divBdr>
              <w:divsChild>
                <w:div w:id="70202246">
                  <w:marLeft w:val="0"/>
                  <w:marRight w:val="0"/>
                  <w:marTop w:val="0"/>
                  <w:marBottom w:val="0"/>
                  <w:divBdr>
                    <w:top w:val="none" w:sz="0" w:space="0" w:color="auto"/>
                    <w:left w:val="none" w:sz="0" w:space="0" w:color="auto"/>
                    <w:bottom w:val="none" w:sz="0" w:space="0" w:color="auto"/>
                    <w:right w:val="none" w:sz="0" w:space="0" w:color="auto"/>
                  </w:divBdr>
                  <w:divsChild>
                    <w:div w:id="1529290961">
                      <w:marLeft w:val="0"/>
                      <w:marRight w:val="0"/>
                      <w:marTop w:val="0"/>
                      <w:marBottom w:val="0"/>
                      <w:divBdr>
                        <w:top w:val="none" w:sz="0" w:space="0" w:color="auto"/>
                        <w:left w:val="none" w:sz="0" w:space="0" w:color="auto"/>
                        <w:bottom w:val="none" w:sz="0" w:space="0" w:color="auto"/>
                        <w:right w:val="none" w:sz="0" w:space="0" w:color="auto"/>
                      </w:divBdr>
                      <w:divsChild>
                        <w:div w:id="2108647924">
                          <w:marLeft w:val="0"/>
                          <w:marRight w:val="0"/>
                          <w:marTop w:val="0"/>
                          <w:marBottom w:val="0"/>
                          <w:divBdr>
                            <w:top w:val="none" w:sz="0" w:space="0" w:color="auto"/>
                            <w:left w:val="none" w:sz="0" w:space="0" w:color="auto"/>
                            <w:bottom w:val="none" w:sz="0" w:space="0" w:color="auto"/>
                            <w:right w:val="none" w:sz="0" w:space="0" w:color="auto"/>
                          </w:divBdr>
                          <w:divsChild>
                            <w:div w:id="427779369">
                              <w:marLeft w:val="0"/>
                              <w:marRight w:val="0"/>
                              <w:marTop w:val="0"/>
                              <w:marBottom w:val="0"/>
                              <w:divBdr>
                                <w:top w:val="none" w:sz="0" w:space="0" w:color="auto"/>
                                <w:left w:val="none" w:sz="0" w:space="0" w:color="auto"/>
                                <w:bottom w:val="none" w:sz="0" w:space="0" w:color="auto"/>
                                <w:right w:val="none" w:sz="0" w:space="0" w:color="auto"/>
                              </w:divBdr>
                              <w:divsChild>
                                <w:div w:id="923495759">
                                  <w:marLeft w:val="0"/>
                                  <w:marRight w:val="0"/>
                                  <w:marTop w:val="0"/>
                                  <w:marBottom w:val="0"/>
                                  <w:divBdr>
                                    <w:top w:val="none" w:sz="0" w:space="0" w:color="auto"/>
                                    <w:left w:val="none" w:sz="0" w:space="0" w:color="auto"/>
                                    <w:bottom w:val="none" w:sz="0" w:space="0" w:color="auto"/>
                                    <w:right w:val="none" w:sz="0" w:space="0" w:color="auto"/>
                                  </w:divBdr>
                                  <w:divsChild>
                                    <w:div w:id="815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803287">
          <w:marLeft w:val="0"/>
          <w:marRight w:val="0"/>
          <w:marTop w:val="0"/>
          <w:marBottom w:val="0"/>
          <w:divBdr>
            <w:top w:val="none" w:sz="0" w:space="0" w:color="auto"/>
            <w:left w:val="none" w:sz="0" w:space="0" w:color="auto"/>
            <w:bottom w:val="none" w:sz="0" w:space="0" w:color="auto"/>
            <w:right w:val="none" w:sz="0" w:space="0" w:color="auto"/>
          </w:divBdr>
          <w:divsChild>
            <w:div w:id="599342066">
              <w:marLeft w:val="0"/>
              <w:marRight w:val="0"/>
              <w:marTop w:val="0"/>
              <w:marBottom w:val="0"/>
              <w:divBdr>
                <w:top w:val="none" w:sz="0" w:space="0" w:color="auto"/>
                <w:left w:val="none" w:sz="0" w:space="0" w:color="auto"/>
                <w:bottom w:val="none" w:sz="0" w:space="0" w:color="auto"/>
                <w:right w:val="none" w:sz="0" w:space="0" w:color="auto"/>
              </w:divBdr>
              <w:divsChild>
                <w:div w:id="1605576778">
                  <w:marLeft w:val="0"/>
                  <w:marRight w:val="0"/>
                  <w:marTop w:val="0"/>
                  <w:marBottom w:val="0"/>
                  <w:divBdr>
                    <w:top w:val="none" w:sz="0" w:space="0" w:color="auto"/>
                    <w:left w:val="none" w:sz="0" w:space="0" w:color="auto"/>
                    <w:bottom w:val="none" w:sz="0" w:space="0" w:color="auto"/>
                    <w:right w:val="none" w:sz="0" w:space="0" w:color="auto"/>
                  </w:divBdr>
                  <w:divsChild>
                    <w:div w:id="203908169">
                      <w:marLeft w:val="0"/>
                      <w:marRight w:val="0"/>
                      <w:marTop w:val="0"/>
                      <w:marBottom w:val="0"/>
                      <w:divBdr>
                        <w:top w:val="none" w:sz="0" w:space="0" w:color="auto"/>
                        <w:left w:val="none" w:sz="0" w:space="0" w:color="auto"/>
                        <w:bottom w:val="none" w:sz="0" w:space="0" w:color="auto"/>
                        <w:right w:val="none" w:sz="0" w:space="0" w:color="auto"/>
                      </w:divBdr>
                      <w:divsChild>
                        <w:div w:id="428890082">
                          <w:marLeft w:val="0"/>
                          <w:marRight w:val="0"/>
                          <w:marTop w:val="0"/>
                          <w:marBottom w:val="0"/>
                          <w:divBdr>
                            <w:top w:val="none" w:sz="0" w:space="0" w:color="auto"/>
                            <w:left w:val="none" w:sz="0" w:space="0" w:color="auto"/>
                            <w:bottom w:val="none" w:sz="0" w:space="0" w:color="auto"/>
                            <w:right w:val="none" w:sz="0" w:space="0" w:color="auto"/>
                          </w:divBdr>
                          <w:divsChild>
                            <w:div w:id="902371457">
                              <w:marLeft w:val="0"/>
                              <w:marRight w:val="0"/>
                              <w:marTop w:val="0"/>
                              <w:marBottom w:val="0"/>
                              <w:divBdr>
                                <w:top w:val="none" w:sz="0" w:space="0" w:color="auto"/>
                                <w:left w:val="none" w:sz="0" w:space="0" w:color="auto"/>
                                <w:bottom w:val="none" w:sz="0" w:space="0" w:color="auto"/>
                                <w:right w:val="none" w:sz="0" w:space="0" w:color="auto"/>
                              </w:divBdr>
                              <w:divsChild>
                                <w:div w:id="2052727865">
                                  <w:marLeft w:val="0"/>
                                  <w:marRight w:val="0"/>
                                  <w:marTop w:val="0"/>
                                  <w:marBottom w:val="0"/>
                                  <w:divBdr>
                                    <w:top w:val="none" w:sz="0" w:space="0" w:color="auto"/>
                                    <w:left w:val="none" w:sz="0" w:space="0" w:color="auto"/>
                                    <w:bottom w:val="none" w:sz="0" w:space="0" w:color="auto"/>
                                    <w:right w:val="none" w:sz="0" w:space="0" w:color="auto"/>
                                  </w:divBdr>
                                  <w:divsChild>
                                    <w:div w:id="910382242">
                                      <w:marLeft w:val="0"/>
                                      <w:marRight w:val="0"/>
                                      <w:marTop w:val="0"/>
                                      <w:marBottom w:val="0"/>
                                      <w:divBdr>
                                        <w:top w:val="none" w:sz="0" w:space="0" w:color="auto"/>
                                        <w:left w:val="none" w:sz="0" w:space="0" w:color="auto"/>
                                        <w:bottom w:val="none" w:sz="0" w:space="0" w:color="auto"/>
                                        <w:right w:val="none" w:sz="0" w:space="0" w:color="auto"/>
                                      </w:divBdr>
                                      <w:divsChild>
                                        <w:div w:id="16054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225195">
          <w:marLeft w:val="0"/>
          <w:marRight w:val="0"/>
          <w:marTop w:val="0"/>
          <w:marBottom w:val="0"/>
          <w:divBdr>
            <w:top w:val="none" w:sz="0" w:space="0" w:color="auto"/>
            <w:left w:val="none" w:sz="0" w:space="0" w:color="auto"/>
            <w:bottom w:val="none" w:sz="0" w:space="0" w:color="auto"/>
            <w:right w:val="none" w:sz="0" w:space="0" w:color="auto"/>
          </w:divBdr>
          <w:divsChild>
            <w:div w:id="1195844198">
              <w:marLeft w:val="0"/>
              <w:marRight w:val="0"/>
              <w:marTop w:val="0"/>
              <w:marBottom w:val="0"/>
              <w:divBdr>
                <w:top w:val="none" w:sz="0" w:space="0" w:color="auto"/>
                <w:left w:val="none" w:sz="0" w:space="0" w:color="auto"/>
                <w:bottom w:val="none" w:sz="0" w:space="0" w:color="auto"/>
                <w:right w:val="none" w:sz="0" w:space="0" w:color="auto"/>
              </w:divBdr>
              <w:divsChild>
                <w:div w:id="1020157487">
                  <w:marLeft w:val="0"/>
                  <w:marRight w:val="0"/>
                  <w:marTop w:val="0"/>
                  <w:marBottom w:val="0"/>
                  <w:divBdr>
                    <w:top w:val="none" w:sz="0" w:space="0" w:color="auto"/>
                    <w:left w:val="none" w:sz="0" w:space="0" w:color="auto"/>
                    <w:bottom w:val="none" w:sz="0" w:space="0" w:color="auto"/>
                    <w:right w:val="none" w:sz="0" w:space="0" w:color="auto"/>
                  </w:divBdr>
                  <w:divsChild>
                    <w:div w:id="2085912466">
                      <w:marLeft w:val="0"/>
                      <w:marRight w:val="0"/>
                      <w:marTop w:val="0"/>
                      <w:marBottom w:val="0"/>
                      <w:divBdr>
                        <w:top w:val="none" w:sz="0" w:space="0" w:color="auto"/>
                        <w:left w:val="none" w:sz="0" w:space="0" w:color="auto"/>
                        <w:bottom w:val="none" w:sz="0" w:space="0" w:color="auto"/>
                        <w:right w:val="none" w:sz="0" w:space="0" w:color="auto"/>
                      </w:divBdr>
                      <w:divsChild>
                        <w:div w:id="44910947">
                          <w:marLeft w:val="0"/>
                          <w:marRight w:val="0"/>
                          <w:marTop w:val="0"/>
                          <w:marBottom w:val="0"/>
                          <w:divBdr>
                            <w:top w:val="none" w:sz="0" w:space="0" w:color="auto"/>
                            <w:left w:val="none" w:sz="0" w:space="0" w:color="auto"/>
                            <w:bottom w:val="none" w:sz="0" w:space="0" w:color="auto"/>
                            <w:right w:val="none" w:sz="0" w:space="0" w:color="auto"/>
                          </w:divBdr>
                          <w:divsChild>
                            <w:div w:id="309678469">
                              <w:marLeft w:val="0"/>
                              <w:marRight w:val="0"/>
                              <w:marTop w:val="0"/>
                              <w:marBottom w:val="0"/>
                              <w:divBdr>
                                <w:top w:val="none" w:sz="0" w:space="0" w:color="auto"/>
                                <w:left w:val="none" w:sz="0" w:space="0" w:color="auto"/>
                                <w:bottom w:val="none" w:sz="0" w:space="0" w:color="auto"/>
                                <w:right w:val="none" w:sz="0" w:space="0" w:color="auto"/>
                              </w:divBdr>
                              <w:divsChild>
                                <w:div w:id="343165617">
                                  <w:marLeft w:val="0"/>
                                  <w:marRight w:val="0"/>
                                  <w:marTop w:val="0"/>
                                  <w:marBottom w:val="0"/>
                                  <w:divBdr>
                                    <w:top w:val="none" w:sz="0" w:space="0" w:color="auto"/>
                                    <w:left w:val="none" w:sz="0" w:space="0" w:color="auto"/>
                                    <w:bottom w:val="none" w:sz="0" w:space="0" w:color="auto"/>
                                    <w:right w:val="none" w:sz="0" w:space="0" w:color="auto"/>
                                  </w:divBdr>
                                  <w:divsChild>
                                    <w:div w:id="19374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854421">
          <w:marLeft w:val="0"/>
          <w:marRight w:val="0"/>
          <w:marTop w:val="0"/>
          <w:marBottom w:val="0"/>
          <w:divBdr>
            <w:top w:val="none" w:sz="0" w:space="0" w:color="auto"/>
            <w:left w:val="none" w:sz="0" w:space="0" w:color="auto"/>
            <w:bottom w:val="none" w:sz="0" w:space="0" w:color="auto"/>
            <w:right w:val="none" w:sz="0" w:space="0" w:color="auto"/>
          </w:divBdr>
          <w:divsChild>
            <w:div w:id="2084064998">
              <w:marLeft w:val="0"/>
              <w:marRight w:val="0"/>
              <w:marTop w:val="0"/>
              <w:marBottom w:val="0"/>
              <w:divBdr>
                <w:top w:val="none" w:sz="0" w:space="0" w:color="auto"/>
                <w:left w:val="none" w:sz="0" w:space="0" w:color="auto"/>
                <w:bottom w:val="none" w:sz="0" w:space="0" w:color="auto"/>
                <w:right w:val="none" w:sz="0" w:space="0" w:color="auto"/>
              </w:divBdr>
              <w:divsChild>
                <w:div w:id="921135768">
                  <w:marLeft w:val="0"/>
                  <w:marRight w:val="0"/>
                  <w:marTop w:val="0"/>
                  <w:marBottom w:val="0"/>
                  <w:divBdr>
                    <w:top w:val="none" w:sz="0" w:space="0" w:color="auto"/>
                    <w:left w:val="none" w:sz="0" w:space="0" w:color="auto"/>
                    <w:bottom w:val="none" w:sz="0" w:space="0" w:color="auto"/>
                    <w:right w:val="none" w:sz="0" w:space="0" w:color="auto"/>
                  </w:divBdr>
                  <w:divsChild>
                    <w:div w:id="1271743811">
                      <w:marLeft w:val="0"/>
                      <w:marRight w:val="0"/>
                      <w:marTop w:val="0"/>
                      <w:marBottom w:val="0"/>
                      <w:divBdr>
                        <w:top w:val="none" w:sz="0" w:space="0" w:color="auto"/>
                        <w:left w:val="none" w:sz="0" w:space="0" w:color="auto"/>
                        <w:bottom w:val="none" w:sz="0" w:space="0" w:color="auto"/>
                        <w:right w:val="none" w:sz="0" w:space="0" w:color="auto"/>
                      </w:divBdr>
                      <w:divsChild>
                        <w:div w:id="611935311">
                          <w:marLeft w:val="0"/>
                          <w:marRight w:val="0"/>
                          <w:marTop w:val="0"/>
                          <w:marBottom w:val="0"/>
                          <w:divBdr>
                            <w:top w:val="none" w:sz="0" w:space="0" w:color="auto"/>
                            <w:left w:val="none" w:sz="0" w:space="0" w:color="auto"/>
                            <w:bottom w:val="none" w:sz="0" w:space="0" w:color="auto"/>
                            <w:right w:val="none" w:sz="0" w:space="0" w:color="auto"/>
                          </w:divBdr>
                          <w:divsChild>
                            <w:div w:id="2042318724">
                              <w:marLeft w:val="0"/>
                              <w:marRight w:val="0"/>
                              <w:marTop w:val="0"/>
                              <w:marBottom w:val="0"/>
                              <w:divBdr>
                                <w:top w:val="none" w:sz="0" w:space="0" w:color="auto"/>
                                <w:left w:val="none" w:sz="0" w:space="0" w:color="auto"/>
                                <w:bottom w:val="none" w:sz="0" w:space="0" w:color="auto"/>
                                <w:right w:val="none" w:sz="0" w:space="0" w:color="auto"/>
                              </w:divBdr>
                              <w:divsChild>
                                <w:div w:id="860585445">
                                  <w:marLeft w:val="0"/>
                                  <w:marRight w:val="0"/>
                                  <w:marTop w:val="0"/>
                                  <w:marBottom w:val="0"/>
                                  <w:divBdr>
                                    <w:top w:val="none" w:sz="0" w:space="0" w:color="auto"/>
                                    <w:left w:val="none" w:sz="0" w:space="0" w:color="auto"/>
                                    <w:bottom w:val="none" w:sz="0" w:space="0" w:color="auto"/>
                                    <w:right w:val="none" w:sz="0" w:space="0" w:color="auto"/>
                                  </w:divBdr>
                                  <w:divsChild>
                                    <w:div w:id="842354725">
                                      <w:marLeft w:val="0"/>
                                      <w:marRight w:val="0"/>
                                      <w:marTop w:val="0"/>
                                      <w:marBottom w:val="0"/>
                                      <w:divBdr>
                                        <w:top w:val="none" w:sz="0" w:space="0" w:color="auto"/>
                                        <w:left w:val="none" w:sz="0" w:space="0" w:color="auto"/>
                                        <w:bottom w:val="none" w:sz="0" w:space="0" w:color="auto"/>
                                        <w:right w:val="none" w:sz="0" w:space="0" w:color="auto"/>
                                      </w:divBdr>
                                      <w:divsChild>
                                        <w:div w:id="7851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828394">
          <w:marLeft w:val="0"/>
          <w:marRight w:val="0"/>
          <w:marTop w:val="0"/>
          <w:marBottom w:val="0"/>
          <w:divBdr>
            <w:top w:val="none" w:sz="0" w:space="0" w:color="auto"/>
            <w:left w:val="none" w:sz="0" w:space="0" w:color="auto"/>
            <w:bottom w:val="none" w:sz="0" w:space="0" w:color="auto"/>
            <w:right w:val="none" w:sz="0" w:space="0" w:color="auto"/>
          </w:divBdr>
          <w:divsChild>
            <w:div w:id="195313199">
              <w:marLeft w:val="0"/>
              <w:marRight w:val="0"/>
              <w:marTop w:val="0"/>
              <w:marBottom w:val="0"/>
              <w:divBdr>
                <w:top w:val="none" w:sz="0" w:space="0" w:color="auto"/>
                <w:left w:val="none" w:sz="0" w:space="0" w:color="auto"/>
                <w:bottom w:val="none" w:sz="0" w:space="0" w:color="auto"/>
                <w:right w:val="none" w:sz="0" w:space="0" w:color="auto"/>
              </w:divBdr>
              <w:divsChild>
                <w:div w:id="1902904884">
                  <w:marLeft w:val="0"/>
                  <w:marRight w:val="0"/>
                  <w:marTop w:val="0"/>
                  <w:marBottom w:val="0"/>
                  <w:divBdr>
                    <w:top w:val="none" w:sz="0" w:space="0" w:color="auto"/>
                    <w:left w:val="none" w:sz="0" w:space="0" w:color="auto"/>
                    <w:bottom w:val="none" w:sz="0" w:space="0" w:color="auto"/>
                    <w:right w:val="none" w:sz="0" w:space="0" w:color="auto"/>
                  </w:divBdr>
                  <w:divsChild>
                    <w:div w:id="1596790752">
                      <w:marLeft w:val="0"/>
                      <w:marRight w:val="0"/>
                      <w:marTop w:val="0"/>
                      <w:marBottom w:val="0"/>
                      <w:divBdr>
                        <w:top w:val="none" w:sz="0" w:space="0" w:color="auto"/>
                        <w:left w:val="none" w:sz="0" w:space="0" w:color="auto"/>
                        <w:bottom w:val="none" w:sz="0" w:space="0" w:color="auto"/>
                        <w:right w:val="none" w:sz="0" w:space="0" w:color="auto"/>
                      </w:divBdr>
                      <w:divsChild>
                        <w:div w:id="1962421924">
                          <w:marLeft w:val="0"/>
                          <w:marRight w:val="0"/>
                          <w:marTop w:val="0"/>
                          <w:marBottom w:val="0"/>
                          <w:divBdr>
                            <w:top w:val="none" w:sz="0" w:space="0" w:color="auto"/>
                            <w:left w:val="none" w:sz="0" w:space="0" w:color="auto"/>
                            <w:bottom w:val="none" w:sz="0" w:space="0" w:color="auto"/>
                            <w:right w:val="none" w:sz="0" w:space="0" w:color="auto"/>
                          </w:divBdr>
                          <w:divsChild>
                            <w:div w:id="1213686921">
                              <w:marLeft w:val="0"/>
                              <w:marRight w:val="0"/>
                              <w:marTop w:val="0"/>
                              <w:marBottom w:val="0"/>
                              <w:divBdr>
                                <w:top w:val="none" w:sz="0" w:space="0" w:color="auto"/>
                                <w:left w:val="none" w:sz="0" w:space="0" w:color="auto"/>
                                <w:bottom w:val="none" w:sz="0" w:space="0" w:color="auto"/>
                                <w:right w:val="none" w:sz="0" w:space="0" w:color="auto"/>
                              </w:divBdr>
                              <w:divsChild>
                                <w:div w:id="1396969812">
                                  <w:marLeft w:val="0"/>
                                  <w:marRight w:val="0"/>
                                  <w:marTop w:val="0"/>
                                  <w:marBottom w:val="0"/>
                                  <w:divBdr>
                                    <w:top w:val="none" w:sz="0" w:space="0" w:color="auto"/>
                                    <w:left w:val="none" w:sz="0" w:space="0" w:color="auto"/>
                                    <w:bottom w:val="none" w:sz="0" w:space="0" w:color="auto"/>
                                    <w:right w:val="none" w:sz="0" w:space="0" w:color="auto"/>
                                  </w:divBdr>
                                  <w:divsChild>
                                    <w:div w:id="7629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196340">
      <w:bodyDiv w:val="1"/>
      <w:marLeft w:val="0"/>
      <w:marRight w:val="0"/>
      <w:marTop w:val="0"/>
      <w:marBottom w:val="0"/>
      <w:divBdr>
        <w:top w:val="none" w:sz="0" w:space="0" w:color="auto"/>
        <w:left w:val="none" w:sz="0" w:space="0" w:color="auto"/>
        <w:bottom w:val="none" w:sz="0" w:space="0" w:color="auto"/>
        <w:right w:val="none" w:sz="0" w:space="0" w:color="auto"/>
      </w:divBdr>
    </w:div>
    <w:div w:id="1726643669">
      <w:bodyDiv w:val="1"/>
      <w:marLeft w:val="0"/>
      <w:marRight w:val="0"/>
      <w:marTop w:val="0"/>
      <w:marBottom w:val="0"/>
      <w:divBdr>
        <w:top w:val="none" w:sz="0" w:space="0" w:color="auto"/>
        <w:left w:val="none" w:sz="0" w:space="0" w:color="auto"/>
        <w:bottom w:val="none" w:sz="0" w:space="0" w:color="auto"/>
        <w:right w:val="none" w:sz="0" w:space="0" w:color="auto"/>
      </w:divBdr>
    </w:div>
    <w:div w:id="187230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4020</Words>
  <Characters>22914</Characters>
  <Application>Microsoft Office Word</Application>
  <DocSecurity>0</DocSecurity>
  <Lines>190</Lines>
  <Paragraphs>53</Paragraphs>
  <ScaleCrop>false</ScaleCrop>
  <Company/>
  <LinksUpToDate>false</LinksUpToDate>
  <CharactersWithSpaces>26881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2025-06-26T08:25:00Z</dcterms:created>
  <dcterms:modified xsi:type="dcterms:W3CDTF">2025-06-26T08:32:00Z</dcterms:modified>
</cp:coreProperties>
</file>