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7E751"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Thyroid Cancer Diagnostics Market: Introduction and Strategic Context (2024–2030)</w:t>
      </w:r>
    </w:p>
    <w:p w14:paraId="1912099C" w14:textId="226AB1EB"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 xml:space="preserve">The </w:t>
      </w:r>
      <w:r w:rsidRPr="00F32621">
        <w:rPr>
          <w:rFonts w:ascii="Segoe UI" w:eastAsia="Times New Roman" w:hAnsi="Segoe UI" w:cs="Segoe UI"/>
          <w:b/>
          <w:bCs/>
          <w:color w:val="0D0D0D"/>
          <w:sz w:val="24"/>
          <w:szCs w:val="24"/>
          <w:lang w:eastAsia="en-IN"/>
        </w:rPr>
        <w:t>Global Thyroid Cancer Diagnostics Market</w:t>
      </w:r>
      <w:r w:rsidRPr="00F32621">
        <w:rPr>
          <w:rFonts w:ascii="Segoe UI" w:eastAsia="Times New Roman" w:hAnsi="Segoe UI" w:cs="Segoe UI"/>
          <w:color w:val="0D0D0D"/>
          <w:sz w:val="24"/>
          <w:szCs w:val="24"/>
          <w:lang w:eastAsia="en-IN"/>
        </w:rPr>
        <w:t xml:space="preserve"> will witness a robust </w:t>
      </w:r>
      <w:r w:rsidRPr="00F32621">
        <w:rPr>
          <w:rFonts w:ascii="Segoe UI" w:eastAsia="Times New Roman" w:hAnsi="Segoe UI" w:cs="Segoe UI"/>
          <w:b/>
          <w:bCs/>
          <w:color w:val="0D0D0D"/>
          <w:sz w:val="24"/>
          <w:szCs w:val="24"/>
          <w:lang w:eastAsia="en-IN"/>
        </w:rPr>
        <w:t>CAGR of 7.6%,</w:t>
      </w:r>
      <w:r w:rsidRPr="00F32621">
        <w:rPr>
          <w:rFonts w:ascii="Segoe UI" w:eastAsia="Times New Roman" w:hAnsi="Segoe UI" w:cs="Segoe UI"/>
          <w:color w:val="0D0D0D"/>
          <w:sz w:val="24"/>
          <w:szCs w:val="24"/>
          <w:lang w:eastAsia="en-IN"/>
        </w:rPr>
        <w:t xml:space="preserve"> valued at </w:t>
      </w:r>
      <w:r w:rsidRPr="00F32621">
        <w:rPr>
          <w:rFonts w:ascii="Segoe UI" w:eastAsia="Times New Roman" w:hAnsi="Segoe UI" w:cs="Segoe UI"/>
          <w:b/>
          <w:bCs/>
          <w:color w:val="0D0D0D"/>
          <w:sz w:val="24"/>
          <w:szCs w:val="24"/>
          <w:lang w:eastAsia="en-IN"/>
        </w:rPr>
        <w:t>$3.2 billion in 2024</w:t>
      </w:r>
      <w:r w:rsidRPr="00F32621">
        <w:rPr>
          <w:rFonts w:ascii="Segoe UI" w:eastAsia="Times New Roman" w:hAnsi="Segoe UI" w:cs="Segoe UI"/>
          <w:color w:val="0D0D0D"/>
          <w:sz w:val="24"/>
          <w:szCs w:val="24"/>
          <w:lang w:eastAsia="en-IN"/>
        </w:rPr>
        <w:t>, and is expected to appreciate and reach </w:t>
      </w:r>
      <w:r w:rsidRPr="00F32621">
        <w:rPr>
          <w:rFonts w:ascii="Segoe UI" w:eastAsia="Times New Roman" w:hAnsi="Segoe UI" w:cs="Segoe UI"/>
          <w:b/>
          <w:bCs/>
          <w:color w:val="0D0D0D"/>
          <w:sz w:val="24"/>
          <w:szCs w:val="24"/>
          <w:lang w:eastAsia="en-IN"/>
        </w:rPr>
        <w:t>$5.0 billion by 2030</w:t>
      </w:r>
      <w:r w:rsidRPr="00F32621">
        <w:rPr>
          <w:rFonts w:ascii="Segoe UI" w:eastAsia="Times New Roman" w:hAnsi="Segoe UI" w:cs="Segoe UI"/>
          <w:color w:val="0D0D0D"/>
          <w:sz w:val="24"/>
          <w:szCs w:val="24"/>
          <w:lang w:eastAsia="en-IN"/>
        </w:rPr>
        <w:t>, confirms Strategic Market Research.</w:t>
      </w:r>
    </w:p>
    <w:p w14:paraId="640770D3" w14:textId="77777777" w:rsidR="00F32621" w:rsidRPr="00F32621" w:rsidRDefault="00F32621" w:rsidP="00F3262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Thyroid cancer, particularly papillary and follicular carcinomas, has witnessed a sharp rise in incidence globally over the past two decades. This surge, attributed to enhanced detection through improved diagnostic modalities, has positioned the diagnostics market at the forefront of precision oncology. The thyroid cancer diagnostics space encompasses a range of imaging technologies, biopsy techniques, molecular testing tools, and blood-based biomarkers that aid in early detection, risk stratification, and treatment monitoring.</w:t>
      </w:r>
    </w:p>
    <w:p w14:paraId="0C802F9D"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From a strategic standpoint, the market’s relevance lies in its intersection with two broader trends — </w:t>
      </w:r>
      <w:r w:rsidRPr="00F32621">
        <w:rPr>
          <w:rFonts w:ascii="Segoe UI" w:eastAsia="Times New Roman" w:hAnsi="Segoe UI" w:cs="Segoe UI"/>
          <w:b/>
          <w:bCs/>
          <w:color w:val="0D0D0D"/>
          <w:sz w:val="24"/>
          <w:szCs w:val="24"/>
          <w:lang w:eastAsia="en-IN"/>
        </w:rPr>
        <w:t>personalized medicine</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oncology digitization</w:t>
      </w:r>
      <w:r w:rsidRPr="00F32621">
        <w:rPr>
          <w:rFonts w:ascii="Segoe UI" w:eastAsia="Times New Roman" w:hAnsi="Segoe UI" w:cs="Segoe UI"/>
          <w:color w:val="0D0D0D"/>
          <w:sz w:val="24"/>
          <w:szCs w:val="24"/>
          <w:lang w:eastAsia="en-IN"/>
        </w:rPr>
        <w:t>. Enhanced awareness, routine neck ultrasonography, and expanded healthcare screening programs have exposed a diagnostic gap that stakeholders are racing to fill. As global cancer incidence climbs and healthcare systems prioritize non-invasive, cost-efficient solutions, diagnostic players have pivoted to high-sensitivity platforms, multiplex molecular assays, and AI-assisted imaging tools.</w:t>
      </w:r>
    </w:p>
    <w:p w14:paraId="2CAF4F29"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Macro forces</w:t>
      </w:r>
      <w:r w:rsidRPr="00F32621">
        <w:rPr>
          <w:rFonts w:ascii="Segoe UI" w:eastAsia="Times New Roman" w:hAnsi="Segoe UI" w:cs="Segoe UI"/>
          <w:color w:val="0D0D0D"/>
          <w:sz w:val="24"/>
          <w:szCs w:val="24"/>
          <w:lang w:eastAsia="en-IN"/>
        </w:rPr>
        <w:t> shaping the market include:</w:t>
      </w:r>
    </w:p>
    <w:p w14:paraId="5C7CA96A" w14:textId="77777777" w:rsidR="00F32621" w:rsidRPr="00F32621" w:rsidRDefault="00F32621" w:rsidP="00F3262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Technological advancement</w:t>
      </w:r>
      <w:r w:rsidRPr="00F32621">
        <w:rPr>
          <w:rFonts w:ascii="Segoe UI" w:eastAsia="Times New Roman" w:hAnsi="Segoe UI" w:cs="Segoe UI"/>
          <w:color w:val="0D0D0D"/>
          <w:sz w:val="24"/>
          <w:szCs w:val="24"/>
          <w:lang w:eastAsia="en-IN"/>
        </w:rPr>
        <w:t>: Artificial intelligence, machine learning, and next-</w:t>
      </w:r>
      <w:proofErr w:type="spellStart"/>
      <w:r w:rsidRPr="00F32621">
        <w:rPr>
          <w:rFonts w:ascii="Segoe UI" w:eastAsia="Times New Roman" w:hAnsi="Segoe UI" w:cs="Segoe UI"/>
          <w:color w:val="0D0D0D"/>
          <w:sz w:val="24"/>
          <w:szCs w:val="24"/>
          <w:lang w:eastAsia="en-IN"/>
        </w:rPr>
        <w:t>gen</w:t>
      </w:r>
      <w:proofErr w:type="spellEnd"/>
      <w:r w:rsidRPr="00F32621">
        <w:rPr>
          <w:rFonts w:ascii="Segoe UI" w:eastAsia="Times New Roman" w:hAnsi="Segoe UI" w:cs="Segoe UI"/>
          <w:color w:val="0D0D0D"/>
          <w:sz w:val="24"/>
          <w:szCs w:val="24"/>
          <w:lang w:eastAsia="en-IN"/>
        </w:rPr>
        <w:t xml:space="preserve"> sequencing have elevated diagnostic accuracy while shortening turnaround time.</w:t>
      </w:r>
    </w:p>
    <w:p w14:paraId="357C3953" w14:textId="77777777" w:rsidR="00F32621" w:rsidRPr="00F32621" w:rsidRDefault="00F32621" w:rsidP="00F3262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Regulatory acceleration</w:t>
      </w:r>
      <w:r w:rsidRPr="00F32621">
        <w:rPr>
          <w:rFonts w:ascii="Segoe UI" w:eastAsia="Times New Roman" w:hAnsi="Segoe UI" w:cs="Segoe UI"/>
          <w:color w:val="0D0D0D"/>
          <w:sz w:val="24"/>
          <w:szCs w:val="24"/>
          <w:lang w:eastAsia="en-IN"/>
        </w:rPr>
        <w:t>: Fast-track approvals by the FDA and CE-mark pathways for novel in vitro diagnostics (IVDs) and liquid biopsy panels are enabling quicker commercialization.</w:t>
      </w:r>
    </w:p>
    <w:p w14:paraId="79AFFB9E" w14:textId="77777777" w:rsidR="00F32621" w:rsidRPr="00F32621" w:rsidRDefault="00F32621" w:rsidP="00F3262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Healthcare burden and demographics</w:t>
      </w:r>
      <w:r w:rsidRPr="00F32621">
        <w:rPr>
          <w:rFonts w:ascii="Segoe UI" w:eastAsia="Times New Roman" w:hAnsi="Segoe UI" w:cs="Segoe UI"/>
          <w:color w:val="0D0D0D"/>
          <w:sz w:val="24"/>
          <w:szCs w:val="24"/>
          <w:lang w:eastAsia="en-IN"/>
        </w:rPr>
        <w:t xml:space="preserve">: Rising incidence in women and aging populations in high-income countries are </w:t>
      </w:r>
      <w:proofErr w:type="spellStart"/>
      <w:r w:rsidRPr="00F32621">
        <w:rPr>
          <w:rFonts w:ascii="Segoe UI" w:eastAsia="Times New Roman" w:hAnsi="Segoe UI" w:cs="Segoe UI"/>
          <w:color w:val="0D0D0D"/>
          <w:sz w:val="24"/>
          <w:szCs w:val="24"/>
          <w:lang w:eastAsia="en-IN"/>
        </w:rPr>
        <w:t>fueling</w:t>
      </w:r>
      <w:proofErr w:type="spellEnd"/>
      <w:r w:rsidRPr="00F32621">
        <w:rPr>
          <w:rFonts w:ascii="Segoe UI" w:eastAsia="Times New Roman" w:hAnsi="Segoe UI" w:cs="Segoe UI"/>
          <w:color w:val="0D0D0D"/>
          <w:sz w:val="24"/>
          <w:szCs w:val="24"/>
          <w:lang w:eastAsia="en-IN"/>
        </w:rPr>
        <w:t xml:space="preserve"> demand for early-stage screening and surveillance tools.</w:t>
      </w:r>
    </w:p>
    <w:p w14:paraId="6F54CDC3"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Strategic stakeholders</w:t>
      </w:r>
      <w:r w:rsidRPr="00F32621">
        <w:rPr>
          <w:rFonts w:ascii="Segoe UI" w:eastAsia="Times New Roman" w:hAnsi="Segoe UI" w:cs="Segoe UI"/>
          <w:color w:val="0D0D0D"/>
          <w:sz w:val="24"/>
          <w:szCs w:val="24"/>
          <w:lang w:eastAsia="en-IN"/>
        </w:rPr>
        <w:t> in the ecosystem include:</w:t>
      </w:r>
    </w:p>
    <w:p w14:paraId="2366AB4D" w14:textId="77777777" w:rsidR="00F32621" w:rsidRPr="00F32621" w:rsidRDefault="00F32621" w:rsidP="00F3262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Medical device manufacturers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diagnostics OEMs</w:t>
      </w:r>
      <w:r w:rsidRPr="00F32621">
        <w:rPr>
          <w:rFonts w:ascii="Segoe UI" w:eastAsia="Times New Roman" w:hAnsi="Segoe UI" w:cs="Segoe UI"/>
          <w:color w:val="0D0D0D"/>
          <w:sz w:val="24"/>
          <w:szCs w:val="24"/>
          <w:lang w:eastAsia="en-IN"/>
        </w:rPr>
        <w:t>, producing ultrasound systems, fine-needle aspiration (FNA) kits, immunoassay panels, and gene-expression profiling tools.</w:t>
      </w:r>
    </w:p>
    <w:p w14:paraId="34C66D62" w14:textId="77777777" w:rsidR="00F32621" w:rsidRPr="00F32621" w:rsidRDefault="00F32621" w:rsidP="00F3262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Hospitals</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oncology labs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 xml:space="preserve">specialist diagnostic </w:t>
      </w:r>
      <w:proofErr w:type="spellStart"/>
      <w:r w:rsidRPr="00F32621">
        <w:rPr>
          <w:rFonts w:ascii="Segoe UI" w:eastAsia="Times New Roman" w:hAnsi="Segoe UI" w:cs="Segoe UI"/>
          <w:b/>
          <w:bCs/>
          <w:color w:val="0D0D0D"/>
          <w:sz w:val="24"/>
          <w:szCs w:val="24"/>
          <w:lang w:eastAsia="en-IN"/>
        </w:rPr>
        <w:t>centers</w:t>
      </w:r>
      <w:proofErr w:type="spellEnd"/>
      <w:r w:rsidRPr="00F32621">
        <w:rPr>
          <w:rFonts w:ascii="Segoe UI" w:eastAsia="Times New Roman" w:hAnsi="Segoe UI" w:cs="Segoe UI"/>
          <w:color w:val="0D0D0D"/>
          <w:sz w:val="24"/>
          <w:szCs w:val="24"/>
          <w:lang w:eastAsia="en-IN"/>
        </w:rPr>
        <w:t>, who are the frontline users of integrated diagnostic pathways.</w:t>
      </w:r>
    </w:p>
    <w:p w14:paraId="3B5F1C39" w14:textId="77777777" w:rsidR="00F32621" w:rsidRPr="00F32621" w:rsidRDefault="00F32621" w:rsidP="00F3262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Public health agencies</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insurance providers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governmental screening bodies</w:t>
      </w:r>
      <w:r w:rsidRPr="00F32621">
        <w:rPr>
          <w:rFonts w:ascii="Segoe UI" w:eastAsia="Times New Roman" w:hAnsi="Segoe UI" w:cs="Segoe UI"/>
          <w:color w:val="0D0D0D"/>
          <w:sz w:val="24"/>
          <w:szCs w:val="24"/>
          <w:lang w:eastAsia="en-IN"/>
        </w:rPr>
        <w:t>, pushing for early detection programs and reimbursements.</w:t>
      </w:r>
    </w:p>
    <w:p w14:paraId="4ACA8575" w14:textId="77777777" w:rsidR="00F32621" w:rsidRPr="00F32621" w:rsidRDefault="00F32621" w:rsidP="00F3262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lastRenderedPageBreak/>
        <w:t>Clinical research organizations (CROs)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biopharma companies</w:t>
      </w:r>
      <w:r w:rsidRPr="00F32621">
        <w:rPr>
          <w:rFonts w:ascii="Segoe UI" w:eastAsia="Times New Roman" w:hAnsi="Segoe UI" w:cs="Segoe UI"/>
          <w:color w:val="0D0D0D"/>
          <w:sz w:val="24"/>
          <w:szCs w:val="24"/>
          <w:lang w:eastAsia="en-IN"/>
        </w:rPr>
        <w:t>, conducting studies on thyroid biomarkers and companion diagnostics.</w:t>
      </w:r>
    </w:p>
    <w:p w14:paraId="566EAFAC" w14:textId="77777777" w:rsidR="00F32621" w:rsidRPr="00F32621" w:rsidRDefault="00F32621" w:rsidP="00F3262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Venture capital firms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strategic investors</w:t>
      </w:r>
      <w:r w:rsidRPr="00F32621">
        <w:rPr>
          <w:rFonts w:ascii="Segoe UI" w:eastAsia="Times New Roman" w:hAnsi="Segoe UI" w:cs="Segoe UI"/>
          <w:color w:val="0D0D0D"/>
          <w:sz w:val="24"/>
          <w:szCs w:val="24"/>
          <w:lang w:eastAsia="en-IN"/>
        </w:rPr>
        <w:t xml:space="preserve">, eyeing innovation-focused </w:t>
      </w:r>
      <w:proofErr w:type="spellStart"/>
      <w:r w:rsidRPr="00F32621">
        <w:rPr>
          <w:rFonts w:ascii="Segoe UI" w:eastAsia="Times New Roman" w:hAnsi="Segoe UI" w:cs="Segoe UI"/>
          <w:color w:val="0D0D0D"/>
          <w:sz w:val="24"/>
          <w:szCs w:val="24"/>
          <w:lang w:eastAsia="en-IN"/>
        </w:rPr>
        <w:t>startups</w:t>
      </w:r>
      <w:proofErr w:type="spellEnd"/>
      <w:r w:rsidRPr="00F32621">
        <w:rPr>
          <w:rFonts w:ascii="Segoe UI" w:eastAsia="Times New Roman" w:hAnsi="Segoe UI" w:cs="Segoe UI"/>
          <w:color w:val="0D0D0D"/>
          <w:sz w:val="24"/>
          <w:szCs w:val="24"/>
          <w:lang w:eastAsia="en-IN"/>
        </w:rPr>
        <w:t xml:space="preserve"> in molecular diagnostics and point-of-care platforms.</w:t>
      </w:r>
    </w:p>
    <w:p w14:paraId="6F562EFA"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As early detection continues to emerge as the most cost-effective cancer control measure, thyroid cancer diagnostics are no longer confined to tertiary care hospitals. They are gradually becoming embedded into routine preventive health check-ups across North America, Europe, and Asia Pacific.</w:t>
      </w:r>
    </w:p>
    <w:p w14:paraId="63CB4186"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Section 2: Market Segmentation and Forecast Scope</w:t>
      </w:r>
    </w:p>
    <w:p w14:paraId="079D94AA"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The </w:t>
      </w:r>
      <w:r w:rsidRPr="00F32621">
        <w:rPr>
          <w:rFonts w:ascii="Segoe UI" w:eastAsia="Times New Roman" w:hAnsi="Segoe UI" w:cs="Segoe UI"/>
          <w:b/>
          <w:bCs/>
          <w:color w:val="0D0D0D"/>
          <w:sz w:val="24"/>
          <w:szCs w:val="24"/>
          <w:lang w:eastAsia="en-IN"/>
        </w:rPr>
        <w:t>thyroid cancer diagnostics market</w:t>
      </w:r>
      <w:r w:rsidRPr="00F32621">
        <w:rPr>
          <w:rFonts w:ascii="Segoe UI" w:eastAsia="Times New Roman" w:hAnsi="Segoe UI" w:cs="Segoe UI"/>
          <w:color w:val="0D0D0D"/>
          <w:sz w:val="24"/>
          <w:szCs w:val="24"/>
          <w:lang w:eastAsia="en-IN"/>
        </w:rPr>
        <w:t> can be effectively segmented based on </w:t>
      </w:r>
      <w:r w:rsidRPr="00F32621">
        <w:rPr>
          <w:rFonts w:ascii="Segoe UI" w:eastAsia="Times New Roman" w:hAnsi="Segoe UI" w:cs="Segoe UI"/>
          <w:b/>
          <w:bCs/>
          <w:color w:val="0D0D0D"/>
          <w:sz w:val="24"/>
          <w:szCs w:val="24"/>
          <w:lang w:eastAsia="en-IN"/>
        </w:rPr>
        <w:t>diagnostic modality</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cancer type</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end user</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region</w:t>
      </w:r>
      <w:r w:rsidRPr="00F32621">
        <w:rPr>
          <w:rFonts w:ascii="Segoe UI" w:eastAsia="Times New Roman" w:hAnsi="Segoe UI" w:cs="Segoe UI"/>
          <w:color w:val="0D0D0D"/>
          <w:sz w:val="24"/>
          <w:szCs w:val="24"/>
          <w:lang w:eastAsia="en-IN"/>
        </w:rPr>
        <w:t xml:space="preserve">. Each dimension captures a unique facet of the market’s complexity, from clinical workflows and disease pathophysiology to provider </w:t>
      </w:r>
      <w:proofErr w:type="spellStart"/>
      <w:r w:rsidRPr="00F32621">
        <w:rPr>
          <w:rFonts w:ascii="Segoe UI" w:eastAsia="Times New Roman" w:hAnsi="Segoe UI" w:cs="Segoe UI"/>
          <w:color w:val="0D0D0D"/>
          <w:sz w:val="24"/>
          <w:szCs w:val="24"/>
          <w:lang w:eastAsia="en-IN"/>
        </w:rPr>
        <w:t>behavior</w:t>
      </w:r>
      <w:proofErr w:type="spellEnd"/>
      <w:r w:rsidRPr="00F32621">
        <w:rPr>
          <w:rFonts w:ascii="Segoe UI" w:eastAsia="Times New Roman" w:hAnsi="Segoe UI" w:cs="Segoe UI"/>
          <w:color w:val="0D0D0D"/>
          <w:sz w:val="24"/>
          <w:szCs w:val="24"/>
          <w:lang w:eastAsia="en-IN"/>
        </w:rPr>
        <w:t xml:space="preserve"> and regional infrastructure.</w:t>
      </w:r>
    </w:p>
    <w:p w14:paraId="435CEF36"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By Diagnostic Modality</w:t>
      </w:r>
    </w:p>
    <w:p w14:paraId="5F51BFF5" w14:textId="77777777" w:rsidR="00F32621" w:rsidRPr="00F32621" w:rsidRDefault="00F32621" w:rsidP="00F3262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This is the most clinically significant segmentation and includes:</w:t>
      </w:r>
    </w:p>
    <w:p w14:paraId="5E3E15EF" w14:textId="77777777" w:rsidR="00F32621" w:rsidRPr="00F32621" w:rsidRDefault="00F32621" w:rsidP="00F3262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Imaging Techniques</w:t>
      </w:r>
      <w:r w:rsidRPr="00F32621">
        <w:rPr>
          <w:rFonts w:ascii="Segoe UI" w:eastAsia="Times New Roman" w:hAnsi="Segoe UI" w:cs="Segoe UI"/>
          <w:color w:val="0D0D0D"/>
          <w:sz w:val="24"/>
          <w:szCs w:val="24"/>
          <w:lang w:eastAsia="en-IN"/>
        </w:rPr>
        <w:t>: Ultrasound, CT scans, MRI, PET, and scintigraphy</w:t>
      </w:r>
    </w:p>
    <w:p w14:paraId="0EDC5C4D" w14:textId="77777777" w:rsidR="00F32621" w:rsidRPr="00F32621" w:rsidRDefault="00F32621" w:rsidP="00F3262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Biopsy &amp; Cytopathology</w:t>
      </w:r>
      <w:r w:rsidRPr="00F32621">
        <w:rPr>
          <w:rFonts w:ascii="Segoe UI" w:eastAsia="Times New Roman" w:hAnsi="Segoe UI" w:cs="Segoe UI"/>
          <w:color w:val="0D0D0D"/>
          <w:sz w:val="24"/>
          <w:szCs w:val="24"/>
          <w:lang w:eastAsia="en-IN"/>
        </w:rPr>
        <w:t>: Fine Needle Aspiration (FNA), core needle biopsy, and pathology review</w:t>
      </w:r>
    </w:p>
    <w:p w14:paraId="36CDADB8" w14:textId="77777777" w:rsidR="00F32621" w:rsidRPr="00F32621" w:rsidRDefault="00F32621" w:rsidP="00F3262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Molecular Diagnostics</w:t>
      </w:r>
      <w:r w:rsidRPr="00F32621">
        <w:rPr>
          <w:rFonts w:ascii="Segoe UI" w:eastAsia="Times New Roman" w:hAnsi="Segoe UI" w:cs="Segoe UI"/>
          <w:color w:val="0D0D0D"/>
          <w:sz w:val="24"/>
          <w:szCs w:val="24"/>
          <w:lang w:eastAsia="en-IN"/>
        </w:rPr>
        <w:t>: Gene expression profiling (e.g., BRAF, RAS, RET mutations), next-</w:t>
      </w:r>
      <w:proofErr w:type="spellStart"/>
      <w:r w:rsidRPr="00F32621">
        <w:rPr>
          <w:rFonts w:ascii="Segoe UI" w:eastAsia="Times New Roman" w:hAnsi="Segoe UI" w:cs="Segoe UI"/>
          <w:color w:val="0D0D0D"/>
          <w:sz w:val="24"/>
          <w:szCs w:val="24"/>
          <w:lang w:eastAsia="en-IN"/>
        </w:rPr>
        <w:t>gen</w:t>
      </w:r>
      <w:proofErr w:type="spellEnd"/>
      <w:r w:rsidRPr="00F32621">
        <w:rPr>
          <w:rFonts w:ascii="Segoe UI" w:eastAsia="Times New Roman" w:hAnsi="Segoe UI" w:cs="Segoe UI"/>
          <w:color w:val="0D0D0D"/>
          <w:sz w:val="24"/>
          <w:szCs w:val="24"/>
          <w:lang w:eastAsia="en-IN"/>
        </w:rPr>
        <w:t xml:space="preserve"> sequencing (NGS), and microRNA panels</w:t>
      </w:r>
    </w:p>
    <w:p w14:paraId="0B8E4B15" w14:textId="77777777" w:rsidR="00F32621" w:rsidRPr="00F32621" w:rsidRDefault="00F32621" w:rsidP="00F3262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Blood-Based Biomarkers</w:t>
      </w:r>
      <w:r w:rsidRPr="00F32621">
        <w:rPr>
          <w:rFonts w:ascii="Segoe UI" w:eastAsia="Times New Roman" w:hAnsi="Segoe UI" w:cs="Segoe UI"/>
          <w:color w:val="0D0D0D"/>
          <w:sz w:val="24"/>
          <w:szCs w:val="24"/>
          <w:lang w:eastAsia="en-IN"/>
        </w:rPr>
        <w:t>: Thyroglobulin tests, calcitonin, TSH levels, and novel proteomic markers</w:t>
      </w:r>
    </w:p>
    <w:p w14:paraId="6CE312EF"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In </w:t>
      </w:r>
      <w:r w:rsidRPr="00F32621">
        <w:rPr>
          <w:rFonts w:ascii="Segoe UI" w:eastAsia="Times New Roman" w:hAnsi="Segoe UI" w:cs="Segoe UI"/>
          <w:b/>
          <w:bCs/>
          <w:color w:val="0D0D0D"/>
          <w:sz w:val="24"/>
          <w:szCs w:val="24"/>
          <w:lang w:eastAsia="en-IN"/>
        </w:rPr>
        <w:t>2024</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imaging techniques</w:t>
      </w:r>
      <w:r w:rsidRPr="00F32621">
        <w:rPr>
          <w:rFonts w:ascii="Segoe UI" w:eastAsia="Times New Roman" w:hAnsi="Segoe UI" w:cs="Segoe UI"/>
          <w:color w:val="0D0D0D"/>
          <w:sz w:val="24"/>
          <w:szCs w:val="24"/>
          <w:lang w:eastAsia="en-IN"/>
        </w:rPr>
        <w:t> accounted for approximately </w:t>
      </w:r>
      <w:r w:rsidRPr="00F32621">
        <w:rPr>
          <w:rFonts w:ascii="Segoe UI" w:eastAsia="Times New Roman" w:hAnsi="Segoe UI" w:cs="Segoe UI"/>
          <w:b/>
          <w:bCs/>
          <w:color w:val="0D0D0D"/>
          <w:sz w:val="24"/>
          <w:szCs w:val="24"/>
          <w:lang w:eastAsia="en-IN"/>
        </w:rPr>
        <w:t>38.7%</w:t>
      </w:r>
      <w:r w:rsidRPr="00F32621">
        <w:rPr>
          <w:rFonts w:ascii="Segoe UI" w:eastAsia="Times New Roman" w:hAnsi="Segoe UI" w:cs="Segoe UI"/>
          <w:color w:val="0D0D0D"/>
          <w:sz w:val="24"/>
          <w:szCs w:val="24"/>
          <w:lang w:eastAsia="en-IN"/>
        </w:rPr>
        <w:t> of market share, driven by their non-invasive nature and integration into routine diagnostic workflows. However, </w:t>
      </w:r>
      <w:r w:rsidRPr="00F32621">
        <w:rPr>
          <w:rFonts w:ascii="Segoe UI" w:eastAsia="Times New Roman" w:hAnsi="Segoe UI" w:cs="Segoe UI"/>
          <w:b/>
          <w:bCs/>
          <w:color w:val="0D0D0D"/>
          <w:sz w:val="24"/>
          <w:szCs w:val="24"/>
          <w:lang w:eastAsia="en-IN"/>
        </w:rPr>
        <w:t>molecular diagnostics</w:t>
      </w:r>
      <w:r w:rsidRPr="00F32621">
        <w:rPr>
          <w:rFonts w:ascii="Segoe UI" w:eastAsia="Times New Roman" w:hAnsi="Segoe UI" w:cs="Segoe UI"/>
          <w:color w:val="0D0D0D"/>
          <w:sz w:val="24"/>
          <w:szCs w:val="24"/>
          <w:lang w:eastAsia="en-IN"/>
        </w:rPr>
        <w:t xml:space="preserve"> is projected to be the fastest-growing sub-segment, </w:t>
      </w:r>
      <w:proofErr w:type="spellStart"/>
      <w:r w:rsidRPr="00F32621">
        <w:rPr>
          <w:rFonts w:ascii="Segoe UI" w:eastAsia="Times New Roman" w:hAnsi="Segoe UI" w:cs="Segoe UI"/>
          <w:color w:val="0D0D0D"/>
          <w:sz w:val="24"/>
          <w:szCs w:val="24"/>
          <w:lang w:eastAsia="en-IN"/>
        </w:rPr>
        <w:t>fueled</w:t>
      </w:r>
      <w:proofErr w:type="spellEnd"/>
      <w:r w:rsidRPr="00F32621">
        <w:rPr>
          <w:rFonts w:ascii="Segoe UI" w:eastAsia="Times New Roman" w:hAnsi="Segoe UI" w:cs="Segoe UI"/>
          <w:color w:val="0D0D0D"/>
          <w:sz w:val="24"/>
          <w:szCs w:val="24"/>
          <w:lang w:eastAsia="en-IN"/>
        </w:rPr>
        <w:t xml:space="preserve"> by the demand for precision medicine and risk-based stratification protocols.</w:t>
      </w:r>
    </w:p>
    <w:p w14:paraId="5E5A3E67"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By Cancer Type</w:t>
      </w:r>
    </w:p>
    <w:p w14:paraId="4718DEB1" w14:textId="77777777" w:rsidR="00F32621" w:rsidRPr="00F32621" w:rsidRDefault="00F32621" w:rsidP="00F3262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Papillary Thyroid Carcinoma (PTC)</w:t>
      </w:r>
    </w:p>
    <w:p w14:paraId="20240E02" w14:textId="77777777" w:rsidR="00F32621" w:rsidRPr="00F32621" w:rsidRDefault="00F32621" w:rsidP="00F3262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Follicular Thyroid Carcinoma (FTC)</w:t>
      </w:r>
    </w:p>
    <w:p w14:paraId="223A372C" w14:textId="77777777" w:rsidR="00F32621" w:rsidRPr="00F32621" w:rsidRDefault="00F32621" w:rsidP="00F3262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Medullary Thyroid Carcinoma (MTC)</w:t>
      </w:r>
    </w:p>
    <w:p w14:paraId="2E6361A9" w14:textId="77777777" w:rsidR="00F32621" w:rsidRPr="00F32621" w:rsidRDefault="00F32621" w:rsidP="00F3262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Anaplastic Thyroid Carcinoma (ATC)</w:t>
      </w:r>
    </w:p>
    <w:p w14:paraId="35A65F98" w14:textId="77777777" w:rsidR="00F32621" w:rsidRPr="00F32621" w:rsidRDefault="00F32621" w:rsidP="00F3262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Other Rare Variants</w:t>
      </w:r>
    </w:p>
    <w:p w14:paraId="4AAE23D5"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Papillary thyroid carcinoma</w:t>
      </w:r>
      <w:r w:rsidRPr="00F32621">
        <w:rPr>
          <w:rFonts w:ascii="Segoe UI" w:eastAsia="Times New Roman" w:hAnsi="Segoe UI" w:cs="Segoe UI"/>
          <w:color w:val="0D0D0D"/>
          <w:sz w:val="24"/>
          <w:szCs w:val="24"/>
          <w:lang w:eastAsia="en-IN"/>
        </w:rPr>
        <w:t>, being the most prevalent type, remains the dominant diagnostic focus. However, diagnostics for </w:t>
      </w:r>
      <w:r w:rsidRPr="00F32621">
        <w:rPr>
          <w:rFonts w:ascii="Segoe UI" w:eastAsia="Times New Roman" w:hAnsi="Segoe UI" w:cs="Segoe UI"/>
          <w:b/>
          <w:bCs/>
          <w:color w:val="0D0D0D"/>
          <w:sz w:val="24"/>
          <w:szCs w:val="24"/>
          <w:lang w:eastAsia="en-IN"/>
        </w:rPr>
        <w:t>medullary</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 xml:space="preserve">anaplastic thyroid </w:t>
      </w:r>
      <w:r w:rsidRPr="00F32621">
        <w:rPr>
          <w:rFonts w:ascii="Segoe UI" w:eastAsia="Times New Roman" w:hAnsi="Segoe UI" w:cs="Segoe UI"/>
          <w:b/>
          <w:bCs/>
          <w:color w:val="0D0D0D"/>
          <w:sz w:val="24"/>
          <w:szCs w:val="24"/>
          <w:lang w:eastAsia="en-IN"/>
        </w:rPr>
        <w:lastRenderedPageBreak/>
        <w:t>carcinomas</w:t>
      </w:r>
      <w:r w:rsidRPr="00F32621">
        <w:rPr>
          <w:rFonts w:ascii="Segoe UI" w:eastAsia="Times New Roman" w:hAnsi="Segoe UI" w:cs="Segoe UI"/>
          <w:color w:val="0D0D0D"/>
          <w:sz w:val="24"/>
          <w:szCs w:val="24"/>
          <w:lang w:eastAsia="en-IN"/>
        </w:rPr>
        <w:t> are witnessing rising demand due to their aggressive nature and the need for early molecular identification.</w:t>
      </w:r>
    </w:p>
    <w:p w14:paraId="15A18583"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By End User</w:t>
      </w:r>
    </w:p>
    <w:p w14:paraId="708BB1FA" w14:textId="77777777" w:rsidR="00F32621" w:rsidRPr="00F32621" w:rsidRDefault="00F32621" w:rsidP="00F3262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Hospitals</w:t>
      </w:r>
    </w:p>
    <w:p w14:paraId="3A37B749" w14:textId="77777777" w:rsidR="00F32621" w:rsidRPr="00F32621" w:rsidRDefault="00F32621" w:rsidP="00F3262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 xml:space="preserve">Diagnostic Imaging </w:t>
      </w:r>
      <w:proofErr w:type="spellStart"/>
      <w:r w:rsidRPr="00F32621">
        <w:rPr>
          <w:rFonts w:ascii="Segoe UI" w:eastAsia="Times New Roman" w:hAnsi="Segoe UI" w:cs="Segoe UI"/>
          <w:b/>
          <w:bCs/>
          <w:color w:val="0D0D0D"/>
          <w:sz w:val="24"/>
          <w:szCs w:val="24"/>
          <w:lang w:eastAsia="en-IN"/>
        </w:rPr>
        <w:t>Centers</w:t>
      </w:r>
      <w:proofErr w:type="spellEnd"/>
    </w:p>
    <w:p w14:paraId="067F41EA" w14:textId="77777777" w:rsidR="00F32621" w:rsidRPr="00F32621" w:rsidRDefault="00F32621" w:rsidP="00F3262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Oncology Specialty Clinics</w:t>
      </w:r>
    </w:p>
    <w:p w14:paraId="5B10720B" w14:textId="77777777" w:rsidR="00F32621" w:rsidRPr="00F32621" w:rsidRDefault="00F32621" w:rsidP="00F3262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Academic Research Institutes</w:t>
      </w:r>
    </w:p>
    <w:p w14:paraId="20F3E724" w14:textId="77777777" w:rsidR="00F32621" w:rsidRPr="00F32621" w:rsidRDefault="00F32621" w:rsidP="00F3262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Point-of-Care Laboratories</w:t>
      </w:r>
    </w:p>
    <w:p w14:paraId="47F70D12"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Hospitals lead adoption due to integrated diagnostic and treatment services, but </w:t>
      </w:r>
      <w:r w:rsidRPr="00F32621">
        <w:rPr>
          <w:rFonts w:ascii="Segoe UI" w:eastAsia="Times New Roman" w:hAnsi="Segoe UI" w:cs="Segoe UI"/>
          <w:b/>
          <w:bCs/>
          <w:color w:val="0D0D0D"/>
          <w:sz w:val="24"/>
          <w:szCs w:val="24"/>
          <w:lang w:eastAsia="en-IN"/>
        </w:rPr>
        <w:t>oncology specialty clinics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point-of-care labs</w:t>
      </w:r>
      <w:r w:rsidRPr="00F32621">
        <w:rPr>
          <w:rFonts w:ascii="Segoe UI" w:eastAsia="Times New Roman" w:hAnsi="Segoe UI" w:cs="Segoe UI"/>
          <w:color w:val="0D0D0D"/>
          <w:sz w:val="24"/>
          <w:szCs w:val="24"/>
          <w:lang w:eastAsia="en-IN"/>
        </w:rPr>
        <w:t> are gaining traction in urban outpatient settings, especially in developed nations.</w:t>
      </w:r>
    </w:p>
    <w:p w14:paraId="6BBD3FD5"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By Region</w:t>
      </w:r>
    </w:p>
    <w:p w14:paraId="5646B57B" w14:textId="77777777" w:rsidR="00F32621" w:rsidRPr="00F32621" w:rsidRDefault="00F32621" w:rsidP="00F3262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North America</w:t>
      </w:r>
    </w:p>
    <w:p w14:paraId="71AD071F" w14:textId="77777777" w:rsidR="00F32621" w:rsidRPr="00F32621" w:rsidRDefault="00F32621" w:rsidP="00F3262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Europe</w:t>
      </w:r>
    </w:p>
    <w:p w14:paraId="15F72F7E" w14:textId="77777777" w:rsidR="00F32621" w:rsidRPr="00F32621" w:rsidRDefault="00F32621" w:rsidP="00F3262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Asia Pacific</w:t>
      </w:r>
    </w:p>
    <w:p w14:paraId="46E5B8BC" w14:textId="77777777" w:rsidR="00F32621" w:rsidRPr="00F32621" w:rsidRDefault="00F32621" w:rsidP="00F3262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Latin America</w:t>
      </w:r>
    </w:p>
    <w:p w14:paraId="75ECD478" w14:textId="77777777" w:rsidR="00F32621" w:rsidRPr="00F32621" w:rsidRDefault="00F32621" w:rsidP="00F3262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Middle East &amp; Africa</w:t>
      </w:r>
    </w:p>
    <w:p w14:paraId="199FE713"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North America</w:t>
      </w:r>
      <w:r w:rsidRPr="00F32621">
        <w:rPr>
          <w:rFonts w:ascii="Segoe UI" w:eastAsia="Times New Roman" w:hAnsi="Segoe UI" w:cs="Segoe UI"/>
          <w:color w:val="0D0D0D"/>
          <w:sz w:val="24"/>
          <w:szCs w:val="24"/>
          <w:lang w:eastAsia="en-IN"/>
        </w:rPr>
        <w:t> held the dominant share in 2024, thanks to widespread use of ultrasound screening and molecular diagnostics. However, the </w:t>
      </w:r>
      <w:r w:rsidRPr="00F32621">
        <w:rPr>
          <w:rFonts w:ascii="Segoe UI" w:eastAsia="Times New Roman" w:hAnsi="Segoe UI" w:cs="Segoe UI"/>
          <w:b/>
          <w:bCs/>
          <w:color w:val="0D0D0D"/>
          <w:sz w:val="24"/>
          <w:szCs w:val="24"/>
          <w:lang w:eastAsia="en-IN"/>
        </w:rPr>
        <w:t>Asia Pacific</w:t>
      </w:r>
      <w:r w:rsidRPr="00F32621">
        <w:rPr>
          <w:rFonts w:ascii="Segoe UI" w:eastAsia="Times New Roman" w:hAnsi="Segoe UI" w:cs="Segoe UI"/>
          <w:color w:val="0D0D0D"/>
          <w:sz w:val="24"/>
          <w:szCs w:val="24"/>
          <w:lang w:eastAsia="en-IN"/>
        </w:rPr>
        <w:t> region is projected to be the fastest-growing market through 2030, backed by rising healthcare expenditure, screening programs in China and South Korea, and a growing clinical diagnostics infrastructure.</w:t>
      </w:r>
    </w:p>
    <w:p w14:paraId="26707189"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This multi-tiered segmentation provides a comprehensive view of how clinical, technological, and economic variables interact to shape diagnostic adoption and innovation pathways.</w:t>
      </w:r>
    </w:p>
    <w:p w14:paraId="6CF9B29B"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Section 3: Market Trends and Innovation Landscape</w:t>
      </w:r>
    </w:p>
    <w:p w14:paraId="4245E509"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The </w:t>
      </w:r>
      <w:r w:rsidRPr="00F32621">
        <w:rPr>
          <w:rFonts w:ascii="Segoe UI" w:eastAsia="Times New Roman" w:hAnsi="Segoe UI" w:cs="Segoe UI"/>
          <w:b/>
          <w:bCs/>
          <w:color w:val="0D0D0D"/>
          <w:sz w:val="24"/>
          <w:szCs w:val="24"/>
          <w:lang w:eastAsia="en-IN"/>
        </w:rPr>
        <w:t>thyroid cancer diagnostics market</w:t>
      </w:r>
      <w:r w:rsidRPr="00F32621">
        <w:rPr>
          <w:rFonts w:ascii="Segoe UI" w:eastAsia="Times New Roman" w:hAnsi="Segoe UI" w:cs="Segoe UI"/>
          <w:color w:val="0D0D0D"/>
          <w:sz w:val="24"/>
          <w:szCs w:val="24"/>
          <w:lang w:eastAsia="en-IN"/>
        </w:rPr>
        <w:t> is undergoing a dynamic transformation, driven by advances in molecular profiling, non-invasive sampling techniques, and integration of artificial intelligence in imaging workflows. As precision oncology continues to reshape cancer diagnostics, this segment is witnessing accelerated innovation across all technological dimensions.</w:t>
      </w:r>
    </w:p>
    <w:p w14:paraId="0E706682"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1. Molecular Diagnostics Go Mainstream</w:t>
      </w:r>
    </w:p>
    <w:p w14:paraId="091953B5"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 defining trend is the rapid mainstreaming of </w:t>
      </w:r>
      <w:r w:rsidRPr="00F32621">
        <w:rPr>
          <w:rFonts w:ascii="Segoe UI" w:eastAsia="Times New Roman" w:hAnsi="Segoe UI" w:cs="Segoe UI"/>
          <w:b/>
          <w:bCs/>
          <w:color w:val="0D0D0D"/>
          <w:sz w:val="24"/>
          <w:szCs w:val="24"/>
          <w:lang w:eastAsia="en-IN"/>
        </w:rPr>
        <w:t>molecular diagnostic assays</w:t>
      </w:r>
      <w:r w:rsidRPr="00F32621">
        <w:rPr>
          <w:rFonts w:ascii="Segoe UI" w:eastAsia="Times New Roman" w:hAnsi="Segoe UI" w:cs="Segoe UI"/>
          <w:color w:val="0D0D0D"/>
          <w:sz w:val="24"/>
          <w:szCs w:val="24"/>
          <w:lang w:eastAsia="en-IN"/>
        </w:rPr>
        <w:t> in thyroid nodule evaluation. Multigene panels that assess genetic alterations such as </w:t>
      </w:r>
      <w:r w:rsidRPr="00F32621">
        <w:rPr>
          <w:rFonts w:ascii="Segoe UI" w:eastAsia="Times New Roman" w:hAnsi="Segoe UI" w:cs="Segoe UI"/>
          <w:b/>
          <w:bCs/>
          <w:color w:val="0D0D0D"/>
          <w:sz w:val="24"/>
          <w:szCs w:val="24"/>
          <w:lang w:eastAsia="en-IN"/>
        </w:rPr>
        <w:t>BRAF V600E, RET/PTC, RAS mutations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TERT promoter mutations</w:t>
      </w:r>
      <w:r w:rsidRPr="00F32621">
        <w:rPr>
          <w:rFonts w:ascii="Segoe UI" w:eastAsia="Times New Roman" w:hAnsi="Segoe UI" w:cs="Segoe UI"/>
          <w:color w:val="0D0D0D"/>
          <w:sz w:val="24"/>
          <w:szCs w:val="24"/>
          <w:lang w:eastAsia="en-IN"/>
        </w:rPr>
        <w:t xml:space="preserve"> are now </w:t>
      </w:r>
      <w:r w:rsidRPr="00F32621">
        <w:rPr>
          <w:rFonts w:ascii="Segoe UI" w:eastAsia="Times New Roman" w:hAnsi="Segoe UI" w:cs="Segoe UI"/>
          <w:color w:val="0D0D0D"/>
          <w:sz w:val="24"/>
          <w:szCs w:val="24"/>
          <w:lang w:eastAsia="en-IN"/>
        </w:rPr>
        <w:lastRenderedPageBreak/>
        <w:t>crucial in differentiating malignant from benign nodules with indeterminate cytology. Gene expression classifiers and microRNA panels have significantly improved diagnostic yield and reduced unnecessary thyroidectomies.</w:t>
      </w:r>
    </w:p>
    <w:p w14:paraId="2BAD0F5C"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Experts note that “the fusion of cytology with molecular testing is creating a dual-layered diagnostic approach that’s both predictive and cost-effective — especially in indeterminate nodule management.”</w:t>
      </w:r>
    </w:p>
    <w:p w14:paraId="293316A3"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2. AI-Powered Imaging</w:t>
      </w:r>
    </w:p>
    <w:p w14:paraId="27F8395E"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Artificial intelligence has emerged as a transformative force in </w:t>
      </w:r>
      <w:r w:rsidRPr="00F32621">
        <w:rPr>
          <w:rFonts w:ascii="Segoe UI" w:eastAsia="Times New Roman" w:hAnsi="Segoe UI" w:cs="Segoe UI"/>
          <w:b/>
          <w:bCs/>
          <w:color w:val="0D0D0D"/>
          <w:sz w:val="24"/>
          <w:szCs w:val="24"/>
          <w:lang w:eastAsia="en-IN"/>
        </w:rPr>
        <w:t>thyroid ultrasound diagnostics</w:t>
      </w:r>
      <w:r w:rsidRPr="00F32621">
        <w:rPr>
          <w:rFonts w:ascii="Segoe UI" w:eastAsia="Times New Roman" w:hAnsi="Segoe UI" w:cs="Segoe UI"/>
          <w:color w:val="0D0D0D"/>
          <w:sz w:val="24"/>
          <w:szCs w:val="24"/>
          <w:lang w:eastAsia="en-IN"/>
        </w:rPr>
        <w:t>. AI algorithms trained on large annotated datasets can now detect malignancy patterns, vascular flow anomalies, and microcalcifications with high accuracy. In particular, AI-enabled systems assist radiologists in stratifying thyroid nodules under TI-RADS (Thyroid Imaging Reporting and Data System), minimizing false positives and standardizing interpretations.</w:t>
      </w:r>
    </w:p>
    <w:p w14:paraId="78BD8FEE"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 xml:space="preserve">One radiology innovation lead at a European imaging </w:t>
      </w:r>
      <w:proofErr w:type="spellStart"/>
      <w:r w:rsidRPr="00F32621">
        <w:rPr>
          <w:rFonts w:ascii="Segoe UI" w:eastAsia="Times New Roman" w:hAnsi="Segoe UI" w:cs="Segoe UI"/>
          <w:i/>
          <w:iCs/>
          <w:color w:val="0D0D0D"/>
          <w:sz w:val="24"/>
          <w:szCs w:val="24"/>
          <w:lang w:eastAsia="en-IN"/>
        </w:rPr>
        <w:t>startup</w:t>
      </w:r>
      <w:proofErr w:type="spellEnd"/>
      <w:r w:rsidRPr="00F32621">
        <w:rPr>
          <w:rFonts w:ascii="Segoe UI" w:eastAsia="Times New Roman" w:hAnsi="Segoe UI" w:cs="Segoe UI"/>
          <w:i/>
          <w:iCs/>
          <w:color w:val="0D0D0D"/>
          <w:sz w:val="24"/>
          <w:szCs w:val="24"/>
          <w:lang w:eastAsia="en-IN"/>
        </w:rPr>
        <w:t xml:space="preserve"> remarked, “Deep learning has brought the specificity of ultrasound screening closer to molecular confirmation, which is a game-changer for cost-conscious health systems.”</w:t>
      </w:r>
    </w:p>
    <w:p w14:paraId="1B4793ED"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3. Liquid Biopsy and Blood-Based Markers</w:t>
      </w:r>
    </w:p>
    <w:p w14:paraId="2402A552"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Although still in the early stages, </w:t>
      </w:r>
      <w:r w:rsidRPr="00F32621">
        <w:rPr>
          <w:rFonts w:ascii="Segoe UI" w:eastAsia="Times New Roman" w:hAnsi="Segoe UI" w:cs="Segoe UI"/>
          <w:b/>
          <w:bCs/>
          <w:color w:val="0D0D0D"/>
          <w:sz w:val="24"/>
          <w:szCs w:val="24"/>
          <w:lang w:eastAsia="en-IN"/>
        </w:rPr>
        <w:t>liquid biopsy</w:t>
      </w:r>
      <w:r w:rsidRPr="00F32621">
        <w:rPr>
          <w:rFonts w:ascii="Segoe UI" w:eastAsia="Times New Roman" w:hAnsi="Segoe UI" w:cs="Segoe UI"/>
          <w:color w:val="0D0D0D"/>
          <w:sz w:val="24"/>
          <w:szCs w:val="24"/>
          <w:lang w:eastAsia="en-IN"/>
        </w:rPr>
        <w:t xml:space="preserve"> platforms that </w:t>
      </w:r>
      <w:proofErr w:type="spellStart"/>
      <w:r w:rsidRPr="00F32621">
        <w:rPr>
          <w:rFonts w:ascii="Segoe UI" w:eastAsia="Times New Roman" w:hAnsi="Segoe UI" w:cs="Segoe UI"/>
          <w:color w:val="0D0D0D"/>
          <w:sz w:val="24"/>
          <w:szCs w:val="24"/>
          <w:lang w:eastAsia="en-IN"/>
        </w:rPr>
        <w:t>analyze</w:t>
      </w:r>
      <w:proofErr w:type="spellEnd"/>
      <w:r w:rsidRPr="00F32621">
        <w:rPr>
          <w:rFonts w:ascii="Segoe UI" w:eastAsia="Times New Roman" w:hAnsi="Segoe UI" w:cs="Segoe UI"/>
          <w:color w:val="0D0D0D"/>
          <w:sz w:val="24"/>
          <w:szCs w:val="24"/>
          <w:lang w:eastAsia="en-IN"/>
        </w:rPr>
        <w:t xml:space="preserve"> circulating </w:t>
      </w:r>
      <w:proofErr w:type="spellStart"/>
      <w:r w:rsidRPr="00F32621">
        <w:rPr>
          <w:rFonts w:ascii="Segoe UI" w:eastAsia="Times New Roman" w:hAnsi="Segoe UI" w:cs="Segoe UI"/>
          <w:color w:val="0D0D0D"/>
          <w:sz w:val="24"/>
          <w:szCs w:val="24"/>
          <w:lang w:eastAsia="en-IN"/>
        </w:rPr>
        <w:t>tumor</w:t>
      </w:r>
      <w:proofErr w:type="spellEnd"/>
      <w:r w:rsidRPr="00F32621">
        <w:rPr>
          <w:rFonts w:ascii="Segoe UI" w:eastAsia="Times New Roman" w:hAnsi="Segoe UI" w:cs="Segoe UI"/>
          <w:color w:val="0D0D0D"/>
          <w:sz w:val="24"/>
          <w:szCs w:val="24"/>
          <w:lang w:eastAsia="en-IN"/>
        </w:rPr>
        <w:t xml:space="preserve"> DNA (</w:t>
      </w:r>
      <w:proofErr w:type="spellStart"/>
      <w:r w:rsidRPr="00F32621">
        <w:rPr>
          <w:rFonts w:ascii="Segoe UI" w:eastAsia="Times New Roman" w:hAnsi="Segoe UI" w:cs="Segoe UI"/>
          <w:color w:val="0D0D0D"/>
          <w:sz w:val="24"/>
          <w:szCs w:val="24"/>
          <w:lang w:eastAsia="en-IN"/>
        </w:rPr>
        <w:t>ctDNA</w:t>
      </w:r>
      <w:proofErr w:type="spellEnd"/>
      <w:r w:rsidRPr="00F32621">
        <w:rPr>
          <w:rFonts w:ascii="Segoe UI" w:eastAsia="Times New Roman" w:hAnsi="Segoe UI" w:cs="Segoe UI"/>
          <w:color w:val="0D0D0D"/>
          <w:sz w:val="24"/>
          <w:szCs w:val="24"/>
          <w:lang w:eastAsia="en-IN"/>
        </w:rPr>
        <w:t>), exosomes, or methylation signatures are being tested for </w:t>
      </w:r>
      <w:r w:rsidRPr="00F32621">
        <w:rPr>
          <w:rFonts w:ascii="Segoe UI" w:eastAsia="Times New Roman" w:hAnsi="Segoe UI" w:cs="Segoe UI"/>
          <w:b/>
          <w:bCs/>
          <w:color w:val="0D0D0D"/>
          <w:sz w:val="24"/>
          <w:szCs w:val="24"/>
          <w:lang w:eastAsia="en-IN"/>
        </w:rPr>
        <w:t>early detection and recurrence monitoring</w:t>
      </w:r>
      <w:r w:rsidRPr="00F32621">
        <w:rPr>
          <w:rFonts w:ascii="Segoe UI" w:eastAsia="Times New Roman" w:hAnsi="Segoe UI" w:cs="Segoe UI"/>
          <w:color w:val="0D0D0D"/>
          <w:sz w:val="24"/>
          <w:szCs w:val="24"/>
          <w:lang w:eastAsia="en-IN"/>
        </w:rPr>
        <w:t>. The goal is to transition from static tissue biopsy to dynamic and non-invasive disease surveillance. Thyroglobulin, calcitonin, and TSH remain traditional markers, but proteomics-based markers are gaining research traction.</w:t>
      </w:r>
    </w:p>
    <w:p w14:paraId="148CF370"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4. Point-of-Care and At-Home Testing Models</w:t>
      </w:r>
    </w:p>
    <w:p w14:paraId="7E63CF73"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Driven by pandemic-era disruptions and decentralization of care, there is a growing push for </w:t>
      </w:r>
      <w:r w:rsidRPr="00F32621">
        <w:rPr>
          <w:rFonts w:ascii="Segoe UI" w:eastAsia="Times New Roman" w:hAnsi="Segoe UI" w:cs="Segoe UI"/>
          <w:b/>
          <w:bCs/>
          <w:color w:val="0D0D0D"/>
          <w:sz w:val="24"/>
          <w:szCs w:val="24"/>
          <w:lang w:eastAsia="en-IN"/>
        </w:rPr>
        <w:t>portable diagnostic systems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telepathology platforms</w:t>
      </w:r>
      <w:r w:rsidRPr="00F32621">
        <w:rPr>
          <w:rFonts w:ascii="Segoe UI" w:eastAsia="Times New Roman" w:hAnsi="Segoe UI" w:cs="Segoe UI"/>
          <w:color w:val="0D0D0D"/>
          <w:sz w:val="24"/>
          <w:szCs w:val="24"/>
          <w:lang w:eastAsia="en-IN"/>
        </w:rPr>
        <w:t>. Compact ultrasound devices linked to mobile apps, digital cytopathology with cloud-based AI, and home sample collection kits for thyroid hormone panels are broadening access in underserved areas.</w:t>
      </w:r>
    </w:p>
    <w:p w14:paraId="561A5EB8"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5. R&amp;D, M&amp;A, and Cross-Sector Partnerships</w:t>
      </w:r>
    </w:p>
    <w:p w14:paraId="4CB0A112"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Several biopharma-diagnostics alliances have emerged to co-develop </w:t>
      </w:r>
      <w:r w:rsidRPr="00F32621">
        <w:rPr>
          <w:rFonts w:ascii="Segoe UI" w:eastAsia="Times New Roman" w:hAnsi="Segoe UI" w:cs="Segoe UI"/>
          <w:b/>
          <w:bCs/>
          <w:color w:val="0D0D0D"/>
          <w:sz w:val="24"/>
          <w:szCs w:val="24"/>
          <w:lang w:eastAsia="en-IN"/>
        </w:rPr>
        <w:t>companion diagnostics</w:t>
      </w:r>
      <w:r w:rsidRPr="00F32621">
        <w:rPr>
          <w:rFonts w:ascii="Segoe UI" w:eastAsia="Times New Roman" w:hAnsi="Segoe UI" w:cs="Segoe UI"/>
          <w:color w:val="0D0D0D"/>
          <w:sz w:val="24"/>
          <w:szCs w:val="24"/>
          <w:lang w:eastAsia="en-IN"/>
        </w:rPr>
        <w:t xml:space="preserve"> for targeted therapies (especially RET and NTRK inhibitors). Moreover, large </w:t>
      </w:r>
      <w:proofErr w:type="spellStart"/>
      <w:r w:rsidRPr="00F32621">
        <w:rPr>
          <w:rFonts w:ascii="Segoe UI" w:eastAsia="Times New Roman" w:hAnsi="Segoe UI" w:cs="Segoe UI"/>
          <w:color w:val="0D0D0D"/>
          <w:sz w:val="24"/>
          <w:szCs w:val="24"/>
          <w:lang w:eastAsia="en-IN"/>
        </w:rPr>
        <w:t>medtech</w:t>
      </w:r>
      <w:proofErr w:type="spellEnd"/>
      <w:r w:rsidRPr="00F32621">
        <w:rPr>
          <w:rFonts w:ascii="Segoe UI" w:eastAsia="Times New Roman" w:hAnsi="Segoe UI" w:cs="Segoe UI"/>
          <w:color w:val="0D0D0D"/>
          <w:sz w:val="24"/>
          <w:szCs w:val="24"/>
          <w:lang w:eastAsia="en-IN"/>
        </w:rPr>
        <w:t xml:space="preserve"> firms are investing in AI imaging </w:t>
      </w:r>
      <w:proofErr w:type="spellStart"/>
      <w:r w:rsidRPr="00F32621">
        <w:rPr>
          <w:rFonts w:ascii="Segoe UI" w:eastAsia="Times New Roman" w:hAnsi="Segoe UI" w:cs="Segoe UI"/>
          <w:color w:val="0D0D0D"/>
          <w:sz w:val="24"/>
          <w:szCs w:val="24"/>
          <w:lang w:eastAsia="en-IN"/>
        </w:rPr>
        <w:t>startups</w:t>
      </w:r>
      <w:proofErr w:type="spellEnd"/>
      <w:r w:rsidRPr="00F32621">
        <w:rPr>
          <w:rFonts w:ascii="Segoe UI" w:eastAsia="Times New Roman" w:hAnsi="Segoe UI" w:cs="Segoe UI"/>
          <w:color w:val="0D0D0D"/>
          <w:sz w:val="24"/>
          <w:szCs w:val="24"/>
          <w:lang w:eastAsia="en-IN"/>
        </w:rPr>
        <w:t xml:space="preserve"> and molecular assay developers.</w:t>
      </w:r>
    </w:p>
    <w:p w14:paraId="2F1FFC6B" w14:textId="77777777" w:rsidR="00F32621" w:rsidRPr="00F32621" w:rsidRDefault="00F32621" w:rsidP="00F3262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lastRenderedPageBreak/>
        <w:t>Notable innovation movements include:</w:t>
      </w:r>
    </w:p>
    <w:p w14:paraId="79235648" w14:textId="77777777" w:rsidR="00F32621" w:rsidRPr="00F32621" w:rsidRDefault="00F32621" w:rsidP="00F3262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Integration of </w:t>
      </w:r>
      <w:r w:rsidRPr="00F32621">
        <w:rPr>
          <w:rFonts w:ascii="Segoe UI" w:eastAsia="Times New Roman" w:hAnsi="Segoe UI" w:cs="Segoe UI"/>
          <w:b/>
          <w:bCs/>
          <w:color w:val="0D0D0D"/>
          <w:sz w:val="24"/>
          <w:szCs w:val="24"/>
          <w:lang w:eastAsia="en-IN"/>
        </w:rPr>
        <w:t>NGS-based panels</w:t>
      </w:r>
      <w:r w:rsidRPr="00F32621">
        <w:rPr>
          <w:rFonts w:ascii="Segoe UI" w:eastAsia="Times New Roman" w:hAnsi="Segoe UI" w:cs="Segoe UI"/>
          <w:color w:val="0D0D0D"/>
          <w:sz w:val="24"/>
          <w:szCs w:val="24"/>
          <w:lang w:eastAsia="en-IN"/>
        </w:rPr>
        <w:t> into hospital lab chains</w:t>
      </w:r>
    </w:p>
    <w:p w14:paraId="5BB1F7F3" w14:textId="77777777" w:rsidR="00F32621" w:rsidRPr="00F32621" w:rsidRDefault="00F32621" w:rsidP="00F3262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Cloud-based diagnostic reporting</w:t>
      </w:r>
      <w:r w:rsidRPr="00F32621">
        <w:rPr>
          <w:rFonts w:ascii="Segoe UI" w:eastAsia="Times New Roman" w:hAnsi="Segoe UI" w:cs="Segoe UI"/>
          <w:color w:val="0D0D0D"/>
          <w:sz w:val="24"/>
          <w:szCs w:val="24"/>
          <w:lang w:eastAsia="en-IN"/>
        </w:rPr>
        <w:t> platforms with AI triage</w:t>
      </w:r>
    </w:p>
    <w:p w14:paraId="5581FF6A" w14:textId="77777777" w:rsidR="00F32621" w:rsidRPr="00F32621" w:rsidRDefault="00F32621" w:rsidP="00F3262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Use of </w:t>
      </w:r>
      <w:proofErr w:type="spellStart"/>
      <w:r w:rsidRPr="00F32621">
        <w:rPr>
          <w:rFonts w:ascii="Segoe UI" w:eastAsia="Times New Roman" w:hAnsi="Segoe UI" w:cs="Segoe UI"/>
          <w:b/>
          <w:bCs/>
          <w:color w:val="0D0D0D"/>
          <w:sz w:val="24"/>
          <w:szCs w:val="24"/>
          <w:lang w:eastAsia="en-IN"/>
        </w:rPr>
        <w:t>radiogenomics</w:t>
      </w:r>
      <w:proofErr w:type="spellEnd"/>
      <w:r w:rsidRPr="00F32621">
        <w:rPr>
          <w:rFonts w:ascii="Segoe UI" w:eastAsia="Times New Roman" w:hAnsi="Segoe UI" w:cs="Segoe UI"/>
          <w:color w:val="0D0D0D"/>
          <w:sz w:val="24"/>
          <w:szCs w:val="24"/>
          <w:lang w:eastAsia="en-IN"/>
        </w:rPr>
        <w:t> to correlate imaging features with mutation status</w:t>
      </w:r>
    </w:p>
    <w:p w14:paraId="7730730D" w14:textId="77777777" w:rsidR="00F32621" w:rsidRPr="00F32621" w:rsidRDefault="00F32621" w:rsidP="00F3262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Government funding programs (notably in Japan and Germany) supporting molecular diagnostic access</w:t>
      </w:r>
    </w:p>
    <w:p w14:paraId="18BAA8FE"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The innovation landscape indicates a clear direction — from confirmatory diagnostics toward predictive, real-time, and accessible diagnostic ecosystems.</w:t>
      </w:r>
    </w:p>
    <w:p w14:paraId="2591E625"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Section 4: Competitive Intelligence and Benchmarking</w:t>
      </w:r>
    </w:p>
    <w:p w14:paraId="6936E352"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The </w:t>
      </w:r>
      <w:r w:rsidRPr="00F32621">
        <w:rPr>
          <w:rFonts w:ascii="Segoe UI" w:eastAsia="Times New Roman" w:hAnsi="Segoe UI" w:cs="Segoe UI"/>
          <w:b/>
          <w:bCs/>
          <w:color w:val="0D0D0D"/>
          <w:sz w:val="24"/>
          <w:szCs w:val="24"/>
          <w:lang w:eastAsia="en-IN"/>
        </w:rPr>
        <w:t>thyroid cancer diagnostics market</w:t>
      </w:r>
      <w:r w:rsidRPr="00F32621">
        <w:rPr>
          <w:rFonts w:ascii="Segoe UI" w:eastAsia="Times New Roman" w:hAnsi="Segoe UI" w:cs="Segoe UI"/>
          <w:color w:val="0D0D0D"/>
          <w:sz w:val="24"/>
          <w:szCs w:val="24"/>
          <w:lang w:eastAsia="en-IN"/>
        </w:rPr>
        <w:t xml:space="preserve"> features a dynamic competitive landscape characterized by strong activity from diagnostic giants, molecular technology innovators, and AI-driven imaging </w:t>
      </w:r>
      <w:proofErr w:type="spellStart"/>
      <w:r w:rsidRPr="00F32621">
        <w:rPr>
          <w:rFonts w:ascii="Segoe UI" w:eastAsia="Times New Roman" w:hAnsi="Segoe UI" w:cs="Segoe UI"/>
          <w:color w:val="0D0D0D"/>
          <w:sz w:val="24"/>
          <w:szCs w:val="24"/>
          <w:lang w:eastAsia="en-IN"/>
        </w:rPr>
        <w:t>startups</w:t>
      </w:r>
      <w:proofErr w:type="spellEnd"/>
      <w:r w:rsidRPr="00F32621">
        <w:rPr>
          <w:rFonts w:ascii="Segoe UI" w:eastAsia="Times New Roman" w:hAnsi="Segoe UI" w:cs="Segoe UI"/>
          <w:color w:val="0D0D0D"/>
          <w:sz w:val="24"/>
          <w:szCs w:val="24"/>
          <w:lang w:eastAsia="en-IN"/>
        </w:rPr>
        <w:t>. Players compete based on technological differentiation, geographic reach, regulatory speed, and ability to integrate into clinical workflows. The ecosystem ranges from platform-based diagnostic firms to niche biotech developers and imaging tech vendors.</w:t>
      </w:r>
    </w:p>
    <w:p w14:paraId="79BB9E5F"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Key Players and Strategies</w:t>
      </w:r>
    </w:p>
    <w:p w14:paraId="2DB79DB2" w14:textId="77777777" w:rsidR="00F32621" w:rsidRPr="00F32621" w:rsidRDefault="00F32621" w:rsidP="00F3262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Roche Diagnostics</w:t>
      </w:r>
      <w:r w:rsidRPr="00F32621">
        <w:rPr>
          <w:rFonts w:ascii="Segoe UI" w:eastAsia="Times New Roman" w:hAnsi="Segoe UI" w:cs="Segoe UI"/>
          <w:color w:val="0D0D0D"/>
          <w:sz w:val="24"/>
          <w:szCs w:val="24"/>
          <w:lang w:eastAsia="en-IN"/>
        </w:rPr>
        <w:br/>
        <w:t>A global leader in molecular diagnostics, </w:t>
      </w:r>
      <w:r w:rsidRPr="00F32621">
        <w:rPr>
          <w:rFonts w:ascii="Segoe UI" w:eastAsia="Times New Roman" w:hAnsi="Segoe UI" w:cs="Segoe UI"/>
          <w:b/>
          <w:bCs/>
          <w:color w:val="0D0D0D"/>
          <w:sz w:val="24"/>
          <w:szCs w:val="24"/>
          <w:lang w:eastAsia="en-IN"/>
        </w:rPr>
        <w:t>Roche</w:t>
      </w:r>
      <w:r w:rsidRPr="00F32621">
        <w:rPr>
          <w:rFonts w:ascii="Segoe UI" w:eastAsia="Times New Roman" w:hAnsi="Segoe UI" w:cs="Segoe UI"/>
          <w:color w:val="0D0D0D"/>
          <w:sz w:val="24"/>
          <w:szCs w:val="24"/>
          <w:lang w:eastAsia="en-IN"/>
        </w:rPr>
        <w:t xml:space="preserve"> offers high-throughput platforms for genetic mutation testing and </w:t>
      </w:r>
      <w:proofErr w:type="spellStart"/>
      <w:r w:rsidRPr="00F32621">
        <w:rPr>
          <w:rFonts w:ascii="Segoe UI" w:eastAsia="Times New Roman" w:hAnsi="Segoe UI" w:cs="Segoe UI"/>
          <w:color w:val="0D0D0D"/>
          <w:sz w:val="24"/>
          <w:szCs w:val="24"/>
          <w:lang w:eastAsia="en-IN"/>
        </w:rPr>
        <w:t>tumor</w:t>
      </w:r>
      <w:proofErr w:type="spellEnd"/>
      <w:r w:rsidRPr="00F32621">
        <w:rPr>
          <w:rFonts w:ascii="Segoe UI" w:eastAsia="Times New Roman" w:hAnsi="Segoe UI" w:cs="Segoe UI"/>
          <w:color w:val="0D0D0D"/>
          <w:sz w:val="24"/>
          <w:szCs w:val="24"/>
          <w:lang w:eastAsia="en-IN"/>
        </w:rPr>
        <w:t xml:space="preserve"> marker quantification. Its </w:t>
      </w:r>
      <w:proofErr w:type="spellStart"/>
      <w:r w:rsidRPr="00F32621">
        <w:rPr>
          <w:rFonts w:ascii="Segoe UI" w:eastAsia="Times New Roman" w:hAnsi="Segoe UI" w:cs="Segoe UI"/>
          <w:color w:val="0D0D0D"/>
          <w:sz w:val="24"/>
          <w:szCs w:val="24"/>
          <w:lang w:eastAsia="en-IN"/>
        </w:rPr>
        <w:t>cobas</w:t>
      </w:r>
      <w:proofErr w:type="spellEnd"/>
      <w:r w:rsidRPr="00F32621">
        <w:rPr>
          <w:rFonts w:ascii="Segoe UI" w:eastAsia="Times New Roman" w:hAnsi="Segoe UI" w:cs="Segoe UI"/>
          <w:color w:val="0D0D0D"/>
          <w:sz w:val="24"/>
          <w:szCs w:val="24"/>
          <w:lang w:eastAsia="en-IN"/>
        </w:rPr>
        <w:t>® systems are widely used in oncology workflows, and the company has heavily invested in </w:t>
      </w:r>
      <w:r w:rsidRPr="00F32621">
        <w:rPr>
          <w:rFonts w:ascii="Segoe UI" w:eastAsia="Times New Roman" w:hAnsi="Segoe UI" w:cs="Segoe UI"/>
          <w:b/>
          <w:bCs/>
          <w:color w:val="0D0D0D"/>
          <w:sz w:val="24"/>
          <w:szCs w:val="24"/>
          <w:lang w:eastAsia="en-IN"/>
        </w:rPr>
        <w:t>automated immunoassays</w:t>
      </w:r>
      <w:r w:rsidRPr="00F32621">
        <w:rPr>
          <w:rFonts w:ascii="Segoe UI" w:eastAsia="Times New Roman" w:hAnsi="Segoe UI" w:cs="Segoe UI"/>
          <w:color w:val="0D0D0D"/>
          <w:sz w:val="24"/>
          <w:szCs w:val="24"/>
          <w:lang w:eastAsia="en-IN"/>
        </w:rPr>
        <w:t> for thyroid-related hormones. Roche focuses on laboratory automation and standardized reporting to capture hospital networks and integrated diagnostic labs.</w:t>
      </w:r>
    </w:p>
    <w:p w14:paraId="782980D0" w14:textId="77777777" w:rsidR="00F32621" w:rsidRPr="00F32621" w:rsidRDefault="00F32621" w:rsidP="00F3262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 xml:space="preserve">Siemens </w:t>
      </w:r>
      <w:proofErr w:type="spellStart"/>
      <w:r w:rsidRPr="00F32621">
        <w:rPr>
          <w:rFonts w:ascii="Segoe UI" w:eastAsia="Times New Roman" w:hAnsi="Segoe UI" w:cs="Segoe UI"/>
          <w:b/>
          <w:bCs/>
          <w:color w:val="0D0D0D"/>
          <w:sz w:val="24"/>
          <w:szCs w:val="24"/>
          <w:lang w:eastAsia="en-IN"/>
        </w:rPr>
        <w:t>Healthineers</w:t>
      </w:r>
      <w:proofErr w:type="spellEnd"/>
      <w:r w:rsidRPr="00F32621">
        <w:rPr>
          <w:rFonts w:ascii="Segoe UI" w:eastAsia="Times New Roman" w:hAnsi="Segoe UI" w:cs="Segoe UI"/>
          <w:color w:val="0D0D0D"/>
          <w:sz w:val="24"/>
          <w:szCs w:val="24"/>
          <w:lang w:eastAsia="en-IN"/>
        </w:rPr>
        <w:br/>
      </w:r>
      <w:r w:rsidRPr="00F32621">
        <w:rPr>
          <w:rFonts w:ascii="Segoe UI" w:eastAsia="Times New Roman" w:hAnsi="Segoe UI" w:cs="Segoe UI"/>
          <w:b/>
          <w:bCs/>
          <w:color w:val="0D0D0D"/>
          <w:sz w:val="24"/>
          <w:szCs w:val="24"/>
          <w:lang w:eastAsia="en-IN"/>
        </w:rPr>
        <w:t xml:space="preserve">Siemens </w:t>
      </w:r>
      <w:proofErr w:type="spellStart"/>
      <w:r w:rsidRPr="00F32621">
        <w:rPr>
          <w:rFonts w:ascii="Segoe UI" w:eastAsia="Times New Roman" w:hAnsi="Segoe UI" w:cs="Segoe UI"/>
          <w:b/>
          <w:bCs/>
          <w:color w:val="0D0D0D"/>
          <w:sz w:val="24"/>
          <w:szCs w:val="24"/>
          <w:lang w:eastAsia="en-IN"/>
        </w:rPr>
        <w:t>Healthineers</w:t>
      </w:r>
      <w:proofErr w:type="spellEnd"/>
      <w:r w:rsidRPr="00F32621">
        <w:rPr>
          <w:rFonts w:ascii="Segoe UI" w:eastAsia="Times New Roman" w:hAnsi="Segoe UI" w:cs="Segoe UI"/>
          <w:color w:val="0D0D0D"/>
          <w:sz w:val="24"/>
          <w:szCs w:val="24"/>
          <w:lang w:eastAsia="en-IN"/>
        </w:rPr>
        <w:t> dominates the imaging segment with cutting-edge ultrasound, CT, and MRI systems. The company’s AI-enabled ultrasound solutions, particularly those embedded with TI-RADS stratification tools, have gained adoption in tertiary hospitals. Siemens also collaborates with hospitals to integrate diagnostic imaging and informatics platforms for end-to-end oncology care.</w:t>
      </w:r>
    </w:p>
    <w:p w14:paraId="6B3FB2E1" w14:textId="77777777" w:rsidR="00F32621" w:rsidRPr="00F32621" w:rsidRDefault="00F32621" w:rsidP="00F32621">
      <w:pPr>
        <w:numPr>
          <w:ilvl w:val="0"/>
          <w:numId w:val="8"/>
        </w:numPr>
        <w:shd w:val="clear" w:color="auto" w:fill="FFFFFF"/>
        <w:spacing w:after="0" w:line="240" w:lineRule="auto"/>
        <w:rPr>
          <w:rFonts w:ascii="Segoe UI" w:eastAsia="Times New Roman" w:hAnsi="Segoe UI" w:cs="Segoe UI"/>
          <w:color w:val="0D0D0D"/>
          <w:sz w:val="24"/>
          <w:szCs w:val="24"/>
          <w:lang w:eastAsia="en-IN"/>
        </w:rPr>
      </w:pPr>
      <w:proofErr w:type="spellStart"/>
      <w:r w:rsidRPr="00F32621">
        <w:rPr>
          <w:rFonts w:ascii="Segoe UI" w:eastAsia="Times New Roman" w:hAnsi="Segoe UI" w:cs="Segoe UI"/>
          <w:b/>
          <w:bCs/>
          <w:color w:val="0D0D0D"/>
          <w:sz w:val="24"/>
          <w:szCs w:val="24"/>
          <w:lang w:eastAsia="en-IN"/>
        </w:rPr>
        <w:t>BioReference</w:t>
      </w:r>
      <w:proofErr w:type="spellEnd"/>
      <w:r w:rsidRPr="00F32621">
        <w:rPr>
          <w:rFonts w:ascii="Segoe UI" w:eastAsia="Times New Roman" w:hAnsi="Segoe UI" w:cs="Segoe UI"/>
          <w:b/>
          <w:bCs/>
          <w:color w:val="0D0D0D"/>
          <w:sz w:val="24"/>
          <w:szCs w:val="24"/>
          <w:lang w:eastAsia="en-IN"/>
        </w:rPr>
        <w:t xml:space="preserve"> Laboratories (an OPKO Health Company)</w:t>
      </w:r>
      <w:r w:rsidRPr="00F32621">
        <w:rPr>
          <w:rFonts w:ascii="Segoe UI" w:eastAsia="Times New Roman" w:hAnsi="Segoe UI" w:cs="Segoe UI"/>
          <w:color w:val="0D0D0D"/>
          <w:sz w:val="24"/>
          <w:szCs w:val="24"/>
          <w:lang w:eastAsia="en-IN"/>
        </w:rPr>
        <w:br/>
        <w:t>Known for its </w:t>
      </w:r>
      <w:r w:rsidRPr="00F32621">
        <w:rPr>
          <w:rFonts w:ascii="Segoe UI" w:eastAsia="Times New Roman" w:hAnsi="Segoe UI" w:cs="Segoe UI"/>
          <w:b/>
          <w:bCs/>
          <w:color w:val="0D0D0D"/>
          <w:sz w:val="24"/>
          <w:szCs w:val="24"/>
          <w:lang w:eastAsia="en-IN"/>
        </w:rPr>
        <w:t>molecular diagnostics and cytology services</w:t>
      </w:r>
      <w:r w:rsidRPr="00F32621">
        <w:rPr>
          <w:rFonts w:ascii="Segoe UI" w:eastAsia="Times New Roman" w:hAnsi="Segoe UI" w:cs="Segoe UI"/>
          <w:color w:val="0D0D0D"/>
          <w:sz w:val="24"/>
          <w:szCs w:val="24"/>
          <w:lang w:eastAsia="en-IN"/>
        </w:rPr>
        <w:t>, </w:t>
      </w:r>
      <w:proofErr w:type="spellStart"/>
      <w:r w:rsidRPr="00F32621">
        <w:rPr>
          <w:rFonts w:ascii="Segoe UI" w:eastAsia="Times New Roman" w:hAnsi="Segoe UI" w:cs="Segoe UI"/>
          <w:b/>
          <w:bCs/>
          <w:color w:val="0D0D0D"/>
          <w:sz w:val="24"/>
          <w:szCs w:val="24"/>
          <w:lang w:eastAsia="en-IN"/>
        </w:rPr>
        <w:t>BioReference</w:t>
      </w:r>
      <w:proofErr w:type="spellEnd"/>
      <w:r w:rsidRPr="00F32621">
        <w:rPr>
          <w:rFonts w:ascii="Segoe UI" w:eastAsia="Times New Roman" w:hAnsi="Segoe UI" w:cs="Segoe UI"/>
          <w:color w:val="0D0D0D"/>
          <w:sz w:val="24"/>
          <w:szCs w:val="24"/>
          <w:lang w:eastAsia="en-IN"/>
        </w:rPr>
        <w:t xml:space="preserve"> offers specialized thyroid nodule evaluation panels and reflex testing algorithms. The firm emphasizes flexible service models that accommodate hospitals, ambulatory </w:t>
      </w:r>
      <w:proofErr w:type="spellStart"/>
      <w:r w:rsidRPr="00F32621">
        <w:rPr>
          <w:rFonts w:ascii="Segoe UI" w:eastAsia="Times New Roman" w:hAnsi="Segoe UI" w:cs="Segoe UI"/>
          <w:color w:val="0D0D0D"/>
          <w:sz w:val="24"/>
          <w:szCs w:val="24"/>
          <w:lang w:eastAsia="en-IN"/>
        </w:rPr>
        <w:t>centers</w:t>
      </w:r>
      <w:proofErr w:type="spellEnd"/>
      <w:r w:rsidRPr="00F32621">
        <w:rPr>
          <w:rFonts w:ascii="Segoe UI" w:eastAsia="Times New Roman" w:hAnsi="Segoe UI" w:cs="Segoe UI"/>
          <w:color w:val="0D0D0D"/>
          <w:sz w:val="24"/>
          <w:szCs w:val="24"/>
          <w:lang w:eastAsia="en-IN"/>
        </w:rPr>
        <w:t>, and telehealth providers. Its expanding partnership base enhances its regional presence in the U.S.</w:t>
      </w:r>
    </w:p>
    <w:p w14:paraId="05BE63BE" w14:textId="77777777" w:rsidR="00F32621" w:rsidRPr="00F32621" w:rsidRDefault="00F32621" w:rsidP="00F32621">
      <w:pPr>
        <w:numPr>
          <w:ilvl w:val="0"/>
          <w:numId w:val="8"/>
        </w:numPr>
        <w:shd w:val="clear" w:color="auto" w:fill="FFFFFF"/>
        <w:spacing w:after="0" w:line="240" w:lineRule="auto"/>
        <w:rPr>
          <w:rFonts w:ascii="Segoe UI" w:eastAsia="Times New Roman" w:hAnsi="Segoe UI" w:cs="Segoe UI"/>
          <w:color w:val="0D0D0D"/>
          <w:sz w:val="24"/>
          <w:szCs w:val="24"/>
          <w:lang w:eastAsia="en-IN"/>
        </w:rPr>
      </w:pPr>
      <w:proofErr w:type="spellStart"/>
      <w:r w:rsidRPr="00F32621">
        <w:rPr>
          <w:rFonts w:ascii="Segoe UI" w:eastAsia="Times New Roman" w:hAnsi="Segoe UI" w:cs="Segoe UI"/>
          <w:b/>
          <w:bCs/>
          <w:color w:val="0D0D0D"/>
          <w:sz w:val="24"/>
          <w:szCs w:val="24"/>
          <w:lang w:eastAsia="en-IN"/>
        </w:rPr>
        <w:t>Veracyte</w:t>
      </w:r>
      <w:proofErr w:type="spellEnd"/>
      <w:r w:rsidRPr="00F32621">
        <w:rPr>
          <w:rFonts w:ascii="Segoe UI" w:eastAsia="Times New Roman" w:hAnsi="Segoe UI" w:cs="Segoe UI"/>
          <w:b/>
          <w:bCs/>
          <w:color w:val="0D0D0D"/>
          <w:sz w:val="24"/>
          <w:szCs w:val="24"/>
          <w:lang w:eastAsia="en-IN"/>
        </w:rPr>
        <w:t>, Inc.</w:t>
      </w:r>
      <w:r w:rsidRPr="00F32621">
        <w:rPr>
          <w:rFonts w:ascii="Segoe UI" w:eastAsia="Times New Roman" w:hAnsi="Segoe UI" w:cs="Segoe UI"/>
          <w:color w:val="0D0D0D"/>
          <w:sz w:val="24"/>
          <w:szCs w:val="24"/>
          <w:lang w:eastAsia="en-IN"/>
        </w:rPr>
        <w:br/>
        <w:t>A pioneer in </w:t>
      </w:r>
      <w:r w:rsidRPr="00F32621">
        <w:rPr>
          <w:rFonts w:ascii="Segoe UI" w:eastAsia="Times New Roman" w:hAnsi="Segoe UI" w:cs="Segoe UI"/>
          <w:b/>
          <w:bCs/>
          <w:color w:val="0D0D0D"/>
          <w:sz w:val="24"/>
          <w:szCs w:val="24"/>
          <w:lang w:eastAsia="en-IN"/>
        </w:rPr>
        <w:t>genomic testing for thyroid nodules</w:t>
      </w:r>
      <w:r w:rsidRPr="00F32621">
        <w:rPr>
          <w:rFonts w:ascii="Segoe UI" w:eastAsia="Times New Roman" w:hAnsi="Segoe UI" w:cs="Segoe UI"/>
          <w:color w:val="0D0D0D"/>
          <w:sz w:val="24"/>
          <w:szCs w:val="24"/>
          <w:lang w:eastAsia="en-IN"/>
        </w:rPr>
        <w:t>, </w:t>
      </w:r>
      <w:proofErr w:type="spellStart"/>
      <w:r w:rsidRPr="00F32621">
        <w:rPr>
          <w:rFonts w:ascii="Segoe UI" w:eastAsia="Times New Roman" w:hAnsi="Segoe UI" w:cs="Segoe UI"/>
          <w:b/>
          <w:bCs/>
          <w:color w:val="0D0D0D"/>
          <w:sz w:val="24"/>
          <w:szCs w:val="24"/>
          <w:lang w:eastAsia="en-IN"/>
        </w:rPr>
        <w:t>Veracyte</w:t>
      </w:r>
      <w:r w:rsidRPr="00F32621">
        <w:rPr>
          <w:rFonts w:ascii="Segoe UI" w:eastAsia="Times New Roman" w:hAnsi="Segoe UI" w:cs="Segoe UI"/>
          <w:color w:val="0D0D0D"/>
          <w:sz w:val="24"/>
          <w:szCs w:val="24"/>
          <w:lang w:eastAsia="en-IN"/>
        </w:rPr>
        <w:t>’s</w:t>
      </w:r>
      <w:proofErr w:type="spellEnd"/>
      <w:r w:rsidRPr="00F32621">
        <w:rPr>
          <w:rFonts w:ascii="Segoe UI" w:eastAsia="Times New Roman" w:hAnsi="Segoe UI" w:cs="Segoe UI"/>
          <w:color w:val="0D0D0D"/>
          <w:sz w:val="24"/>
          <w:szCs w:val="24"/>
          <w:lang w:eastAsia="en-IN"/>
        </w:rPr>
        <w:t xml:space="preserve"> </w:t>
      </w:r>
      <w:proofErr w:type="spellStart"/>
      <w:r w:rsidRPr="00F32621">
        <w:rPr>
          <w:rFonts w:ascii="Segoe UI" w:eastAsia="Times New Roman" w:hAnsi="Segoe UI" w:cs="Segoe UI"/>
          <w:color w:val="0D0D0D"/>
          <w:sz w:val="24"/>
          <w:szCs w:val="24"/>
          <w:lang w:eastAsia="en-IN"/>
        </w:rPr>
        <w:t>Afirma</w:t>
      </w:r>
      <w:proofErr w:type="spellEnd"/>
      <w:r w:rsidRPr="00F32621">
        <w:rPr>
          <w:rFonts w:ascii="Segoe UI" w:eastAsia="Times New Roman" w:hAnsi="Segoe UI" w:cs="Segoe UI"/>
          <w:color w:val="0D0D0D"/>
          <w:sz w:val="24"/>
          <w:szCs w:val="24"/>
          <w:lang w:eastAsia="en-IN"/>
        </w:rPr>
        <w:t xml:space="preserve"> Genomic Sequencing Classifier (GSC) has transformed how indeterminate </w:t>
      </w:r>
      <w:r w:rsidRPr="00F32621">
        <w:rPr>
          <w:rFonts w:ascii="Segoe UI" w:eastAsia="Times New Roman" w:hAnsi="Segoe UI" w:cs="Segoe UI"/>
          <w:color w:val="0D0D0D"/>
          <w:sz w:val="24"/>
          <w:szCs w:val="24"/>
          <w:lang w:eastAsia="en-IN"/>
        </w:rPr>
        <w:lastRenderedPageBreak/>
        <w:t xml:space="preserve">thyroid nodules are assessed, significantly reducing unnecessary surgeries. </w:t>
      </w:r>
      <w:proofErr w:type="spellStart"/>
      <w:r w:rsidRPr="00F32621">
        <w:rPr>
          <w:rFonts w:ascii="Segoe UI" w:eastAsia="Times New Roman" w:hAnsi="Segoe UI" w:cs="Segoe UI"/>
          <w:color w:val="0D0D0D"/>
          <w:sz w:val="24"/>
          <w:szCs w:val="24"/>
          <w:lang w:eastAsia="en-IN"/>
        </w:rPr>
        <w:t>Veracyte’s</w:t>
      </w:r>
      <w:proofErr w:type="spellEnd"/>
      <w:r w:rsidRPr="00F32621">
        <w:rPr>
          <w:rFonts w:ascii="Segoe UI" w:eastAsia="Times New Roman" w:hAnsi="Segoe UI" w:cs="Segoe UI"/>
          <w:color w:val="0D0D0D"/>
          <w:sz w:val="24"/>
          <w:szCs w:val="24"/>
          <w:lang w:eastAsia="en-IN"/>
        </w:rPr>
        <w:t xml:space="preserve"> value proposition lies in </w:t>
      </w:r>
      <w:r w:rsidRPr="00F32621">
        <w:rPr>
          <w:rFonts w:ascii="Segoe UI" w:eastAsia="Times New Roman" w:hAnsi="Segoe UI" w:cs="Segoe UI"/>
          <w:b/>
          <w:bCs/>
          <w:color w:val="0D0D0D"/>
          <w:sz w:val="24"/>
          <w:szCs w:val="24"/>
          <w:lang w:eastAsia="en-IN"/>
        </w:rPr>
        <w:t>biopsy triage accuracy</w:t>
      </w:r>
      <w:r w:rsidRPr="00F32621">
        <w:rPr>
          <w:rFonts w:ascii="Segoe UI" w:eastAsia="Times New Roman" w:hAnsi="Segoe UI" w:cs="Segoe UI"/>
          <w:color w:val="0D0D0D"/>
          <w:sz w:val="24"/>
          <w:szCs w:val="24"/>
          <w:lang w:eastAsia="en-IN"/>
        </w:rPr>
        <w:t> and reimbursement-driven adoption in outpatient endocrinology practices.</w:t>
      </w:r>
    </w:p>
    <w:p w14:paraId="74052931" w14:textId="77777777" w:rsidR="00F32621" w:rsidRPr="00F32621" w:rsidRDefault="00F32621" w:rsidP="00F3262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Abbott Laboratories</w:t>
      </w:r>
      <w:r w:rsidRPr="00F32621">
        <w:rPr>
          <w:rFonts w:ascii="Segoe UI" w:eastAsia="Times New Roman" w:hAnsi="Segoe UI" w:cs="Segoe UI"/>
          <w:color w:val="0D0D0D"/>
          <w:sz w:val="24"/>
          <w:szCs w:val="24"/>
          <w:lang w:eastAsia="en-IN"/>
        </w:rPr>
        <w:br/>
        <w:t>With a strong portfolio in </w:t>
      </w:r>
      <w:r w:rsidRPr="00F32621">
        <w:rPr>
          <w:rFonts w:ascii="Segoe UI" w:eastAsia="Times New Roman" w:hAnsi="Segoe UI" w:cs="Segoe UI"/>
          <w:b/>
          <w:bCs/>
          <w:color w:val="0D0D0D"/>
          <w:sz w:val="24"/>
          <w:szCs w:val="24"/>
          <w:lang w:eastAsia="en-IN"/>
        </w:rPr>
        <w:t>clinical chemistry and immunoassay systems</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Abbott</w:t>
      </w:r>
      <w:r w:rsidRPr="00F32621">
        <w:rPr>
          <w:rFonts w:ascii="Segoe UI" w:eastAsia="Times New Roman" w:hAnsi="Segoe UI" w:cs="Segoe UI"/>
          <w:color w:val="0D0D0D"/>
          <w:sz w:val="24"/>
          <w:szCs w:val="24"/>
          <w:lang w:eastAsia="en-IN"/>
        </w:rPr>
        <w:t> offers a comprehensive suite for thyroid function tests (TFTs), including TSH, free T4, and thyroglobulin markers. Abbott’s strength lies in high-volume testing for primary screening and postoperative monitoring, especially across diagnostic labs and primary care networks.</w:t>
      </w:r>
    </w:p>
    <w:p w14:paraId="050A2D59" w14:textId="77777777" w:rsidR="00F32621" w:rsidRPr="00F32621" w:rsidRDefault="00F32621" w:rsidP="00F3262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Canon Medical Systems</w:t>
      </w:r>
      <w:r w:rsidRPr="00F32621">
        <w:rPr>
          <w:rFonts w:ascii="Segoe UI" w:eastAsia="Times New Roman" w:hAnsi="Segoe UI" w:cs="Segoe UI"/>
          <w:color w:val="0D0D0D"/>
          <w:sz w:val="24"/>
          <w:szCs w:val="24"/>
          <w:lang w:eastAsia="en-IN"/>
        </w:rPr>
        <w:br/>
      </w:r>
      <w:r w:rsidRPr="00F32621">
        <w:rPr>
          <w:rFonts w:ascii="Segoe UI" w:eastAsia="Times New Roman" w:hAnsi="Segoe UI" w:cs="Segoe UI"/>
          <w:b/>
          <w:bCs/>
          <w:color w:val="0D0D0D"/>
          <w:sz w:val="24"/>
          <w:szCs w:val="24"/>
          <w:lang w:eastAsia="en-IN"/>
        </w:rPr>
        <w:t>Canon</w:t>
      </w:r>
      <w:r w:rsidRPr="00F32621">
        <w:rPr>
          <w:rFonts w:ascii="Segoe UI" w:eastAsia="Times New Roman" w:hAnsi="Segoe UI" w:cs="Segoe UI"/>
          <w:color w:val="0D0D0D"/>
          <w:sz w:val="24"/>
          <w:szCs w:val="24"/>
          <w:lang w:eastAsia="en-IN"/>
        </w:rPr>
        <w:t> competes in the high-resolution imaging market with its Doppler and elastography-enabled ultrasound systems. These tools are used in thyroid nodule risk classification, especially in Asia Pacific and Europe. Canon emphasizes real-time imaging precision and ergonomics for endocrinology clinics.</w:t>
      </w:r>
    </w:p>
    <w:p w14:paraId="727A5C36" w14:textId="77777777" w:rsidR="00F32621" w:rsidRPr="00F32621" w:rsidRDefault="00F32621" w:rsidP="00F3262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Thermo Fisher Scientific</w:t>
      </w:r>
      <w:r w:rsidRPr="00F32621">
        <w:rPr>
          <w:rFonts w:ascii="Segoe UI" w:eastAsia="Times New Roman" w:hAnsi="Segoe UI" w:cs="Segoe UI"/>
          <w:color w:val="0D0D0D"/>
          <w:sz w:val="24"/>
          <w:szCs w:val="24"/>
          <w:lang w:eastAsia="en-IN"/>
        </w:rPr>
        <w:br/>
      </w:r>
      <w:r w:rsidRPr="00F32621">
        <w:rPr>
          <w:rFonts w:ascii="Segoe UI" w:eastAsia="Times New Roman" w:hAnsi="Segoe UI" w:cs="Segoe UI"/>
          <w:b/>
          <w:bCs/>
          <w:color w:val="0D0D0D"/>
          <w:sz w:val="24"/>
          <w:szCs w:val="24"/>
          <w:lang w:eastAsia="en-IN"/>
        </w:rPr>
        <w:t>Thermo Fisher</w:t>
      </w:r>
      <w:r w:rsidRPr="00F32621">
        <w:rPr>
          <w:rFonts w:ascii="Segoe UI" w:eastAsia="Times New Roman" w:hAnsi="Segoe UI" w:cs="Segoe UI"/>
          <w:color w:val="0D0D0D"/>
          <w:sz w:val="24"/>
          <w:szCs w:val="24"/>
          <w:lang w:eastAsia="en-IN"/>
        </w:rPr>
        <w:t> supports advanced thyroid cancer research and diagnostics through its </w:t>
      </w:r>
      <w:r w:rsidRPr="00F32621">
        <w:rPr>
          <w:rFonts w:ascii="Segoe UI" w:eastAsia="Times New Roman" w:hAnsi="Segoe UI" w:cs="Segoe UI"/>
          <w:b/>
          <w:bCs/>
          <w:color w:val="0D0D0D"/>
          <w:sz w:val="24"/>
          <w:szCs w:val="24"/>
          <w:lang w:eastAsia="en-IN"/>
        </w:rPr>
        <w:t>qPCR, NGS, and proteomics solutions</w:t>
      </w:r>
      <w:r w:rsidRPr="00F32621">
        <w:rPr>
          <w:rFonts w:ascii="Segoe UI" w:eastAsia="Times New Roman" w:hAnsi="Segoe UI" w:cs="Segoe UI"/>
          <w:color w:val="0D0D0D"/>
          <w:sz w:val="24"/>
          <w:szCs w:val="24"/>
          <w:lang w:eastAsia="en-IN"/>
        </w:rPr>
        <w:t>. The firm caters to hospital labs and research institutions that require high-sensitivity panels and data-rich biomarker discovery platforms.</w:t>
      </w:r>
    </w:p>
    <w:p w14:paraId="5B307C40"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Competitive Differentiators</w:t>
      </w:r>
    </w:p>
    <w:p w14:paraId="6E1B8E2C" w14:textId="77777777" w:rsidR="00F32621" w:rsidRPr="00F32621" w:rsidRDefault="00F32621" w:rsidP="00F3262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Molecular diagnostic companies</w:t>
      </w:r>
      <w:r w:rsidRPr="00F32621">
        <w:rPr>
          <w:rFonts w:ascii="Segoe UI" w:eastAsia="Times New Roman" w:hAnsi="Segoe UI" w:cs="Segoe UI"/>
          <w:color w:val="0D0D0D"/>
          <w:sz w:val="24"/>
          <w:szCs w:val="24"/>
          <w:lang w:eastAsia="en-IN"/>
        </w:rPr>
        <w:t xml:space="preserve"> like </w:t>
      </w:r>
      <w:proofErr w:type="spellStart"/>
      <w:r w:rsidRPr="00F32621">
        <w:rPr>
          <w:rFonts w:ascii="Segoe UI" w:eastAsia="Times New Roman" w:hAnsi="Segoe UI" w:cs="Segoe UI"/>
          <w:color w:val="0D0D0D"/>
          <w:sz w:val="24"/>
          <w:szCs w:val="24"/>
          <w:lang w:eastAsia="en-IN"/>
        </w:rPr>
        <w:t>Veracyte</w:t>
      </w:r>
      <w:proofErr w:type="spellEnd"/>
      <w:r w:rsidRPr="00F32621">
        <w:rPr>
          <w:rFonts w:ascii="Segoe UI" w:eastAsia="Times New Roman" w:hAnsi="Segoe UI" w:cs="Segoe UI"/>
          <w:color w:val="0D0D0D"/>
          <w:sz w:val="24"/>
          <w:szCs w:val="24"/>
          <w:lang w:eastAsia="en-IN"/>
        </w:rPr>
        <w:t xml:space="preserve"> lead on clinical evidence and payer alignment.</w:t>
      </w:r>
    </w:p>
    <w:p w14:paraId="322A0F8B" w14:textId="77777777" w:rsidR="00F32621" w:rsidRPr="00F32621" w:rsidRDefault="00F32621" w:rsidP="00F3262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Imaging leaders</w:t>
      </w:r>
      <w:r w:rsidRPr="00F32621">
        <w:rPr>
          <w:rFonts w:ascii="Segoe UI" w:eastAsia="Times New Roman" w:hAnsi="Segoe UI" w:cs="Segoe UI"/>
          <w:color w:val="0D0D0D"/>
          <w:sz w:val="24"/>
          <w:szCs w:val="24"/>
          <w:lang w:eastAsia="en-IN"/>
        </w:rPr>
        <w:t> (e.g., Siemens, Canon) drive adoption via AI-powered systems and device interoperability.</w:t>
      </w:r>
    </w:p>
    <w:p w14:paraId="12A30E28" w14:textId="77777777" w:rsidR="00F32621" w:rsidRPr="00F32621" w:rsidRDefault="00F32621" w:rsidP="00F3262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Core diagnostic providers</w:t>
      </w:r>
      <w:r w:rsidRPr="00F32621">
        <w:rPr>
          <w:rFonts w:ascii="Segoe UI" w:eastAsia="Times New Roman" w:hAnsi="Segoe UI" w:cs="Segoe UI"/>
          <w:color w:val="0D0D0D"/>
          <w:sz w:val="24"/>
          <w:szCs w:val="24"/>
          <w:lang w:eastAsia="en-IN"/>
        </w:rPr>
        <w:t> (e.g., Roche, Abbott) leverage existing infrastructure to scale thyroid panels at speed.</w:t>
      </w:r>
    </w:p>
    <w:p w14:paraId="1462D306"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The market rewards those that can offer not only diagnostic accuracy but also integration into clinical decision-making workflows. Pricing flexibility, speed-to-diagnosis, and real-world evidence are becoming key levers of competition.</w:t>
      </w:r>
    </w:p>
    <w:p w14:paraId="09E68980"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Section 5: Regional Landscape and Adoption Outlook</w:t>
      </w:r>
    </w:p>
    <w:p w14:paraId="6C35AE17"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The </w:t>
      </w:r>
      <w:r w:rsidRPr="00F32621">
        <w:rPr>
          <w:rFonts w:ascii="Segoe UI" w:eastAsia="Times New Roman" w:hAnsi="Segoe UI" w:cs="Segoe UI"/>
          <w:b/>
          <w:bCs/>
          <w:color w:val="0D0D0D"/>
          <w:sz w:val="24"/>
          <w:szCs w:val="24"/>
          <w:lang w:eastAsia="en-IN"/>
        </w:rPr>
        <w:t>thyroid cancer diagnostics market</w:t>
      </w:r>
      <w:r w:rsidRPr="00F32621">
        <w:rPr>
          <w:rFonts w:ascii="Segoe UI" w:eastAsia="Times New Roman" w:hAnsi="Segoe UI" w:cs="Segoe UI"/>
          <w:color w:val="0D0D0D"/>
          <w:sz w:val="24"/>
          <w:szCs w:val="24"/>
          <w:lang w:eastAsia="en-IN"/>
        </w:rPr>
        <w:t> exhibits significant regional diversity in terms of adoption, infrastructure readiness, reimbursement models, and epidemiological burden. While high-income countries lead in precision diagnostics, emerging economies are witnessing rapid expansion due to increasing cancer screening programs, urbanization, and expanding healthcare access.</w:t>
      </w:r>
    </w:p>
    <w:p w14:paraId="6264AA34"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27F7B0">
          <v:rect id="_x0000_i1025" style="width:0;height:0" o:hralign="center" o:hrstd="t" o:hrnoshade="t" o:hr="t" fillcolor="#0d0d0d" stroked="f"/>
        </w:pict>
      </w:r>
    </w:p>
    <w:p w14:paraId="4AE284DA"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lastRenderedPageBreak/>
        <w:t>North America</w:t>
      </w:r>
    </w:p>
    <w:p w14:paraId="6F0F719D"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North America</w:t>
      </w:r>
      <w:r w:rsidRPr="00F32621">
        <w:rPr>
          <w:rFonts w:ascii="Segoe UI" w:eastAsia="Times New Roman" w:hAnsi="Segoe UI" w:cs="Segoe UI"/>
          <w:color w:val="0D0D0D"/>
          <w:sz w:val="24"/>
          <w:szCs w:val="24"/>
          <w:lang w:eastAsia="en-IN"/>
        </w:rPr>
        <w:t> accounted for the largest share of the market in </w:t>
      </w:r>
      <w:r w:rsidRPr="00F32621">
        <w:rPr>
          <w:rFonts w:ascii="Segoe UI" w:eastAsia="Times New Roman" w:hAnsi="Segoe UI" w:cs="Segoe UI"/>
          <w:b/>
          <w:bCs/>
          <w:color w:val="0D0D0D"/>
          <w:sz w:val="24"/>
          <w:szCs w:val="24"/>
          <w:lang w:eastAsia="en-IN"/>
        </w:rPr>
        <w:t>2024</w:t>
      </w:r>
      <w:r w:rsidRPr="00F32621">
        <w:rPr>
          <w:rFonts w:ascii="Segoe UI" w:eastAsia="Times New Roman" w:hAnsi="Segoe UI" w:cs="Segoe UI"/>
          <w:color w:val="0D0D0D"/>
          <w:sz w:val="24"/>
          <w:szCs w:val="24"/>
          <w:lang w:eastAsia="en-IN"/>
        </w:rPr>
        <w:t>, driven by high disease awareness, broad insurance coverage, and access to cutting-edge diagnostics. The United States, in particular, has widespread use of </w:t>
      </w:r>
      <w:r w:rsidRPr="00F32621">
        <w:rPr>
          <w:rFonts w:ascii="Segoe UI" w:eastAsia="Times New Roman" w:hAnsi="Segoe UI" w:cs="Segoe UI"/>
          <w:b/>
          <w:bCs/>
          <w:color w:val="0D0D0D"/>
          <w:sz w:val="24"/>
          <w:szCs w:val="24"/>
          <w:lang w:eastAsia="en-IN"/>
        </w:rPr>
        <w:t>ultrasound-based screening</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molecular cytopathology</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genomic classifiers</w:t>
      </w:r>
      <w:r w:rsidRPr="00F32621">
        <w:rPr>
          <w:rFonts w:ascii="Segoe UI" w:eastAsia="Times New Roman" w:hAnsi="Segoe UI" w:cs="Segoe UI"/>
          <w:color w:val="0D0D0D"/>
          <w:sz w:val="24"/>
          <w:szCs w:val="24"/>
          <w:lang w:eastAsia="en-IN"/>
        </w:rPr>
        <w:t> for indeterminate nodules. Major academic institutions and private oncology networks routinely employ </w:t>
      </w:r>
      <w:r w:rsidRPr="00F32621">
        <w:rPr>
          <w:rFonts w:ascii="Segoe UI" w:eastAsia="Times New Roman" w:hAnsi="Segoe UI" w:cs="Segoe UI"/>
          <w:b/>
          <w:bCs/>
          <w:color w:val="0D0D0D"/>
          <w:sz w:val="24"/>
          <w:szCs w:val="24"/>
          <w:lang w:eastAsia="en-IN"/>
        </w:rPr>
        <w:t>AI-driven image analysis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NGS-based panels</w:t>
      </w:r>
      <w:r w:rsidRPr="00F32621">
        <w:rPr>
          <w:rFonts w:ascii="Segoe UI" w:eastAsia="Times New Roman" w:hAnsi="Segoe UI" w:cs="Segoe UI"/>
          <w:color w:val="0D0D0D"/>
          <w:sz w:val="24"/>
          <w:szCs w:val="24"/>
          <w:lang w:eastAsia="en-IN"/>
        </w:rPr>
        <w:t>.</w:t>
      </w:r>
    </w:p>
    <w:p w14:paraId="3E868CBF"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Canada also shows strong adoption, especially in urban provinces with integrated cancer care systems. Government-funded diagnostic programs and the availability of </w:t>
      </w:r>
      <w:r w:rsidRPr="00F32621">
        <w:rPr>
          <w:rFonts w:ascii="Segoe UI" w:eastAsia="Times New Roman" w:hAnsi="Segoe UI" w:cs="Segoe UI"/>
          <w:b/>
          <w:bCs/>
          <w:color w:val="0D0D0D"/>
          <w:sz w:val="24"/>
          <w:szCs w:val="24"/>
          <w:lang w:eastAsia="en-IN"/>
        </w:rPr>
        <w:t>liquid biopsy research trials</w:t>
      </w:r>
      <w:r w:rsidRPr="00F32621">
        <w:rPr>
          <w:rFonts w:ascii="Segoe UI" w:eastAsia="Times New Roman" w:hAnsi="Segoe UI" w:cs="Segoe UI"/>
          <w:color w:val="0D0D0D"/>
          <w:sz w:val="24"/>
          <w:szCs w:val="24"/>
          <w:lang w:eastAsia="en-IN"/>
        </w:rPr>
        <w:t> bolster market growth.</w:t>
      </w:r>
    </w:p>
    <w:p w14:paraId="4AD246D7"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 xml:space="preserve">“Clinical decision-making in the U.S. increasingly depends on precision diagnostics — the shift from confirmatory to predictive diagnostics is accelerating,” notes a senior oncologist at a major U.S. cancer </w:t>
      </w:r>
      <w:proofErr w:type="spellStart"/>
      <w:r w:rsidRPr="00F32621">
        <w:rPr>
          <w:rFonts w:ascii="Segoe UI" w:eastAsia="Times New Roman" w:hAnsi="Segoe UI" w:cs="Segoe UI"/>
          <w:i/>
          <w:iCs/>
          <w:color w:val="0D0D0D"/>
          <w:sz w:val="24"/>
          <w:szCs w:val="24"/>
          <w:lang w:eastAsia="en-IN"/>
        </w:rPr>
        <w:t>center</w:t>
      </w:r>
      <w:proofErr w:type="spellEnd"/>
      <w:r w:rsidRPr="00F32621">
        <w:rPr>
          <w:rFonts w:ascii="Segoe UI" w:eastAsia="Times New Roman" w:hAnsi="Segoe UI" w:cs="Segoe UI"/>
          <w:i/>
          <w:iCs/>
          <w:color w:val="0D0D0D"/>
          <w:sz w:val="24"/>
          <w:szCs w:val="24"/>
          <w:lang w:eastAsia="en-IN"/>
        </w:rPr>
        <w:t>.</w:t>
      </w:r>
    </w:p>
    <w:p w14:paraId="7FF47C92"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55FBE5">
          <v:rect id="_x0000_i1026" style="width:0;height:0" o:hralign="center" o:hrstd="t" o:hrnoshade="t" o:hr="t" fillcolor="#0d0d0d" stroked="f"/>
        </w:pict>
      </w:r>
    </w:p>
    <w:p w14:paraId="615BDE67"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Europe</w:t>
      </w:r>
    </w:p>
    <w:p w14:paraId="1C700EE1"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Europe</w:t>
      </w:r>
      <w:r w:rsidRPr="00F32621">
        <w:rPr>
          <w:rFonts w:ascii="Segoe UI" w:eastAsia="Times New Roman" w:hAnsi="Segoe UI" w:cs="Segoe UI"/>
          <w:color w:val="0D0D0D"/>
          <w:sz w:val="24"/>
          <w:szCs w:val="24"/>
          <w:lang w:eastAsia="en-IN"/>
        </w:rPr>
        <w:t> is the second-largest market, characterized by a robust network of </w:t>
      </w:r>
      <w:r w:rsidRPr="00F32621">
        <w:rPr>
          <w:rFonts w:ascii="Segoe UI" w:eastAsia="Times New Roman" w:hAnsi="Segoe UI" w:cs="Segoe UI"/>
          <w:b/>
          <w:bCs/>
          <w:color w:val="0D0D0D"/>
          <w:sz w:val="24"/>
          <w:szCs w:val="24"/>
          <w:lang w:eastAsia="en-IN"/>
        </w:rPr>
        <w:t>national cancer registries</w:t>
      </w:r>
      <w:r w:rsidRPr="00F32621">
        <w:rPr>
          <w:rFonts w:ascii="Segoe UI" w:eastAsia="Times New Roman" w:hAnsi="Segoe UI" w:cs="Segoe UI"/>
          <w:color w:val="0D0D0D"/>
          <w:sz w:val="24"/>
          <w:szCs w:val="24"/>
          <w:lang w:eastAsia="en-IN"/>
        </w:rPr>
        <w:t> and public health initiatives. Germany, France, and the UK lead adoption due to early screening practices, multidisciplinary cancer units, and investment in digital health.</w:t>
      </w:r>
    </w:p>
    <w:p w14:paraId="11F79213"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The region benefits from </w:t>
      </w:r>
      <w:r w:rsidRPr="00F32621">
        <w:rPr>
          <w:rFonts w:ascii="Segoe UI" w:eastAsia="Times New Roman" w:hAnsi="Segoe UI" w:cs="Segoe UI"/>
          <w:b/>
          <w:bCs/>
          <w:color w:val="0D0D0D"/>
          <w:sz w:val="24"/>
          <w:szCs w:val="24"/>
          <w:lang w:eastAsia="en-IN"/>
        </w:rPr>
        <w:t>EU-level funding</w:t>
      </w:r>
      <w:r w:rsidRPr="00F32621">
        <w:rPr>
          <w:rFonts w:ascii="Segoe UI" w:eastAsia="Times New Roman" w:hAnsi="Segoe UI" w:cs="Segoe UI"/>
          <w:color w:val="0D0D0D"/>
          <w:sz w:val="24"/>
          <w:szCs w:val="24"/>
          <w:lang w:eastAsia="en-IN"/>
        </w:rPr>
        <w:t> for innovation in diagnostics and increasing reimbursement for </w:t>
      </w:r>
      <w:r w:rsidRPr="00F32621">
        <w:rPr>
          <w:rFonts w:ascii="Segoe UI" w:eastAsia="Times New Roman" w:hAnsi="Segoe UI" w:cs="Segoe UI"/>
          <w:b/>
          <w:bCs/>
          <w:color w:val="0D0D0D"/>
          <w:sz w:val="24"/>
          <w:szCs w:val="24"/>
          <w:lang w:eastAsia="en-IN"/>
        </w:rPr>
        <w:t>molecular panels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risk stratification tools</w:t>
      </w:r>
      <w:r w:rsidRPr="00F32621">
        <w:rPr>
          <w:rFonts w:ascii="Segoe UI" w:eastAsia="Times New Roman" w:hAnsi="Segoe UI" w:cs="Segoe UI"/>
          <w:color w:val="0D0D0D"/>
          <w:sz w:val="24"/>
          <w:szCs w:val="24"/>
          <w:lang w:eastAsia="en-IN"/>
        </w:rPr>
        <w:t>. Scandinavian countries have begun piloting </w:t>
      </w:r>
      <w:r w:rsidRPr="00F32621">
        <w:rPr>
          <w:rFonts w:ascii="Segoe UI" w:eastAsia="Times New Roman" w:hAnsi="Segoe UI" w:cs="Segoe UI"/>
          <w:b/>
          <w:bCs/>
          <w:color w:val="0D0D0D"/>
          <w:sz w:val="24"/>
          <w:szCs w:val="24"/>
          <w:lang w:eastAsia="en-IN"/>
        </w:rPr>
        <w:t>AI-assisted ultrasound</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telepathology</w:t>
      </w:r>
      <w:r w:rsidRPr="00F32621">
        <w:rPr>
          <w:rFonts w:ascii="Segoe UI" w:eastAsia="Times New Roman" w:hAnsi="Segoe UI" w:cs="Segoe UI"/>
          <w:color w:val="0D0D0D"/>
          <w:sz w:val="24"/>
          <w:szCs w:val="24"/>
          <w:lang w:eastAsia="en-IN"/>
        </w:rPr>
        <w:t>, expanding rural access.</w:t>
      </w:r>
    </w:p>
    <w:p w14:paraId="61ABAF8D" w14:textId="77777777" w:rsidR="00F32621" w:rsidRPr="00F32621" w:rsidRDefault="00F32621" w:rsidP="00F3262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However, market penetration is still uneven. In parts of Eastern Europe, limited reimbursement and diagnostic delays remain key challenges.</w:t>
      </w:r>
    </w:p>
    <w:p w14:paraId="127AAD76"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AD5BAE">
          <v:rect id="_x0000_i1027" style="width:0;height:0" o:hralign="center" o:hrstd="t" o:hrnoshade="t" o:hr="t" fillcolor="#0d0d0d" stroked="f"/>
        </w:pict>
      </w:r>
    </w:p>
    <w:p w14:paraId="075D374D"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Asia Pacific</w:t>
      </w:r>
    </w:p>
    <w:p w14:paraId="1E1F37A0"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lastRenderedPageBreak/>
        <w:t>Asia Pacific</w:t>
      </w:r>
      <w:r w:rsidRPr="00F32621">
        <w:rPr>
          <w:rFonts w:ascii="Segoe UI" w:eastAsia="Times New Roman" w:hAnsi="Segoe UI" w:cs="Segoe UI"/>
          <w:color w:val="0D0D0D"/>
          <w:sz w:val="24"/>
          <w:szCs w:val="24"/>
          <w:lang w:eastAsia="en-IN"/>
        </w:rPr>
        <w:t> is projected to be the </w:t>
      </w:r>
      <w:r w:rsidRPr="00F32621">
        <w:rPr>
          <w:rFonts w:ascii="Segoe UI" w:eastAsia="Times New Roman" w:hAnsi="Segoe UI" w:cs="Segoe UI"/>
          <w:b/>
          <w:bCs/>
          <w:color w:val="0D0D0D"/>
          <w:sz w:val="24"/>
          <w:szCs w:val="24"/>
          <w:lang w:eastAsia="en-IN"/>
        </w:rPr>
        <w:t>fastest-growing regional market from 2024 to 2030</w:t>
      </w:r>
      <w:r w:rsidRPr="00F32621">
        <w:rPr>
          <w:rFonts w:ascii="Segoe UI" w:eastAsia="Times New Roman" w:hAnsi="Segoe UI" w:cs="Segoe UI"/>
          <w:color w:val="0D0D0D"/>
          <w:sz w:val="24"/>
          <w:szCs w:val="24"/>
          <w:lang w:eastAsia="en-IN"/>
        </w:rPr>
        <w:t>, led by </w:t>
      </w:r>
      <w:r w:rsidRPr="00F32621">
        <w:rPr>
          <w:rFonts w:ascii="Segoe UI" w:eastAsia="Times New Roman" w:hAnsi="Segoe UI" w:cs="Segoe UI"/>
          <w:b/>
          <w:bCs/>
          <w:color w:val="0D0D0D"/>
          <w:sz w:val="24"/>
          <w:szCs w:val="24"/>
          <w:lang w:eastAsia="en-IN"/>
        </w:rPr>
        <w:t>China</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Japan</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India</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South Korea</w:t>
      </w:r>
      <w:r w:rsidRPr="00F32621">
        <w:rPr>
          <w:rFonts w:ascii="Segoe UI" w:eastAsia="Times New Roman" w:hAnsi="Segoe UI" w:cs="Segoe UI"/>
          <w:color w:val="0D0D0D"/>
          <w:sz w:val="24"/>
          <w:szCs w:val="24"/>
          <w:lang w:eastAsia="en-IN"/>
        </w:rPr>
        <w:t>. Rising thyroid cancer incidence in women, expanding health insurance coverage, and government screening programs are driving demand.</w:t>
      </w:r>
    </w:p>
    <w:p w14:paraId="2EA5C6E0" w14:textId="77777777" w:rsidR="00F32621" w:rsidRPr="00F32621" w:rsidRDefault="00F32621" w:rsidP="00F3262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Japan</w:t>
      </w:r>
      <w:r w:rsidRPr="00F32621">
        <w:rPr>
          <w:rFonts w:ascii="Segoe UI" w:eastAsia="Times New Roman" w:hAnsi="Segoe UI" w:cs="Segoe UI"/>
          <w:color w:val="0D0D0D"/>
          <w:sz w:val="24"/>
          <w:szCs w:val="24"/>
          <w:lang w:eastAsia="en-IN"/>
        </w:rPr>
        <w:t> has implemented AI-enabled screening tools and reimburses certain gene panels.</w:t>
      </w:r>
    </w:p>
    <w:p w14:paraId="28CB395F" w14:textId="77777777" w:rsidR="00F32621" w:rsidRPr="00F32621" w:rsidRDefault="00F32621" w:rsidP="00F3262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China’s</w:t>
      </w:r>
      <w:r w:rsidRPr="00F32621">
        <w:rPr>
          <w:rFonts w:ascii="Segoe UI" w:eastAsia="Times New Roman" w:hAnsi="Segoe UI" w:cs="Segoe UI"/>
          <w:color w:val="0D0D0D"/>
          <w:sz w:val="24"/>
          <w:szCs w:val="24"/>
          <w:lang w:eastAsia="en-IN"/>
        </w:rPr>
        <w:t> urban hospitals are adopting NGS-based diagnostics, though rural access remains inconsistent.</w:t>
      </w:r>
    </w:p>
    <w:p w14:paraId="1764BB9E" w14:textId="77777777" w:rsidR="00F32621" w:rsidRPr="00F32621" w:rsidRDefault="00F32621" w:rsidP="00F3262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India</w:t>
      </w:r>
      <w:r w:rsidRPr="00F32621">
        <w:rPr>
          <w:rFonts w:ascii="Segoe UI" w:eastAsia="Times New Roman" w:hAnsi="Segoe UI" w:cs="Segoe UI"/>
          <w:color w:val="0D0D0D"/>
          <w:sz w:val="24"/>
          <w:szCs w:val="24"/>
          <w:lang w:eastAsia="en-IN"/>
        </w:rPr>
        <w:t> is seeing growth through private diagnostic chains offering </w:t>
      </w:r>
      <w:r w:rsidRPr="00F32621">
        <w:rPr>
          <w:rFonts w:ascii="Segoe UI" w:eastAsia="Times New Roman" w:hAnsi="Segoe UI" w:cs="Segoe UI"/>
          <w:b/>
          <w:bCs/>
          <w:color w:val="0D0D0D"/>
          <w:sz w:val="24"/>
          <w:szCs w:val="24"/>
          <w:lang w:eastAsia="en-IN"/>
        </w:rPr>
        <w:t>affordable thyroid testing packages</w:t>
      </w:r>
      <w:r w:rsidRPr="00F32621">
        <w:rPr>
          <w:rFonts w:ascii="Segoe UI" w:eastAsia="Times New Roman" w:hAnsi="Segoe UI" w:cs="Segoe UI"/>
          <w:color w:val="0D0D0D"/>
          <w:sz w:val="24"/>
          <w:szCs w:val="24"/>
          <w:lang w:eastAsia="en-IN"/>
        </w:rPr>
        <w:t> and growing demand in tier-2 cities.</w:t>
      </w:r>
    </w:p>
    <w:p w14:paraId="0E7E6887" w14:textId="77777777" w:rsidR="00F32621" w:rsidRPr="00F32621" w:rsidRDefault="00F32621" w:rsidP="00F3262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Government partnerships and public-private diagnostic initiatives are expected to scale access over the next decade.</w:t>
      </w:r>
    </w:p>
    <w:p w14:paraId="227CCB80"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A2F3BB">
          <v:rect id="_x0000_i1028" style="width:0;height:0" o:hralign="center" o:hrstd="t" o:hrnoshade="t" o:hr="t" fillcolor="#0d0d0d" stroked="f"/>
        </w:pict>
      </w:r>
    </w:p>
    <w:p w14:paraId="2897B9C7"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Latin America</w:t>
      </w:r>
    </w:p>
    <w:p w14:paraId="5FBEDDAF"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Latin America</w:t>
      </w:r>
      <w:r w:rsidRPr="00F32621">
        <w:rPr>
          <w:rFonts w:ascii="Segoe UI" w:eastAsia="Times New Roman" w:hAnsi="Segoe UI" w:cs="Segoe UI"/>
          <w:color w:val="0D0D0D"/>
          <w:sz w:val="24"/>
          <w:szCs w:val="24"/>
          <w:lang w:eastAsia="en-IN"/>
        </w:rPr>
        <w:t> is an emerging market with strong diagnostic momentum in </w:t>
      </w:r>
      <w:r w:rsidRPr="00F32621">
        <w:rPr>
          <w:rFonts w:ascii="Segoe UI" w:eastAsia="Times New Roman" w:hAnsi="Segoe UI" w:cs="Segoe UI"/>
          <w:b/>
          <w:bCs/>
          <w:color w:val="0D0D0D"/>
          <w:sz w:val="24"/>
          <w:szCs w:val="24"/>
          <w:lang w:eastAsia="en-IN"/>
        </w:rPr>
        <w:t>Brazil</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Mexico</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Argentina</w:t>
      </w:r>
      <w:r w:rsidRPr="00F32621">
        <w:rPr>
          <w:rFonts w:ascii="Segoe UI" w:eastAsia="Times New Roman" w:hAnsi="Segoe UI" w:cs="Segoe UI"/>
          <w:color w:val="0D0D0D"/>
          <w:sz w:val="24"/>
          <w:szCs w:val="24"/>
          <w:lang w:eastAsia="en-IN"/>
        </w:rPr>
        <w:t xml:space="preserve">. Private sector investment and telemedicine are bridging access gaps. However, the adoption of molecular diagnostics remains limited outside urban </w:t>
      </w:r>
      <w:proofErr w:type="spellStart"/>
      <w:r w:rsidRPr="00F32621">
        <w:rPr>
          <w:rFonts w:ascii="Segoe UI" w:eastAsia="Times New Roman" w:hAnsi="Segoe UI" w:cs="Segoe UI"/>
          <w:color w:val="0D0D0D"/>
          <w:sz w:val="24"/>
          <w:szCs w:val="24"/>
          <w:lang w:eastAsia="en-IN"/>
        </w:rPr>
        <w:t>centers</w:t>
      </w:r>
      <w:proofErr w:type="spellEnd"/>
      <w:r w:rsidRPr="00F32621">
        <w:rPr>
          <w:rFonts w:ascii="Segoe UI" w:eastAsia="Times New Roman" w:hAnsi="Segoe UI" w:cs="Segoe UI"/>
          <w:color w:val="0D0D0D"/>
          <w:sz w:val="24"/>
          <w:szCs w:val="24"/>
          <w:lang w:eastAsia="en-IN"/>
        </w:rPr>
        <w:t>, and dependence on imported diagnostic equipment constrains scalability.</w:t>
      </w:r>
    </w:p>
    <w:p w14:paraId="384B6CF9"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6D3EBF">
          <v:rect id="_x0000_i1029" style="width:0;height:0" o:hralign="center" o:hrstd="t" o:hrnoshade="t" o:hr="t" fillcolor="#0d0d0d" stroked="f"/>
        </w:pict>
      </w:r>
    </w:p>
    <w:p w14:paraId="40A06399"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Middle East &amp; Africa (MEA)</w:t>
      </w:r>
    </w:p>
    <w:p w14:paraId="6419C7EF"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MEA</w:t>
      </w:r>
      <w:r w:rsidRPr="00F32621">
        <w:rPr>
          <w:rFonts w:ascii="Segoe UI" w:eastAsia="Times New Roman" w:hAnsi="Segoe UI" w:cs="Segoe UI"/>
          <w:color w:val="0D0D0D"/>
          <w:sz w:val="24"/>
          <w:szCs w:val="24"/>
          <w:lang w:eastAsia="en-IN"/>
        </w:rPr>
        <w:t> remains the least penetrated region but shows </w:t>
      </w:r>
      <w:r w:rsidRPr="00F32621">
        <w:rPr>
          <w:rFonts w:ascii="Segoe UI" w:eastAsia="Times New Roman" w:hAnsi="Segoe UI" w:cs="Segoe UI"/>
          <w:b/>
          <w:bCs/>
          <w:color w:val="0D0D0D"/>
          <w:sz w:val="24"/>
          <w:szCs w:val="24"/>
          <w:lang w:eastAsia="en-IN"/>
        </w:rPr>
        <w:t>high potential</w:t>
      </w:r>
      <w:r w:rsidRPr="00F32621">
        <w:rPr>
          <w:rFonts w:ascii="Segoe UI" w:eastAsia="Times New Roman" w:hAnsi="Segoe UI" w:cs="Segoe UI"/>
          <w:color w:val="0D0D0D"/>
          <w:sz w:val="24"/>
          <w:szCs w:val="24"/>
          <w:lang w:eastAsia="en-IN"/>
        </w:rPr>
        <w:t>. Countries like the </w:t>
      </w:r>
      <w:r w:rsidRPr="00F32621">
        <w:rPr>
          <w:rFonts w:ascii="Segoe UI" w:eastAsia="Times New Roman" w:hAnsi="Segoe UI" w:cs="Segoe UI"/>
          <w:b/>
          <w:bCs/>
          <w:color w:val="0D0D0D"/>
          <w:sz w:val="24"/>
          <w:szCs w:val="24"/>
          <w:lang w:eastAsia="en-IN"/>
        </w:rPr>
        <w:t>UAE</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Saudi Arabia</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South Africa</w:t>
      </w:r>
      <w:r w:rsidRPr="00F32621">
        <w:rPr>
          <w:rFonts w:ascii="Segoe UI" w:eastAsia="Times New Roman" w:hAnsi="Segoe UI" w:cs="Segoe UI"/>
          <w:color w:val="0D0D0D"/>
          <w:sz w:val="24"/>
          <w:szCs w:val="24"/>
          <w:lang w:eastAsia="en-IN"/>
        </w:rPr>
        <w:t> are expanding oncology diagnostics infrastructure as part of national health vision programs.</w:t>
      </w:r>
    </w:p>
    <w:p w14:paraId="4C18167B"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Challenges include a </w:t>
      </w:r>
      <w:r w:rsidRPr="00F32621">
        <w:rPr>
          <w:rFonts w:ascii="Segoe UI" w:eastAsia="Times New Roman" w:hAnsi="Segoe UI" w:cs="Segoe UI"/>
          <w:b/>
          <w:bCs/>
          <w:color w:val="0D0D0D"/>
          <w:sz w:val="24"/>
          <w:szCs w:val="24"/>
          <w:lang w:eastAsia="en-IN"/>
        </w:rPr>
        <w:t>shortage of trained pathologists</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regulatory delays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out-of-pocket diagnostic costs</w:t>
      </w:r>
      <w:r w:rsidRPr="00F32621">
        <w:rPr>
          <w:rFonts w:ascii="Segoe UI" w:eastAsia="Times New Roman" w:hAnsi="Segoe UI" w:cs="Segoe UI"/>
          <w:color w:val="0D0D0D"/>
          <w:sz w:val="24"/>
          <w:szCs w:val="24"/>
          <w:lang w:eastAsia="en-IN"/>
        </w:rPr>
        <w:t>. Still, mobile screening programs and teleradiology partnerships are improving access in underserved regions.</w:t>
      </w:r>
    </w:p>
    <w:p w14:paraId="532353C9"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0D2237">
          <v:rect id="_x0000_i1030" style="width:0;height:0" o:hralign="center" o:hrstd="t" o:hrnoshade="t" o:hr="t" fillcolor="#0d0d0d" stroked="f"/>
        </w:pict>
      </w:r>
    </w:p>
    <w:p w14:paraId="0D521D77"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lastRenderedPageBreak/>
        <w:t>Across geographies, there is a consistent shift from volume-based to value-based diagnostics — where precision, speed, and accessibility matter more than just test throughput.</w:t>
      </w:r>
    </w:p>
    <w:p w14:paraId="356D869C"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Section 6: End-User Dynamics and Use Case</w:t>
      </w:r>
    </w:p>
    <w:p w14:paraId="45D1D57B"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The adoption of </w:t>
      </w:r>
      <w:r w:rsidRPr="00F32621">
        <w:rPr>
          <w:rFonts w:ascii="Segoe UI" w:eastAsia="Times New Roman" w:hAnsi="Segoe UI" w:cs="Segoe UI"/>
          <w:b/>
          <w:bCs/>
          <w:color w:val="0D0D0D"/>
          <w:sz w:val="24"/>
          <w:szCs w:val="24"/>
          <w:lang w:eastAsia="en-IN"/>
        </w:rPr>
        <w:t>thyroid cancer diagnostics</w:t>
      </w:r>
      <w:r w:rsidRPr="00F32621">
        <w:rPr>
          <w:rFonts w:ascii="Segoe UI" w:eastAsia="Times New Roman" w:hAnsi="Segoe UI" w:cs="Segoe UI"/>
          <w:color w:val="0D0D0D"/>
          <w:sz w:val="24"/>
          <w:szCs w:val="24"/>
          <w:lang w:eastAsia="en-IN"/>
        </w:rPr>
        <w:t> is heavily influenced by the type of healthcare facility, diagnostic capabilities, and specialization level of the end user. As diagnostic technologies become more integrated into multi-specialty workflows and outpatient settings, the end-user landscape is diversifying beyond hospitals.</w:t>
      </w:r>
    </w:p>
    <w:p w14:paraId="1DF7A794"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Key End Users</w:t>
      </w:r>
    </w:p>
    <w:p w14:paraId="40E48EB7" w14:textId="77777777" w:rsidR="00F32621" w:rsidRPr="00F32621" w:rsidRDefault="00F32621" w:rsidP="00F3262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Hospitals (Public and Private)</w:t>
      </w:r>
      <w:r w:rsidRPr="00F32621">
        <w:rPr>
          <w:rFonts w:ascii="Segoe UI" w:eastAsia="Times New Roman" w:hAnsi="Segoe UI" w:cs="Segoe UI"/>
          <w:color w:val="0D0D0D"/>
          <w:sz w:val="24"/>
          <w:szCs w:val="24"/>
          <w:lang w:eastAsia="en-IN"/>
        </w:rPr>
        <w:br/>
        <w:t xml:space="preserve">Hospitals remain the dominant end users, especially tertiary care and academic medical </w:t>
      </w:r>
      <w:proofErr w:type="spellStart"/>
      <w:r w:rsidRPr="00F32621">
        <w:rPr>
          <w:rFonts w:ascii="Segoe UI" w:eastAsia="Times New Roman" w:hAnsi="Segoe UI" w:cs="Segoe UI"/>
          <w:color w:val="0D0D0D"/>
          <w:sz w:val="24"/>
          <w:szCs w:val="24"/>
          <w:lang w:eastAsia="en-IN"/>
        </w:rPr>
        <w:t>centers</w:t>
      </w:r>
      <w:proofErr w:type="spellEnd"/>
      <w:r w:rsidRPr="00F32621">
        <w:rPr>
          <w:rFonts w:ascii="Segoe UI" w:eastAsia="Times New Roman" w:hAnsi="Segoe UI" w:cs="Segoe UI"/>
          <w:color w:val="0D0D0D"/>
          <w:sz w:val="24"/>
          <w:szCs w:val="24"/>
          <w:lang w:eastAsia="en-IN"/>
        </w:rPr>
        <w:t>. They typically possess the infrastructure for </w:t>
      </w:r>
      <w:r w:rsidRPr="00F32621">
        <w:rPr>
          <w:rFonts w:ascii="Segoe UI" w:eastAsia="Times New Roman" w:hAnsi="Segoe UI" w:cs="Segoe UI"/>
          <w:b/>
          <w:bCs/>
          <w:color w:val="0D0D0D"/>
          <w:sz w:val="24"/>
          <w:szCs w:val="24"/>
          <w:lang w:eastAsia="en-IN"/>
        </w:rPr>
        <w:t>imaging</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cytopathology</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molecular diagnostics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multidisciplinary oncology boards</w:t>
      </w:r>
      <w:r w:rsidRPr="00F32621">
        <w:rPr>
          <w:rFonts w:ascii="Segoe UI" w:eastAsia="Times New Roman" w:hAnsi="Segoe UI" w:cs="Segoe UI"/>
          <w:color w:val="0D0D0D"/>
          <w:sz w:val="24"/>
          <w:szCs w:val="24"/>
          <w:lang w:eastAsia="en-IN"/>
        </w:rPr>
        <w:t>. Hospital labs routinely offer fine-needle aspiration (FNA), hormone panels, and increasingly, NGS-based profiling.</w:t>
      </w:r>
    </w:p>
    <w:p w14:paraId="1B43D3EE" w14:textId="77777777" w:rsidR="00F32621" w:rsidRPr="00F32621" w:rsidRDefault="00F32621" w:rsidP="00F3262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 xml:space="preserve">Diagnostic Imaging </w:t>
      </w:r>
      <w:proofErr w:type="spellStart"/>
      <w:r w:rsidRPr="00F32621">
        <w:rPr>
          <w:rFonts w:ascii="Segoe UI" w:eastAsia="Times New Roman" w:hAnsi="Segoe UI" w:cs="Segoe UI"/>
          <w:b/>
          <w:bCs/>
          <w:color w:val="0D0D0D"/>
          <w:sz w:val="24"/>
          <w:szCs w:val="24"/>
          <w:lang w:eastAsia="en-IN"/>
        </w:rPr>
        <w:t>Centers</w:t>
      </w:r>
      <w:proofErr w:type="spellEnd"/>
      <w:r w:rsidRPr="00F32621">
        <w:rPr>
          <w:rFonts w:ascii="Segoe UI" w:eastAsia="Times New Roman" w:hAnsi="Segoe UI" w:cs="Segoe UI"/>
          <w:color w:val="0D0D0D"/>
          <w:sz w:val="24"/>
          <w:szCs w:val="24"/>
          <w:lang w:eastAsia="en-IN"/>
        </w:rPr>
        <w:br/>
        <w:t xml:space="preserve">These </w:t>
      </w:r>
      <w:proofErr w:type="spellStart"/>
      <w:r w:rsidRPr="00F32621">
        <w:rPr>
          <w:rFonts w:ascii="Segoe UI" w:eastAsia="Times New Roman" w:hAnsi="Segoe UI" w:cs="Segoe UI"/>
          <w:color w:val="0D0D0D"/>
          <w:sz w:val="24"/>
          <w:szCs w:val="24"/>
          <w:lang w:eastAsia="en-IN"/>
        </w:rPr>
        <w:t>centers</w:t>
      </w:r>
      <w:proofErr w:type="spellEnd"/>
      <w:r w:rsidRPr="00F32621">
        <w:rPr>
          <w:rFonts w:ascii="Segoe UI" w:eastAsia="Times New Roman" w:hAnsi="Segoe UI" w:cs="Segoe UI"/>
          <w:color w:val="0D0D0D"/>
          <w:sz w:val="24"/>
          <w:szCs w:val="24"/>
          <w:lang w:eastAsia="en-IN"/>
        </w:rPr>
        <w:t xml:space="preserve"> play a vital role in </w:t>
      </w:r>
      <w:r w:rsidRPr="00F32621">
        <w:rPr>
          <w:rFonts w:ascii="Segoe UI" w:eastAsia="Times New Roman" w:hAnsi="Segoe UI" w:cs="Segoe UI"/>
          <w:b/>
          <w:bCs/>
          <w:color w:val="0D0D0D"/>
          <w:sz w:val="24"/>
          <w:szCs w:val="24"/>
          <w:lang w:eastAsia="en-IN"/>
        </w:rPr>
        <w:t>initial screening</w:t>
      </w:r>
      <w:r w:rsidRPr="00F32621">
        <w:rPr>
          <w:rFonts w:ascii="Segoe UI" w:eastAsia="Times New Roman" w:hAnsi="Segoe UI" w:cs="Segoe UI"/>
          <w:color w:val="0D0D0D"/>
          <w:sz w:val="24"/>
          <w:szCs w:val="24"/>
          <w:lang w:eastAsia="en-IN"/>
        </w:rPr>
        <w:t> using </w:t>
      </w:r>
      <w:r w:rsidRPr="00F32621">
        <w:rPr>
          <w:rFonts w:ascii="Segoe UI" w:eastAsia="Times New Roman" w:hAnsi="Segoe UI" w:cs="Segoe UI"/>
          <w:b/>
          <w:bCs/>
          <w:color w:val="0D0D0D"/>
          <w:sz w:val="24"/>
          <w:szCs w:val="24"/>
          <w:lang w:eastAsia="en-IN"/>
        </w:rPr>
        <w:t>high-resolution ultrasound</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elastography</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CT imaging</w:t>
      </w:r>
      <w:r w:rsidRPr="00F32621">
        <w:rPr>
          <w:rFonts w:ascii="Segoe UI" w:eastAsia="Times New Roman" w:hAnsi="Segoe UI" w:cs="Segoe UI"/>
          <w:color w:val="0D0D0D"/>
          <w:sz w:val="24"/>
          <w:szCs w:val="24"/>
          <w:lang w:eastAsia="en-IN"/>
        </w:rPr>
        <w:t>. They act as referral points for endocrinologists and surgeons, particularly in urban areas with streamlined care pathways.</w:t>
      </w:r>
    </w:p>
    <w:p w14:paraId="142615F3" w14:textId="77777777" w:rsidR="00F32621" w:rsidRPr="00F32621" w:rsidRDefault="00F32621" w:rsidP="00F3262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Oncology Specialty Clinics</w:t>
      </w:r>
      <w:r w:rsidRPr="00F32621">
        <w:rPr>
          <w:rFonts w:ascii="Segoe UI" w:eastAsia="Times New Roman" w:hAnsi="Segoe UI" w:cs="Segoe UI"/>
          <w:color w:val="0D0D0D"/>
          <w:sz w:val="24"/>
          <w:szCs w:val="24"/>
          <w:lang w:eastAsia="en-IN"/>
        </w:rPr>
        <w:br/>
        <w:t xml:space="preserve">Focused clinics that treat thyroid and other endocrine </w:t>
      </w:r>
      <w:proofErr w:type="spellStart"/>
      <w:r w:rsidRPr="00F32621">
        <w:rPr>
          <w:rFonts w:ascii="Segoe UI" w:eastAsia="Times New Roman" w:hAnsi="Segoe UI" w:cs="Segoe UI"/>
          <w:color w:val="0D0D0D"/>
          <w:sz w:val="24"/>
          <w:szCs w:val="24"/>
          <w:lang w:eastAsia="en-IN"/>
        </w:rPr>
        <w:t>tumors</w:t>
      </w:r>
      <w:proofErr w:type="spellEnd"/>
      <w:r w:rsidRPr="00F32621">
        <w:rPr>
          <w:rFonts w:ascii="Segoe UI" w:eastAsia="Times New Roman" w:hAnsi="Segoe UI" w:cs="Segoe UI"/>
          <w:color w:val="0D0D0D"/>
          <w:sz w:val="24"/>
          <w:szCs w:val="24"/>
          <w:lang w:eastAsia="en-IN"/>
        </w:rPr>
        <w:t xml:space="preserve"> are high adopters of </w:t>
      </w:r>
      <w:r w:rsidRPr="00F32621">
        <w:rPr>
          <w:rFonts w:ascii="Segoe UI" w:eastAsia="Times New Roman" w:hAnsi="Segoe UI" w:cs="Segoe UI"/>
          <w:b/>
          <w:bCs/>
          <w:color w:val="0D0D0D"/>
          <w:sz w:val="24"/>
          <w:szCs w:val="24"/>
          <w:lang w:eastAsia="en-IN"/>
        </w:rPr>
        <w:t>risk-stratification diagnostics</w:t>
      </w:r>
      <w:r w:rsidRPr="00F32621">
        <w:rPr>
          <w:rFonts w:ascii="Segoe UI" w:eastAsia="Times New Roman" w:hAnsi="Segoe UI" w:cs="Segoe UI"/>
          <w:color w:val="0D0D0D"/>
          <w:sz w:val="24"/>
          <w:szCs w:val="24"/>
          <w:lang w:eastAsia="en-IN"/>
        </w:rPr>
        <w:t>. They often use </w:t>
      </w:r>
      <w:r w:rsidRPr="00F32621">
        <w:rPr>
          <w:rFonts w:ascii="Segoe UI" w:eastAsia="Times New Roman" w:hAnsi="Segoe UI" w:cs="Segoe UI"/>
          <w:b/>
          <w:bCs/>
          <w:color w:val="0D0D0D"/>
          <w:sz w:val="24"/>
          <w:szCs w:val="24"/>
          <w:lang w:eastAsia="en-IN"/>
        </w:rPr>
        <w:t>genomic classifiers</w:t>
      </w:r>
      <w:r w:rsidRPr="00F32621">
        <w:rPr>
          <w:rFonts w:ascii="Segoe UI" w:eastAsia="Times New Roman" w:hAnsi="Segoe UI" w:cs="Segoe UI"/>
          <w:color w:val="0D0D0D"/>
          <w:sz w:val="24"/>
          <w:szCs w:val="24"/>
          <w:lang w:eastAsia="en-IN"/>
        </w:rPr>
        <w:t> to inform surgical decisions and treatment planning.</w:t>
      </w:r>
    </w:p>
    <w:p w14:paraId="1424BF81" w14:textId="77777777" w:rsidR="00F32621" w:rsidRPr="00F32621" w:rsidRDefault="00F32621" w:rsidP="00F3262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Academic &amp; Research Institutes</w:t>
      </w:r>
      <w:r w:rsidRPr="00F32621">
        <w:rPr>
          <w:rFonts w:ascii="Segoe UI" w:eastAsia="Times New Roman" w:hAnsi="Segoe UI" w:cs="Segoe UI"/>
          <w:color w:val="0D0D0D"/>
          <w:sz w:val="24"/>
          <w:szCs w:val="24"/>
          <w:lang w:eastAsia="en-IN"/>
        </w:rPr>
        <w:br/>
        <w:t>These entities lead in </w:t>
      </w:r>
      <w:r w:rsidRPr="00F32621">
        <w:rPr>
          <w:rFonts w:ascii="Segoe UI" w:eastAsia="Times New Roman" w:hAnsi="Segoe UI" w:cs="Segoe UI"/>
          <w:b/>
          <w:bCs/>
          <w:color w:val="0D0D0D"/>
          <w:sz w:val="24"/>
          <w:szCs w:val="24"/>
          <w:lang w:eastAsia="en-IN"/>
        </w:rPr>
        <w:t>biomarker discovery</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liquid biopsy trials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AI algorithm validation</w:t>
      </w:r>
      <w:r w:rsidRPr="00F32621">
        <w:rPr>
          <w:rFonts w:ascii="Segoe UI" w:eastAsia="Times New Roman" w:hAnsi="Segoe UI" w:cs="Segoe UI"/>
          <w:color w:val="0D0D0D"/>
          <w:sz w:val="24"/>
          <w:szCs w:val="24"/>
          <w:lang w:eastAsia="en-IN"/>
        </w:rPr>
        <w:t>. They also collaborate with diagnostic firms for clinical validation studies and serve as early adopters of novel platforms.</w:t>
      </w:r>
    </w:p>
    <w:p w14:paraId="60D3827D" w14:textId="77777777" w:rsidR="00F32621" w:rsidRPr="00F32621" w:rsidRDefault="00F32621" w:rsidP="00F3262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Point-of-Care (POC) Labs and Telehealth Providers</w:t>
      </w:r>
      <w:r w:rsidRPr="00F32621">
        <w:rPr>
          <w:rFonts w:ascii="Segoe UI" w:eastAsia="Times New Roman" w:hAnsi="Segoe UI" w:cs="Segoe UI"/>
          <w:color w:val="0D0D0D"/>
          <w:sz w:val="24"/>
          <w:szCs w:val="24"/>
          <w:lang w:eastAsia="en-IN"/>
        </w:rPr>
        <w:br/>
        <w:t>Emerging end users include decentralized care platforms such as mobile clinics and telehealth-supported labs. With increasing access to </w:t>
      </w:r>
      <w:r w:rsidRPr="00F32621">
        <w:rPr>
          <w:rFonts w:ascii="Segoe UI" w:eastAsia="Times New Roman" w:hAnsi="Segoe UI" w:cs="Segoe UI"/>
          <w:b/>
          <w:bCs/>
          <w:color w:val="0D0D0D"/>
          <w:sz w:val="24"/>
          <w:szCs w:val="24"/>
          <w:lang w:eastAsia="en-IN"/>
        </w:rPr>
        <w:t>portable ultrasound devices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at-home hormone panels</w:t>
      </w:r>
      <w:r w:rsidRPr="00F32621">
        <w:rPr>
          <w:rFonts w:ascii="Segoe UI" w:eastAsia="Times New Roman" w:hAnsi="Segoe UI" w:cs="Segoe UI"/>
          <w:color w:val="0D0D0D"/>
          <w:sz w:val="24"/>
          <w:szCs w:val="24"/>
          <w:lang w:eastAsia="en-IN"/>
        </w:rPr>
        <w:t>, these entities are improving outreach in rural and semi-urban populations.</w:t>
      </w:r>
    </w:p>
    <w:p w14:paraId="2D41F251"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1FA522">
          <v:rect id="_x0000_i1031" style="width:0;height:0" o:hralign="center" o:hrstd="t" o:hrnoshade="t" o:hr="t" fillcolor="#0d0d0d" stroked="f"/>
        </w:pict>
      </w:r>
    </w:p>
    <w:p w14:paraId="55F9DF65"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Use Case Highlight</w:t>
      </w:r>
    </w:p>
    <w:p w14:paraId="6DFC1AF4"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lastRenderedPageBreak/>
        <w:t xml:space="preserve">In 2023, a tertiary care hospital in Seoul, South Korea, implemented an AI-enabled ultrasound diagnostics protocol for thyroid cancer screening among women aged 35–60 as part of its preventive health program. Using portable Doppler ultrasound units integrated with a deep learning algorithm, the hospital identified over 180 high-risk nodules in the first 6 months, of which 40% were confirmed malignant through FNA. The program not only increased diagnostic efficiency by 35%, but also reduced unnecessary biopsies by 22%, according to hospital analytics. This approach is now being expanded to satellite clinics and public health </w:t>
      </w:r>
      <w:proofErr w:type="spellStart"/>
      <w:r w:rsidRPr="00F32621">
        <w:rPr>
          <w:rFonts w:ascii="Segoe UI" w:eastAsia="Times New Roman" w:hAnsi="Segoe UI" w:cs="Segoe UI"/>
          <w:i/>
          <w:iCs/>
          <w:color w:val="0D0D0D"/>
          <w:sz w:val="24"/>
          <w:szCs w:val="24"/>
          <w:lang w:eastAsia="en-IN"/>
        </w:rPr>
        <w:t>centers</w:t>
      </w:r>
      <w:proofErr w:type="spellEnd"/>
      <w:r w:rsidRPr="00F32621">
        <w:rPr>
          <w:rFonts w:ascii="Segoe UI" w:eastAsia="Times New Roman" w:hAnsi="Segoe UI" w:cs="Segoe UI"/>
          <w:i/>
          <w:iCs/>
          <w:color w:val="0D0D0D"/>
          <w:sz w:val="24"/>
          <w:szCs w:val="24"/>
          <w:lang w:eastAsia="en-IN"/>
        </w:rPr>
        <w:t>.</w:t>
      </w:r>
    </w:p>
    <w:p w14:paraId="7BA2E6BE"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0EF22E">
          <v:rect id="_x0000_i1032" style="width:0;height:0" o:hralign="center" o:hrstd="t" o:hrnoshade="t" o:hr="t" fillcolor="#0d0d0d" stroked="f"/>
        </w:pict>
      </w:r>
    </w:p>
    <w:p w14:paraId="337AFAA4"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End-user adoption patterns reveal a clear trend: diagnostic value is no longer confined to technology quality alone, but is shaped by workflow compatibility, user training, and patient throughput efficiency.</w:t>
      </w:r>
    </w:p>
    <w:p w14:paraId="2FE43AD7"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t>Section 7: Recent Developments + Opportunities &amp; Restraints</w:t>
      </w:r>
    </w:p>
    <w:p w14:paraId="61B2181B"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Recent Developments (2022–2024)</w:t>
      </w:r>
    </w:p>
    <w:p w14:paraId="0853A106" w14:textId="77777777" w:rsidR="00F32621" w:rsidRPr="00F32621" w:rsidRDefault="00F32621" w:rsidP="00F32621">
      <w:pPr>
        <w:numPr>
          <w:ilvl w:val="0"/>
          <w:numId w:val="12"/>
        </w:numPr>
        <w:shd w:val="clear" w:color="auto" w:fill="FFFFFF"/>
        <w:spacing w:after="0" w:line="240" w:lineRule="auto"/>
        <w:rPr>
          <w:rFonts w:ascii="Segoe UI" w:eastAsia="Times New Roman" w:hAnsi="Segoe UI" w:cs="Segoe UI"/>
          <w:color w:val="0D0D0D"/>
          <w:sz w:val="24"/>
          <w:szCs w:val="24"/>
          <w:lang w:eastAsia="en-IN"/>
        </w:rPr>
      </w:pPr>
      <w:proofErr w:type="spellStart"/>
      <w:r w:rsidRPr="00F32621">
        <w:rPr>
          <w:rFonts w:ascii="Segoe UI" w:eastAsia="Times New Roman" w:hAnsi="Segoe UI" w:cs="Segoe UI"/>
          <w:b/>
          <w:bCs/>
          <w:color w:val="0D0D0D"/>
          <w:sz w:val="24"/>
          <w:szCs w:val="24"/>
          <w:lang w:eastAsia="en-IN"/>
        </w:rPr>
        <w:t>Veracyte</w:t>
      </w:r>
      <w:proofErr w:type="spellEnd"/>
      <w:r w:rsidRPr="00F32621">
        <w:rPr>
          <w:rFonts w:ascii="Segoe UI" w:eastAsia="Times New Roman" w:hAnsi="Segoe UI" w:cs="Segoe UI"/>
          <w:b/>
          <w:bCs/>
          <w:color w:val="0D0D0D"/>
          <w:sz w:val="24"/>
          <w:szCs w:val="24"/>
          <w:lang w:eastAsia="en-IN"/>
        </w:rPr>
        <w:t xml:space="preserve"> expanded its </w:t>
      </w:r>
      <w:proofErr w:type="spellStart"/>
      <w:r w:rsidRPr="00F32621">
        <w:rPr>
          <w:rFonts w:ascii="Segoe UI" w:eastAsia="Times New Roman" w:hAnsi="Segoe UI" w:cs="Segoe UI"/>
          <w:b/>
          <w:bCs/>
          <w:color w:val="0D0D0D"/>
          <w:sz w:val="24"/>
          <w:szCs w:val="24"/>
          <w:lang w:eastAsia="en-IN"/>
        </w:rPr>
        <w:t>Afirma</w:t>
      </w:r>
      <w:proofErr w:type="spellEnd"/>
      <w:r w:rsidRPr="00F32621">
        <w:rPr>
          <w:rFonts w:ascii="Segoe UI" w:eastAsia="Times New Roman" w:hAnsi="Segoe UI" w:cs="Segoe UI"/>
          <w:b/>
          <w:bCs/>
          <w:color w:val="0D0D0D"/>
          <w:sz w:val="24"/>
          <w:szCs w:val="24"/>
          <w:lang w:eastAsia="en-IN"/>
        </w:rPr>
        <w:t xml:space="preserve"> Genomic Sequencing Classifier (GSC)</w:t>
      </w:r>
      <w:r w:rsidRPr="00F32621">
        <w:rPr>
          <w:rFonts w:ascii="Segoe UI" w:eastAsia="Times New Roman" w:hAnsi="Segoe UI" w:cs="Segoe UI"/>
          <w:color w:val="0D0D0D"/>
          <w:sz w:val="24"/>
          <w:szCs w:val="24"/>
          <w:lang w:eastAsia="en-IN"/>
        </w:rPr>
        <w:t> to include additional RNA expression biomarkers aimed at improving diagnostic precision for indeterminate thyroid nodules. The company also launched an AI-powered decision support interface for endocrinologists.</w:t>
      </w:r>
    </w:p>
    <w:p w14:paraId="0B551529" w14:textId="3F005782" w:rsidR="00F32621" w:rsidRPr="00F32621" w:rsidRDefault="00F32621" w:rsidP="00F32621">
      <w:pPr>
        <w:shd w:val="clear" w:color="auto" w:fill="FFFFFF"/>
        <w:spacing w:after="0" w:line="240" w:lineRule="auto"/>
        <w:ind w:left="1440"/>
        <w:rPr>
          <w:rFonts w:ascii="Segoe UI" w:eastAsia="Times New Roman" w:hAnsi="Segoe UI" w:cs="Segoe UI"/>
          <w:color w:val="0D0D0D"/>
          <w:sz w:val="24"/>
          <w:szCs w:val="24"/>
          <w:lang w:eastAsia="en-IN"/>
        </w:rPr>
      </w:pPr>
    </w:p>
    <w:p w14:paraId="1F3518F8" w14:textId="66ACD3BE" w:rsidR="00F32621" w:rsidRDefault="00F32621" w:rsidP="005769A1">
      <w:pPr>
        <w:numPr>
          <w:ilvl w:val="1"/>
          <w:numId w:val="1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 xml:space="preserve">Canon Medical Systems launched its </w:t>
      </w:r>
      <w:proofErr w:type="spellStart"/>
      <w:r w:rsidRPr="00F32621">
        <w:rPr>
          <w:rFonts w:ascii="Segoe UI" w:eastAsia="Times New Roman" w:hAnsi="Segoe UI" w:cs="Segoe UI"/>
          <w:b/>
          <w:bCs/>
          <w:color w:val="0D0D0D"/>
          <w:sz w:val="24"/>
          <w:szCs w:val="24"/>
          <w:lang w:eastAsia="en-IN"/>
        </w:rPr>
        <w:t>Aplio</w:t>
      </w:r>
      <w:proofErr w:type="spellEnd"/>
      <w:r w:rsidRPr="00F32621">
        <w:rPr>
          <w:rFonts w:ascii="Segoe UI" w:eastAsia="Times New Roman" w:hAnsi="Segoe UI" w:cs="Segoe UI"/>
          <w:b/>
          <w:bCs/>
          <w:color w:val="0D0D0D"/>
          <w:sz w:val="24"/>
          <w:szCs w:val="24"/>
          <w:lang w:eastAsia="en-IN"/>
        </w:rPr>
        <w:t xml:space="preserve"> i800 ultrasound platform</w:t>
      </w:r>
      <w:r w:rsidRPr="00F32621">
        <w:rPr>
          <w:rFonts w:ascii="Segoe UI" w:eastAsia="Times New Roman" w:hAnsi="Segoe UI" w:cs="Segoe UI"/>
          <w:color w:val="0D0D0D"/>
          <w:sz w:val="24"/>
          <w:szCs w:val="24"/>
          <w:lang w:eastAsia="en-IN"/>
        </w:rPr>
        <w:t> across Asia and Europe, integrating smart elastography and deep learning-based nodule characterization. The system is tailored for thyroid risk stratification.</w:t>
      </w:r>
    </w:p>
    <w:p w14:paraId="0F4401A9" w14:textId="77777777" w:rsidR="00F32621" w:rsidRPr="00F32621" w:rsidRDefault="00F32621" w:rsidP="00F32621">
      <w:pPr>
        <w:shd w:val="clear" w:color="auto" w:fill="FFFFFF"/>
        <w:spacing w:after="0" w:line="240" w:lineRule="auto"/>
        <w:ind w:left="1440"/>
        <w:rPr>
          <w:rFonts w:ascii="Segoe UI" w:eastAsia="Times New Roman" w:hAnsi="Segoe UI" w:cs="Segoe UI"/>
          <w:color w:val="0D0D0D"/>
          <w:sz w:val="24"/>
          <w:szCs w:val="24"/>
          <w:lang w:eastAsia="en-IN"/>
        </w:rPr>
      </w:pPr>
    </w:p>
    <w:p w14:paraId="530BA8D3" w14:textId="77777777" w:rsidR="00F32621" w:rsidRPr="00F32621" w:rsidRDefault="00F32621" w:rsidP="00F3262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Roche received CE-IVDR certification</w:t>
      </w:r>
      <w:r w:rsidRPr="00F32621">
        <w:rPr>
          <w:rFonts w:ascii="Segoe UI" w:eastAsia="Times New Roman" w:hAnsi="Segoe UI" w:cs="Segoe UI"/>
          <w:color w:val="0D0D0D"/>
          <w:sz w:val="24"/>
          <w:szCs w:val="24"/>
          <w:lang w:eastAsia="en-IN"/>
        </w:rPr>
        <w:t xml:space="preserve"> for its updated </w:t>
      </w:r>
      <w:proofErr w:type="spellStart"/>
      <w:r w:rsidRPr="00F32621">
        <w:rPr>
          <w:rFonts w:ascii="Segoe UI" w:eastAsia="Times New Roman" w:hAnsi="Segoe UI" w:cs="Segoe UI"/>
          <w:color w:val="0D0D0D"/>
          <w:sz w:val="24"/>
          <w:szCs w:val="24"/>
          <w:lang w:eastAsia="en-IN"/>
        </w:rPr>
        <w:t>Elecsys</w:t>
      </w:r>
      <w:proofErr w:type="spellEnd"/>
      <w:r w:rsidRPr="00F32621">
        <w:rPr>
          <w:rFonts w:ascii="Segoe UI" w:eastAsia="Times New Roman" w:hAnsi="Segoe UI" w:cs="Segoe UI"/>
          <w:color w:val="0D0D0D"/>
          <w:sz w:val="24"/>
          <w:szCs w:val="24"/>
          <w:lang w:eastAsia="en-IN"/>
        </w:rPr>
        <w:t xml:space="preserve"> Thyroglobulin II immunoassay, designed to enhance monitoring of thyroid cancer recurrence in post-surgical patients.</w:t>
      </w:r>
    </w:p>
    <w:p w14:paraId="0158927A" w14:textId="6A137BEE" w:rsidR="00F32621" w:rsidRPr="00F32621" w:rsidRDefault="00F32621" w:rsidP="00F32621">
      <w:pPr>
        <w:shd w:val="clear" w:color="auto" w:fill="FFFFFF"/>
        <w:spacing w:after="0" w:line="240" w:lineRule="auto"/>
        <w:ind w:left="1440"/>
        <w:rPr>
          <w:rFonts w:ascii="Segoe UI" w:eastAsia="Times New Roman" w:hAnsi="Segoe UI" w:cs="Segoe UI"/>
          <w:color w:val="0D0D0D"/>
          <w:sz w:val="24"/>
          <w:szCs w:val="24"/>
          <w:lang w:eastAsia="en-IN"/>
        </w:rPr>
      </w:pPr>
    </w:p>
    <w:p w14:paraId="7133BB90" w14:textId="3D13E92A" w:rsidR="00F32621" w:rsidRDefault="00F32621" w:rsidP="00C72DC3">
      <w:pPr>
        <w:numPr>
          <w:ilvl w:val="1"/>
          <w:numId w:val="1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 xml:space="preserve">Siemens </w:t>
      </w:r>
      <w:proofErr w:type="spellStart"/>
      <w:r w:rsidRPr="00F32621">
        <w:rPr>
          <w:rFonts w:ascii="Segoe UI" w:eastAsia="Times New Roman" w:hAnsi="Segoe UI" w:cs="Segoe UI"/>
          <w:b/>
          <w:bCs/>
          <w:color w:val="0D0D0D"/>
          <w:sz w:val="24"/>
          <w:szCs w:val="24"/>
          <w:lang w:eastAsia="en-IN"/>
        </w:rPr>
        <w:t>Healthineers</w:t>
      </w:r>
      <w:proofErr w:type="spellEnd"/>
      <w:r w:rsidRPr="00F32621">
        <w:rPr>
          <w:rFonts w:ascii="Segoe UI" w:eastAsia="Times New Roman" w:hAnsi="Segoe UI" w:cs="Segoe UI"/>
          <w:b/>
          <w:bCs/>
          <w:color w:val="0D0D0D"/>
          <w:sz w:val="24"/>
          <w:szCs w:val="24"/>
          <w:lang w:eastAsia="en-IN"/>
        </w:rPr>
        <w:t xml:space="preserve"> partnered with </w:t>
      </w:r>
      <w:proofErr w:type="spellStart"/>
      <w:r w:rsidRPr="00F32621">
        <w:rPr>
          <w:rFonts w:ascii="Segoe UI" w:eastAsia="Times New Roman" w:hAnsi="Segoe UI" w:cs="Segoe UI"/>
          <w:b/>
          <w:bCs/>
          <w:color w:val="0D0D0D"/>
          <w:sz w:val="24"/>
          <w:szCs w:val="24"/>
          <w:lang w:eastAsia="en-IN"/>
        </w:rPr>
        <w:t>PathAI</w:t>
      </w:r>
      <w:proofErr w:type="spellEnd"/>
      <w:r w:rsidRPr="00F32621">
        <w:rPr>
          <w:rFonts w:ascii="Segoe UI" w:eastAsia="Times New Roman" w:hAnsi="Segoe UI" w:cs="Segoe UI"/>
          <w:color w:val="0D0D0D"/>
          <w:sz w:val="24"/>
          <w:szCs w:val="24"/>
          <w:lang w:eastAsia="en-IN"/>
        </w:rPr>
        <w:t xml:space="preserve"> to integrate pathology AI tools with radiology suites, enabling combined imaging-pathology workflows for thyroid and other solid </w:t>
      </w:r>
      <w:proofErr w:type="spellStart"/>
      <w:r w:rsidRPr="00F32621">
        <w:rPr>
          <w:rFonts w:ascii="Segoe UI" w:eastAsia="Times New Roman" w:hAnsi="Segoe UI" w:cs="Segoe UI"/>
          <w:color w:val="0D0D0D"/>
          <w:sz w:val="24"/>
          <w:szCs w:val="24"/>
          <w:lang w:eastAsia="en-IN"/>
        </w:rPr>
        <w:t>tumors</w:t>
      </w:r>
      <w:proofErr w:type="spellEnd"/>
      <w:r w:rsidRPr="00F32621">
        <w:rPr>
          <w:rFonts w:ascii="Segoe UI" w:eastAsia="Times New Roman" w:hAnsi="Segoe UI" w:cs="Segoe UI"/>
          <w:color w:val="0D0D0D"/>
          <w:sz w:val="24"/>
          <w:szCs w:val="24"/>
          <w:lang w:eastAsia="en-IN"/>
        </w:rPr>
        <w:t>.</w:t>
      </w:r>
    </w:p>
    <w:p w14:paraId="3FE4CFDE" w14:textId="77777777" w:rsidR="00F32621" w:rsidRPr="00F32621" w:rsidRDefault="00F32621" w:rsidP="00F32621">
      <w:pPr>
        <w:shd w:val="clear" w:color="auto" w:fill="FFFFFF"/>
        <w:spacing w:after="0" w:line="240" w:lineRule="auto"/>
        <w:ind w:left="1440"/>
        <w:rPr>
          <w:rFonts w:ascii="Segoe UI" w:eastAsia="Times New Roman" w:hAnsi="Segoe UI" w:cs="Segoe UI"/>
          <w:color w:val="0D0D0D"/>
          <w:sz w:val="24"/>
          <w:szCs w:val="24"/>
          <w:lang w:eastAsia="en-IN"/>
        </w:rPr>
      </w:pPr>
    </w:p>
    <w:p w14:paraId="68AF6A30" w14:textId="77777777" w:rsidR="00F32621" w:rsidRPr="00F32621" w:rsidRDefault="00F32621" w:rsidP="00F3262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 xml:space="preserve">Thermo Fisher Scientific unveiled its new Ion Torrent </w:t>
      </w:r>
      <w:proofErr w:type="spellStart"/>
      <w:r w:rsidRPr="00F32621">
        <w:rPr>
          <w:rFonts w:ascii="Segoe UI" w:eastAsia="Times New Roman" w:hAnsi="Segoe UI" w:cs="Segoe UI"/>
          <w:b/>
          <w:bCs/>
          <w:color w:val="0D0D0D"/>
          <w:sz w:val="24"/>
          <w:szCs w:val="24"/>
          <w:lang w:eastAsia="en-IN"/>
        </w:rPr>
        <w:t>Genexus</w:t>
      </w:r>
      <w:proofErr w:type="spellEnd"/>
      <w:r w:rsidRPr="00F32621">
        <w:rPr>
          <w:rFonts w:ascii="Segoe UI" w:eastAsia="Times New Roman" w:hAnsi="Segoe UI" w:cs="Segoe UI"/>
          <w:b/>
          <w:bCs/>
          <w:color w:val="0D0D0D"/>
          <w:sz w:val="24"/>
          <w:szCs w:val="24"/>
          <w:lang w:eastAsia="en-IN"/>
        </w:rPr>
        <w:t xml:space="preserve"> Dx System</w:t>
      </w:r>
      <w:r w:rsidRPr="00F32621">
        <w:rPr>
          <w:rFonts w:ascii="Segoe UI" w:eastAsia="Times New Roman" w:hAnsi="Segoe UI" w:cs="Segoe UI"/>
          <w:color w:val="0D0D0D"/>
          <w:sz w:val="24"/>
          <w:szCs w:val="24"/>
          <w:lang w:eastAsia="en-IN"/>
        </w:rPr>
        <w:t>, an NGS platform aimed at hospital labs for real-time oncology testing, including thyroid carcinoma gene panels.</w:t>
      </w:r>
    </w:p>
    <w:p w14:paraId="2C899C6A" w14:textId="5836BDB3" w:rsidR="00F32621" w:rsidRPr="00F32621" w:rsidRDefault="00F32621" w:rsidP="00F32621">
      <w:pPr>
        <w:shd w:val="clear" w:color="auto" w:fill="FFFFFF"/>
        <w:spacing w:after="0" w:line="240" w:lineRule="auto"/>
        <w:ind w:left="1440"/>
        <w:rPr>
          <w:rFonts w:ascii="Segoe UI" w:eastAsia="Times New Roman" w:hAnsi="Segoe UI" w:cs="Segoe UI"/>
          <w:color w:val="0D0D0D"/>
          <w:sz w:val="24"/>
          <w:szCs w:val="24"/>
          <w:lang w:eastAsia="en-IN"/>
        </w:rPr>
      </w:pPr>
    </w:p>
    <w:p w14:paraId="36425458"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8B4455C">
          <v:rect id="_x0000_i1033" style="width:0;height:0" o:hralign="center" o:hrstd="t" o:hrnoshade="t" o:hr="t" fillcolor="#0d0d0d" stroked="f"/>
        </w:pict>
      </w:r>
    </w:p>
    <w:p w14:paraId="29AA7289"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Opportunities</w:t>
      </w:r>
    </w:p>
    <w:p w14:paraId="0AF8BEF3" w14:textId="77777777" w:rsidR="00F32621" w:rsidRPr="00F32621" w:rsidRDefault="00F32621" w:rsidP="00F3262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AI-Driven Workflow Integration</w:t>
      </w:r>
      <w:r w:rsidRPr="00F32621">
        <w:rPr>
          <w:rFonts w:ascii="Segoe UI" w:eastAsia="Times New Roman" w:hAnsi="Segoe UI" w:cs="Segoe UI"/>
          <w:color w:val="0D0D0D"/>
          <w:sz w:val="24"/>
          <w:szCs w:val="24"/>
          <w:lang w:eastAsia="en-IN"/>
        </w:rPr>
        <w:br/>
        <w:t>The use of AI in ultrasound interpretation and cytology screening presents enormous potential to reduce diagnostic variability and improve throughput across radiology and pathology departments.</w:t>
      </w:r>
    </w:p>
    <w:p w14:paraId="03C22734" w14:textId="77777777" w:rsidR="00F32621" w:rsidRPr="00F32621" w:rsidRDefault="00F32621" w:rsidP="00F3262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Expansion into Emerging Markets</w:t>
      </w:r>
      <w:r w:rsidRPr="00F32621">
        <w:rPr>
          <w:rFonts w:ascii="Segoe UI" w:eastAsia="Times New Roman" w:hAnsi="Segoe UI" w:cs="Segoe UI"/>
          <w:color w:val="0D0D0D"/>
          <w:sz w:val="24"/>
          <w:szCs w:val="24"/>
          <w:lang w:eastAsia="en-IN"/>
        </w:rPr>
        <w:br/>
        <w:t>As healthcare infrastructure grows in India, Brazil, Indonesia, and parts of Africa, there is significant opportunity to deliver </w:t>
      </w:r>
      <w:r w:rsidRPr="00F32621">
        <w:rPr>
          <w:rFonts w:ascii="Segoe UI" w:eastAsia="Times New Roman" w:hAnsi="Segoe UI" w:cs="Segoe UI"/>
          <w:b/>
          <w:bCs/>
          <w:color w:val="0D0D0D"/>
          <w:sz w:val="24"/>
          <w:szCs w:val="24"/>
          <w:lang w:eastAsia="en-IN"/>
        </w:rPr>
        <w:t>affordable diagnostic packages</w:t>
      </w:r>
      <w:r w:rsidRPr="00F32621">
        <w:rPr>
          <w:rFonts w:ascii="Segoe UI" w:eastAsia="Times New Roman" w:hAnsi="Segoe UI" w:cs="Segoe UI"/>
          <w:color w:val="0D0D0D"/>
          <w:sz w:val="24"/>
          <w:szCs w:val="24"/>
          <w:lang w:eastAsia="en-IN"/>
        </w:rPr>
        <w:t> via public-private partnerships.</w:t>
      </w:r>
    </w:p>
    <w:p w14:paraId="4A66AED6" w14:textId="77777777" w:rsidR="00F32621" w:rsidRPr="00F32621" w:rsidRDefault="00F32621" w:rsidP="00F3262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Liquid Biopsy &amp; Remote Monitoring</w:t>
      </w:r>
      <w:r w:rsidRPr="00F32621">
        <w:rPr>
          <w:rFonts w:ascii="Segoe UI" w:eastAsia="Times New Roman" w:hAnsi="Segoe UI" w:cs="Segoe UI"/>
          <w:color w:val="0D0D0D"/>
          <w:sz w:val="24"/>
          <w:szCs w:val="24"/>
          <w:lang w:eastAsia="en-IN"/>
        </w:rPr>
        <w:br/>
        <w:t>Ongoing research into </w:t>
      </w:r>
      <w:proofErr w:type="spellStart"/>
      <w:r w:rsidRPr="00F32621">
        <w:rPr>
          <w:rFonts w:ascii="Segoe UI" w:eastAsia="Times New Roman" w:hAnsi="Segoe UI" w:cs="Segoe UI"/>
          <w:b/>
          <w:bCs/>
          <w:color w:val="0D0D0D"/>
          <w:sz w:val="24"/>
          <w:szCs w:val="24"/>
          <w:lang w:eastAsia="en-IN"/>
        </w:rPr>
        <w:t>ctDNA</w:t>
      </w:r>
      <w:proofErr w:type="spellEnd"/>
      <w:r w:rsidRPr="00F32621">
        <w:rPr>
          <w:rFonts w:ascii="Segoe UI" w:eastAsia="Times New Roman" w:hAnsi="Segoe UI" w:cs="Segoe UI"/>
          <w:b/>
          <w:bCs/>
          <w:color w:val="0D0D0D"/>
          <w:sz w:val="24"/>
          <w:szCs w:val="24"/>
          <w:lang w:eastAsia="en-IN"/>
        </w:rPr>
        <w:t xml:space="preserve"> and exosome-based testing</w:t>
      </w:r>
      <w:r w:rsidRPr="00F32621">
        <w:rPr>
          <w:rFonts w:ascii="Segoe UI" w:eastAsia="Times New Roman" w:hAnsi="Segoe UI" w:cs="Segoe UI"/>
          <w:color w:val="0D0D0D"/>
          <w:sz w:val="24"/>
          <w:szCs w:val="24"/>
          <w:lang w:eastAsia="en-IN"/>
        </w:rPr>
        <w:t> opens new pathways for </w:t>
      </w:r>
      <w:r w:rsidRPr="00F32621">
        <w:rPr>
          <w:rFonts w:ascii="Segoe UI" w:eastAsia="Times New Roman" w:hAnsi="Segoe UI" w:cs="Segoe UI"/>
          <w:b/>
          <w:bCs/>
          <w:color w:val="0D0D0D"/>
          <w:sz w:val="24"/>
          <w:szCs w:val="24"/>
          <w:lang w:eastAsia="en-IN"/>
        </w:rPr>
        <w:t>non-invasive diagnostics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post-treatment surveillance</w:t>
      </w:r>
      <w:r w:rsidRPr="00F32621">
        <w:rPr>
          <w:rFonts w:ascii="Segoe UI" w:eastAsia="Times New Roman" w:hAnsi="Segoe UI" w:cs="Segoe UI"/>
          <w:color w:val="0D0D0D"/>
          <w:sz w:val="24"/>
          <w:szCs w:val="24"/>
          <w:lang w:eastAsia="en-IN"/>
        </w:rPr>
        <w:t>, especially for aggressive thyroid subtypes.</w:t>
      </w:r>
    </w:p>
    <w:p w14:paraId="604E2361"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D5B742">
          <v:rect id="_x0000_i1034" style="width:0;height:0" o:hralign="center" o:hrstd="t" o:hrnoshade="t" o:hr="t" fillcolor="#0d0d0d" stroked="f"/>
        </w:pict>
      </w:r>
    </w:p>
    <w:p w14:paraId="30B01FB3"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Restraints</w:t>
      </w:r>
    </w:p>
    <w:p w14:paraId="6FBCD93C" w14:textId="77777777" w:rsidR="00F32621" w:rsidRPr="00F32621" w:rsidRDefault="00F32621" w:rsidP="00F3262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Reimbursement Complexity &amp; Regulatory Delays</w:t>
      </w:r>
      <w:r w:rsidRPr="00F32621">
        <w:rPr>
          <w:rFonts w:ascii="Segoe UI" w:eastAsia="Times New Roman" w:hAnsi="Segoe UI" w:cs="Segoe UI"/>
          <w:color w:val="0D0D0D"/>
          <w:sz w:val="24"/>
          <w:szCs w:val="24"/>
          <w:lang w:eastAsia="en-IN"/>
        </w:rPr>
        <w:br/>
        <w:t>Despite proven utility, </w:t>
      </w:r>
      <w:r w:rsidRPr="00F32621">
        <w:rPr>
          <w:rFonts w:ascii="Segoe UI" w:eastAsia="Times New Roman" w:hAnsi="Segoe UI" w:cs="Segoe UI"/>
          <w:b/>
          <w:bCs/>
          <w:color w:val="0D0D0D"/>
          <w:sz w:val="24"/>
          <w:szCs w:val="24"/>
          <w:lang w:eastAsia="en-IN"/>
        </w:rPr>
        <w:t>molecular diagnostic panels</w:t>
      </w:r>
      <w:r w:rsidRPr="00F32621">
        <w:rPr>
          <w:rFonts w:ascii="Segoe UI" w:eastAsia="Times New Roman" w:hAnsi="Segoe UI" w:cs="Segoe UI"/>
          <w:color w:val="0D0D0D"/>
          <w:sz w:val="24"/>
          <w:szCs w:val="24"/>
          <w:lang w:eastAsia="en-IN"/>
        </w:rPr>
        <w:t> face inconsistent insurance coverage and lengthy approval timelines across several countries, slowing clinical adoption.</w:t>
      </w:r>
    </w:p>
    <w:p w14:paraId="3AE6D061" w14:textId="77777777" w:rsidR="00F32621" w:rsidRPr="00F32621" w:rsidRDefault="00F32621" w:rsidP="00F3262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Shortage of Skilled Diagnostic Personnel</w:t>
      </w:r>
      <w:r w:rsidRPr="00F32621">
        <w:rPr>
          <w:rFonts w:ascii="Segoe UI" w:eastAsia="Times New Roman" w:hAnsi="Segoe UI" w:cs="Segoe UI"/>
          <w:color w:val="0D0D0D"/>
          <w:sz w:val="24"/>
          <w:szCs w:val="24"/>
          <w:lang w:eastAsia="en-IN"/>
        </w:rPr>
        <w:br/>
        <w:t>There is a significant </w:t>
      </w:r>
      <w:r w:rsidRPr="00F32621">
        <w:rPr>
          <w:rFonts w:ascii="Segoe UI" w:eastAsia="Times New Roman" w:hAnsi="Segoe UI" w:cs="Segoe UI"/>
          <w:b/>
          <w:bCs/>
          <w:color w:val="0D0D0D"/>
          <w:sz w:val="24"/>
          <w:szCs w:val="24"/>
          <w:lang w:eastAsia="en-IN"/>
        </w:rPr>
        <w:t>global shortfall of trained cytopathologists and sonographers</w:t>
      </w:r>
      <w:r w:rsidRPr="00F32621">
        <w:rPr>
          <w:rFonts w:ascii="Segoe UI" w:eastAsia="Times New Roman" w:hAnsi="Segoe UI" w:cs="Segoe UI"/>
          <w:color w:val="0D0D0D"/>
          <w:sz w:val="24"/>
          <w:szCs w:val="24"/>
          <w:lang w:eastAsia="en-IN"/>
        </w:rPr>
        <w:t>, particularly in developing markets, limiting diagnostic capacity.</w:t>
      </w:r>
    </w:p>
    <w:p w14:paraId="43D4DD33"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i/>
          <w:iCs/>
          <w:color w:val="0D0D0D"/>
          <w:sz w:val="24"/>
          <w:szCs w:val="24"/>
          <w:lang w:eastAsia="en-IN"/>
        </w:rPr>
        <w:t>These recent shifts and constraints will continue to define the agility and scalability of diagnostic platforms in a post-pandemic healthcare era.</w:t>
      </w:r>
    </w:p>
    <w:p w14:paraId="13493EAF" w14:textId="08865A0B" w:rsidR="00F32621" w:rsidRDefault="00F32621">
      <w:r>
        <w:br w:type="page"/>
      </w:r>
    </w:p>
    <w:p w14:paraId="714922B2"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lastRenderedPageBreak/>
        <w:t>Section 8: Report Summary, FAQs, and SEO Schema</w:t>
      </w:r>
    </w:p>
    <w:p w14:paraId="1DC4FA6E" w14:textId="77777777" w:rsidR="00F32621" w:rsidRPr="00F32621" w:rsidRDefault="00863128" w:rsidP="00F32621">
      <w:pPr>
        <w:spacing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CED24C">
          <v:rect id="_x0000_i1035" style="width:0;height:0" o:hralign="center" o:hrstd="t" o:hrnoshade="t" o:hr="t" fillcolor="#0d0d0d" stroked="f"/>
        </w:pict>
      </w:r>
    </w:p>
    <w:p w14:paraId="28C819DD"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A.1. Report Title (Long-Form)</w:t>
      </w:r>
    </w:p>
    <w:p w14:paraId="1F950D34"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 xml:space="preserve">Thyroid Cancer Diagnostics Market </w:t>
      </w:r>
      <w:proofErr w:type="gramStart"/>
      <w:r w:rsidRPr="00F32621">
        <w:rPr>
          <w:rFonts w:ascii="Segoe UI" w:eastAsia="Times New Roman" w:hAnsi="Segoe UI" w:cs="Segoe UI"/>
          <w:b/>
          <w:bCs/>
          <w:color w:val="0D0D0D"/>
          <w:sz w:val="24"/>
          <w:szCs w:val="24"/>
          <w:lang w:eastAsia="en-IN"/>
        </w:rPr>
        <w:t>By</w:t>
      </w:r>
      <w:proofErr w:type="gramEnd"/>
      <w:r w:rsidRPr="00F32621">
        <w:rPr>
          <w:rFonts w:ascii="Segoe UI" w:eastAsia="Times New Roman" w:hAnsi="Segoe UI" w:cs="Segoe UI"/>
          <w:b/>
          <w:bCs/>
          <w:color w:val="0D0D0D"/>
          <w:sz w:val="24"/>
          <w:szCs w:val="24"/>
          <w:lang w:eastAsia="en-IN"/>
        </w:rPr>
        <w:t xml:space="preserve"> Diagnostic Modality (Imaging Techniques, Biopsy &amp; Cytopathology, Molecular Diagnostics, Blood-Based Biomarkers); By Cancer Type (Papillary, Follicular, Medullary, Anaplastic, Others); By End User (Hospitals, Imaging </w:t>
      </w:r>
      <w:proofErr w:type="spellStart"/>
      <w:r w:rsidRPr="00F32621">
        <w:rPr>
          <w:rFonts w:ascii="Segoe UI" w:eastAsia="Times New Roman" w:hAnsi="Segoe UI" w:cs="Segoe UI"/>
          <w:b/>
          <w:bCs/>
          <w:color w:val="0D0D0D"/>
          <w:sz w:val="24"/>
          <w:szCs w:val="24"/>
          <w:lang w:eastAsia="en-IN"/>
        </w:rPr>
        <w:t>Centers</w:t>
      </w:r>
      <w:proofErr w:type="spellEnd"/>
      <w:r w:rsidRPr="00F32621">
        <w:rPr>
          <w:rFonts w:ascii="Segoe UI" w:eastAsia="Times New Roman" w:hAnsi="Segoe UI" w:cs="Segoe UI"/>
          <w:b/>
          <w:bCs/>
          <w:color w:val="0D0D0D"/>
          <w:sz w:val="24"/>
          <w:szCs w:val="24"/>
          <w:lang w:eastAsia="en-IN"/>
        </w:rPr>
        <w:t>, Oncology Clinics, Research Institutes, POC Labs); By Geography, Segment Revenue Estimation, Forecast, 2024–2030.</w:t>
      </w:r>
    </w:p>
    <w:p w14:paraId="3428362B"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668B45">
          <v:rect id="_x0000_i1036" style="width:0;height:0" o:hralign="center" o:hrstd="t" o:hrnoshade="t" o:hr="t" fillcolor="#0d0d0d" stroked="f"/>
        </w:pict>
      </w:r>
    </w:p>
    <w:p w14:paraId="05B2E4E5"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A.2. URL-Friendly Market Name</w:t>
      </w:r>
    </w:p>
    <w:p w14:paraId="3B03CD6E"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thyroid cancer diagnostics market</w:t>
      </w:r>
    </w:p>
    <w:p w14:paraId="1BECBD32"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F9B1DB">
          <v:rect id="_x0000_i1037" style="width:0;height:0" o:hralign="center" o:hrstd="t" o:hrnoshade="t" o:hr="t" fillcolor="#0d0d0d" stroked="f"/>
        </w:pict>
      </w:r>
    </w:p>
    <w:p w14:paraId="6422DE89"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A.3. Title Case Format (For SEO H1)</w:t>
      </w:r>
    </w:p>
    <w:p w14:paraId="28C01087"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Thyroid Cancer Diagnostics Market Size ($5.0 Billion) 2030</w:t>
      </w:r>
    </w:p>
    <w:p w14:paraId="6B46CDF4"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28E598">
          <v:rect id="_x0000_i1038" style="width:0;height:0" o:hralign="center" o:hrstd="t" o:hrnoshade="t" o:hr="t" fillcolor="#0d0d0d" stroked="f"/>
        </w:pict>
      </w:r>
    </w:p>
    <w:p w14:paraId="1657EB5A"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7"/>
        <w:gridCol w:w="6803"/>
      </w:tblGrid>
      <w:tr w:rsidR="00F32621" w:rsidRPr="00F32621" w14:paraId="0C4AAA4C" w14:textId="77777777" w:rsidTr="00F3262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5EC89C7" w14:textId="77777777" w:rsidR="00F32621" w:rsidRPr="00F32621" w:rsidRDefault="00F32621" w:rsidP="00F32621">
            <w:pPr>
              <w:spacing w:after="0" w:line="240" w:lineRule="atLeast"/>
              <w:jc w:val="center"/>
              <w:rPr>
                <w:rFonts w:ascii="Times New Roman" w:eastAsia="Times New Roman" w:hAnsi="Times New Roman" w:cs="Times New Roman"/>
                <w:b/>
                <w:bCs/>
                <w:color w:val="0D0D0D"/>
                <w:sz w:val="21"/>
                <w:szCs w:val="21"/>
                <w:lang w:eastAsia="en-IN"/>
              </w:rPr>
            </w:pPr>
            <w:r w:rsidRPr="00F32621">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6E65F8" w14:textId="77777777" w:rsidR="00F32621" w:rsidRPr="00F32621" w:rsidRDefault="00F32621" w:rsidP="00F32621">
            <w:pPr>
              <w:spacing w:after="0" w:line="240" w:lineRule="atLeast"/>
              <w:jc w:val="center"/>
              <w:rPr>
                <w:rFonts w:ascii="Times New Roman" w:eastAsia="Times New Roman" w:hAnsi="Times New Roman" w:cs="Times New Roman"/>
                <w:b/>
                <w:bCs/>
                <w:color w:val="0D0D0D"/>
                <w:sz w:val="21"/>
                <w:szCs w:val="21"/>
                <w:lang w:eastAsia="en-IN"/>
              </w:rPr>
            </w:pPr>
            <w:r w:rsidRPr="00F32621">
              <w:rPr>
                <w:rFonts w:ascii="Times New Roman" w:eastAsia="Times New Roman" w:hAnsi="Times New Roman" w:cs="Times New Roman"/>
                <w:b/>
                <w:bCs/>
                <w:color w:val="0D0D0D"/>
                <w:sz w:val="21"/>
                <w:szCs w:val="21"/>
                <w:lang w:eastAsia="en-IN"/>
              </w:rPr>
              <w:t>Details</w:t>
            </w:r>
          </w:p>
        </w:tc>
      </w:tr>
      <w:tr w:rsidR="00F32621" w:rsidRPr="00F32621" w14:paraId="71A5FF79"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73D8DD"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53530E"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2024 – 2030</w:t>
            </w:r>
          </w:p>
        </w:tc>
      </w:tr>
      <w:tr w:rsidR="00F32621" w:rsidRPr="00F32621" w14:paraId="40CC2D86"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46B86D"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1DDDA1"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b/>
                <w:bCs/>
                <w:color w:val="0D0D0D"/>
                <w:sz w:val="21"/>
                <w:szCs w:val="21"/>
                <w:lang w:eastAsia="en-IN"/>
              </w:rPr>
              <w:t>USD 3.2 Billion</w:t>
            </w:r>
          </w:p>
        </w:tc>
      </w:tr>
      <w:tr w:rsidR="00F32621" w:rsidRPr="00F32621" w14:paraId="5D410162"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FB44D2"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8C0FA6"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b/>
                <w:bCs/>
                <w:color w:val="0D0D0D"/>
                <w:sz w:val="21"/>
                <w:szCs w:val="21"/>
                <w:lang w:eastAsia="en-IN"/>
              </w:rPr>
              <w:t>USD 5.0 Billion</w:t>
            </w:r>
          </w:p>
        </w:tc>
      </w:tr>
      <w:tr w:rsidR="00F32621" w:rsidRPr="00F32621" w14:paraId="7F200EE7"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DF01A4"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lastRenderedPageBreak/>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4EBFC8"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b/>
                <w:bCs/>
                <w:color w:val="0D0D0D"/>
                <w:sz w:val="21"/>
                <w:szCs w:val="21"/>
                <w:lang w:eastAsia="en-IN"/>
              </w:rPr>
              <w:t>CAGR of 7.6% (2024 – 2030)</w:t>
            </w:r>
          </w:p>
        </w:tc>
      </w:tr>
      <w:tr w:rsidR="00F32621" w:rsidRPr="00F32621" w14:paraId="68339EF3"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E8BD6B"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B761E6"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2023</w:t>
            </w:r>
          </w:p>
        </w:tc>
      </w:tr>
      <w:tr w:rsidR="00F32621" w:rsidRPr="00F32621" w14:paraId="188E2863"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65CDC9"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945503"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2017 – 2021</w:t>
            </w:r>
          </w:p>
        </w:tc>
      </w:tr>
      <w:tr w:rsidR="00F32621" w:rsidRPr="00F32621" w14:paraId="73F0E23E"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B01EB5"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96B6D6"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USD Million, CAGR (2024 – 2030)</w:t>
            </w:r>
          </w:p>
        </w:tc>
      </w:tr>
      <w:tr w:rsidR="00F32621" w:rsidRPr="00F32621" w14:paraId="07B03902"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244EB2"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EBEB57"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By Diagnostic Modality, By Cancer Type, By End User, By Geography</w:t>
            </w:r>
          </w:p>
        </w:tc>
      </w:tr>
      <w:tr w:rsidR="00F32621" w:rsidRPr="00F32621" w14:paraId="2CEE1E48"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87B162"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By Diagnostic Modality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ACC429"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Imaging Techniques, Biopsy &amp; Cytopathology, Molecular Diagnostics, Blood-Based Biomarkers</w:t>
            </w:r>
          </w:p>
        </w:tc>
      </w:tr>
      <w:tr w:rsidR="00F32621" w:rsidRPr="00F32621" w14:paraId="6B0991EA"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0C6B46"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By Cancer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7C4255"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Papillary, Follicular, Medullary, Anaplastic, Others</w:t>
            </w:r>
          </w:p>
        </w:tc>
      </w:tr>
      <w:tr w:rsidR="00F32621" w:rsidRPr="00F32621" w14:paraId="02DF922F"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2FB272"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DDA3BE"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 xml:space="preserve">Hospitals, Imaging </w:t>
            </w:r>
            <w:proofErr w:type="spellStart"/>
            <w:r w:rsidRPr="00F32621">
              <w:rPr>
                <w:rFonts w:ascii="Times New Roman" w:eastAsia="Times New Roman" w:hAnsi="Times New Roman" w:cs="Times New Roman"/>
                <w:sz w:val="21"/>
                <w:szCs w:val="21"/>
                <w:lang w:eastAsia="en-IN"/>
              </w:rPr>
              <w:t>Centers</w:t>
            </w:r>
            <w:proofErr w:type="spellEnd"/>
            <w:r w:rsidRPr="00F32621">
              <w:rPr>
                <w:rFonts w:ascii="Times New Roman" w:eastAsia="Times New Roman" w:hAnsi="Times New Roman" w:cs="Times New Roman"/>
                <w:sz w:val="21"/>
                <w:szCs w:val="21"/>
                <w:lang w:eastAsia="en-IN"/>
              </w:rPr>
              <w:t>, Oncology Clinics, Research Institutes, POC Labs</w:t>
            </w:r>
          </w:p>
        </w:tc>
      </w:tr>
      <w:tr w:rsidR="00F32621" w:rsidRPr="00F32621" w14:paraId="737D726C"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F7C69A"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8ADE43"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North America, Europe, Asia-Pacific, Latin America, Middle East &amp; Africa</w:t>
            </w:r>
          </w:p>
        </w:tc>
      </w:tr>
      <w:tr w:rsidR="00F32621" w:rsidRPr="00F32621" w14:paraId="22026E18"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9BA161"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8AE1BA"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U.S., UK, Germany, China, India, Japan, Brazil, etc.</w:t>
            </w:r>
          </w:p>
        </w:tc>
      </w:tr>
      <w:tr w:rsidR="00F32621" w:rsidRPr="00F32621" w14:paraId="032FCD26" w14:textId="77777777" w:rsidTr="00F3262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465A2C"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FE2073"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AI-enabled diagnostics; Molecular stratification; Non-invasive monitoring</w:t>
            </w:r>
          </w:p>
        </w:tc>
      </w:tr>
      <w:tr w:rsidR="00F32621" w:rsidRPr="00F32621" w14:paraId="3F1A1840" w14:textId="77777777" w:rsidTr="00F32621">
        <w:trPr>
          <w:tblCellSpacing w:w="15" w:type="dxa"/>
        </w:trPr>
        <w:tc>
          <w:tcPr>
            <w:tcW w:w="0" w:type="auto"/>
            <w:tcMar>
              <w:top w:w="137" w:type="dxa"/>
              <w:left w:w="0" w:type="dxa"/>
              <w:bottom w:w="360" w:type="dxa"/>
              <w:right w:w="137" w:type="dxa"/>
            </w:tcMar>
            <w:vAlign w:val="bottom"/>
            <w:hideMark/>
          </w:tcPr>
          <w:p w14:paraId="5BDDD789"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68A28D78" w14:textId="77777777" w:rsidR="00F32621" w:rsidRPr="00F32621" w:rsidRDefault="00F32621" w:rsidP="00F32621">
            <w:pPr>
              <w:spacing w:after="0" w:line="240" w:lineRule="auto"/>
              <w:rPr>
                <w:rFonts w:ascii="Times New Roman" w:eastAsia="Times New Roman" w:hAnsi="Times New Roman" w:cs="Times New Roman"/>
                <w:sz w:val="21"/>
                <w:szCs w:val="21"/>
                <w:lang w:eastAsia="en-IN"/>
              </w:rPr>
            </w:pPr>
            <w:r w:rsidRPr="00F32621">
              <w:rPr>
                <w:rFonts w:ascii="Times New Roman" w:eastAsia="Times New Roman" w:hAnsi="Times New Roman" w:cs="Times New Roman"/>
                <w:sz w:val="21"/>
                <w:szCs w:val="21"/>
                <w:lang w:eastAsia="en-IN"/>
              </w:rPr>
              <w:t>Available upon request</w:t>
            </w:r>
          </w:p>
        </w:tc>
      </w:tr>
    </w:tbl>
    <w:p w14:paraId="6721190D"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FCB331">
          <v:rect id="_x0000_i1039" style="width:0;height:0" o:hralign="center" o:hrstd="t" o:hrnoshade="t" o:hr="t" fillcolor="#0d0d0d" stroked="f"/>
        </w:pict>
      </w:r>
    </w:p>
    <w:p w14:paraId="7BCB04B3"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C. Top 5 FAQs</w:t>
      </w:r>
    </w:p>
    <w:p w14:paraId="36804655" w14:textId="77777777" w:rsidR="00F32621" w:rsidRPr="00F32621" w:rsidRDefault="00F32621" w:rsidP="00F3262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How big is the thyroid cancer diagnostics market?</w:t>
      </w:r>
      <w:r w:rsidRPr="00F32621">
        <w:rPr>
          <w:rFonts w:ascii="Segoe UI" w:eastAsia="Times New Roman" w:hAnsi="Segoe UI" w:cs="Segoe UI"/>
          <w:color w:val="0D0D0D"/>
          <w:sz w:val="24"/>
          <w:szCs w:val="24"/>
          <w:lang w:eastAsia="en-IN"/>
        </w:rPr>
        <w:br/>
        <w:t>The global </w:t>
      </w:r>
      <w:r w:rsidRPr="00F32621">
        <w:rPr>
          <w:rFonts w:ascii="Segoe UI" w:eastAsia="Times New Roman" w:hAnsi="Segoe UI" w:cs="Segoe UI"/>
          <w:b/>
          <w:bCs/>
          <w:color w:val="0D0D0D"/>
          <w:sz w:val="24"/>
          <w:szCs w:val="24"/>
          <w:lang w:eastAsia="en-IN"/>
        </w:rPr>
        <w:t>thyroid cancer diagnostics market</w:t>
      </w:r>
      <w:r w:rsidRPr="00F32621">
        <w:rPr>
          <w:rFonts w:ascii="Segoe UI" w:eastAsia="Times New Roman" w:hAnsi="Segoe UI" w:cs="Segoe UI"/>
          <w:color w:val="0D0D0D"/>
          <w:sz w:val="24"/>
          <w:szCs w:val="24"/>
          <w:lang w:eastAsia="en-IN"/>
        </w:rPr>
        <w:t> was valued at </w:t>
      </w:r>
      <w:r w:rsidRPr="00F32621">
        <w:rPr>
          <w:rFonts w:ascii="Segoe UI" w:eastAsia="Times New Roman" w:hAnsi="Segoe UI" w:cs="Segoe UI"/>
          <w:b/>
          <w:bCs/>
          <w:color w:val="0D0D0D"/>
          <w:sz w:val="24"/>
          <w:szCs w:val="24"/>
          <w:lang w:eastAsia="en-IN"/>
        </w:rPr>
        <w:t>USD 3.2 billion in 2024</w:t>
      </w:r>
      <w:r w:rsidRPr="00F32621">
        <w:rPr>
          <w:rFonts w:ascii="Segoe UI" w:eastAsia="Times New Roman" w:hAnsi="Segoe UI" w:cs="Segoe UI"/>
          <w:color w:val="0D0D0D"/>
          <w:sz w:val="24"/>
          <w:szCs w:val="24"/>
          <w:lang w:eastAsia="en-IN"/>
        </w:rPr>
        <w:t>.</w:t>
      </w:r>
    </w:p>
    <w:p w14:paraId="7216F5BB" w14:textId="77777777" w:rsidR="00F32621" w:rsidRPr="00F32621" w:rsidRDefault="00F32621" w:rsidP="00F3262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What is the CAGR for thyroid cancer diagnostics during the forecast period?</w:t>
      </w:r>
      <w:r w:rsidRPr="00F32621">
        <w:rPr>
          <w:rFonts w:ascii="Segoe UI" w:eastAsia="Times New Roman" w:hAnsi="Segoe UI" w:cs="Segoe UI"/>
          <w:color w:val="0D0D0D"/>
          <w:sz w:val="24"/>
          <w:szCs w:val="24"/>
          <w:lang w:eastAsia="en-IN"/>
        </w:rPr>
        <w:br/>
        <w:t>The market is expected to grow at a </w:t>
      </w:r>
      <w:r w:rsidRPr="00F32621">
        <w:rPr>
          <w:rFonts w:ascii="Segoe UI" w:eastAsia="Times New Roman" w:hAnsi="Segoe UI" w:cs="Segoe UI"/>
          <w:b/>
          <w:bCs/>
          <w:color w:val="0D0D0D"/>
          <w:sz w:val="24"/>
          <w:szCs w:val="24"/>
          <w:lang w:eastAsia="en-IN"/>
        </w:rPr>
        <w:t>CAGR of 7.6% from 2024 to 2030</w:t>
      </w:r>
      <w:r w:rsidRPr="00F32621">
        <w:rPr>
          <w:rFonts w:ascii="Segoe UI" w:eastAsia="Times New Roman" w:hAnsi="Segoe UI" w:cs="Segoe UI"/>
          <w:color w:val="0D0D0D"/>
          <w:sz w:val="24"/>
          <w:szCs w:val="24"/>
          <w:lang w:eastAsia="en-IN"/>
        </w:rPr>
        <w:t>.</w:t>
      </w:r>
    </w:p>
    <w:p w14:paraId="75DDF261" w14:textId="77777777" w:rsidR="00F32621" w:rsidRPr="00F32621" w:rsidRDefault="00F32621" w:rsidP="00F3262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Who are the major players in the thyroid cancer diagnostics market?</w:t>
      </w:r>
      <w:r w:rsidRPr="00F32621">
        <w:rPr>
          <w:rFonts w:ascii="Segoe UI" w:eastAsia="Times New Roman" w:hAnsi="Segoe UI" w:cs="Segoe UI"/>
          <w:color w:val="0D0D0D"/>
          <w:sz w:val="24"/>
          <w:szCs w:val="24"/>
          <w:lang w:eastAsia="en-IN"/>
        </w:rPr>
        <w:br/>
        <w:t>Leading players include </w:t>
      </w:r>
      <w:r w:rsidRPr="00F32621">
        <w:rPr>
          <w:rFonts w:ascii="Segoe UI" w:eastAsia="Times New Roman" w:hAnsi="Segoe UI" w:cs="Segoe UI"/>
          <w:b/>
          <w:bCs/>
          <w:color w:val="0D0D0D"/>
          <w:sz w:val="24"/>
          <w:szCs w:val="24"/>
          <w:lang w:eastAsia="en-IN"/>
        </w:rPr>
        <w:t>Roche Diagnostics</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 xml:space="preserve">Siemens </w:t>
      </w:r>
      <w:proofErr w:type="spellStart"/>
      <w:r w:rsidRPr="00F32621">
        <w:rPr>
          <w:rFonts w:ascii="Segoe UI" w:eastAsia="Times New Roman" w:hAnsi="Segoe UI" w:cs="Segoe UI"/>
          <w:b/>
          <w:bCs/>
          <w:color w:val="0D0D0D"/>
          <w:sz w:val="24"/>
          <w:szCs w:val="24"/>
          <w:lang w:eastAsia="en-IN"/>
        </w:rPr>
        <w:t>Healthineers</w:t>
      </w:r>
      <w:proofErr w:type="spellEnd"/>
      <w:r w:rsidRPr="00F32621">
        <w:rPr>
          <w:rFonts w:ascii="Segoe UI" w:eastAsia="Times New Roman" w:hAnsi="Segoe UI" w:cs="Segoe UI"/>
          <w:color w:val="0D0D0D"/>
          <w:sz w:val="24"/>
          <w:szCs w:val="24"/>
          <w:lang w:eastAsia="en-IN"/>
        </w:rPr>
        <w:t>, and </w:t>
      </w:r>
      <w:proofErr w:type="spellStart"/>
      <w:r w:rsidRPr="00F32621">
        <w:rPr>
          <w:rFonts w:ascii="Segoe UI" w:eastAsia="Times New Roman" w:hAnsi="Segoe UI" w:cs="Segoe UI"/>
          <w:b/>
          <w:bCs/>
          <w:color w:val="0D0D0D"/>
          <w:sz w:val="24"/>
          <w:szCs w:val="24"/>
          <w:lang w:eastAsia="en-IN"/>
        </w:rPr>
        <w:t>Veracyte</w:t>
      </w:r>
      <w:proofErr w:type="spellEnd"/>
      <w:r w:rsidRPr="00F32621">
        <w:rPr>
          <w:rFonts w:ascii="Segoe UI" w:eastAsia="Times New Roman" w:hAnsi="Segoe UI" w:cs="Segoe UI"/>
          <w:b/>
          <w:bCs/>
          <w:color w:val="0D0D0D"/>
          <w:sz w:val="24"/>
          <w:szCs w:val="24"/>
          <w:lang w:eastAsia="en-IN"/>
        </w:rPr>
        <w:t>, Inc.</w:t>
      </w:r>
    </w:p>
    <w:p w14:paraId="5EA85F5C" w14:textId="77777777" w:rsidR="00F32621" w:rsidRPr="00F32621" w:rsidRDefault="00F32621" w:rsidP="00F3262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Which region dominates the thyroid cancer diagnostics market?</w:t>
      </w:r>
      <w:r w:rsidRPr="00F32621">
        <w:rPr>
          <w:rFonts w:ascii="Segoe UI" w:eastAsia="Times New Roman" w:hAnsi="Segoe UI" w:cs="Segoe UI"/>
          <w:color w:val="0D0D0D"/>
          <w:sz w:val="24"/>
          <w:szCs w:val="24"/>
          <w:lang w:eastAsia="en-IN"/>
        </w:rPr>
        <w:br/>
      </w:r>
      <w:r w:rsidRPr="00F32621">
        <w:rPr>
          <w:rFonts w:ascii="Segoe UI" w:eastAsia="Times New Roman" w:hAnsi="Segoe UI" w:cs="Segoe UI"/>
          <w:b/>
          <w:bCs/>
          <w:color w:val="0D0D0D"/>
          <w:sz w:val="24"/>
          <w:szCs w:val="24"/>
          <w:lang w:eastAsia="en-IN"/>
        </w:rPr>
        <w:t>North America</w:t>
      </w:r>
      <w:r w:rsidRPr="00F32621">
        <w:rPr>
          <w:rFonts w:ascii="Segoe UI" w:eastAsia="Times New Roman" w:hAnsi="Segoe UI" w:cs="Segoe UI"/>
          <w:color w:val="0D0D0D"/>
          <w:sz w:val="24"/>
          <w:szCs w:val="24"/>
          <w:lang w:eastAsia="en-IN"/>
        </w:rPr>
        <w:t> leads due to widespread molecular diagnostics adoption and AI-integrated imaging.</w:t>
      </w:r>
    </w:p>
    <w:p w14:paraId="7C5F2A74" w14:textId="77777777" w:rsidR="00F32621" w:rsidRPr="00F32621" w:rsidRDefault="00F32621" w:rsidP="00F3262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lastRenderedPageBreak/>
        <w:t>What factors are driving the thyroid cancer diagnostics market?</w:t>
      </w:r>
      <w:r w:rsidRPr="00F32621">
        <w:rPr>
          <w:rFonts w:ascii="Segoe UI" w:eastAsia="Times New Roman" w:hAnsi="Segoe UI" w:cs="Segoe UI"/>
          <w:color w:val="0D0D0D"/>
          <w:sz w:val="24"/>
          <w:szCs w:val="24"/>
          <w:lang w:eastAsia="en-IN"/>
        </w:rPr>
        <w:br/>
        <w:t xml:space="preserve">Growth is </w:t>
      </w:r>
      <w:proofErr w:type="spellStart"/>
      <w:r w:rsidRPr="00F32621">
        <w:rPr>
          <w:rFonts w:ascii="Segoe UI" w:eastAsia="Times New Roman" w:hAnsi="Segoe UI" w:cs="Segoe UI"/>
          <w:color w:val="0D0D0D"/>
          <w:sz w:val="24"/>
          <w:szCs w:val="24"/>
          <w:lang w:eastAsia="en-IN"/>
        </w:rPr>
        <w:t>fueled</w:t>
      </w:r>
      <w:proofErr w:type="spellEnd"/>
      <w:r w:rsidRPr="00F32621">
        <w:rPr>
          <w:rFonts w:ascii="Segoe UI" w:eastAsia="Times New Roman" w:hAnsi="Segoe UI" w:cs="Segoe UI"/>
          <w:color w:val="0D0D0D"/>
          <w:sz w:val="24"/>
          <w:szCs w:val="24"/>
          <w:lang w:eastAsia="en-IN"/>
        </w:rPr>
        <w:t xml:space="preserve"> by </w:t>
      </w:r>
      <w:r w:rsidRPr="00F32621">
        <w:rPr>
          <w:rFonts w:ascii="Segoe UI" w:eastAsia="Times New Roman" w:hAnsi="Segoe UI" w:cs="Segoe UI"/>
          <w:b/>
          <w:bCs/>
          <w:color w:val="0D0D0D"/>
          <w:sz w:val="24"/>
          <w:szCs w:val="24"/>
          <w:lang w:eastAsia="en-IN"/>
        </w:rPr>
        <w:t>tech innovation</w:t>
      </w:r>
      <w:r w:rsidRPr="00F32621">
        <w:rPr>
          <w:rFonts w:ascii="Segoe UI" w:eastAsia="Times New Roman" w:hAnsi="Segoe UI" w:cs="Segoe UI"/>
          <w:color w:val="0D0D0D"/>
          <w:sz w:val="24"/>
          <w:szCs w:val="24"/>
          <w:lang w:eastAsia="en-IN"/>
        </w:rPr>
        <w:t>, </w:t>
      </w:r>
      <w:r w:rsidRPr="00F32621">
        <w:rPr>
          <w:rFonts w:ascii="Segoe UI" w:eastAsia="Times New Roman" w:hAnsi="Segoe UI" w:cs="Segoe UI"/>
          <w:b/>
          <w:bCs/>
          <w:color w:val="0D0D0D"/>
          <w:sz w:val="24"/>
          <w:szCs w:val="24"/>
          <w:lang w:eastAsia="en-IN"/>
        </w:rPr>
        <w:t>early screening programs</w:t>
      </w:r>
      <w:r w:rsidRPr="00F32621">
        <w:rPr>
          <w:rFonts w:ascii="Segoe UI" w:eastAsia="Times New Roman" w:hAnsi="Segoe UI" w:cs="Segoe UI"/>
          <w:color w:val="0D0D0D"/>
          <w:sz w:val="24"/>
          <w:szCs w:val="24"/>
          <w:lang w:eastAsia="en-IN"/>
        </w:rPr>
        <w:t>, and </w:t>
      </w:r>
      <w:r w:rsidRPr="00F32621">
        <w:rPr>
          <w:rFonts w:ascii="Segoe UI" w:eastAsia="Times New Roman" w:hAnsi="Segoe UI" w:cs="Segoe UI"/>
          <w:b/>
          <w:bCs/>
          <w:color w:val="0D0D0D"/>
          <w:sz w:val="24"/>
          <w:szCs w:val="24"/>
          <w:lang w:eastAsia="en-IN"/>
        </w:rPr>
        <w:t>rising thyroid cancer incidence</w:t>
      </w:r>
      <w:r w:rsidRPr="00F32621">
        <w:rPr>
          <w:rFonts w:ascii="Segoe UI" w:eastAsia="Times New Roman" w:hAnsi="Segoe UI" w:cs="Segoe UI"/>
          <w:color w:val="0D0D0D"/>
          <w:sz w:val="24"/>
          <w:szCs w:val="24"/>
          <w:lang w:eastAsia="en-IN"/>
        </w:rPr>
        <w:t>.</w:t>
      </w:r>
    </w:p>
    <w:p w14:paraId="69ECA2C4"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731066">
          <v:rect id="_x0000_i1040" style="width:0;height:0" o:hralign="center" o:hrstd="t" o:hrnoshade="t" o:hr="t" fillcolor="#0d0d0d" stroked="f"/>
        </w:pict>
      </w:r>
    </w:p>
    <w:p w14:paraId="362D3882"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Emoji" w:eastAsia="Times New Roman" w:hAnsi="Segoe UI Emoji" w:cs="Segoe UI Emoji"/>
          <w:b/>
          <w:bCs/>
          <w:color w:val="0D0D0D"/>
          <w:sz w:val="24"/>
          <w:szCs w:val="24"/>
          <w:lang w:eastAsia="en-IN"/>
        </w:rPr>
        <w:t>🧩</w:t>
      </w:r>
      <w:r w:rsidRPr="00F32621">
        <w:rPr>
          <w:rFonts w:ascii="Segoe UI" w:eastAsia="Times New Roman" w:hAnsi="Segoe UI" w:cs="Segoe UI"/>
          <w:b/>
          <w:bCs/>
          <w:color w:val="0D0D0D"/>
          <w:sz w:val="24"/>
          <w:szCs w:val="24"/>
          <w:lang w:eastAsia="en-IN"/>
        </w:rPr>
        <w:t> D. JSON-LD Schema Markup</w:t>
      </w:r>
    </w:p>
    <w:p w14:paraId="7FDD9E00"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1. Breadcrumb Schema</w:t>
      </w:r>
    </w:p>
    <w:p w14:paraId="740370D7" w14:textId="77777777" w:rsidR="00F32621" w:rsidRPr="00F32621" w:rsidRDefault="00F32621" w:rsidP="00F326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F32621">
        <w:rPr>
          <w:rFonts w:ascii="Segoe UI" w:eastAsia="Times New Roman" w:hAnsi="Segoe UI" w:cs="Segoe UI"/>
          <w:color w:val="5D5D5D"/>
          <w:sz w:val="18"/>
          <w:szCs w:val="18"/>
          <w:lang w:eastAsia="en-IN"/>
        </w:rPr>
        <w:t>json</w:t>
      </w:r>
    </w:p>
    <w:p w14:paraId="430CD846" w14:textId="77777777" w:rsidR="00F32621" w:rsidRPr="00F32621" w:rsidRDefault="00F32621" w:rsidP="00F326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F32621">
        <w:rPr>
          <w:rFonts w:ascii="Segoe UI" w:eastAsia="Times New Roman" w:hAnsi="Segoe UI" w:cs="Segoe UI"/>
          <w:color w:val="5D5D5D"/>
          <w:sz w:val="18"/>
          <w:szCs w:val="18"/>
          <w:lang w:eastAsia="en-IN"/>
        </w:rPr>
        <w:t>Copy code</w:t>
      </w:r>
    </w:p>
    <w:p w14:paraId="5ED1CC1F" w14:textId="131C2412" w:rsidR="00F32621" w:rsidRPr="00F32621" w:rsidRDefault="00F32621" w:rsidP="00F326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"@context"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"https://schema.org"</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t>
      </w:r>
      <w:proofErr w:type="spellStart"/>
      <w:r w:rsidRPr="00F32621">
        <w:rPr>
          <w:rFonts w:ascii="Courier New" w:eastAsia="Times New Roman" w:hAnsi="Courier New" w:cs="Courier New"/>
          <w:color w:val="50A14F"/>
          <w:sz w:val="20"/>
          <w:szCs w:val="20"/>
          <w:lang w:eastAsia="en-IN"/>
        </w:rPr>
        <w:t>BreadcrumbList</w:t>
      </w:r>
      <w:proofErr w:type="spellEnd"/>
      <w:r w:rsidRPr="00F32621">
        <w:rPr>
          <w:rFonts w:ascii="Courier New" w:eastAsia="Times New Roman" w:hAnsi="Courier New" w:cs="Courier New"/>
          <w:color w:val="50A14F"/>
          <w:sz w:val="20"/>
          <w:szCs w:val="20"/>
          <w:lang w:eastAsia="en-IN"/>
        </w:rPr>
        <w: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w:t>
      </w:r>
      <w:proofErr w:type="spellStart"/>
      <w:r w:rsidRPr="00F32621">
        <w:rPr>
          <w:rFonts w:ascii="Courier New" w:eastAsia="Times New Roman" w:hAnsi="Courier New" w:cs="Courier New"/>
          <w:color w:val="986801"/>
          <w:sz w:val="20"/>
          <w:szCs w:val="20"/>
          <w:lang w:eastAsia="en-IN"/>
        </w:rPr>
        <w:t>itemListElement</w:t>
      </w:r>
      <w:proofErr w:type="spellEnd"/>
      <w:r w:rsidRPr="00F32621">
        <w:rPr>
          <w:rFonts w:ascii="Courier New" w:eastAsia="Times New Roman" w:hAnsi="Courier New" w:cs="Courier New"/>
          <w:color w:val="986801"/>
          <w:sz w:val="20"/>
          <w:szCs w:val="20"/>
          <w:lang w:eastAsia="en-IN"/>
        </w:rPr>
        <w:t>"</w:t>
      </w:r>
      <w:r w:rsidRPr="00F32621">
        <w:rPr>
          <w:rFonts w:ascii="Courier New" w:eastAsia="Times New Roman" w:hAnsi="Courier New" w:cs="Courier New"/>
          <w:color w:val="383A42"/>
          <w:sz w:val="20"/>
          <w:szCs w:val="20"/>
          <w:lang w:eastAsia="en-IN"/>
        </w:rPr>
        <w:t xml:space="preserve">: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t>
      </w:r>
      <w:proofErr w:type="spellStart"/>
      <w:r w:rsidRPr="00F32621">
        <w:rPr>
          <w:rFonts w:ascii="Courier New" w:eastAsia="Times New Roman" w:hAnsi="Courier New" w:cs="Courier New"/>
          <w:color w:val="50A14F"/>
          <w:sz w:val="20"/>
          <w:szCs w:val="20"/>
          <w:lang w:eastAsia="en-IN"/>
        </w:rPr>
        <w:t>ListItem</w:t>
      </w:r>
      <w:proofErr w:type="spellEnd"/>
      <w:r w:rsidRPr="00F32621">
        <w:rPr>
          <w:rFonts w:ascii="Courier New" w:eastAsia="Times New Roman" w:hAnsi="Courier New" w:cs="Courier New"/>
          <w:color w:val="50A14F"/>
          <w:sz w:val="20"/>
          <w:szCs w:val="20"/>
          <w:lang w:eastAsia="en-IN"/>
        </w:rPr>
        <w: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"position"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1</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"Home"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"item"</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"https://www.strategicmarketresearch.com/"</w:t>
      </w:r>
      <w:r w:rsidRPr="00F32621">
        <w:rPr>
          <w:rFonts w:ascii="Courier New" w:eastAsia="Times New Roman" w:hAnsi="Courier New" w:cs="Courier New"/>
          <w:color w:val="383A42"/>
          <w:sz w:val="20"/>
          <w:szCs w:val="20"/>
          <w:lang w:eastAsia="en-IN"/>
        </w:rPr>
        <w:t xml:space="preserve">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t>
      </w:r>
      <w:proofErr w:type="spellStart"/>
      <w:r w:rsidRPr="00F32621">
        <w:rPr>
          <w:rFonts w:ascii="Courier New" w:eastAsia="Times New Roman" w:hAnsi="Courier New" w:cs="Courier New"/>
          <w:color w:val="50A14F"/>
          <w:sz w:val="20"/>
          <w:szCs w:val="20"/>
          <w:lang w:eastAsia="en-IN"/>
        </w:rPr>
        <w:t>ListItem</w:t>
      </w:r>
      <w:proofErr w:type="spellEnd"/>
      <w:r w:rsidRPr="00F32621">
        <w:rPr>
          <w:rFonts w:ascii="Courier New" w:eastAsia="Times New Roman" w:hAnsi="Courier New" w:cs="Courier New"/>
          <w:color w:val="50A14F"/>
          <w:sz w:val="20"/>
          <w:szCs w:val="20"/>
          <w:lang w:eastAsia="en-IN"/>
        </w:rPr>
        <w: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"position"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2</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"Healthcare"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"item"</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"https://www.strategicmarketresearch.com/reports/healthcare"</w:t>
      </w:r>
      <w:r w:rsidRPr="00F32621">
        <w:rPr>
          <w:rFonts w:ascii="Courier New" w:eastAsia="Times New Roman" w:hAnsi="Courier New" w:cs="Courier New"/>
          <w:color w:val="383A42"/>
          <w:sz w:val="20"/>
          <w:szCs w:val="20"/>
          <w:lang w:eastAsia="en-IN"/>
        </w:rPr>
        <w:t xml:space="preserve">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t>
      </w:r>
      <w:proofErr w:type="spellStart"/>
      <w:r w:rsidRPr="00F32621">
        <w:rPr>
          <w:rFonts w:ascii="Courier New" w:eastAsia="Times New Roman" w:hAnsi="Courier New" w:cs="Courier New"/>
          <w:color w:val="50A14F"/>
          <w:sz w:val="20"/>
          <w:szCs w:val="20"/>
          <w:lang w:eastAsia="en-IN"/>
        </w:rPr>
        <w:t>ListItem</w:t>
      </w:r>
      <w:proofErr w:type="spellEnd"/>
      <w:r w:rsidRPr="00F32621">
        <w:rPr>
          <w:rFonts w:ascii="Courier New" w:eastAsia="Times New Roman" w:hAnsi="Courier New" w:cs="Courier New"/>
          <w:color w:val="50A14F"/>
          <w:sz w:val="20"/>
          <w:szCs w:val="20"/>
          <w:lang w:eastAsia="en-IN"/>
        </w:rPr>
        <w: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"position"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3</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"Thyroid Cancer Diagnostics Market Report 2030"</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"item"</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"https://www.strategicmarketresearch.com/market-report/thyroid-cancer-diagnostics-market"</w:t>
      </w:r>
      <w:r w:rsidRPr="00F32621">
        <w:rPr>
          <w:rFonts w:ascii="Courier New" w:eastAsia="Times New Roman" w:hAnsi="Courier New" w:cs="Courier New"/>
          <w:color w:val="383A42"/>
          <w:sz w:val="20"/>
          <w:szCs w:val="20"/>
          <w:lang w:eastAsia="en-IN"/>
        </w:rPr>
        <w:t xml:space="preserve"> } ] } </w:t>
      </w:r>
    </w:p>
    <w:p w14:paraId="3190A12C" w14:textId="77777777" w:rsidR="00F32621" w:rsidRPr="00F32621" w:rsidRDefault="00F32621" w:rsidP="00F3262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32621">
        <w:rPr>
          <w:rFonts w:ascii="Segoe UI" w:eastAsia="Times New Roman" w:hAnsi="Segoe UI" w:cs="Segoe UI"/>
          <w:b/>
          <w:bCs/>
          <w:color w:val="0D0D0D"/>
          <w:sz w:val="24"/>
          <w:szCs w:val="24"/>
          <w:lang w:eastAsia="en-IN"/>
        </w:rPr>
        <w:t>2. FAQ Schema</w:t>
      </w:r>
    </w:p>
    <w:p w14:paraId="1483DBA5" w14:textId="77777777" w:rsidR="00F32621" w:rsidRPr="00F32621" w:rsidRDefault="00F32621" w:rsidP="00F326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F32621">
        <w:rPr>
          <w:rFonts w:ascii="Segoe UI" w:eastAsia="Times New Roman" w:hAnsi="Segoe UI" w:cs="Segoe UI"/>
          <w:color w:val="5D5D5D"/>
          <w:sz w:val="18"/>
          <w:szCs w:val="18"/>
          <w:lang w:eastAsia="en-IN"/>
        </w:rPr>
        <w:t>json</w:t>
      </w:r>
    </w:p>
    <w:p w14:paraId="218E076F" w14:textId="77777777" w:rsidR="00F32621" w:rsidRPr="00F32621" w:rsidRDefault="00F32621" w:rsidP="00F326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F32621">
        <w:rPr>
          <w:rFonts w:ascii="Segoe UI" w:eastAsia="Times New Roman" w:hAnsi="Segoe UI" w:cs="Segoe UI"/>
          <w:color w:val="5D5D5D"/>
          <w:sz w:val="18"/>
          <w:szCs w:val="18"/>
          <w:lang w:eastAsia="en-IN"/>
        </w:rPr>
        <w:t>Copy code</w:t>
      </w:r>
    </w:p>
    <w:p w14:paraId="60BFF388" w14:textId="77777777" w:rsidR="00F32621" w:rsidRPr="00F32621" w:rsidRDefault="00F32621" w:rsidP="00F326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"@context"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"https://schema.org"</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t>
      </w:r>
      <w:proofErr w:type="spellStart"/>
      <w:r w:rsidRPr="00F32621">
        <w:rPr>
          <w:rFonts w:ascii="Courier New" w:eastAsia="Times New Roman" w:hAnsi="Courier New" w:cs="Courier New"/>
          <w:color w:val="50A14F"/>
          <w:sz w:val="20"/>
          <w:szCs w:val="20"/>
          <w:lang w:eastAsia="en-IN"/>
        </w:rPr>
        <w:t>FAQPage</w:t>
      </w:r>
      <w:proofErr w:type="spellEnd"/>
      <w:r w:rsidRPr="00F32621">
        <w:rPr>
          <w:rFonts w:ascii="Courier New" w:eastAsia="Times New Roman" w:hAnsi="Courier New" w:cs="Courier New"/>
          <w:color w:val="50A14F"/>
          <w:sz w:val="20"/>
          <w:szCs w:val="20"/>
          <w:lang w:eastAsia="en-IN"/>
        </w:rPr>
        <w: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w:t>
      </w:r>
      <w:proofErr w:type="spellStart"/>
      <w:r w:rsidRPr="00F32621">
        <w:rPr>
          <w:rFonts w:ascii="Courier New" w:eastAsia="Times New Roman" w:hAnsi="Courier New" w:cs="Courier New"/>
          <w:color w:val="986801"/>
          <w:sz w:val="20"/>
          <w:szCs w:val="20"/>
          <w:lang w:eastAsia="en-IN"/>
        </w:rPr>
        <w:t>mainEntity</w:t>
      </w:r>
      <w:proofErr w:type="spellEnd"/>
      <w:r w:rsidRPr="00F32621">
        <w:rPr>
          <w:rFonts w:ascii="Courier New" w:eastAsia="Times New Roman" w:hAnsi="Courier New" w:cs="Courier New"/>
          <w:color w:val="986801"/>
          <w:sz w:val="20"/>
          <w:szCs w:val="20"/>
          <w:lang w:eastAsia="en-IN"/>
        </w:rPr>
        <w:t>"</w:t>
      </w:r>
      <w:r w:rsidRPr="00F32621">
        <w:rPr>
          <w:rFonts w:ascii="Courier New" w:eastAsia="Times New Roman" w:hAnsi="Courier New" w:cs="Courier New"/>
          <w:color w:val="383A42"/>
          <w:sz w:val="20"/>
          <w:szCs w:val="20"/>
          <w:lang w:eastAsia="en-IN"/>
        </w:rPr>
        <w:t xml:space="preserve">: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"Question"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"How big is the thyroid cancer diagnostics market?"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w:t>
      </w:r>
      <w:proofErr w:type="spellStart"/>
      <w:r w:rsidRPr="00F32621">
        <w:rPr>
          <w:rFonts w:ascii="Courier New" w:eastAsia="Times New Roman" w:hAnsi="Courier New" w:cs="Courier New"/>
          <w:color w:val="986801"/>
          <w:sz w:val="20"/>
          <w:szCs w:val="20"/>
          <w:lang w:eastAsia="en-IN"/>
        </w:rPr>
        <w:t>acceptedAnswer</w:t>
      </w:r>
      <w:proofErr w:type="spellEnd"/>
      <w:r w:rsidRPr="00F32621">
        <w:rPr>
          <w:rFonts w:ascii="Courier New" w:eastAsia="Times New Roman" w:hAnsi="Courier New" w:cs="Courier New"/>
          <w:color w:val="986801"/>
          <w:sz w:val="20"/>
          <w:szCs w:val="20"/>
          <w:lang w:eastAsia="en-IN"/>
        </w:rPr>
        <w:t>"</w:t>
      </w:r>
      <w:r w:rsidRPr="00F32621">
        <w:rPr>
          <w:rFonts w:ascii="Courier New" w:eastAsia="Times New Roman" w:hAnsi="Courier New" w:cs="Courier New"/>
          <w:color w:val="383A42"/>
          <w:sz w:val="20"/>
          <w:szCs w:val="20"/>
          <w:lang w:eastAsia="en-IN"/>
        </w:rPr>
        <w:t xml:space="preserve">: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"Answer"</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"text"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"The global thyroid cancer diagnostics market was valued at USD 3.2 billion in 2024."</w:t>
      </w:r>
      <w:r w:rsidRPr="00F32621">
        <w:rPr>
          <w:rFonts w:ascii="Courier New" w:eastAsia="Times New Roman" w:hAnsi="Courier New" w:cs="Courier New"/>
          <w:color w:val="383A42"/>
          <w:sz w:val="20"/>
          <w:szCs w:val="20"/>
          <w:lang w:eastAsia="en-IN"/>
        </w:rPr>
        <w:t xml:space="preserve"> }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"Question"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"What is the CAGR for thyroid cancer diagnostics during the forecast period?"</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w:t>
      </w:r>
      <w:proofErr w:type="spellStart"/>
      <w:r w:rsidRPr="00F32621">
        <w:rPr>
          <w:rFonts w:ascii="Courier New" w:eastAsia="Times New Roman" w:hAnsi="Courier New" w:cs="Courier New"/>
          <w:color w:val="986801"/>
          <w:sz w:val="20"/>
          <w:szCs w:val="20"/>
          <w:lang w:eastAsia="en-IN"/>
        </w:rPr>
        <w:t>acceptedAnswer</w:t>
      </w:r>
      <w:proofErr w:type="spellEnd"/>
      <w:r w:rsidRPr="00F32621">
        <w:rPr>
          <w:rFonts w:ascii="Courier New" w:eastAsia="Times New Roman" w:hAnsi="Courier New" w:cs="Courier New"/>
          <w:color w:val="986801"/>
          <w:sz w:val="20"/>
          <w:szCs w:val="20"/>
          <w:lang w:eastAsia="en-IN"/>
        </w:rPr>
        <w:t>"</w:t>
      </w:r>
      <w:r w:rsidRPr="00F32621">
        <w:rPr>
          <w:rFonts w:ascii="Courier New" w:eastAsia="Times New Roman" w:hAnsi="Courier New" w:cs="Courier New"/>
          <w:color w:val="383A42"/>
          <w:sz w:val="20"/>
          <w:szCs w:val="20"/>
          <w:lang w:eastAsia="en-IN"/>
        </w:rPr>
        <w:t xml:space="preserve">: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"Answer"</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"text"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"The market is expected to grow at a CAGR of 7.6% from 2024 to 2030."</w:t>
      </w:r>
      <w:r w:rsidRPr="00F32621">
        <w:rPr>
          <w:rFonts w:ascii="Courier New" w:eastAsia="Times New Roman" w:hAnsi="Courier New" w:cs="Courier New"/>
          <w:color w:val="383A42"/>
          <w:sz w:val="20"/>
          <w:szCs w:val="20"/>
          <w:lang w:eastAsia="en-IN"/>
        </w:rPr>
        <w:t xml:space="preserve"> }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"Question"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"Who are the major players in the thyroid cancer diagnostics market?"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w:t>
      </w:r>
      <w:proofErr w:type="spellStart"/>
      <w:r w:rsidRPr="00F32621">
        <w:rPr>
          <w:rFonts w:ascii="Courier New" w:eastAsia="Times New Roman" w:hAnsi="Courier New" w:cs="Courier New"/>
          <w:color w:val="986801"/>
          <w:sz w:val="20"/>
          <w:szCs w:val="20"/>
          <w:lang w:eastAsia="en-IN"/>
        </w:rPr>
        <w:t>acceptedAnswer</w:t>
      </w:r>
      <w:proofErr w:type="spellEnd"/>
      <w:r w:rsidRPr="00F32621">
        <w:rPr>
          <w:rFonts w:ascii="Courier New" w:eastAsia="Times New Roman" w:hAnsi="Courier New" w:cs="Courier New"/>
          <w:color w:val="986801"/>
          <w:sz w:val="20"/>
          <w:szCs w:val="20"/>
          <w:lang w:eastAsia="en-IN"/>
        </w:rPr>
        <w:t>"</w:t>
      </w:r>
      <w:r w:rsidRPr="00F32621">
        <w:rPr>
          <w:rFonts w:ascii="Courier New" w:eastAsia="Times New Roman" w:hAnsi="Courier New" w:cs="Courier New"/>
          <w:color w:val="383A42"/>
          <w:sz w:val="20"/>
          <w:szCs w:val="20"/>
          <w:lang w:eastAsia="en-IN"/>
        </w:rPr>
        <w:t xml:space="preserve">: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"Answer"</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"text"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 xml:space="preserve">"Leading players include Roche Diagnostics, Siemens </w:t>
      </w:r>
      <w:proofErr w:type="spellStart"/>
      <w:r w:rsidRPr="00F32621">
        <w:rPr>
          <w:rFonts w:ascii="Courier New" w:eastAsia="Times New Roman" w:hAnsi="Courier New" w:cs="Courier New"/>
          <w:color w:val="50A14F"/>
          <w:sz w:val="20"/>
          <w:szCs w:val="20"/>
          <w:lang w:eastAsia="en-IN"/>
        </w:rPr>
        <w:t>Healthineers</w:t>
      </w:r>
      <w:proofErr w:type="spellEnd"/>
      <w:r w:rsidRPr="00F32621">
        <w:rPr>
          <w:rFonts w:ascii="Courier New" w:eastAsia="Times New Roman" w:hAnsi="Courier New" w:cs="Courier New"/>
          <w:color w:val="50A14F"/>
          <w:sz w:val="20"/>
          <w:szCs w:val="20"/>
          <w:lang w:eastAsia="en-IN"/>
        </w:rPr>
        <w:t xml:space="preserve">, and </w:t>
      </w:r>
      <w:proofErr w:type="spellStart"/>
      <w:r w:rsidRPr="00F32621">
        <w:rPr>
          <w:rFonts w:ascii="Courier New" w:eastAsia="Times New Roman" w:hAnsi="Courier New" w:cs="Courier New"/>
          <w:color w:val="50A14F"/>
          <w:sz w:val="20"/>
          <w:szCs w:val="20"/>
          <w:lang w:eastAsia="en-IN"/>
        </w:rPr>
        <w:t>Veracyte</w:t>
      </w:r>
      <w:proofErr w:type="spellEnd"/>
      <w:r w:rsidRPr="00F32621">
        <w:rPr>
          <w:rFonts w:ascii="Courier New" w:eastAsia="Times New Roman" w:hAnsi="Courier New" w:cs="Courier New"/>
          <w:color w:val="50A14F"/>
          <w:sz w:val="20"/>
          <w:szCs w:val="20"/>
          <w:lang w:eastAsia="en-IN"/>
        </w:rPr>
        <w:t>, Inc."</w:t>
      </w:r>
      <w:r w:rsidRPr="00F32621">
        <w:rPr>
          <w:rFonts w:ascii="Courier New" w:eastAsia="Times New Roman" w:hAnsi="Courier New" w:cs="Courier New"/>
          <w:color w:val="383A42"/>
          <w:sz w:val="20"/>
          <w:szCs w:val="20"/>
          <w:lang w:eastAsia="en-IN"/>
        </w:rPr>
        <w:t xml:space="preserve"> }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"Question"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"Which region dominates the thyroid cancer diagnostics market?"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w:t>
      </w:r>
      <w:proofErr w:type="spellStart"/>
      <w:r w:rsidRPr="00F32621">
        <w:rPr>
          <w:rFonts w:ascii="Courier New" w:eastAsia="Times New Roman" w:hAnsi="Courier New" w:cs="Courier New"/>
          <w:color w:val="986801"/>
          <w:sz w:val="20"/>
          <w:szCs w:val="20"/>
          <w:lang w:eastAsia="en-IN"/>
        </w:rPr>
        <w:t>acceptedAnswer</w:t>
      </w:r>
      <w:proofErr w:type="spellEnd"/>
      <w:r w:rsidRPr="00F32621">
        <w:rPr>
          <w:rFonts w:ascii="Courier New" w:eastAsia="Times New Roman" w:hAnsi="Courier New" w:cs="Courier New"/>
          <w:color w:val="986801"/>
          <w:sz w:val="20"/>
          <w:szCs w:val="20"/>
          <w:lang w:eastAsia="en-IN"/>
        </w:rPr>
        <w:t>"</w:t>
      </w:r>
      <w:r w:rsidRPr="00F32621">
        <w:rPr>
          <w:rFonts w:ascii="Courier New" w:eastAsia="Times New Roman" w:hAnsi="Courier New" w:cs="Courier New"/>
          <w:color w:val="383A42"/>
          <w:sz w:val="20"/>
          <w:szCs w:val="20"/>
          <w:lang w:eastAsia="en-IN"/>
        </w:rPr>
        <w:t xml:space="preserve">: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"Answer"</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"text"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"North America leads due to widespread molecular diagnostics adoption and AI-integrated imaging."</w:t>
      </w:r>
      <w:r w:rsidRPr="00F32621">
        <w:rPr>
          <w:rFonts w:ascii="Courier New" w:eastAsia="Times New Roman" w:hAnsi="Courier New" w:cs="Courier New"/>
          <w:color w:val="383A42"/>
          <w:sz w:val="20"/>
          <w:szCs w:val="20"/>
          <w:lang w:eastAsia="en-IN"/>
        </w:rPr>
        <w:t xml:space="preserve"> } },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"Question"</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"name"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"What factors are driving the thyroid cancer diagnostics market?"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w:t>
      </w:r>
      <w:proofErr w:type="spellStart"/>
      <w:r w:rsidRPr="00F32621">
        <w:rPr>
          <w:rFonts w:ascii="Courier New" w:eastAsia="Times New Roman" w:hAnsi="Courier New" w:cs="Courier New"/>
          <w:color w:val="986801"/>
          <w:sz w:val="20"/>
          <w:szCs w:val="20"/>
          <w:lang w:eastAsia="en-IN"/>
        </w:rPr>
        <w:t>acceptedAnswer</w:t>
      </w:r>
      <w:proofErr w:type="spellEnd"/>
      <w:r w:rsidRPr="00F32621">
        <w:rPr>
          <w:rFonts w:ascii="Courier New" w:eastAsia="Times New Roman" w:hAnsi="Courier New" w:cs="Courier New"/>
          <w:color w:val="986801"/>
          <w:sz w:val="20"/>
          <w:szCs w:val="20"/>
          <w:lang w:eastAsia="en-IN"/>
        </w:rPr>
        <w:t>"</w:t>
      </w:r>
      <w:r w:rsidRPr="00F32621">
        <w:rPr>
          <w:rFonts w:ascii="Courier New" w:eastAsia="Times New Roman" w:hAnsi="Courier New" w:cs="Courier New"/>
          <w:color w:val="383A42"/>
          <w:sz w:val="20"/>
          <w:szCs w:val="20"/>
          <w:lang w:eastAsia="en-IN"/>
        </w:rPr>
        <w:t xml:space="preserve">: { </w:t>
      </w:r>
      <w:r w:rsidRPr="00F32621">
        <w:rPr>
          <w:rFonts w:ascii="Courier New" w:eastAsia="Times New Roman" w:hAnsi="Courier New" w:cs="Courier New"/>
          <w:color w:val="986801"/>
          <w:sz w:val="20"/>
          <w:szCs w:val="20"/>
          <w:lang w:eastAsia="en-IN"/>
        </w:rPr>
        <w:t>"@type"</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"Answer"</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986801"/>
          <w:sz w:val="20"/>
          <w:szCs w:val="20"/>
          <w:lang w:eastAsia="en-IN"/>
        </w:rPr>
        <w:t>"text"</w:t>
      </w:r>
      <w:r w:rsidRPr="00F32621">
        <w:rPr>
          <w:rFonts w:ascii="Courier New" w:eastAsia="Times New Roman" w:hAnsi="Courier New" w:cs="Courier New"/>
          <w:color w:val="383A42"/>
          <w:sz w:val="20"/>
          <w:szCs w:val="20"/>
          <w:lang w:eastAsia="en-IN"/>
        </w:rPr>
        <w:t xml:space="preserve">: </w:t>
      </w:r>
      <w:r w:rsidRPr="00F32621">
        <w:rPr>
          <w:rFonts w:ascii="Courier New" w:eastAsia="Times New Roman" w:hAnsi="Courier New" w:cs="Courier New"/>
          <w:color w:val="50A14F"/>
          <w:sz w:val="20"/>
          <w:szCs w:val="20"/>
          <w:lang w:eastAsia="en-IN"/>
        </w:rPr>
        <w:t xml:space="preserve">"Growth is </w:t>
      </w:r>
      <w:proofErr w:type="spellStart"/>
      <w:r w:rsidRPr="00F32621">
        <w:rPr>
          <w:rFonts w:ascii="Courier New" w:eastAsia="Times New Roman" w:hAnsi="Courier New" w:cs="Courier New"/>
          <w:color w:val="50A14F"/>
          <w:sz w:val="20"/>
          <w:szCs w:val="20"/>
          <w:lang w:eastAsia="en-IN"/>
        </w:rPr>
        <w:t>fueled</w:t>
      </w:r>
      <w:proofErr w:type="spellEnd"/>
      <w:r w:rsidRPr="00F32621">
        <w:rPr>
          <w:rFonts w:ascii="Courier New" w:eastAsia="Times New Roman" w:hAnsi="Courier New" w:cs="Courier New"/>
          <w:color w:val="50A14F"/>
          <w:sz w:val="20"/>
          <w:szCs w:val="20"/>
          <w:lang w:eastAsia="en-IN"/>
        </w:rPr>
        <w:t xml:space="preserve"> by tech innovation, early screening programs, and rising thyroid cancer incidence."</w:t>
      </w:r>
      <w:r w:rsidRPr="00F32621">
        <w:rPr>
          <w:rFonts w:ascii="Courier New" w:eastAsia="Times New Roman" w:hAnsi="Courier New" w:cs="Courier New"/>
          <w:color w:val="383A42"/>
          <w:sz w:val="20"/>
          <w:szCs w:val="20"/>
          <w:lang w:eastAsia="en-IN"/>
        </w:rPr>
        <w:t xml:space="preserve"> } } ] } </w:t>
      </w:r>
    </w:p>
    <w:p w14:paraId="2538FFC9" w14:textId="39A070E0" w:rsidR="00F32621" w:rsidRDefault="00F32621">
      <w:r>
        <w:br w:type="page"/>
      </w:r>
    </w:p>
    <w:p w14:paraId="047D4F2D" w14:textId="77777777" w:rsidR="00F32621" w:rsidRPr="00F32621" w:rsidRDefault="00F32621" w:rsidP="00F32621">
      <w:pPr>
        <w:shd w:val="clear" w:color="auto" w:fill="FFFFFF"/>
        <w:spacing w:after="0" w:line="240" w:lineRule="auto"/>
        <w:outlineLvl w:val="2"/>
        <w:rPr>
          <w:rFonts w:ascii="Segoe UI" w:eastAsia="Times New Roman" w:hAnsi="Segoe UI" w:cs="Segoe UI"/>
          <w:b/>
          <w:bCs/>
          <w:color w:val="0D0D0D"/>
          <w:sz w:val="30"/>
          <w:szCs w:val="30"/>
          <w:lang w:eastAsia="en-IN"/>
        </w:rPr>
      </w:pPr>
      <w:r w:rsidRPr="00F32621">
        <w:rPr>
          <w:rFonts w:ascii="Segoe UI" w:eastAsia="Times New Roman" w:hAnsi="Segoe UI" w:cs="Segoe UI"/>
          <w:b/>
          <w:bCs/>
          <w:color w:val="0D0D0D"/>
          <w:sz w:val="30"/>
          <w:szCs w:val="30"/>
          <w:lang w:eastAsia="en-IN"/>
        </w:rPr>
        <w:lastRenderedPageBreak/>
        <w:t>Section 9: Table of Contents for Thyroid Cancer Diagnostics Market Report (2024–2030)</w:t>
      </w:r>
    </w:p>
    <w:p w14:paraId="565332FC" w14:textId="77777777" w:rsidR="00F32621" w:rsidRPr="00F32621" w:rsidRDefault="00863128" w:rsidP="00F32621">
      <w:pPr>
        <w:spacing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967DD5">
          <v:rect id="_x0000_i1041" style="width:0;height:0" o:hralign="center" o:hrstd="t" o:hrnoshade="t" o:hr="t" fillcolor="#0d0d0d" stroked="f"/>
        </w:pict>
      </w:r>
    </w:p>
    <w:p w14:paraId="50D7CBE2"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Executive Summary</w:t>
      </w:r>
    </w:p>
    <w:p w14:paraId="01B56AE2" w14:textId="77777777" w:rsidR="00F32621" w:rsidRPr="00F32621" w:rsidRDefault="00F32621" w:rsidP="00F3262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Overview</w:t>
      </w:r>
    </w:p>
    <w:p w14:paraId="27D2020C" w14:textId="77777777" w:rsidR="00F32621" w:rsidRPr="00F32621" w:rsidRDefault="00F32621" w:rsidP="00F3262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Attractiveness by Diagnostic Modality, Cancer Type, End User, and Region</w:t>
      </w:r>
    </w:p>
    <w:p w14:paraId="3EA544B4" w14:textId="77777777" w:rsidR="00F32621" w:rsidRPr="00F32621" w:rsidRDefault="00F32621" w:rsidP="00F3262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Strategic Insights from Key Executives (CXO Perspective)</w:t>
      </w:r>
    </w:p>
    <w:p w14:paraId="65497CAA" w14:textId="77777777" w:rsidR="00F32621" w:rsidRPr="00F32621" w:rsidRDefault="00F32621" w:rsidP="00F3262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Historical Market Size and Future Projections (2022–2030)</w:t>
      </w:r>
    </w:p>
    <w:p w14:paraId="4F406657" w14:textId="77777777" w:rsidR="00F32621" w:rsidRPr="00F32621" w:rsidRDefault="00F32621" w:rsidP="00F3262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Summary of Market Segmentation and Key Forecast Highlights</w:t>
      </w:r>
    </w:p>
    <w:p w14:paraId="74A2F69D"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663D81">
          <v:rect id="_x0000_i1042" style="width:0;height:0" o:hralign="center" o:hrstd="t" o:hrnoshade="t" o:hr="t" fillcolor="#0d0d0d" stroked="f"/>
        </w:pict>
      </w:r>
    </w:p>
    <w:p w14:paraId="2ADBCB2A"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Market Share Analysis</w:t>
      </w:r>
    </w:p>
    <w:p w14:paraId="4D0DD3E9" w14:textId="77777777" w:rsidR="00F32621" w:rsidRPr="00F32621" w:rsidRDefault="00F32621" w:rsidP="00F3262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Leading Players by Revenue and Market Share</w:t>
      </w:r>
    </w:p>
    <w:p w14:paraId="268780B1" w14:textId="77777777" w:rsidR="00F32621" w:rsidRPr="00F32621" w:rsidRDefault="00F32621" w:rsidP="00F3262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Share by Diagnostic Modality and Region</w:t>
      </w:r>
    </w:p>
    <w:p w14:paraId="3760C11F" w14:textId="77777777" w:rsidR="00F32621" w:rsidRPr="00F32621" w:rsidRDefault="00F32621" w:rsidP="00F3262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Competitive Benchmarking of Top Players</w:t>
      </w:r>
    </w:p>
    <w:p w14:paraId="15DD8C4B"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5251B6">
          <v:rect id="_x0000_i1043" style="width:0;height:0" o:hralign="center" o:hrstd="t" o:hrnoshade="t" o:hr="t" fillcolor="#0d0d0d" stroked="f"/>
        </w:pict>
      </w:r>
    </w:p>
    <w:p w14:paraId="6F5BDE67"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Investment Opportunities</w:t>
      </w:r>
    </w:p>
    <w:p w14:paraId="3270085C" w14:textId="77777777" w:rsidR="00F32621" w:rsidRPr="00F32621" w:rsidRDefault="00F32621" w:rsidP="00F3262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High-Growth Sub-Segments by Region and Modality</w:t>
      </w:r>
    </w:p>
    <w:p w14:paraId="0EFD7D7A" w14:textId="77777777" w:rsidR="00F32621" w:rsidRPr="00F32621" w:rsidRDefault="00F32621" w:rsidP="00F3262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Technology Integration and AI Innovations</w:t>
      </w:r>
    </w:p>
    <w:p w14:paraId="2DC372CF" w14:textId="77777777" w:rsidR="00F32621" w:rsidRPr="00F32621" w:rsidRDefault="00F32621" w:rsidP="00F3262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Merger, Acquisition, and Licensing Trends</w:t>
      </w:r>
    </w:p>
    <w:p w14:paraId="3E183F99"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157069">
          <v:rect id="_x0000_i1044" style="width:0;height:0" o:hralign="center" o:hrstd="t" o:hrnoshade="t" o:hr="t" fillcolor="#0d0d0d" stroked="f"/>
        </w:pict>
      </w:r>
    </w:p>
    <w:p w14:paraId="434CA69A"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Market Introduction</w:t>
      </w:r>
    </w:p>
    <w:p w14:paraId="6EA02980" w14:textId="77777777" w:rsidR="00F32621" w:rsidRPr="00F32621" w:rsidRDefault="00F32621" w:rsidP="00F3262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Definition and Scope of the Study</w:t>
      </w:r>
    </w:p>
    <w:p w14:paraId="1164FF40" w14:textId="77777777" w:rsidR="00F32621" w:rsidRPr="00F32621" w:rsidRDefault="00F32621" w:rsidP="00F3262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Structure and Strategic Relevance</w:t>
      </w:r>
    </w:p>
    <w:p w14:paraId="6AA0F584" w14:textId="77777777" w:rsidR="00F32621" w:rsidRPr="00F32621" w:rsidRDefault="00F32621" w:rsidP="00F32621">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Overview of Top Investment Pockets</w:t>
      </w:r>
    </w:p>
    <w:p w14:paraId="3BF7BCCB"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C8635F2">
          <v:rect id="_x0000_i1045" style="width:0;height:0" o:hralign="center" o:hrstd="t" o:hrnoshade="t" o:hr="t" fillcolor="#0d0d0d" stroked="f"/>
        </w:pict>
      </w:r>
    </w:p>
    <w:p w14:paraId="2A128A8B"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Research Methodology</w:t>
      </w:r>
    </w:p>
    <w:p w14:paraId="2459C553" w14:textId="77777777" w:rsidR="00F32621" w:rsidRPr="00F32621" w:rsidRDefault="00F32621" w:rsidP="00F32621">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Research Process Overview</w:t>
      </w:r>
    </w:p>
    <w:p w14:paraId="22F3B7ED" w14:textId="77777777" w:rsidR="00F32621" w:rsidRPr="00F32621" w:rsidRDefault="00F32621" w:rsidP="00F32621">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Primary and Secondary Research Sources</w:t>
      </w:r>
    </w:p>
    <w:p w14:paraId="7AE3D077" w14:textId="77777777" w:rsidR="00F32621" w:rsidRPr="00F32621" w:rsidRDefault="00F32621" w:rsidP="00F32621">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 xml:space="preserve">Market Estimation and Forecast </w:t>
      </w:r>
      <w:proofErr w:type="spellStart"/>
      <w:r w:rsidRPr="00F32621">
        <w:rPr>
          <w:rFonts w:ascii="Segoe UI" w:eastAsia="Times New Roman" w:hAnsi="Segoe UI" w:cs="Segoe UI"/>
          <w:color w:val="0D0D0D"/>
          <w:sz w:val="24"/>
          <w:szCs w:val="24"/>
          <w:lang w:eastAsia="en-IN"/>
        </w:rPr>
        <w:t>Modeling</w:t>
      </w:r>
      <w:proofErr w:type="spellEnd"/>
    </w:p>
    <w:p w14:paraId="10C16F7A"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D081E5">
          <v:rect id="_x0000_i1046" style="width:0;height:0" o:hralign="center" o:hrstd="t" o:hrnoshade="t" o:hr="t" fillcolor="#0d0d0d" stroked="f"/>
        </w:pict>
      </w:r>
    </w:p>
    <w:p w14:paraId="67DE53BD"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Market Dynamics</w:t>
      </w:r>
    </w:p>
    <w:p w14:paraId="573F713F" w14:textId="77777777" w:rsidR="00F32621" w:rsidRPr="00F32621" w:rsidRDefault="00F32621" w:rsidP="00F32621">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Key Drivers: AI in Imaging, Molecular Advancements, Preventive Screening</w:t>
      </w:r>
    </w:p>
    <w:p w14:paraId="37E853D5" w14:textId="77777777" w:rsidR="00F32621" w:rsidRPr="00F32621" w:rsidRDefault="00F32621" w:rsidP="00F32621">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Challenges: Regulatory Barriers, Reimbursement Gaps</w:t>
      </w:r>
    </w:p>
    <w:p w14:paraId="66E4D2F7" w14:textId="77777777" w:rsidR="00F32621" w:rsidRPr="00F32621" w:rsidRDefault="00F32621" w:rsidP="00F32621">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Emerging Opportunities: Liquid Biopsy, Global Expansion</w:t>
      </w:r>
    </w:p>
    <w:p w14:paraId="737E3D98" w14:textId="77777777" w:rsidR="00F32621" w:rsidRPr="00F32621" w:rsidRDefault="00F32621" w:rsidP="00F32621">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Impact of COVID-19 and Post-Pandemic Shifts</w:t>
      </w:r>
    </w:p>
    <w:p w14:paraId="4D0DF7B0"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140722">
          <v:rect id="_x0000_i1047" style="width:0;height:0" o:hralign="center" o:hrstd="t" o:hrnoshade="t" o:hr="t" fillcolor="#0d0d0d" stroked="f"/>
        </w:pict>
      </w:r>
    </w:p>
    <w:p w14:paraId="2BE4045D"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Global Thyroid Cancer Diagnostics Market Analysis (2024–2030)</w:t>
      </w:r>
    </w:p>
    <w:p w14:paraId="65882D10" w14:textId="77777777" w:rsidR="00F32621" w:rsidRPr="00F32621" w:rsidRDefault="00F32621" w:rsidP="00F3262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Size and Forecast by Diagnostic Modality</w:t>
      </w:r>
    </w:p>
    <w:p w14:paraId="3435B161"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Imaging Techniques</w:t>
      </w:r>
    </w:p>
    <w:p w14:paraId="0AE2A5AA"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Biopsy &amp; Cytopathology</w:t>
      </w:r>
    </w:p>
    <w:p w14:paraId="33FA32EA"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Molecular Diagnostics</w:t>
      </w:r>
    </w:p>
    <w:p w14:paraId="208011C7"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Blood-Based Biomarkers</w:t>
      </w:r>
    </w:p>
    <w:p w14:paraId="6C36BFCE" w14:textId="77777777" w:rsidR="00F32621" w:rsidRPr="00F32621" w:rsidRDefault="00F32621" w:rsidP="00F3262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Size and Forecast by Cancer Type</w:t>
      </w:r>
    </w:p>
    <w:p w14:paraId="0B692ABD"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Papillary</w:t>
      </w:r>
    </w:p>
    <w:p w14:paraId="5C995386"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Follicular</w:t>
      </w:r>
    </w:p>
    <w:p w14:paraId="012624BC"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Medullary</w:t>
      </w:r>
    </w:p>
    <w:p w14:paraId="2F5BE6BD"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Anaplastic</w:t>
      </w:r>
    </w:p>
    <w:p w14:paraId="73AF9B1A"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Others</w:t>
      </w:r>
    </w:p>
    <w:p w14:paraId="32DE33DD" w14:textId="77777777" w:rsidR="00F32621" w:rsidRPr="00F32621" w:rsidRDefault="00F32621" w:rsidP="00F3262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Size and Forecast by End User</w:t>
      </w:r>
    </w:p>
    <w:p w14:paraId="11786773"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Hospitals</w:t>
      </w:r>
    </w:p>
    <w:p w14:paraId="5325692A"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 xml:space="preserve">Diagnostic Imaging </w:t>
      </w:r>
      <w:proofErr w:type="spellStart"/>
      <w:r w:rsidRPr="00F32621">
        <w:rPr>
          <w:rFonts w:ascii="Segoe UI" w:eastAsia="Times New Roman" w:hAnsi="Segoe UI" w:cs="Segoe UI"/>
          <w:color w:val="0D0D0D"/>
          <w:sz w:val="24"/>
          <w:szCs w:val="24"/>
          <w:lang w:eastAsia="en-IN"/>
        </w:rPr>
        <w:t>Centers</w:t>
      </w:r>
      <w:proofErr w:type="spellEnd"/>
    </w:p>
    <w:p w14:paraId="5D40478C"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Oncology Clinics</w:t>
      </w:r>
    </w:p>
    <w:p w14:paraId="0605B728"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Academic &amp; Research Institutes</w:t>
      </w:r>
    </w:p>
    <w:p w14:paraId="24501F39" w14:textId="77777777" w:rsidR="00F32621" w:rsidRPr="00F32621" w:rsidRDefault="00F32621" w:rsidP="00F32621">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POC Labs</w:t>
      </w:r>
    </w:p>
    <w:p w14:paraId="30CA8F32"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8626E21">
          <v:rect id="_x0000_i1048" style="width:0;height:0" o:hralign="center" o:hrstd="t" o:hrnoshade="t" o:hr="t" fillcolor="#0d0d0d" stroked="f"/>
        </w:pict>
      </w:r>
    </w:p>
    <w:p w14:paraId="65E4418F"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Regional Market Analysis</w:t>
      </w:r>
    </w:p>
    <w:p w14:paraId="00B40756" w14:textId="77777777" w:rsidR="00F32621" w:rsidRPr="00F32621" w:rsidRDefault="00F32621" w:rsidP="00F3262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North America</w:t>
      </w:r>
    </w:p>
    <w:p w14:paraId="158A0F70" w14:textId="77777777" w:rsidR="00F32621" w:rsidRPr="00F32621" w:rsidRDefault="00F32621" w:rsidP="00F32621">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U.S., Canada, Mexico</w:t>
      </w:r>
    </w:p>
    <w:p w14:paraId="6C7F0112" w14:textId="77777777" w:rsidR="00F32621" w:rsidRPr="00F32621" w:rsidRDefault="00F32621" w:rsidP="00F3262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Europe</w:t>
      </w:r>
    </w:p>
    <w:p w14:paraId="5F58FC85" w14:textId="77777777" w:rsidR="00F32621" w:rsidRPr="00F32621" w:rsidRDefault="00F32621" w:rsidP="00F32621">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Germany, UK, France, Italy, Spain, Rest of Europe</w:t>
      </w:r>
    </w:p>
    <w:p w14:paraId="73DC6EFA" w14:textId="77777777" w:rsidR="00F32621" w:rsidRPr="00F32621" w:rsidRDefault="00F32621" w:rsidP="00F3262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Asia-Pacific</w:t>
      </w:r>
    </w:p>
    <w:p w14:paraId="6A9A65E7" w14:textId="77777777" w:rsidR="00F32621" w:rsidRPr="00F32621" w:rsidRDefault="00F32621" w:rsidP="00F32621">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China, India, Japan, South Korea, Rest of APAC</w:t>
      </w:r>
    </w:p>
    <w:p w14:paraId="40443D23" w14:textId="77777777" w:rsidR="00F32621" w:rsidRPr="00F32621" w:rsidRDefault="00F32621" w:rsidP="00F3262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Latin America</w:t>
      </w:r>
    </w:p>
    <w:p w14:paraId="14EA48FA" w14:textId="77777777" w:rsidR="00F32621" w:rsidRPr="00F32621" w:rsidRDefault="00F32621" w:rsidP="00F32621">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Brazil, Argentina, Rest of LATAM</w:t>
      </w:r>
    </w:p>
    <w:p w14:paraId="7AFE4974" w14:textId="77777777" w:rsidR="00F32621" w:rsidRPr="00F32621" w:rsidRDefault="00F32621" w:rsidP="00F3262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Middle East &amp; Africa</w:t>
      </w:r>
    </w:p>
    <w:p w14:paraId="0854CE8C" w14:textId="77777777" w:rsidR="00F32621" w:rsidRPr="00F32621" w:rsidRDefault="00F32621" w:rsidP="00F32621">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GCC Countries, South Africa, Rest of MEA</w:t>
      </w:r>
    </w:p>
    <w:p w14:paraId="38847773"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27CC78">
          <v:rect id="_x0000_i1049" style="width:0;height:0" o:hralign="center" o:hrstd="t" o:hrnoshade="t" o:hr="t" fillcolor="#0d0d0d" stroked="f"/>
        </w:pict>
      </w:r>
    </w:p>
    <w:p w14:paraId="4CE73F28"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Key Players and Competitive Analysis</w:t>
      </w:r>
    </w:p>
    <w:p w14:paraId="5E6ECD34"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Roche Diagnostics</w:t>
      </w:r>
    </w:p>
    <w:p w14:paraId="5BC31E67"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 xml:space="preserve">Siemens </w:t>
      </w:r>
      <w:proofErr w:type="spellStart"/>
      <w:r w:rsidRPr="00F32621">
        <w:rPr>
          <w:rFonts w:ascii="Segoe UI" w:eastAsia="Times New Roman" w:hAnsi="Segoe UI" w:cs="Segoe UI"/>
          <w:color w:val="0D0D0D"/>
          <w:sz w:val="24"/>
          <w:szCs w:val="24"/>
          <w:lang w:eastAsia="en-IN"/>
        </w:rPr>
        <w:t>Healthineers</w:t>
      </w:r>
      <w:proofErr w:type="spellEnd"/>
    </w:p>
    <w:p w14:paraId="67723F70"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proofErr w:type="spellStart"/>
      <w:r w:rsidRPr="00F32621">
        <w:rPr>
          <w:rFonts w:ascii="Segoe UI" w:eastAsia="Times New Roman" w:hAnsi="Segoe UI" w:cs="Segoe UI"/>
          <w:color w:val="0D0D0D"/>
          <w:sz w:val="24"/>
          <w:szCs w:val="24"/>
          <w:lang w:eastAsia="en-IN"/>
        </w:rPr>
        <w:t>Veracyte</w:t>
      </w:r>
      <w:proofErr w:type="spellEnd"/>
      <w:r w:rsidRPr="00F32621">
        <w:rPr>
          <w:rFonts w:ascii="Segoe UI" w:eastAsia="Times New Roman" w:hAnsi="Segoe UI" w:cs="Segoe UI"/>
          <w:color w:val="0D0D0D"/>
          <w:sz w:val="24"/>
          <w:szCs w:val="24"/>
          <w:lang w:eastAsia="en-IN"/>
        </w:rPr>
        <w:t>, Inc.</w:t>
      </w:r>
    </w:p>
    <w:p w14:paraId="24F8ACB7"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proofErr w:type="spellStart"/>
      <w:r w:rsidRPr="00F32621">
        <w:rPr>
          <w:rFonts w:ascii="Segoe UI" w:eastAsia="Times New Roman" w:hAnsi="Segoe UI" w:cs="Segoe UI"/>
          <w:color w:val="0D0D0D"/>
          <w:sz w:val="24"/>
          <w:szCs w:val="24"/>
          <w:lang w:eastAsia="en-IN"/>
        </w:rPr>
        <w:t>BioReference</w:t>
      </w:r>
      <w:proofErr w:type="spellEnd"/>
      <w:r w:rsidRPr="00F32621">
        <w:rPr>
          <w:rFonts w:ascii="Segoe UI" w:eastAsia="Times New Roman" w:hAnsi="Segoe UI" w:cs="Segoe UI"/>
          <w:color w:val="0D0D0D"/>
          <w:sz w:val="24"/>
          <w:szCs w:val="24"/>
          <w:lang w:eastAsia="en-IN"/>
        </w:rPr>
        <w:t xml:space="preserve"> Laboratories</w:t>
      </w:r>
    </w:p>
    <w:p w14:paraId="7306BA13"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Abbott Laboratories</w:t>
      </w:r>
    </w:p>
    <w:p w14:paraId="641D63AF"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Canon Medical Systems</w:t>
      </w:r>
    </w:p>
    <w:p w14:paraId="56862948"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Thermo Fisher Scientific</w:t>
      </w:r>
    </w:p>
    <w:p w14:paraId="73EAA0E5"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Competitive Landscape and Market Positioning</w:t>
      </w:r>
    </w:p>
    <w:p w14:paraId="0B2B670F" w14:textId="77777777" w:rsidR="00F32621" w:rsidRPr="00F32621" w:rsidRDefault="00F32621" w:rsidP="00F3262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Product Strategy and Innovation Pipeline</w:t>
      </w:r>
    </w:p>
    <w:p w14:paraId="1B1D534A"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DBE153">
          <v:rect id="_x0000_i1050" style="width:0;height:0" o:hralign="center" o:hrstd="t" o:hrnoshade="t" o:hr="t" fillcolor="#0d0d0d" stroked="f"/>
        </w:pict>
      </w:r>
    </w:p>
    <w:p w14:paraId="4F10F122"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Appendix</w:t>
      </w:r>
    </w:p>
    <w:p w14:paraId="57FF887B" w14:textId="77777777" w:rsidR="00F32621" w:rsidRPr="00F32621" w:rsidRDefault="00F32621" w:rsidP="00F32621">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Abbreviations</w:t>
      </w:r>
    </w:p>
    <w:p w14:paraId="0123BC71" w14:textId="77777777" w:rsidR="00F32621" w:rsidRPr="00F32621" w:rsidRDefault="00F32621" w:rsidP="00F32621">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Glossary of Terms</w:t>
      </w:r>
    </w:p>
    <w:p w14:paraId="5300E1CA" w14:textId="77777777" w:rsidR="00F32621" w:rsidRPr="00F32621" w:rsidRDefault="00F32621" w:rsidP="00F32621">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Methodology Notes</w:t>
      </w:r>
    </w:p>
    <w:p w14:paraId="63E2D8B3"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5FFCCD">
          <v:rect id="_x0000_i1051" style="width:0;height:0" o:hralign="center" o:hrstd="t" o:hrnoshade="t" o:hr="t" fillcolor="#0d0d0d" stroked="f"/>
        </w:pict>
      </w:r>
    </w:p>
    <w:p w14:paraId="10A039ED"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lastRenderedPageBreak/>
        <w:t>List of Tables</w:t>
      </w:r>
    </w:p>
    <w:p w14:paraId="6DDAE5FA" w14:textId="77777777" w:rsidR="00F32621" w:rsidRPr="00F32621" w:rsidRDefault="00F32621" w:rsidP="00F32621">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Size by Modality, Cancer Type, End User, and Region (2024–2030)</w:t>
      </w:r>
    </w:p>
    <w:p w14:paraId="01B5A076" w14:textId="77777777" w:rsidR="00F32621" w:rsidRPr="00F32621" w:rsidRDefault="00F32621" w:rsidP="00F32621">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Regional Market Revenue by Sub-Segment</w:t>
      </w:r>
    </w:p>
    <w:p w14:paraId="2FD96D11" w14:textId="77777777" w:rsidR="00F32621" w:rsidRPr="00F32621" w:rsidRDefault="00863128" w:rsidP="00F32621">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722189">
          <v:rect id="_x0000_i1052" style="width:0;height:0" o:hralign="center" o:hrstd="t" o:hrnoshade="t" o:hr="t" fillcolor="#0d0d0d" stroked="f"/>
        </w:pict>
      </w:r>
    </w:p>
    <w:p w14:paraId="4339E05F" w14:textId="77777777" w:rsidR="00F32621" w:rsidRPr="00F32621" w:rsidRDefault="00F32621" w:rsidP="00F32621">
      <w:pPr>
        <w:shd w:val="clear" w:color="auto" w:fill="FFFFFF"/>
        <w:spacing w:after="0" w:line="240" w:lineRule="auto"/>
        <w:outlineLvl w:val="3"/>
        <w:rPr>
          <w:rFonts w:ascii="Segoe UI" w:eastAsia="Times New Roman" w:hAnsi="Segoe UI" w:cs="Segoe UI"/>
          <w:b/>
          <w:bCs/>
          <w:color w:val="0D0D0D"/>
          <w:sz w:val="24"/>
          <w:szCs w:val="24"/>
          <w:lang w:eastAsia="en-IN"/>
        </w:rPr>
      </w:pPr>
      <w:r w:rsidRPr="00F32621">
        <w:rPr>
          <w:rFonts w:ascii="Segoe UI" w:eastAsia="Times New Roman" w:hAnsi="Segoe UI" w:cs="Segoe UI"/>
          <w:b/>
          <w:bCs/>
          <w:color w:val="0D0D0D"/>
          <w:sz w:val="24"/>
          <w:szCs w:val="24"/>
          <w:lang w:eastAsia="en-IN"/>
        </w:rPr>
        <w:t>List of Figures</w:t>
      </w:r>
    </w:p>
    <w:p w14:paraId="1E617A06" w14:textId="77777777" w:rsidR="00F32621" w:rsidRPr="00F32621" w:rsidRDefault="00F32621" w:rsidP="00F3262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Market Dynamics: Drivers, Opportunities, and Restraints</w:t>
      </w:r>
    </w:p>
    <w:p w14:paraId="1C930608" w14:textId="77777777" w:rsidR="00F32621" w:rsidRPr="00F32621" w:rsidRDefault="00F32621" w:rsidP="00F3262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Regional Market Snapshot</w:t>
      </w:r>
    </w:p>
    <w:p w14:paraId="4F5B302E" w14:textId="77777777" w:rsidR="00F32621" w:rsidRPr="00F32621" w:rsidRDefault="00F32621" w:rsidP="00F3262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Growth Strategy Matrix of Key Players</w:t>
      </w:r>
    </w:p>
    <w:p w14:paraId="7854354A" w14:textId="77777777" w:rsidR="00F32621" w:rsidRPr="00F32621" w:rsidRDefault="00F32621" w:rsidP="00F3262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32621">
        <w:rPr>
          <w:rFonts w:ascii="Segoe UI" w:eastAsia="Times New Roman" w:hAnsi="Segoe UI" w:cs="Segoe UI"/>
          <w:color w:val="0D0D0D"/>
          <w:sz w:val="24"/>
          <w:szCs w:val="24"/>
          <w:lang w:eastAsia="en-IN"/>
        </w:rPr>
        <w:t>Adoption Curve by End User</w:t>
      </w:r>
    </w:p>
    <w:p w14:paraId="5B170CE7"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B0E5D"/>
    <w:multiLevelType w:val="multilevel"/>
    <w:tmpl w:val="8F64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E1038"/>
    <w:multiLevelType w:val="multilevel"/>
    <w:tmpl w:val="DF7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C7D6A"/>
    <w:multiLevelType w:val="multilevel"/>
    <w:tmpl w:val="282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867AF2"/>
    <w:multiLevelType w:val="multilevel"/>
    <w:tmpl w:val="CE68E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E34C02"/>
    <w:multiLevelType w:val="multilevel"/>
    <w:tmpl w:val="44C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A07DEF"/>
    <w:multiLevelType w:val="multilevel"/>
    <w:tmpl w:val="09E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C406D0"/>
    <w:multiLevelType w:val="multilevel"/>
    <w:tmpl w:val="0566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D73C5"/>
    <w:multiLevelType w:val="multilevel"/>
    <w:tmpl w:val="252E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02D2A"/>
    <w:multiLevelType w:val="multilevel"/>
    <w:tmpl w:val="C1A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613BB9"/>
    <w:multiLevelType w:val="multilevel"/>
    <w:tmpl w:val="C268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480283"/>
    <w:multiLevelType w:val="multilevel"/>
    <w:tmpl w:val="37A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7A4E5C"/>
    <w:multiLevelType w:val="multilevel"/>
    <w:tmpl w:val="E7AC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7281A"/>
    <w:multiLevelType w:val="multilevel"/>
    <w:tmpl w:val="2FF8C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D4030E"/>
    <w:multiLevelType w:val="multilevel"/>
    <w:tmpl w:val="9B8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556813"/>
    <w:multiLevelType w:val="multilevel"/>
    <w:tmpl w:val="E0A0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661D4"/>
    <w:multiLevelType w:val="multilevel"/>
    <w:tmpl w:val="7D9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130FC9"/>
    <w:multiLevelType w:val="multilevel"/>
    <w:tmpl w:val="983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F204F7"/>
    <w:multiLevelType w:val="multilevel"/>
    <w:tmpl w:val="5120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82BCA"/>
    <w:multiLevelType w:val="multilevel"/>
    <w:tmpl w:val="633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D20112"/>
    <w:multiLevelType w:val="multilevel"/>
    <w:tmpl w:val="5C02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5571CB"/>
    <w:multiLevelType w:val="multilevel"/>
    <w:tmpl w:val="81D4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3845AB"/>
    <w:multiLevelType w:val="multilevel"/>
    <w:tmpl w:val="0D0249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744096"/>
    <w:multiLevelType w:val="multilevel"/>
    <w:tmpl w:val="F10E5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9C2E6B"/>
    <w:multiLevelType w:val="multilevel"/>
    <w:tmpl w:val="F65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F32B93"/>
    <w:multiLevelType w:val="multilevel"/>
    <w:tmpl w:val="DDF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133C9A"/>
    <w:multiLevelType w:val="multilevel"/>
    <w:tmpl w:val="409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1602BB"/>
    <w:multiLevelType w:val="multilevel"/>
    <w:tmpl w:val="DB9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16"/>
  </w:num>
  <w:num w:numId="4">
    <w:abstractNumId w:val="0"/>
  </w:num>
  <w:num w:numId="5">
    <w:abstractNumId w:val="25"/>
  </w:num>
  <w:num w:numId="6">
    <w:abstractNumId w:val="26"/>
  </w:num>
  <w:num w:numId="7">
    <w:abstractNumId w:val="20"/>
  </w:num>
  <w:num w:numId="8">
    <w:abstractNumId w:val="14"/>
  </w:num>
  <w:num w:numId="9">
    <w:abstractNumId w:val="2"/>
  </w:num>
  <w:num w:numId="10">
    <w:abstractNumId w:val="13"/>
  </w:num>
  <w:num w:numId="11">
    <w:abstractNumId w:val="22"/>
  </w:num>
  <w:num w:numId="12">
    <w:abstractNumId w:val="21"/>
  </w:num>
  <w:num w:numId="13">
    <w:abstractNumId w:val="7"/>
  </w:num>
  <w:num w:numId="14">
    <w:abstractNumId w:val="11"/>
  </w:num>
  <w:num w:numId="15">
    <w:abstractNumId w:val="17"/>
  </w:num>
  <w:num w:numId="16">
    <w:abstractNumId w:val="10"/>
  </w:num>
  <w:num w:numId="17">
    <w:abstractNumId w:val="18"/>
  </w:num>
  <w:num w:numId="18">
    <w:abstractNumId w:val="24"/>
  </w:num>
  <w:num w:numId="19">
    <w:abstractNumId w:val="19"/>
  </w:num>
  <w:num w:numId="20">
    <w:abstractNumId w:val="9"/>
  </w:num>
  <w:num w:numId="21">
    <w:abstractNumId w:val="5"/>
  </w:num>
  <w:num w:numId="22">
    <w:abstractNumId w:val="3"/>
  </w:num>
  <w:num w:numId="23">
    <w:abstractNumId w:val="12"/>
  </w:num>
  <w:num w:numId="24">
    <w:abstractNumId w:val="8"/>
  </w:num>
  <w:num w:numId="25">
    <w:abstractNumId w:val="23"/>
  </w:num>
  <w:num w:numId="26">
    <w:abstractNumId w:val="15"/>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21"/>
    <w:rsid w:val="00375970"/>
    <w:rsid w:val="0038114E"/>
    <w:rsid w:val="00863128"/>
    <w:rsid w:val="00A11F02"/>
    <w:rsid w:val="00F32621"/>
    <w:rsid w:val="00F52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59AD"/>
  <w15:chartTrackingRefBased/>
  <w15:docId w15:val="{E0F27F5F-B5B5-40D6-A9CD-C2ED048E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46379">
      <w:bodyDiv w:val="1"/>
      <w:marLeft w:val="0"/>
      <w:marRight w:val="0"/>
      <w:marTop w:val="0"/>
      <w:marBottom w:val="0"/>
      <w:divBdr>
        <w:top w:val="none" w:sz="0" w:space="0" w:color="auto"/>
        <w:left w:val="none" w:sz="0" w:space="0" w:color="auto"/>
        <w:bottom w:val="none" w:sz="0" w:space="0" w:color="auto"/>
        <w:right w:val="none" w:sz="0" w:space="0" w:color="auto"/>
      </w:divBdr>
    </w:div>
    <w:div w:id="294339957">
      <w:bodyDiv w:val="1"/>
      <w:marLeft w:val="0"/>
      <w:marRight w:val="0"/>
      <w:marTop w:val="0"/>
      <w:marBottom w:val="0"/>
      <w:divBdr>
        <w:top w:val="none" w:sz="0" w:space="0" w:color="auto"/>
        <w:left w:val="none" w:sz="0" w:space="0" w:color="auto"/>
        <w:bottom w:val="none" w:sz="0" w:space="0" w:color="auto"/>
        <w:right w:val="none" w:sz="0" w:space="0" w:color="auto"/>
      </w:divBdr>
    </w:div>
    <w:div w:id="1145467888">
      <w:bodyDiv w:val="1"/>
      <w:marLeft w:val="0"/>
      <w:marRight w:val="0"/>
      <w:marTop w:val="0"/>
      <w:marBottom w:val="0"/>
      <w:divBdr>
        <w:top w:val="none" w:sz="0" w:space="0" w:color="auto"/>
        <w:left w:val="none" w:sz="0" w:space="0" w:color="auto"/>
        <w:bottom w:val="none" w:sz="0" w:space="0" w:color="auto"/>
        <w:right w:val="none" w:sz="0" w:space="0" w:color="auto"/>
      </w:divBdr>
    </w:div>
    <w:div w:id="1257515309">
      <w:bodyDiv w:val="1"/>
      <w:marLeft w:val="0"/>
      <w:marRight w:val="0"/>
      <w:marTop w:val="0"/>
      <w:marBottom w:val="0"/>
      <w:divBdr>
        <w:top w:val="none" w:sz="0" w:space="0" w:color="auto"/>
        <w:left w:val="none" w:sz="0" w:space="0" w:color="auto"/>
        <w:bottom w:val="none" w:sz="0" w:space="0" w:color="auto"/>
        <w:right w:val="none" w:sz="0" w:space="0" w:color="auto"/>
      </w:divBdr>
    </w:div>
    <w:div w:id="1473904684">
      <w:bodyDiv w:val="1"/>
      <w:marLeft w:val="0"/>
      <w:marRight w:val="0"/>
      <w:marTop w:val="0"/>
      <w:marBottom w:val="0"/>
      <w:divBdr>
        <w:top w:val="none" w:sz="0" w:space="0" w:color="auto"/>
        <w:left w:val="none" w:sz="0" w:space="0" w:color="auto"/>
        <w:bottom w:val="none" w:sz="0" w:space="0" w:color="auto"/>
        <w:right w:val="none" w:sz="0" w:space="0" w:color="auto"/>
      </w:divBdr>
    </w:div>
    <w:div w:id="1858232424">
      <w:bodyDiv w:val="1"/>
      <w:marLeft w:val="0"/>
      <w:marRight w:val="0"/>
      <w:marTop w:val="0"/>
      <w:marBottom w:val="0"/>
      <w:divBdr>
        <w:top w:val="none" w:sz="0" w:space="0" w:color="auto"/>
        <w:left w:val="none" w:sz="0" w:space="0" w:color="auto"/>
        <w:bottom w:val="none" w:sz="0" w:space="0" w:color="auto"/>
        <w:right w:val="none" w:sz="0" w:space="0" w:color="auto"/>
      </w:divBdr>
    </w:div>
    <w:div w:id="2041977514">
      <w:bodyDiv w:val="1"/>
      <w:marLeft w:val="0"/>
      <w:marRight w:val="0"/>
      <w:marTop w:val="0"/>
      <w:marBottom w:val="0"/>
      <w:divBdr>
        <w:top w:val="none" w:sz="0" w:space="0" w:color="auto"/>
        <w:left w:val="none" w:sz="0" w:space="0" w:color="auto"/>
        <w:bottom w:val="none" w:sz="0" w:space="0" w:color="auto"/>
        <w:right w:val="none" w:sz="0" w:space="0" w:color="auto"/>
      </w:divBdr>
    </w:div>
    <w:div w:id="2045599435">
      <w:bodyDiv w:val="1"/>
      <w:marLeft w:val="0"/>
      <w:marRight w:val="0"/>
      <w:marTop w:val="0"/>
      <w:marBottom w:val="0"/>
      <w:divBdr>
        <w:top w:val="none" w:sz="0" w:space="0" w:color="auto"/>
        <w:left w:val="none" w:sz="0" w:space="0" w:color="auto"/>
        <w:bottom w:val="none" w:sz="0" w:space="0" w:color="auto"/>
        <w:right w:val="none" w:sz="0" w:space="0" w:color="auto"/>
      </w:divBdr>
      <w:divsChild>
        <w:div w:id="1901748393">
          <w:marLeft w:val="0"/>
          <w:marRight w:val="0"/>
          <w:marTop w:val="0"/>
          <w:marBottom w:val="0"/>
          <w:divBdr>
            <w:top w:val="none" w:sz="0" w:space="0" w:color="auto"/>
            <w:left w:val="none" w:sz="0" w:space="0" w:color="auto"/>
            <w:bottom w:val="none" w:sz="0" w:space="0" w:color="auto"/>
            <w:right w:val="none" w:sz="0" w:space="0" w:color="auto"/>
          </w:divBdr>
          <w:divsChild>
            <w:div w:id="1701781766">
              <w:marLeft w:val="0"/>
              <w:marRight w:val="0"/>
              <w:marTop w:val="0"/>
              <w:marBottom w:val="0"/>
              <w:divBdr>
                <w:top w:val="none" w:sz="0" w:space="0" w:color="auto"/>
                <w:left w:val="none" w:sz="0" w:space="0" w:color="auto"/>
                <w:bottom w:val="none" w:sz="0" w:space="0" w:color="auto"/>
                <w:right w:val="none" w:sz="0" w:space="0" w:color="auto"/>
              </w:divBdr>
            </w:div>
          </w:divsChild>
        </w:div>
        <w:div w:id="1418556107">
          <w:marLeft w:val="0"/>
          <w:marRight w:val="0"/>
          <w:marTop w:val="0"/>
          <w:marBottom w:val="0"/>
          <w:divBdr>
            <w:top w:val="none" w:sz="0" w:space="0" w:color="auto"/>
            <w:left w:val="none" w:sz="0" w:space="0" w:color="auto"/>
            <w:bottom w:val="none" w:sz="0" w:space="0" w:color="auto"/>
            <w:right w:val="none" w:sz="0" w:space="0" w:color="auto"/>
          </w:divBdr>
          <w:divsChild>
            <w:div w:id="863247033">
              <w:marLeft w:val="0"/>
              <w:marRight w:val="0"/>
              <w:marTop w:val="0"/>
              <w:marBottom w:val="0"/>
              <w:divBdr>
                <w:top w:val="none" w:sz="0" w:space="0" w:color="auto"/>
                <w:left w:val="none" w:sz="0" w:space="0" w:color="auto"/>
                <w:bottom w:val="none" w:sz="0" w:space="0" w:color="auto"/>
                <w:right w:val="none" w:sz="0" w:space="0" w:color="auto"/>
              </w:divBdr>
            </w:div>
            <w:div w:id="1643272369">
              <w:marLeft w:val="0"/>
              <w:marRight w:val="0"/>
              <w:marTop w:val="0"/>
              <w:marBottom w:val="0"/>
              <w:divBdr>
                <w:top w:val="none" w:sz="0" w:space="0" w:color="auto"/>
                <w:left w:val="none" w:sz="0" w:space="0" w:color="auto"/>
                <w:bottom w:val="none" w:sz="0" w:space="0" w:color="auto"/>
                <w:right w:val="none" w:sz="0" w:space="0" w:color="auto"/>
              </w:divBdr>
              <w:divsChild>
                <w:div w:id="1579437794">
                  <w:marLeft w:val="0"/>
                  <w:marRight w:val="0"/>
                  <w:marTop w:val="0"/>
                  <w:marBottom w:val="0"/>
                  <w:divBdr>
                    <w:top w:val="none" w:sz="0" w:space="0" w:color="auto"/>
                    <w:left w:val="none" w:sz="0" w:space="0" w:color="auto"/>
                    <w:bottom w:val="none" w:sz="0" w:space="0" w:color="auto"/>
                    <w:right w:val="none" w:sz="0" w:space="0" w:color="auto"/>
                  </w:divBdr>
                  <w:divsChild>
                    <w:div w:id="7625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0443">
              <w:marLeft w:val="0"/>
              <w:marRight w:val="0"/>
              <w:marTop w:val="0"/>
              <w:marBottom w:val="0"/>
              <w:divBdr>
                <w:top w:val="none" w:sz="0" w:space="0" w:color="auto"/>
                <w:left w:val="none" w:sz="0" w:space="0" w:color="auto"/>
                <w:bottom w:val="none" w:sz="0" w:space="0" w:color="auto"/>
                <w:right w:val="none" w:sz="0" w:space="0" w:color="auto"/>
              </w:divBdr>
            </w:div>
          </w:divsChild>
        </w:div>
        <w:div w:id="541601001">
          <w:marLeft w:val="0"/>
          <w:marRight w:val="0"/>
          <w:marTop w:val="0"/>
          <w:marBottom w:val="0"/>
          <w:divBdr>
            <w:top w:val="none" w:sz="0" w:space="0" w:color="auto"/>
            <w:left w:val="none" w:sz="0" w:space="0" w:color="auto"/>
            <w:bottom w:val="none" w:sz="0" w:space="0" w:color="auto"/>
            <w:right w:val="none" w:sz="0" w:space="0" w:color="auto"/>
          </w:divBdr>
          <w:divsChild>
            <w:div w:id="1980379258">
              <w:marLeft w:val="0"/>
              <w:marRight w:val="0"/>
              <w:marTop w:val="0"/>
              <w:marBottom w:val="0"/>
              <w:divBdr>
                <w:top w:val="none" w:sz="0" w:space="0" w:color="auto"/>
                <w:left w:val="none" w:sz="0" w:space="0" w:color="auto"/>
                <w:bottom w:val="none" w:sz="0" w:space="0" w:color="auto"/>
                <w:right w:val="none" w:sz="0" w:space="0" w:color="auto"/>
              </w:divBdr>
            </w:div>
            <w:div w:id="1431967586">
              <w:marLeft w:val="0"/>
              <w:marRight w:val="0"/>
              <w:marTop w:val="0"/>
              <w:marBottom w:val="0"/>
              <w:divBdr>
                <w:top w:val="none" w:sz="0" w:space="0" w:color="auto"/>
                <w:left w:val="none" w:sz="0" w:space="0" w:color="auto"/>
                <w:bottom w:val="none" w:sz="0" w:space="0" w:color="auto"/>
                <w:right w:val="none" w:sz="0" w:space="0" w:color="auto"/>
              </w:divBdr>
              <w:divsChild>
                <w:div w:id="2057705299">
                  <w:marLeft w:val="0"/>
                  <w:marRight w:val="0"/>
                  <w:marTop w:val="0"/>
                  <w:marBottom w:val="0"/>
                  <w:divBdr>
                    <w:top w:val="none" w:sz="0" w:space="0" w:color="auto"/>
                    <w:left w:val="none" w:sz="0" w:space="0" w:color="auto"/>
                    <w:bottom w:val="none" w:sz="0" w:space="0" w:color="auto"/>
                    <w:right w:val="none" w:sz="0" w:space="0" w:color="auto"/>
                  </w:divBdr>
                  <w:divsChild>
                    <w:div w:id="160284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4224</Words>
  <Characters>24078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2</cp:revision>
  <dcterms:created xsi:type="dcterms:W3CDTF">2025-06-26T06:43:00Z</dcterms:created>
  <dcterms:modified xsi:type="dcterms:W3CDTF">2025-06-26T06:43:00Z</dcterms:modified>
</cp:coreProperties>
</file>