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8B297" w14:textId="794FF40E" w:rsidR="0077289B" w:rsidRPr="0077289B" w:rsidRDefault="0077289B" w:rsidP="0077289B">
      <w:pPr>
        <w:rPr>
          <w:b/>
          <w:bCs/>
        </w:rPr>
      </w:pPr>
      <w:r w:rsidRPr="0077289B">
        <w:rPr>
          <w:b/>
          <w:bCs/>
        </w:rPr>
        <w:t>Global Transradial Access Market</w:t>
      </w:r>
    </w:p>
    <w:p w14:paraId="43B49265" w14:textId="0AA44B48" w:rsidR="0077289B" w:rsidRPr="0077289B" w:rsidRDefault="0077289B" w:rsidP="0077289B">
      <w:pPr>
        <w:rPr>
          <w:b/>
          <w:bCs/>
        </w:rPr>
      </w:pPr>
      <w:r w:rsidRPr="0077289B">
        <w:rPr>
          <w:b/>
          <w:bCs/>
        </w:rPr>
        <w:t>1. Introduction and Strategic Context</w:t>
      </w:r>
    </w:p>
    <w:p w14:paraId="0161076F" w14:textId="7652E6C7" w:rsidR="0077289B" w:rsidRPr="0077289B" w:rsidRDefault="0077289B" w:rsidP="0077289B">
      <w:r w:rsidRPr="0077289B">
        <w:t xml:space="preserve">The </w:t>
      </w:r>
      <w:r w:rsidRPr="0077289B">
        <w:rPr>
          <w:b/>
          <w:bCs/>
        </w:rPr>
        <w:t>Global Transradial Access Market</w:t>
      </w:r>
      <w:r w:rsidRPr="0077289B">
        <w:t xml:space="preserve"> </w:t>
      </w:r>
      <w:r w:rsidRPr="0077289B">
        <w:t xml:space="preserve">will witness a robust CAGR of </w:t>
      </w:r>
      <w:r w:rsidR="00763F88">
        <w:rPr>
          <w:b/>
          <w:bCs/>
        </w:rPr>
        <w:t>9.8</w:t>
      </w:r>
      <w:r w:rsidRPr="0077289B">
        <w:rPr>
          <w:b/>
          <w:bCs/>
        </w:rPr>
        <w:t>%</w:t>
      </w:r>
      <w:r w:rsidRPr="0077289B">
        <w:t xml:space="preserve">, valued at </w:t>
      </w:r>
      <w:r w:rsidRPr="0077289B">
        <w:rPr>
          <w:b/>
          <w:bCs/>
        </w:rPr>
        <w:t>$</w:t>
      </w:r>
      <w:r w:rsidR="00763F88">
        <w:rPr>
          <w:b/>
          <w:bCs/>
        </w:rPr>
        <w:t>3.57</w:t>
      </w:r>
      <w:r w:rsidRPr="0077289B">
        <w:rPr>
          <w:b/>
          <w:bCs/>
        </w:rPr>
        <w:t xml:space="preserve"> billion in 2024</w:t>
      </w:r>
      <w:r w:rsidRPr="0077289B">
        <w:t xml:space="preserve">, and is expected to appreciate significantly to reach </w:t>
      </w:r>
      <w:r w:rsidRPr="0077289B">
        <w:rPr>
          <w:b/>
          <w:bCs/>
        </w:rPr>
        <w:t>$</w:t>
      </w:r>
      <w:r w:rsidR="00763F88">
        <w:rPr>
          <w:b/>
          <w:bCs/>
        </w:rPr>
        <w:t>5.95 billion by 2030</w:t>
      </w:r>
      <w:r w:rsidRPr="0077289B">
        <w:t>, confirms Strategic Market Research.</w:t>
      </w:r>
    </w:p>
    <w:p w14:paraId="0266DF88" w14:textId="77777777" w:rsidR="0077289B" w:rsidRPr="0077289B" w:rsidRDefault="0077289B" w:rsidP="0077289B">
      <w:r w:rsidRPr="0077289B">
        <w:t xml:space="preserve">Transradial access (TRA) has emerged as a pivotal technique in cardiovascular interventions, particularly in </w:t>
      </w:r>
      <w:r w:rsidRPr="0077289B">
        <w:rPr>
          <w:b/>
          <w:bCs/>
        </w:rPr>
        <w:t>coronary angiography</w:t>
      </w:r>
      <w:r w:rsidRPr="0077289B">
        <w:t xml:space="preserve"> and </w:t>
      </w:r>
      <w:r w:rsidRPr="0077289B">
        <w:rPr>
          <w:b/>
          <w:bCs/>
        </w:rPr>
        <w:t>percutaneous coronary interventions (PCI)</w:t>
      </w:r>
      <w:r w:rsidRPr="0077289B">
        <w:t>. This minimally invasive approach, which involves accessing the arterial system through the radial artery in the wrist rather than the femoral artery in the groin, has been increasingly adopted due to its superior patient outcomes. Compared to transfemoral access, TRA offers reduced bleeding complications, shorter recovery times, and improved patient comfort—benefits that are accelerating its strategic importance in modern interventional cardiology.</w:t>
      </w:r>
    </w:p>
    <w:p w14:paraId="3F9A0C58" w14:textId="77777777" w:rsidR="0077289B" w:rsidRPr="0077289B" w:rsidRDefault="0077289B" w:rsidP="0077289B">
      <w:r w:rsidRPr="0077289B">
        <w:t xml:space="preserve">As the global burden of </w:t>
      </w:r>
      <w:r w:rsidRPr="0077289B">
        <w:rPr>
          <w:b/>
          <w:bCs/>
        </w:rPr>
        <w:t>cardiovascular diseases (CVDs)</w:t>
      </w:r>
      <w:r w:rsidRPr="0077289B">
        <w:t xml:space="preserve"> continues to rise—with over 17.9 million deaths per year attributed to heart-related conditions—healthcare systems are actively shifting toward safer and more cost-effective procedural techniques. Transradial access plays a key role in this paradigm shift. Hospitals and catheterization labs globally are expanding their training and infrastructure for radial access procedures to improve clinical outcomes and reduce hospital stays.</w:t>
      </w:r>
    </w:p>
    <w:p w14:paraId="13D86A31" w14:textId="77777777" w:rsidR="0077289B" w:rsidRPr="0077289B" w:rsidRDefault="0077289B" w:rsidP="0077289B">
      <w:r w:rsidRPr="0077289B">
        <w:t>Several macro forces are shaping the trajectory of this market:</w:t>
      </w:r>
    </w:p>
    <w:p w14:paraId="706E9956" w14:textId="77777777" w:rsidR="0077289B" w:rsidRPr="0077289B" w:rsidRDefault="0077289B" w:rsidP="0077289B">
      <w:pPr>
        <w:numPr>
          <w:ilvl w:val="0"/>
          <w:numId w:val="1"/>
        </w:numPr>
      </w:pPr>
      <w:r w:rsidRPr="0077289B">
        <w:rPr>
          <w:b/>
          <w:bCs/>
        </w:rPr>
        <w:t>Technological innovation</w:t>
      </w:r>
      <w:r w:rsidRPr="0077289B">
        <w:t xml:space="preserve"> in radial-specific catheters, guidewires, and sheaths is streamlining radial procedures and reducing procedural complexity.</w:t>
      </w:r>
    </w:p>
    <w:p w14:paraId="5DFD79A4" w14:textId="77777777" w:rsidR="0077289B" w:rsidRPr="0077289B" w:rsidRDefault="0077289B" w:rsidP="0077289B">
      <w:pPr>
        <w:numPr>
          <w:ilvl w:val="0"/>
          <w:numId w:val="1"/>
        </w:numPr>
      </w:pPr>
      <w:r w:rsidRPr="0077289B">
        <w:rPr>
          <w:b/>
          <w:bCs/>
        </w:rPr>
        <w:t>Favorable regulatory guidelines</w:t>
      </w:r>
      <w:r w:rsidRPr="0077289B">
        <w:t xml:space="preserve"> from cardiovascular societies (e.g., American College of Cardiology, ESC) are encouraging adoption of radial-first strategies.</w:t>
      </w:r>
    </w:p>
    <w:p w14:paraId="60307D17" w14:textId="77777777" w:rsidR="0077289B" w:rsidRPr="0077289B" w:rsidRDefault="0077289B" w:rsidP="0077289B">
      <w:pPr>
        <w:numPr>
          <w:ilvl w:val="0"/>
          <w:numId w:val="1"/>
        </w:numPr>
      </w:pPr>
      <w:r w:rsidRPr="0077289B">
        <w:rPr>
          <w:b/>
          <w:bCs/>
        </w:rPr>
        <w:t>Training initiatives</w:t>
      </w:r>
      <w:r w:rsidRPr="0077289B">
        <w:t xml:space="preserve"> and educational workshops are expanding TRA expertise among interventional cardiologists in both developed and emerging regions.</w:t>
      </w:r>
    </w:p>
    <w:p w14:paraId="3F3BC681" w14:textId="77777777" w:rsidR="0077289B" w:rsidRPr="0077289B" w:rsidRDefault="0077289B" w:rsidP="0077289B">
      <w:pPr>
        <w:numPr>
          <w:ilvl w:val="0"/>
          <w:numId w:val="1"/>
        </w:numPr>
      </w:pPr>
      <w:r w:rsidRPr="0077289B">
        <w:t xml:space="preserve">A growing focus on </w:t>
      </w:r>
      <w:r w:rsidRPr="0077289B">
        <w:rPr>
          <w:b/>
          <w:bCs/>
        </w:rPr>
        <w:t>same-day discharge programs</w:t>
      </w:r>
      <w:r w:rsidRPr="0077289B">
        <w:t xml:space="preserve"> post-PCI is making TRA even more attractive from a healthcare efficiency standpoint.</w:t>
      </w:r>
    </w:p>
    <w:p w14:paraId="733B12F5" w14:textId="77777777" w:rsidR="0077289B" w:rsidRPr="0077289B" w:rsidRDefault="0077289B" w:rsidP="0077289B">
      <w:r w:rsidRPr="0077289B">
        <w:t xml:space="preserve">Moreover, the global movement toward </w:t>
      </w:r>
      <w:r w:rsidRPr="0077289B">
        <w:rPr>
          <w:b/>
          <w:bCs/>
        </w:rPr>
        <w:t>value-based care</w:t>
      </w:r>
      <w:r w:rsidRPr="0077289B">
        <w:t xml:space="preserve"> is catalyzing the adoption of techniques like transradial access that offer cost containment without compromising outcomes. </w:t>
      </w:r>
      <w:r w:rsidRPr="0077289B">
        <w:rPr>
          <w:i/>
          <w:iCs/>
        </w:rPr>
        <w:t>As outpatient cardiovascular procedures become more common, TRA is likely to become the default access method in the majority of interventional cardiology centers worldwide.</w:t>
      </w:r>
    </w:p>
    <w:p w14:paraId="3C5347E0" w14:textId="77777777" w:rsidR="0077289B" w:rsidRPr="0077289B" w:rsidRDefault="0077289B" w:rsidP="0077289B">
      <w:r w:rsidRPr="0077289B">
        <w:t>Key stakeholders in this market include:</w:t>
      </w:r>
    </w:p>
    <w:p w14:paraId="61F9346A" w14:textId="77777777" w:rsidR="0077289B" w:rsidRPr="0077289B" w:rsidRDefault="0077289B" w:rsidP="0077289B">
      <w:pPr>
        <w:numPr>
          <w:ilvl w:val="0"/>
          <w:numId w:val="2"/>
        </w:numPr>
      </w:pPr>
      <w:r w:rsidRPr="0077289B">
        <w:rPr>
          <w:b/>
          <w:bCs/>
        </w:rPr>
        <w:t>Original Equipment Manufacturers (OEMs)</w:t>
      </w:r>
      <w:r w:rsidRPr="0077289B">
        <w:t xml:space="preserve"> developing radial-specific devices (catheters, compression devices, sheaths, etc.)</w:t>
      </w:r>
    </w:p>
    <w:p w14:paraId="305CB0C2" w14:textId="77777777" w:rsidR="0077289B" w:rsidRPr="0077289B" w:rsidRDefault="0077289B" w:rsidP="0077289B">
      <w:pPr>
        <w:numPr>
          <w:ilvl w:val="0"/>
          <w:numId w:val="2"/>
        </w:numPr>
      </w:pPr>
      <w:r w:rsidRPr="0077289B">
        <w:rPr>
          <w:b/>
          <w:bCs/>
        </w:rPr>
        <w:t>Hospitals and ambulatory surgical centers (ASCs)</w:t>
      </w:r>
      <w:r w:rsidRPr="0077289B">
        <w:t xml:space="preserve"> investing in radial procedural infrastructure</w:t>
      </w:r>
    </w:p>
    <w:p w14:paraId="6EF5CBAE" w14:textId="77777777" w:rsidR="0077289B" w:rsidRPr="0077289B" w:rsidRDefault="0077289B" w:rsidP="0077289B">
      <w:pPr>
        <w:numPr>
          <w:ilvl w:val="0"/>
          <w:numId w:val="2"/>
        </w:numPr>
      </w:pPr>
      <w:r w:rsidRPr="0077289B">
        <w:rPr>
          <w:b/>
          <w:bCs/>
        </w:rPr>
        <w:lastRenderedPageBreak/>
        <w:t>Interventional cardiologists and vascular specialists</w:t>
      </w:r>
      <w:r w:rsidRPr="0077289B">
        <w:t>, whose procedural preferences are shaping market demand</w:t>
      </w:r>
    </w:p>
    <w:p w14:paraId="6693BDCE" w14:textId="77777777" w:rsidR="0077289B" w:rsidRPr="0077289B" w:rsidRDefault="0077289B" w:rsidP="0077289B">
      <w:pPr>
        <w:numPr>
          <w:ilvl w:val="0"/>
          <w:numId w:val="2"/>
        </w:numPr>
      </w:pPr>
      <w:r w:rsidRPr="0077289B">
        <w:rPr>
          <w:b/>
          <w:bCs/>
        </w:rPr>
        <w:t>Regulatory bodies and clinical societies</w:t>
      </w:r>
      <w:r w:rsidRPr="0077289B">
        <w:t xml:space="preserve"> offering support for radial access training</w:t>
      </w:r>
    </w:p>
    <w:p w14:paraId="4CE581BE" w14:textId="77777777" w:rsidR="0077289B" w:rsidRPr="0077289B" w:rsidRDefault="0077289B" w:rsidP="0077289B">
      <w:pPr>
        <w:numPr>
          <w:ilvl w:val="0"/>
          <w:numId w:val="2"/>
        </w:numPr>
      </w:pPr>
      <w:r w:rsidRPr="0077289B">
        <w:rPr>
          <w:b/>
          <w:bCs/>
        </w:rPr>
        <w:t>Investors and venture capital firms</w:t>
      </w:r>
      <w:r w:rsidRPr="0077289B">
        <w:t xml:space="preserve"> funding next-generation radial access innovations</w:t>
      </w:r>
    </w:p>
    <w:p w14:paraId="1BAF442C" w14:textId="77777777" w:rsidR="0077289B" w:rsidRPr="0077289B" w:rsidRDefault="0077289B" w:rsidP="0077289B">
      <w:pPr>
        <w:numPr>
          <w:ilvl w:val="0"/>
          <w:numId w:val="2"/>
        </w:numPr>
      </w:pPr>
      <w:r w:rsidRPr="0077289B">
        <w:rPr>
          <w:b/>
          <w:bCs/>
        </w:rPr>
        <w:t>Government and non-profit organizations</w:t>
      </w:r>
      <w:r w:rsidRPr="0077289B">
        <w:t xml:space="preserve"> promoting safer and cost-effective cardiovascular interventions</w:t>
      </w:r>
    </w:p>
    <w:p w14:paraId="2C2462C4" w14:textId="1FB34E7F" w:rsidR="0077289B" w:rsidRPr="0077289B" w:rsidRDefault="0077289B" w:rsidP="0077289B">
      <w:r w:rsidRPr="0077289B">
        <w:t>In the context of 2024–2030, the transradial access market is not just a procedural niche—it represents a cornerstone of strategic clinical transformation in the interventional cardiovascular space. From North America’s high-volume PCI centers to emerging markets in Asia-Pacific scaling up minimally invasive infrastructure, TRA is rapidly becoming the new global standard.</w:t>
      </w:r>
    </w:p>
    <w:p w14:paraId="58C699B3" w14:textId="77777777" w:rsidR="0077289B" w:rsidRPr="0077289B" w:rsidRDefault="0077289B" w:rsidP="0077289B">
      <w:r w:rsidRPr="0077289B">
        <w:pict w14:anchorId="0FA9FADE">
          <v:rect id="_x0000_i1404" style="width:0;height:1.5pt" o:hralign="center" o:hrstd="t" o:hr="t" fillcolor="#a0a0a0" stroked="f"/>
        </w:pict>
      </w:r>
    </w:p>
    <w:p w14:paraId="5603405E" w14:textId="77777777" w:rsidR="0077289B" w:rsidRPr="0077289B" w:rsidRDefault="0077289B" w:rsidP="0077289B">
      <w:pPr>
        <w:rPr>
          <w:b/>
          <w:bCs/>
        </w:rPr>
      </w:pPr>
      <w:r w:rsidRPr="0077289B">
        <w:rPr>
          <w:b/>
          <w:bCs/>
        </w:rPr>
        <w:t>2. Market Segmentation and Forecast Scope</w:t>
      </w:r>
    </w:p>
    <w:p w14:paraId="55C935E8" w14:textId="77777777" w:rsidR="0077289B" w:rsidRPr="0077289B" w:rsidRDefault="0077289B" w:rsidP="0077289B">
      <w:r w:rsidRPr="0077289B">
        <w:t xml:space="preserve">The transradial access market is structured around several critical dimensions that reflect how the technology is used across various clinical settings and user segments. For the 2024–2030 forecast period, the market can be logically segmented </w:t>
      </w:r>
      <w:r w:rsidRPr="0077289B">
        <w:rPr>
          <w:b/>
          <w:bCs/>
        </w:rPr>
        <w:t>by Product Type, Application, End User, and Region</w:t>
      </w:r>
      <w:r w:rsidRPr="0077289B">
        <w:t>. Each of these dimensions contributes to understanding the market’s multifaceted growth potential.</w:t>
      </w:r>
    </w:p>
    <w:p w14:paraId="2325E45E" w14:textId="77777777" w:rsidR="0077289B" w:rsidRPr="0077289B" w:rsidRDefault="0077289B" w:rsidP="0077289B">
      <w:r w:rsidRPr="0077289B">
        <w:pict w14:anchorId="0709C8A1">
          <v:rect id="_x0000_i1405" style="width:0;height:1.5pt" o:hralign="center" o:hrstd="t" o:hr="t" fillcolor="#a0a0a0" stroked="f"/>
        </w:pict>
      </w:r>
    </w:p>
    <w:p w14:paraId="7FB6B0E1" w14:textId="77777777" w:rsidR="0077289B" w:rsidRPr="0077289B" w:rsidRDefault="0077289B" w:rsidP="0077289B">
      <w:pPr>
        <w:rPr>
          <w:b/>
          <w:bCs/>
        </w:rPr>
      </w:pPr>
      <w:r w:rsidRPr="0077289B">
        <w:rPr>
          <w:b/>
          <w:bCs/>
        </w:rPr>
        <w:t>By Product Type</w:t>
      </w:r>
    </w:p>
    <w:p w14:paraId="1EAC9390" w14:textId="77777777" w:rsidR="0077289B" w:rsidRPr="0077289B" w:rsidRDefault="0077289B" w:rsidP="0077289B">
      <w:r w:rsidRPr="0077289B">
        <w:t>This segment captures the core components and consumables used in transradial procedures. Key product categories include:</w:t>
      </w:r>
    </w:p>
    <w:p w14:paraId="5DA5BD79" w14:textId="77777777" w:rsidR="0077289B" w:rsidRPr="0077289B" w:rsidRDefault="0077289B" w:rsidP="0077289B">
      <w:pPr>
        <w:numPr>
          <w:ilvl w:val="0"/>
          <w:numId w:val="3"/>
        </w:numPr>
      </w:pPr>
      <w:r w:rsidRPr="0077289B">
        <w:rPr>
          <w:b/>
          <w:bCs/>
        </w:rPr>
        <w:t>Catheters</w:t>
      </w:r>
    </w:p>
    <w:p w14:paraId="3A62B3B5" w14:textId="77777777" w:rsidR="0077289B" w:rsidRPr="0077289B" w:rsidRDefault="0077289B" w:rsidP="0077289B">
      <w:pPr>
        <w:numPr>
          <w:ilvl w:val="0"/>
          <w:numId w:val="3"/>
        </w:numPr>
      </w:pPr>
      <w:r w:rsidRPr="0077289B">
        <w:rPr>
          <w:b/>
          <w:bCs/>
        </w:rPr>
        <w:t>Guidewires</w:t>
      </w:r>
    </w:p>
    <w:p w14:paraId="7794FE0B" w14:textId="77777777" w:rsidR="0077289B" w:rsidRPr="0077289B" w:rsidRDefault="0077289B" w:rsidP="0077289B">
      <w:pPr>
        <w:numPr>
          <w:ilvl w:val="0"/>
          <w:numId w:val="3"/>
        </w:numPr>
      </w:pPr>
      <w:r w:rsidRPr="0077289B">
        <w:rPr>
          <w:b/>
          <w:bCs/>
        </w:rPr>
        <w:t>Sheaths and Introducers</w:t>
      </w:r>
    </w:p>
    <w:p w14:paraId="29E2DD4A" w14:textId="77777777" w:rsidR="0077289B" w:rsidRPr="0077289B" w:rsidRDefault="0077289B" w:rsidP="0077289B">
      <w:pPr>
        <w:numPr>
          <w:ilvl w:val="0"/>
          <w:numId w:val="3"/>
        </w:numPr>
      </w:pPr>
      <w:r w:rsidRPr="0077289B">
        <w:rPr>
          <w:b/>
          <w:bCs/>
        </w:rPr>
        <w:t>Hemostasis Devices</w:t>
      </w:r>
    </w:p>
    <w:p w14:paraId="7F502BEE" w14:textId="77777777" w:rsidR="0077289B" w:rsidRPr="0077289B" w:rsidRDefault="0077289B" w:rsidP="0077289B">
      <w:pPr>
        <w:numPr>
          <w:ilvl w:val="0"/>
          <w:numId w:val="3"/>
        </w:numPr>
      </w:pPr>
      <w:r w:rsidRPr="0077289B">
        <w:rPr>
          <w:b/>
          <w:bCs/>
        </w:rPr>
        <w:t>Accessories (e.g., syringes, valves, radial bands)</w:t>
      </w:r>
    </w:p>
    <w:p w14:paraId="41B257AD" w14:textId="77777777" w:rsidR="0077289B" w:rsidRPr="0077289B" w:rsidRDefault="0077289B" w:rsidP="0077289B">
      <w:r w:rsidRPr="0077289B">
        <w:t xml:space="preserve">Among these, </w:t>
      </w:r>
      <w:r w:rsidRPr="0077289B">
        <w:rPr>
          <w:b/>
          <w:bCs/>
        </w:rPr>
        <w:t>catheters</w:t>
      </w:r>
      <w:r w:rsidRPr="0077289B">
        <w:t xml:space="preserve"> accounted for the largest share in </w:t>
      </w:r>
      <w:r w:rsidRPr="0077289B">
        <w:rPr>
          <w:b/>
          <w:bCs/>
        </w:rPr>
        <w:t>2024 at approximately 32%</w:t>
      </w:r>
      <w:r w:rsidRPr="0077289B">
        <w:t xml:space="preserve">, owing to their indispensable role in diagnostic and interventional cardiovascular procedures. However, the </w:t>
      </w:r>
      <w:r w:rsidRPr="0077289B">
        <w:rPr>
          <w:b/>
          <w:bCs/>
        </w:rPr>
        <w:t>hemostasis devices</w:t>
      </w:r>
      <w:r w:rsidRPr="0077289B">
        <w:t xml:space="preserve"> segment is expected to witness the </w:t>
      </w:r>
      <w:r w:rsidRPr="0077289B">
        <w:rPr>
          <w:b/>
          <w:bCs/>
        </w:rPr>
        <w:t>fastest growth</w:t>
      </w:r>
      <w:r w:rsidRPr="0077289B">
        <w:t xml:space="preserve"> during the forecast period. </w:t>
      </w:r>
      <w:r w:rsidRPr="0077289B">
        <w:rPr>
          <w:i/>
          <w:iCs/>
        </w:rPr>
        <w:t>This surge is driven by innovations in compression band designs that enhance ease of use and patient recovery.</w:t>
      </w:r>
    </w:p>
    <w:p w14:paraId="71DA5865" w14:textId="77777777" w:rsidR="0077289B" w:rsidRPr="0077289B" w:rsidRDefault="0077289B" w:rsidP="0077289B">
      <w:r w:rsidRPr="0077289B">
        <w:pict w14:anchorId="1D6281E3">
          <v:rect id="_x0000_i1406" style="width:0;height:1.5pt" o:hralign="center" o:hrstd="t" o:hr="t" fillcolor="#a0a0a0" stroked="f"/>
        </w:pict>
      </w:r>
    </w:p>
    <w:p w14:paraId="607DFEA5" w14:textId="77777777" w:rsidR="0077289B" w:rsidRPr="0077289B" w:rsidRDefault="0077289B" w:rsidP="0077289B">
      <w:pPr>
        <w:rPr>
          <w:b/>
          <w:bCs/>
        </w:rPr>
      </w:pPr>
      <w:r w:rsidRPr="0077289B">
        <w:rPr>
          <w:b/>
          <w:bCs/>
        </w:rPr>
        <w:lastRenderedPageBreak/>
        <w:t>By Application</w:t>
      </w:r>
    </w:p>
    <w:p w14:paraId="5C9EE5C4" w14:textId="77777777" w:rsidR="0077289B" w:rsidRPr="0077289B" w:rsidRDefault="0077289B" w:rsidP="0077289B">
      <w:r w:rsidRPr="0077289B">
        <w:t>Transradial access is predominantly used in cardiovascular diagnostics and interventions, but its scope is expanding:</w:t>
      </w:r>
    </w:p>
    <w:p w14:paraId="56E18AA3" w14:textId="77777777" w:rsidR="0077289B" w:rsidRPr="0077289B" w:rsidRDefault="0077289B" w:rsidP="0077289B">
      <w:pPr>
        <w:numPr>
          <w:ilvl w:val="0"/>
          <w:numId w:val="4"/>
        </w:numPr>
      </w:pPr>
      <w:r w:rsidRPr="0077289B">
        <w:rPr>
          <w:b/>
          <w:bCs/>
        </w:rPr>
        <w:t>Coronary Angiography</w:t>
      </w:r>
    </w:p>
    <w:p w14:paraId="2590616A" w14:textId="77777777" w:rsidR="0077289B" w:rsidRPr="0077289B" w:rsidRDefault="0077289B" w:rsidP="0077289B">
      <w:pPr>
        <w:numPr>
          <w:ilvl w:val="0"/>
          <w:numId w:val="4"/>
        </w:numPr>
      </w:pPr>
      <w:r w:rsidRPr="0077289B">
        <w:rPr>
          <w:b/>
          <w:bCs/>
        </w:rPr>
        <w:t>Percutaneous Coronary Interventions (PCI)</w:t>
      </w:r>
    </w:p>
    <w:p w14:paraId="2EF5DCF3" w14:textId="77777777" w:rsidR="0077289B" w:rsidRPr="0077289B" w:rsidRDefault="0077289B" w:rsidP="0077289B">
      <w:pPr>
        <w:numPr>
          <w:ilvl w:val="0"/>
          <w:numId w:val="4"/>
        </w:numPr>
      </w:pPr>
      <w:r w:rsidRPr="0077289B">
        <w:rPr>
          <w:b/>
          <w:bCs/>
        </w:rPr>
        <w:t>Peripheral Angioplasty</w:t>
      </w:r>
    </w:p>
    <w:p w14:paraId="292A2E05" w14:textId="77777777" w:rsidR="0077289B" w:rsidRPr="0077289B" w:rsidRDefault="0077289B" w:rsidP="0077289B">
      <w:pPr>
        <w:numPr>
          <w:ilvl w:val="0"/>
          <w:numId w:val="4"/>
        </w:numPr>
      </w:pPr>
      <w:r w:rsidRPr="0077289B">
        <w:rPr>
          <w:b/>
          <w:bCs/>
        </w:rPr>
        <w:t>Other Vascular Procedures</w:t>
      </w:r>
    </w:p>
    <w:p w14:paraId="52344431" w14:textId="77777777" w:rsidR="0077289B" w:rsidRPr="0077289B" w:rsidRDefault="0077289B" w:rsidP="0077289B">
      <w:r w:rsidRPr="0077289B">
        <w:rPr>
          <w:b/>
          <w:bCs/>
        </w:rPr>
        <w:t>Percutaneous Coronary Interventions (PCI)</w:t>
      </w:r>
      <w:r w:rsidRPr="0077289B">
        <w:t xml:space="preserve"> remain the dominant application segment due to the high volume of stenting and balloon angioplasty procedures performed globally. </w:t>
      </w:r>
      <w:r w:rsidRPr="0077289B">
        <w:rPr>
          <w:i/>
          <w:iCs/>
        </w:rPr>
        <w:t>Increasing preference for outpatient PCIs using radial access is reinforcing the demand for radial-compatible devices.</w:t>
      </w:r>
    </w:p>
    <w:p w14:paraId="3A28E57E" w14:textId="77777777" w:rsidR="0077289B" w:rsidRPr="0077289B" w:rsidRDefault="0077289B" w:rsidP="0077289B">
      <w:r w:rsidRPr="0077289B">
        <w:pict w14:anchorId="671D9A2F">
          <v:rect id="_x0000_i1407" style="width:0;height:1.5pt" o:hralign="center" o:hrstd="t" o:hr="t" fillcolor="#a0a0a0" stroked="f"/>
        </w:pict>
      </w:r>
    </w:p>
    <w:p w14:paraId="4DF8D682" w14:textId="77777777" w:rsidR="0077289B" w:rsidRPr="0077289B" w:rsidRDefault="0077289B" w:rsidP="0077289B">
      <w:pPr>
        <w:rPr>
          <w:b/>
          <w:bCs/>
        </w:rPr>
      </w:pPr>
      <w:r w:rsidRPr="0077289B">
        <w:rPr>
          <w:b/>
          <w:bCs/>
        </w:rPr>
        <w:t>By End User</w:t>
      </w:r>
    </w:p>
    <w:p w14:paraId="5E4A1ADB" w14:textId="77777777" w:rsidR="0077289B" w:rsidRPr="0077289B" w:rsidRDefault="0077289B" w:rsidP="0077289B">
      <w:r w:rsidRPr="0077289B">
        <w:t>End users vary based on the complexity and setting of the intervention:</w:t>
      </w:r>
    </w:p>
    <w:p w14:paraId="5BF53765" w14:textId="77777777" w:rsidR="0077289B" w:rsidRPr="0077289B" w:rsidRDefault="0077289B" w:rsidP="0077289B">
      <w:pPr>
        <w:numPr>
          <w:ilvl w:val="0"/>
          <w:numId w:val="5"/>
        </w:numPr>
      </w:pPr>
      <w:r w:rsidRPr="0077289B">
        <w:rPr>
          <w:b/>
          <w:bCs/>
        </w:rPr>
        <w:t>Hospitals</w:t>
      </w:r>
    </w:p>
    <w:p w14:paraId="695B16D9" w14:textId="77777777" w:rsidR="0077289B" w:rsidRPr="0077289B" w:rsidRDefault="0077289B" w:rsidP="0077289B">
      <w:pPr>
        <w:numPr>
          <w:ilvl w:val="0"/>
          <w:numId w:val="5"/>
        </w:numPr>
      </w:pPr>
      <w:r w:rsidRPr="0077289B">
        <w:rPr>
          <w:b/>
          <w:bCs/>
        </w:rPr>
        <w:t>Ambulatory Surgical Centers (ASCs)</w:t>
      </w:r>
    </w:p>
    <w:p w14:paraId="66887805" w14:textId="77777777" w:rsidR="0077289B" w:rsidRPr="0077289B" w:rsidRDefault="0077289B" w:rsidP="0077289B">
      <w:pPr>
        <w:numPr>
          <w:ilvl w:val="0"/>
          <w:numId w:val="5"/>
        </w:numPr>
      </w:pPr>
      <w:r w:rsidRPr="0077289B">
        <w:rPr>
          <w:b/>
          <w:bCs/>
        </w:rPr>
        <w:t>Cardiac Catheterization Labs</w:t>
      </w:r>
    </w:p>
    <w:p w14:paraId="1C7134F4" w14:textId="77777777" w:rsidR="0077289B" w:rsidRPr="0077289B" w:rsidRDefault="0077289B" w:rsidP="0077289B">
      <w:pPr>
        <w:numPr>
          <w:ilvl w:val="0"/>
          <w:numId w:val="5"/>
        </w:numPr>
      </w:pPr>
      <w:r w:rsidRPr="0077289B">
        <w:rPr>
          <w:b/>
          <w:bCs/>
        </w:rPr>
        <w:t>Specialty Clinics</w:t>
      </w:r>
    </w:p>
    <w:p w14:paraId="3E094603" w14:textId="77777777" w:rsidR="0077289B" w:rsidRPr="0077289B" w:rsidRDefault="0077289B" w:rsidP="0077289B">
      <w:r w:rsidRPr="0077289B">
        <w:rPr>
          <w:b/>
          <w:bCs/>
        </w:rPr>
        <w:t>Hospitals</w:t>
      </w:r>
      <w:r w:rsidRPr="0077289B">
        <w:t xml:space="preserve"> captured the highest revenue share in </w:t>
      </w:r>
      <w:r w:rsidRPr="0077289B">
        <w:rPr>
          <w:b/>
          <w:bCs/>
        </w:rPr>
        <w:t>2024</w:t>
      </w:r>
      <w:r w:rsidRPr="0077289B">
        <w:t xml:space="preserve">, thanks to their larger procedural volumes and integrated cardiology departments. Meanwhile, </w:t>
      </w:r>
      <w:r w:rsidRPr="0077289B">
        <w:rPr>
          <w:b/>
          <w:bCs/>
        </w:rPr>
        <w:t>ambulatory surgical centers</w:t>
      </w:r>
      <w:r w:rsidRPr="0077289B">
        <w:t xml:space="preserve"> are gaining traction due to their ability to perform same-day, minimally invasive procedures with lower overhead costs. </w:t>
      </w:r>
      <w:r w:rsidRPr="0077289B">
        <w:rPr>
          <w:i/>
          <w:iCs/>
        </w:rPr>
        <w:t>As reimbursement models evolve to favor cost-efficiency, ASCs are poised to become high-growth end users.</w:t>
      </w:r>
    </w:p>
    <w:p w14:paraId="04CFC4F9" w14:textId="77777777" w:rsidR="0077289B" w:rsidRPr="0077289B" w:rsidRDefault="0077289B" w:rsidP="0077289B">
      <w:r w:rsidRPr="0077289B">
        <w:pict w14:anchorId="75B0EA2B">
          <v:rect id="_x0000_i1408" style="width:0;height:1.5pt" o:hralign="center" o:hrstd="t" o:hr="t" fillcolor="#a0a0a0" stroked="f"/>
        </w:pict>
      </w:r>
    </w:p>
    <w:p w14:paraId="31C43CCE" w14:textId="77777777" w:rsidR="0077289B" w:rsidRPr="0077289B" w:rsidRDefault="0077289B" w:rsidP="0077289B">
      <w:pPr>
        <w:rPr>
          <w:b/>
          <w:bCs/>
        </w:rPr>
      </w:pPr>
      <w:r w:rsidRPr="0077289B">
        <w:rPr>
          <w:b/>
          <w:bCs/>
        </w:rPr>
        <w:t>By Region</w:t>
      </w:r>
    </w:p>
    <w:p w14:paraId="505D7517" w14:textId="77777777" w:rsidR="0077289B" w:rsidRPr="0077289B" w:rsidRDefault="0077289B" w:rsidP="0077289B">
      <w:r w:rsidRPr="0077289B">
        <w:t>The market is geographically segmented into:</w:t>
      </w:r>
    </w:p>
    <w:p w14:paraId="2C61CD6C" w14:textId="77777777" w:rsidR="0077289B" w:rsidRPr="0077289B" w:rsidRDefault="0077289B" w:rsidP="0077289B">
      <w:pPr>
        <w:numPr>
          <w:ilvl w:val="0"/>
          <w:numId w:val="6"/>
        </w:numPr>
      </w:pPr>
      <w:r w:rsidRPr="0077289B">
        <w:rPr>
          <w:b/>
          <w:bCs/>
        </w:rPr>
        <w:t>North America</w:t>
      </w:r>
    </w:p>
    <w:p w14:paraId="3F126873" w14:textId="77777777" w:rsidR="0077289B" w:rsidRPr="0077289B" w:rsidRDefault="0077289B" w:rsidP="0077289B">
      <w:pPr>
        <w:numPr>
          <w:ilvl w:val="0"/>
          <w:numId w:val="6"/>
        </w:numPr>
      </w:pPr>
      <w:r w:rsidRPr="0077289B">
        <w:rPr>
          <w:b/>
          <w:bCs/>
        </w:rPr>
        <w:t>Europe</w:t>
      </w:r>
    </w:p>
    <w:p w14:paraId="403DD0CE" w14:textId="77777777" w:rsidR="0077289B" w:rsidRPr="0077289B" w:rsidRDefault="0077289B" w:rsidP="0077289B">
      <w:pPr>
        <w:numPr>
          <w:ilvl w:val="0"/>
          <w:numId w:val="6"/>
        </w:numPr>
      </w:pPr>
      <w:r w:rsidRPr="0077289B">
        <w:rPr>
          <w:b/>
          <w:bCs/>
        </w:rPr>
        <w:t>Asia Pacific</w:t>
      </w:r>
    </w:p>
    <w:p w14:paraId="1E803E30" w14:textId="77777777" w:rsidR="0077289B" w:rsidRPr="0077289B" w:rsidRDefault="0077289B" w:rsidP="0077289B">
      <w:pPr>
        <w:numPr>
          <w:ilvl w:val="0"/>
          <w:numId w:val="6"/>
        </w:numPr>
      </w:pPr>
      <w:r w:rsidRPr="0077289B">
        <w:rPr>
          <w:b/>
          <w:bCs/>
        </w:rPr>
        <w:t>LAMEA (Latin America, Middle East, and Africa)</w:t>
      </w:r>
    </w:p>
    <w:p w14:paraId="38DE78A0" w14:textId="77777777" w:rsidR="0077289B" w:rsidRPr="0077289B" w:rsidRDefault="0077289B" w:rsidP="0077289B">
      <w:r w:rsidRPr="0077289B">
        <w:t xml:space="preserve">North America held a leading share in </w:t>
      </w:r>
      <w:r w:rsidRPr="0077289B">
        <w:rPr>
          <w:b/>
          <w:bCs/>
        </w:rPr>
        <w:t>2024</w:t>
      </w:r>
      <w:r w:rsidRPr="0077289B">
        <w:t xml:space="preserve">, supported by advanced catheterization infrastructure, high procedural volumes, and favorable reimbursement frameworks. However, </w:t>
      </w:r>
      <w:r w:rsidRPr="0077289B">
        <w:rPr>
          <w:b/>
          <w:bCs/>
        </w:rPr>
        <w:lastRenderedPageBreak/>
        <w:t>Asia Pacific</w:t>
      </w:r>
      <w:r w:rsidRPr="0077289B">
        <w:t xml:space="preserve"> is projected to be the </w:t>
      </w:r>
      <w:r w:rsidRPr="0077289B">
        <w:rPr>
          <w:b/>
          <w:bCs/>
        </w:rPr>
        <w:t>fastest-growing region</w:t>
      </w:r>
      <w:r w:rsidRPr="0077289B">
        <w:t>, driven by rising cardiovascular disease prevalence, improving healthcare access, and increased training of interventional cardiologists in transradial techniques.</w:t>
      </w:r>
    </w:p>
    <w:p w14:paraId="49C66D03" w14:textId="77777777" w:rsidR="0077289B" w:rsidRPr="0077289B" w:rsidRDefault="0077289B" w:rsidP="0077289B">
      <w:r w:rsidRPr="0077289B">
        <w:pict w14:anchorId="1F145F72">
          <v:rect id="_x0000_i1409" style="width:0;height:1.5pt" o:hralign="center" o:hrstd="t" o:hr="t" fillcolor="#a0a0a0" stroked="f"/>
        </w:pict>
      </w:r>
    </w:p>
    <w:p w14:paraId="28777747" w14:textId="21F983A4" w:rsidR="0077289B" w:rsidRPr="0077289B" w:rsidRDefault="0077289B" w:rsidP="0077289B">
      <w:r w:rsidRPr="0077289B">
        <w:t xml:space="preserve">This multidimensional segmentation allows for targeted analysis of strategic opportunities across clinical, geographic, and institutional touchpoints. </w:t>
      </w:r>
      <w:r w:rsidRPr="0077289B">
        <w:rPr>
          <w:i/>
          <w:iCs/>
        </w:rPr>
        <w:t>As stakeholders align product innovation with specific application areas and user preferences, each segment will offer unique revenue and growth profiles over the coming years.</w:t>
      </w:r>
    </w:p>
    <w:p w14:paraId="05E383CF" w14:textId="77777777" w:rsidR="0077289B" w:rsidRPr="0077289B" w:rsidRDefault="0077289B" w:rsidP="0077289B">
      <w:r w:rsidRPr="0077289B">
        <w:pict w14:anchorId="3505A227">
          <v:rect id="_x0000_i1411" style="width:0;height:1.5pt" o:hralign="center" o:hrstd="t" o:hr="t" fillcolor="#a0a0a0" stroked="f"/>
        </w:pict>
      </w:r>
    </w:p>
    <w:p w14:paraId="04444CD5" w14:textId="77777777" w:rsidR="0077289B" w:rsidRPr="0077289B" w:rsidRDefault="0077289B" w:rsidP="0077289B">
      <w:pPr>
        <w:rPr>
          <w:b/>
          <w:bCs/>
        </w:rPr>
      </w:pPr>
      <w:r w:rsidRPr="0077289B">
        <w:rPr>
          <w:b/>
          <w:bCs/>
        </w:rPr>
        <w:t>3. Market Trends and Innovation Landscape</w:t>
      </w:r>
    </w:p>
    <w:p w14:paraId="4B44366F" w14:textId="77777777" w:rsidR="0077289B" w:rsidRPr="0077289B" w:rsidRDefault="0077289B" w:rsidP="0077289B">
      <w:r w:rsidRPr="0077289B">
        <w:t>The transradial access market is evolving rapidly, driven by a wave of technological innovation, shifting clinical protocols, and an increasing emphasis on outpatient care. As this minimally invasive technique gains clinical traction, device manufacturers and healthcare institutions are actively reengineering tools, workflows, and training programs to support widespread adoption.</w:t>
      </w:r>
    </w:p>
    <w:p w14:paraId="12E91CDD" w14:textId="77777777" w:rsidR="0077289B" w:rsidRPr="0077289B" w:rsidRDefault="0077289B" w:rsidP="0077289B">
      <w:r w:rsidRPr="0077289B">
        <w:pict w14:anchorId="342A899C">
          <v:rect id="_x0000_i1412" style="width:0;height:1.5pt" o:hralign="center" o:hrstd="t" o:hr="t" fillcolor="#a0a0a0" stroked="f"/>
        </w:pict>
      </w:r>
    </w:p>
    <w:p w14:paraId="14050A47" w14:textId="77777777" w:rsidR="0077289B" w:rsidRPr="0077289B" w:rsidRDefault="0077289B" w:rsidP="0077289B">
      <w:pPr>
        <w:rPr>
          <w:b/>
          <w:bCs/>
        </w:rPr>
      </w:pPr>
      <w:r w:rsidRPr="0077289B">
        <w:rPr>
          <w:b/>
          <w:bCs/>
        </w:rPr>
        <w:t>Technological Innovation in Device Design</w:t>
      </w:r>
    </w:p>
    <w:p w14:paraId="2067FDEB" w14:textId="77777777" w:rsidR="0077289B" w:rsidRPr="0077289B" w:rsidRDefault="0077289B" w:rsidP="0077289B">
      <w:r w:rsidRPr="0077289B">
        <w:t xml:space="preserve">Recent years have witnessed a surge in the development of </w:t>
      </w:r>
      <w:r w:rsidRPr="0077289B">
        <w:rPr>
          <w:b/>
          <w:bCs/>
        </w:rPr>
        <w:t>next-generation catheters</w:t>
      </w:r>
      <w:r w:rsidRPr="0077289B">
        <w:t xml:space="preserve">, </w:t>
      </w:r>
      <w:r w:rsidRPr="0077289B">
        <w:rPr>
          <w:b/>
          <w:bCs/>
        </w:rPr>
        <w:t>hydrophilic-coated guidewires</w:t>
      </w:r>
      <w:r w:rsidRPr="0077289B">
        <w:t xml:space="preserve">, and </w:t>
      </w:r>
      <w:r w:rsidRPr="0077289B">
        <w:rPr>
          <w:b/>
          <w:bCs/>
        </w:rPr>
        <w:t>low-profile sheaths</w:t>
      </w:r>
      <w:r w:rsidRPr="0077289B">
        <w:t xml:space="preserve"> tailored specifically for radial access. These devices minimize trauma to the radial artery and improve navigation through tortuous vascular pathways.</w:t>
      </w:r>
    </w:p>
    <w:p w14:paraId="5084D5B8" w14:textId="77777777" w:rsidR="0077289B" w:rsidRPr="0077289B" w:rsidRDefault="0077289B" w:rsidP="0077289B">
      <w:r w:rsidRPr="0077289B">
        <w:rPr>
          <w:i/>
          <w:iCs/>
        </w:rPr>
        <w:t>For example, manufacturers are launching radial-specific diagnostic and therapeutic catheters with enhanced torque control and atraumatic tips, allowing for more complex interventions without increasing procedural risk.</w:t>
      </w:r>
    </w:p>
    <w:p w14:paraId="1307DA46" w14:textId="77777777" w:rsidR="0077289B" w:rsidRPr="0077289B" w:rsidRDefault="0077289B" w:rsidP="0077289B">
      <w:r w:rsidRPr="0077289B">
        <w:t xml:space="preserve">Advanced </w:t>
      </w:r>
      <w:r w:rsidRPr="0077289B">
        <w:rPr>
          <w:b/>
          <w:bCs/>
        </w:rPr>
        <w:t>hemostasis devices</w:t>
      </w:r>
      <w:r w:rsidRPr="0077289B">
        <w:t xml:space="preserve"> are also emerging as a hotbed of innovation. Contemporary radial compression bands now feature </w:t>
      </w:r>
      <w:r w:rsidRPr="0077289B">
        <w:rPr>
          <w:b/>
          <w:bCs/>
        </w:rPr>
        <w:t>adjustable pressure systems</w:t>
      </w:r>
      <w:r w:rsidRPr="0077289B">
        <w:t xml:space="preserve">, enabling controlled occlusion and reduced risk of radial artery occlusion (RAO)—a key post-procedural complication. Some systems even incorporate </w:t>
      </w:r>
      <w:r w:rsidRPr="0077289B">
        <w:rPr>
          <w:b/>
          <w:bCs/>
        </w:rPr>
        <w:t>air bladder technology</w:t>
      </w:r>
      <w:r w:rsidRPr="0077289B">
        <w:t xml:space="preserve"> for precision pressure modulation.</w:t>
      </w:r>
    </w:p>
    <w:p w14:paraId="2F4D6E85" w14:textId="77777777" w:rsidR="0077289B" w:rsidRPr="0077289B" w:rsidRDefault="0077289B" w:rsidP="0077289B">
      <w:r w:rsidRPr="0077289B">
        <w:pict w14:anchorId="5EEDFE89">
          <v:rect id="_x0000_i1413" style="width:0;height:1.5pt" o:hralign="center" o:hrstd="t" o:hr="t" fillcolor="#a0a0a0" stroked="f"/>
        </w:pict>
      </w:r>
    </w:p>
    <w:p w14:paraId="4895BBE8" w14:textId="77777777" w:rsidR="0077289B" w:rsidRPr="0077289B" w:rsidRDefault="0077289B" w:rsidP="0077289B">
      <w:pPr>
        <w:rPr>
          <w:b/>
          <w:bCs/>
        </w:rPr>
      </w:pPr>
      <w:r w:rsidRPr="0077289B">
        <w:rPr>
          <w:b/>
          <w:bCs/>
        </w:rPr>
        <w:t>AI and Digital Workflow Integration</w:t>
      </w:r>
    </w:p>
    <w:p w14:paraId="33569A15" w14:textId="77777777" w:rsidR="0077289B" w:rsidRPr="0077289B" w:rsidRDefault="0077289B" w:rsidP="0077289B">
      <w:r w:rsidRPr="0077289B">
        <w:t xml:space="preserve">Though in early stages, artificial intelligence is beginning to play a role in optimizing transradial procedures. </w:t>
      </w:r>
      <w:r w:rsidRPr="0077289B">
        <w:rPr>
          <w:b/>
          <w:bCs/>
        </w:rPr>
        <w:t>AI-based imaging analysis</w:t>
      </w:r>
      <w:r w:rsidRPr="0077289B">
        <w:t xml:space="preserve"> is helping interventionalists plan vascular navigation routes more accurately, especially in patients with anatomical variations or radial loops.</w:t>
      </w:r>
    </w:p>
    <w:p w14:paraId="1C61F990" w14:textId="77777777" w:rsidR="0077289B" w:rsidRPr="0077289B" w:rsidRDefault="0077289B" w:rsidP="0077289B">
      <w:r w:rsidRPr="0077289B">
        <w:lastRenderedPageBreak/>
        <w:t xml:space="preserve">Additionally, </w:t>
      </w:r>
      <w:r w:rsidRPr="0077289B">
        <w:rPr>
          <w:b/>
          <w:bCs/>
        </w:rPr>
        <w:t>smart cath lab platforms</w:t>
      </w:r>
      <w:r w:rsidRPr="0077289B">
        <w:t xml:space="preserve"> integrated with procedural data capture and analytics are helping clinicians benchmark performance and improve outcomes. </w:t>
      </w:r>
      <w:r w:rsidRPr="0077289B">
        <w:rPr>
          <w:i/>
          <w:iCs/>
        </w:rPr>
        <w:t>These innovations aim to standardize radial access practices across institutions and geographies.</w:t>
      </w:r>
    </w:p>
    <w:p w14:paraId="75AFCC4C" w14:textId="77777777" w:rsidR="0077289B" w:rsidRPr="0077289B" w:rsidRDefault="0077289B" w:rsidP="0077289B">
      <w:r w:rsidRPr="0077289B">
        <w:pict w14:anchorId="6B4AB7F1">
          <v:rect id="_x0000_i1414" style="width:0;height:1.5pt" o:hralign="center" o:hrstd="t" o:hr="t" fillcolor="#a0a0a0" stroked="f"/>
        </w:pict>
      </w:r>
    </w:p>
    <w:p w14:paraId="743D6848" w14:textId="77777777" w:rsidR="0077289B" w:rsidRPr="0077289B" w:rsidRDefault="0077289B" w:rsidP="0077289B">
      <w:pPr>
        <w:rPr>
          <w:b/>
          <w:bCs/>
        </w:rPr>
      </w:pPr>
      <w:r w:rsidRPr="0077289B">
        <w:rPr>
          <w:b/>
          <w:bCs/>
        </w:rPr>
        <w:t>Mergers, Partnerships, and Pipeline Expansion</w:t>
      </w:r>
    </w:p>
    <w:p w14:paraId="72D688EA" w14:textId="77777777" w:rsidR="0077289B" w:rsidRPr="0077289B" w:rsidRDefault="0077289B" w:rsidP="0077289B">
      <w:r w:rsidRPr="0077289B">
        <w:t>The competitive landscape is witnessing increased collaboration and consolidation as players look to bolster their radial product portfolios. Strategic moves include:</w:t>
      </w:r>
    </w:p>
    <w:p w14:paraId="2B4F7577" w14:textId="77777777" w:rsidR="0077289B" w:rsidRPr="0077289B" w:rsidRDefault="0077289B" w:rsidP="0077289B">
      <w:pPr>
        <w:numPr>
          <w:ilvl w:val="0"/>
          <w:numId w:val="7"/>
        </w:numPr>
      </w:pPr>
      <w:r w:rsidRPr="0077289B">
        <w:rPr>
          <w:b/>
          <w:bCs/>
        </w:rPr>
        <w:t>OEMs partnering with academic institutions</w:t>
      </w:r>
      <w:r w:rsidRPr="0077289B">
        <w:t xml:space="preserve"> to co-develop specialized devices</w:t>
      </w:r>
    </w:p>
    <w:p w14:paraId="225A24D5" w14:textId="77777777" w:rsidR="0077289B" w:rsidRPr="0077289B" w:rsidRDefault="0077289B" w:rsidP="0077289B">
      <w:pPr>
        <w:numPr>
          <w:ilvl w:val="0"/>
          <w:numId w:val="7"/>
        </w:numPr>
      </w:pPr>
      <w:r w:rsidRPr="0077289B">
        <w:rPr>
          <w:b/>
          <w:bCs/>
        </w:rPr>
        <w:t>Startups licensing vascular access technologies</w:t>
      </w:r>
      <w:r w:rsidRPr="0077289B">
        <w:t xml:space="preserve"> to established medtech firms</w:t>
      </w:r>
    </w:p>
    <w:p w14:paraId="7743C79B" w14:textId="77777777" w:rsidR="0077289B" w:rsidRPr="0077289B" w:rsidRDefault="0077289B" w:rsidP="0077289B">
      <w:pPr>
        <w:numPr>
          <w:ilvl w:val="0"/>
          <w:numId w:val="7"/>
        </w:numPr>
      </w:pPr>
      <w:r w:rsidRPr="0077289B">
        <w:rPr>
          <w:b/>
          <w:bCs/>
        </w:rPr>
        <w:t>Midsize companies being acquired by global cardiovascular giants</w:t>
      </w:r>
      <w:r w:rsidRPr="0077289B">
        <w:t xml:space="preserve"> to access niche expertise</w:t>
      </w:r>
    </w:p>
    <w:p w14:paraId="7E4D8967" w14:textId="77777777" w:rsidR="0077289B" w:rsidRPr="0077289B" w:rsidRDefault="0077289B" w:rsidP="0077289B">
      <w:r w:rsidRPr="0077289B">
        <w:rPr>
          <w:i/>
          <w:iCs/>
        </w:rPr>
        <w:t>Such alliances are fostering rapid commercialization of R&amp;D breakthroughs while reducing regulatory and go-to-market delays.</w:t>
      </w:r>
    </w:p>
    <w:p w14:paraId="7F9D3D9C" w14:textId="77777777" w:rsidR="0077289B" w:rsidRPr="0077289B" w:rsidRDefault="0077289B" w:rsidP="0077289B">
      <w:r w:rsidRPr="0077289B">
        <w:t xml:space="preserve">Notably, many pipeline innovations are focused on improving </w:t>
      </w:r>
      <w:r w:rsidRPr="0077289B">
        <w:rPr>
          <w:b/>
          <w:bCs/>
        </w:rPr>
        <w:t>device compatibility</w:t>
      </w:r>
      <w:r w:rsidRPr="0077289B">
        <w:t xml:space="preserve"> with slender radial arteries, especially in women and elderly patients—two demographics often excluded from earlier-generation products.</w:t>
      </w:r>
    </w:p>
    <w:p w14:paraId="4E5179FD" w14:textId="77777777" w:rsidR="0077289B" w:rsidRPr="0077289B" w:rsidRDefault="0077289B" w:rsidP="0077289B">
      <w:r w:rsidRPr="0077289B">
        <w:pict w14:anchorId="2C7F8127">
          <v:rect id="_x0000_i1415" style="width:0;height:1.5pt" o:hralign="center" o:hrstd="t" o:hr="t" fillcolor="#a0a0a0" stroked="f"/>
        </w:pict>
      </w:r>
    </w:p>
    <w:p w14:paraId="26C1C38A" w14:textId="77777777" w:rsidR="0077289B" w:rsidRPr="0077289B" w:rsidRDefault="0077289B" w:rsidP="0077289B">
      <w:pPr>
        <w:rPr>
          <w:b/>
          <w:bCs/>
        </w:rPr>
      </w:pPr>
      <w:r w:rsidRPr="0077289B">
        <w:rPr>
          <w:b/>
          <w:bCs/>
        </w:rPr>
        <w:t>Training and Education as Innovation Catalysts</w:t>
      </w:r>
    </w:p>
    <w:p w14:paraId="72775CCC" w14:textId="77777777" w:rsidR="0077289B" w:rsidRPr="0077289B" w:rsidRDefault="0077289B" w:rsidP="0077289B">
      <w:r w:rsidRPr="0077289B">
        <w:t xml:space="preserve">An often-overlooked but essential trend is the explosion of </w:t>
      </w:r>
      <w:r w:rsidRPr="0077289B">
        <w:rPr>
          <w:b/>
          <w:bCs/>
        </w:rPr>
        <w:t>clinical training workshops and simulators</w:t>
      </w:r>
      <w:r w:rsidRPr="0077289B">
        <w:t xml:space="preserve"> that support radial-first programs. Vendors and cardiology societies are investing in high-fidelity simulation tools to equip cardiologists with the nuanced skills required for radial access.</w:t>
      </w:r>
    </w:p>
    <w:p w14:paraId="682FEBE1" w14:textId="77777777" w:rsidR="0077289B" w:rsidRPr="0077289B" w:rsidRDefault="0077289B" w:rsidP="0077289B">
      <w:r w:rsidRPr="0077289B">
        <w:rPr>
          <w:i/>
          <w:iCs/>
        </w:rPr>
        <w:t>These training initiatives are not only elevating procedural success rates but also accelerating adoption in regions where femoral access has traditionally dominated.</w:t>
      </w:r>
    </w:p>
    <w:p w14:paraId="1178F4A0" w14:textId="77777777" w:rsidR="0077289B" w:rsidRPr="0077289B" w:rsidRDefault="0077289B" w:rsidP="0077289B">
      <w:r w:rsidRPr="0077289B">
        <w:pict w14:anchorId="328A7E86">
          <v:rect id="_x0000_i1416" style="width:0;height:1.5pt" o:hralign="center" o:hrstd="t" o:hr="t" fillcolor="#a0a0a0" stroked="f"/>
        </w:pict>
      </w:r>
    </w:p>
    <w:p w14:paraId="7500AFCC" w14:textId="4F005333" w:rsidR="0077289B" w:rsidRPr="0077289B" w:rsidRDefault="0077289B" w:rsidP="0077289B">
      <w:r w:rsidRPr="0077289B">
        <w:t xml:space="preserve">The innovation landscape for transradial access is no longer limited to product engineering—it spans </w:t>
      </w:r>
      <w:r w:rsidRPr="0077289B">
        <w:rPr>
          <w:b/>
          <w:bCs/>
        </w:rPr>
        <w:t>digital ecosystems, clinician education, and integrated care protocols</w:t>
      </w:r>
      <w:r w:rsidRPr="0077289B">
        <w:t>. As these innovation vectors converge, they are redefining what is possible in minimally invasive cardiovascular care and pushing the boundaries of radial intervention.</w:t>
      </w:r>
    </w:p>
    <w:p w14:paraId="36651953" w14:textId="77777777" w:rsidR="0077289B" w:rsidRPr="0077289B" w:rsidRDefault="0077289B" w:rsidP="0077289B">
      <w:r w:rsidRPr="0077289B">
        <w:pict w14:anchorId="482E4F80">
          <v:rect id="_x0000_i1418" style="width:0;height:1.5pt" o:hralign="center" o:hrstd="t" o:hr="t" fillcolor="#a0a0a0" stroked="f"/>
        </w:pict>
      </w:r>
    </w:p>
    <w:p w14:paraId="5F895480" w14:textId="77777777" w:rsidR="0077289B" w:rsidRPr="0077289B" w:rsidRDefault="0077289B" w:rsidP="0077289B">
      <w:pPr>
        <w:rPr>
          <w:b/>
          <w:bCs/>
        </w:rPr>
      </w:pPr>
      <w:r w:rsidRPr="0077289B">
        <w:rPr>
          <w:b/>
          <w:bCs/>
        </w:rPr>
        <w:t>4. Competitive Intelligence and Benchmarking</w:t>
      </w:r>
    </w:p>
    <w:p w14:paraId="327B9A0D" w14:textId="77777777" w:rsidR="0077289B" w:rsidRPr="0077289B" w:rsidRDefault="0077289B" w:rsidP="0077289B">
      <w:r w:rsidRPr="0077289B">
        <w:t xml:space="preserve">The transradial access market is characterized by a mix of global medical device giants and emerging niche players, all vying to capitalize on the procedural shift toward minimally invasive cardiovascular interventions. Key players are investing in product innovation, </w:t>
      </w:r>
      <w:r w:rsidRPr="0077289B">
        <w:lastRenderedPageBreak/>
        <w:t>geographic expansion, and clinical training support to differentiate themselves in a highly competitive environment.</w:t>
      </w:r>
    </w:p>
    <w:p w14:paraId="4AD1BF9C" w14:textId="77777777" w:rsidR="0077289B" w:rsidRPr="0077289B" w:rsidRDefault="0077289B" w:rsidP="0077289B">
      <w:r w:rsidRPr="0077289B">
        <w:t>Below are 6 leading companies shaping the competitive dynamics of this market:</w:t>
      </w:r>
    </w:p>
    <w:p w14:paraId="6BB0AA2C" w14:textId="77777777" w:rsidR="0077289B" w:rsidRPr="0077289B" w:rsidRDefault="0077289B" w:rsidP="0077289B">
      <w:r w:rsidRPr="0077289B">
        <w:pict w14:anchorId="33ACAA08">
          <v:rect id="_x0000_i1419" style="width:0;height:1.5pt" o:hralign="center" o:hrstd="t" o:hr="t" fillcolor="#a0a0a0" stroked="f"/>
        </w:pict>
      </w:r>
    </w:p>
    <w:p w14:paraId="737D4667" w14:textId="77777777" w:rsidR="0077289B" w:rsidRPr="0077289B" w:rsidRDefault="0077289B" w:rsidP="0077289B">
      <w:pPr>
        <w:rPr>
          <w:b/>
          <w:bCs/>
        </w:rPr>
      </w:pPr>
      <w:r w:rsidRPr="0077289B">
        <w:rPr>
          <w:b/>
          <w:bCs/>
        </w:rPr>
        <w:t>Terumo Corporation</w:t>
      </w:r>
    </w:p>
    <w:p w14:paraId="2802D754" w14:textId="77777777" w:rsidR="0077289B" w:rsidRPr="0077289B" w:rsidRDefault="0077289B" w:rsidP="0077289B">
      <w:r w:rsidRPr="0077289B">
        <w:t xml:space="preserve">A dominant force in the transradial space, </w:t>
      </w:r>
      <w:r w:rsidRPr="0077289B">
        <w:rPr>
          <w:b/>
          <w:bCs/>
        </w:rPr>
        <w:t>Terumo Corporation</w:t>
      </w:r>
      <w:r w:rsidRPr="0077289B">
        <w:t xml:space="preserve"> pioneered several radial-specific technologies and remains the gold standard in compression devices and access kits. Its competitive edge lies in:</w:t>
      </w:r>
    </w:p>
    <w:p w14:paraId="100B7960" w14:textId="77777777" w:rsidR="0077289B" w:rsidRPr="0077289B" w:rsidRDefault="0077289B" w:rsidP="0077289B">
      <w:pPr>
        <w:numPr>
          <w:ilvl w:val="0"/>
          <w:numId w:val="8"/>
        </w:numPr>
      </w:pPr>
      <w:r w:rsidRPr="0077289B">
        <w:t>A comprehensive product ecosystem for radial interventions, including catheters, sheaths, and hemostasis devices.</w:t>
      </w:r>
    </w:p>
    <w:p w14:paraId="233C12C5" w14:textId="77777777" w:rsidR="0077289B" w:rsidRPr="0077289B" w:rsidRDefault="0077289B" w:rsidP="0077289B">
      <w:pPr>
        <w:numPr>
          <w:ilvl w:val="0"/>
          <w:numId w:val="8"/>
        </w:numPr>
      </w:pPr>
      <w:r w:rsidRPr="0077289B">
        <w:t>Global distribution strength, especially in North America, Europe, and Asia.</w:t>
      </w:r>
    </w:p>
    <w:p w14:paraId="52A8E090" w14:textId="77777777" w:rsidR="0077289B" w:rsidRPr="0077289B" w:rsidRDefault="0077289B" w:rsidP="0077289B">
      <w:pPr>
        <w:numPr>
          <w:ilvl w:val="0"/>
          <w:numId w:val="8"/>
        </w:numPr>
      </w:pPr>
      <w:r w:rsidRPr="0077289B">
        <w:t xml:space="preserve">Longstanding support for </w:t>
      </w:r>
      <w:r w:rsidRPr="0077289B">
        <w:rPr>
          <w:b/>
          <w:bCs/>
        </w:rPr>
        <w:t>TRI (Transradial Intervention) training programs</w:t>
      </w:r>
      <w:r w:rsidRPr="0077289B">
        <w:t>, which helps foster brand loyalty among clinicians.</w:t>
      </w:r>
    </w:p>
    <w:p w14:paraId="33BBDBB7" w14:textId="77777777" w:rsidR="0077289B" w:rsidRPr="0077289B" w:rsidRDefault="0077289B" w:rsidP="0077289B">
      <w:r w:rsidRPr="0077289B">
        <w:rPr>
          <w:i/>
          <w:iCs/>
        </w:rPr>
        <w:t>Terumo’s focus on ergonomic device design and patient-centric innovation continues to reinforce its market leadership.</w:t>
      </w:r>
    </w:p>
    <w:p w14:paraId="48E8C86E" w14:textId="77777777" w:rsidR="0077289B" w:rsidRPr="0077289B" w:rsidRDefault="0077289B" w:rsidP="0077289B">
      <w:r w:rsidRPr="0077289B">
        <w:pict w14:anchorId="0203C828">
          <v:rect id="_x0000_i1420" style="width:0;height:1.5pt" o:hralign="center" o:hrstd="t" o:hr="t" fillcolor="#a0a0a0" stroked="f"/>
        </w:pict>
      </w:r>
    </w:p>
    <w:p w14:paraId="255E12B5" w14:textId="77777777" w:rsidR="0077289B" w:rsidRPr="0077289B" w:rsidRDefault="0077289B" w:rsidP="0077289B">
      <w:pPr>
        <w:rPr>
          <w:b/>
          <w:bCs/>
        </w:rPr>
      </w:pPr>
      <w:r w:rsidRPr="0077289B">
        <w:rPr>
          <w:b/>
          <w:bCs/>
        </w:rPr>
        <w:t>Becton, Dickinson and Company (BD)</w:t>
      </w:r>
    </w:p>
    <w:p w14:paraId="25006F11" w14:textId="77777777" w:rsidR="0077289B" w:rsidRPr="0077289B" w:rsidRDefault="0077289B" w:rsidP="0077289B">
      <w:r w:rsidRPr="0077289B">
        <w:rPr>
          <w:b/>
          <w:bCs/>
        </w:rPr>
        <w:t>BD</w:t>
      </w:r>
      <w:r w:rsidRPr="0077289B">
        <w:t xml:space="preserve"> entered the radial access market through its acquisition of </w:t>
      </w:r>
      <w:r w:rsidRPr="0077289B">
        <w:rPr>
          <w:b/>
          <w:bCs/>
        </w:rPr>
        <w:t>C.R. Bard</w:t>
      </w:r>
      <w:r w:rsidRPr="0077289B">
        <w:t>, gaining access to proprietary access sheaths and guidewires. The company has:</w:t>
      </w:r>
    </w:p>
    <w:p w14:paraId="1CB19354" w14:textId="77777777" w:rsidR="0077289B" w:rsidRPr="0077289B" w:rsidRDefault="0077289B" w:rsidP="0077289B">
      <w:pPr>
        <w:numPr>
          <w:ilvl w:val="0"/>
          <w:numId w:val="9"/>
        </w:numPr>
      </w:pPr>
      <w:r w:rsidRPr="0077289B">
        <w:t>Expanded its presence in hospitals and ASCs through value-based pricing strategies.</w:t>
      </w:r>
    </w:p>
    <w:p w14:paraId="636DC12D" w14:textId="77777777" w:rsidR="0077289B" w:rsidRPr="0077289B" w:rsidRDefault="0077289B" w:rsidP="0077289B">
      <w:pPr>
        <w:numPr>
          <w:ilvl w:val="0"/>
          <w:numId w:val="9"/>
        </w:numPr>
      </w:pPr>
      <w:r w:rsidRPr="0077289B">
        <w:t>Focused R&amp;D on sheathless and ultra-low-profile systems for complex anatomy.</w:t>
      </w:r>
    </w:p>
    <w:p w14:paraId="0498B604" w14:textId="77777777" w:rsidR="0077289B" w:rsidRPr="0077289B" w:rsidRDefault="0077289B" w:rsidP="0077289B">
      <w:pPr>
        <w:numPr>
          <w:ilvl w:val="0"/>
          <w:numId w:val="9"/>
        </w:numPr>
      </w:pPr>
      <w:r w:rsidRPr="0077289B">
        <w:t>A strong foothold in emerging markets, particularly Latin America and Southeast Asia.</w:t>
      </w:r>
    </w:p>
    <w:p w14:paraId="718B62AF" w14:textId="77777777" w:rsidR="0077289B" w:rsidRPr="0077289B" w:rsidRDefault="0077289B" w:rsidP="0077289B">
      <w:r w:rsidRPr="0077289B">
        <w:rPr>
          <w:i/>
          <w:iCs/>
        </w:rPr>
        <w:t>BD is positioning itself as a cost-effective yet clinically advanced option in a crowded field.</w:t>
      </w:r>
    </w:p>
    <w:p w14:paraId="0B55CC5D" w14:textId="77777777" w:rsidR="0077289B" w:rsidRPr="0077289B" w:rsidRDefault="0077289B" w:rsidP="0077289B">
      <w:r w:rsidRPr="0077289B">
        <w:pict w14:anchorId="66225270">
          <v:rect id="_x0000_i1421" style="width:0;height:1.5pt" o:hralign="center" o:hrstd="t" o:hr="t" fillcolor="#a0a0a0" stroked="f"/>
        </w:pict>
      </w:r>
    </w:p>
    <w:p w14:paraId="758DB7C4" w14:textId="77777777" w:rsidR="0077289B" w:rsidRPr="0077289B" w:rsidRDefault="0077289B" w:rsidP="0077289B">
      <w:pPr>
        <w:rPr>
          <w:b/>
          <w:bCs/>
        </w:rPr>
      </w:pPr>
      <w:r w:rsidRPr="0077289B">
        <w:rPr>
          <w:b/>
          <w:bCs/>
        </w:rPr>
        <w:t>Medtronic</w:t>
      </w:r>
    </w:p>
    <w:p w14:paraId="58CFCBF1" w14:textId="77777777" w:rsidR="0077289B" w:rsidRPr="0077289B" w:rsidRDefault="0077289B" w:rsidP="0077289B">
      <w:r w:rsidRPr="0077289B">
        <w:t xml:space="preserve">As a full-spectrum cardiovascular player, </w:t>
      </w:r>
      <w:r w:rsidRPr="0077289B">
        <w:rPr>
          <w:b/>
          <w:bCs/>
        </w:rPr>
        <w:t>Medtronic</w:t>
      </w:r>
      <w:r w:rsidRPr="0077289B">
        <w:t xml:space="preserve"> offers an integrated suite of devices for diagnostic and interventional cardiology. In the radial domain, it leverages:</w:t>
      </w:r>
    </w:p>
    <w:p w14:paraId="36CFD290" w14:textId="77777777" w:rsidR="0077289B" w:rsidRPr="0077289B" w:rsidRDefault="0077289B" w:rsidP="0077289B">
      <w:pPr>
        <w:numPr>
          <w:ilvl w:val="0"/>
          <w:numId w:val="10"/>
        </w:numPr>
      </w:pPr>
      <w:r w:rsidRPr="0077289B">
        <w:t>Synergy between its coronary intervention portfolio and radial-compatible access systems.</w:t>
      </w:r>
    </w:p>
    <w:p w14:paraId="5DCDBB5F" w14:textId="77777777" w:rsidR="0077289B" w:rsidRPr="0077289B" w:rsidRDefault="0077289B" w:rsidP="0077289B">
      <w:pPr>
        <w:numPr>
          <w:ilvl w:val="0"/>
          <w:numId w:val="10"/>
        </w:numPr>
      </w:pPr>
      <w:r w:rsidRPr="0077289B">
        <w:t>Deep clinician relationships and global training infrastructure.</w:t>
      </w:r>
    </w:p>
    <w:p w14:paraId="389A1C48" w14:textId="77777777" w:rsidR="0077289B" w:rsidRPr="0077289B" w:rsidRDefault="0077289B" w:rsidP="0077289B">
      <w:pPr>
        <w:numPr>
          <w:ilvl w:val="0"/>
          <w:numId w:val="10"/>
        </w:numPr>
      </w:pPr>
      <w:r w:rsidRPr="0077289B">
        <w:t>Innovation in catheter technologies designed for complex lesions.</w:t>
      </w:r>
    </w:p>
    <w:p w14:paraId="0B3BB7CC" w14:textId="77777777" w:rsidR="0077289B" w:rsidRPr="0077289B" w:rsidRDefault="0077289B" w:rsidP="0077289B">
      <w:r w:rsidRPr="0077289B">
        <w:rPr>
          <w:i/>
          <w:iCs/>
        </w:rPr>
        <w:lastRenderedPageBreak/>
        <w:t>Medtronic’s strategic goal is to unify transradial access with its broader interventional ecosystem, making it a seamless part of procedural planning.</w:t>
      </w:r>
    </w:p>
    <w:p w14:paraId="0D06C516" w14:textId="77777777" w:rsidR="0077289B" w:rsidRPr="0077289B" w:rsidRDefault="0077289B" w:rsidP="0077289B">
      <w:r w:rsidRPr="0077289B">
        <w:pict w14:anchorId="4DC17D76">
          <v:rect id="_x0000_i1422" style="width:0;height:1.5pt" o:hralign="center" o:hrstd="t" o:hr="t" fillcolor="#a0a0a0" stroked="f"/>
        </w:pict>
      </w:r>
    </w:p>
    <w:p w14:paraId="57C38467" w14:textId="77777777" w:rsidR="0077289B" w:rsidRPr="0077289B" w:rsidRDefault="0077289B" w:rsidP="0077289B">
      <w:pPr>
        <w:rPr>
          <w:b/>
          <w:bCs/>
        </w:rPr>
      </w:pPr>
      <w:r w:rsidRPr="0077289B">
        <w:rPr>
          <w:b/>
          <w:bCs/>
        </w:rPr>
        <w:t>Boston Scientific</w:t>
      </w:r>
    </w:p>
    <w:p w14:paraId="02BB5217" w14:textId="77777777" w:rsidR="0077289B" w:rsidRPr="0077289B" w:rsidRDefault="0077289B" w:rsidP="0077289B">
      <w:r w:rsidRPr="0077289B">
        <w:rPr>
          <w:b/>
          <w:bCs/>
        </w:rPr>
        <w:t>Boston Scientific</w:t>
      </w:r>
      <w:r w:rsidRPr="0077289B">
        <w:t xml:space="preserve"> has been expanding its radial portfolio with advanced hydrophilic guidewires and diagnostic catheters. Its strengths include:</w:t>
      </w:r>
    </w:p>
    <w:p w14:paraId="6748FAB2" w14:textId="77777777" w:rsidR="0077289B" w:rsidRPr="0077289B" w:rsidRDefault="0077289B" w:rsidP="0077289B">
      <w:pPr>
        <w:numPr>
          <w:ilvl w:val="0"/>
          <w:numId w:val="11"/>
        </w:numPr>
      </w:pPr>
      <w:r w:rsidRPr="0077289B">
        <w:t>Aggressive investment in R&amp;D and field-based training teams.</w:t>
      </w:r>
    </w:p>
    <w:p w14:paraId="75C65D4C" w14:textId="77777777" w:rsidR="0077289B" w:rsidRPr="0077289B" w:rsidRDefault="0077289B" w:rsidP="0077289B">
      <w:pPr>
        <w:numPr>
          <w:ilvl w:val="0"/>
          <w:numId w:val="11"/>
        </w:numPr>
      </w:pPr>
      <w:r w:rsidRPr="0077289B">
        <w:t>Strategic partnerships with interventional cardiology centers to co-develop procedural protocols.</w:t>
      </w:r>
    </w:p>
    <w:p w14:paraId="55F62D43" w14:textId="77777777" w:rsidR="0077289B" w:rsidRPr="0077289B" w:rsidRDefault="0077289B" w:rsidP="0077289B">
      <w:pPr>
        <w:numPr>
          <w:ilvl w:val="0"/>
          <w:numId w:val="11"/>
        </w:numPr>
      </w:pPr>
      <w:r w:rsidRPr="0077289B">
        <w:t>High brand equity among cardiovascular interventionists in North America and Europe.</w:t>
      </w:r>
    </w:p>
    <w:p w14:paraId="60333888" w14:textId="77777777" w:rsidR="0077289B" w:rsidRPr="0077289B" w:rsidRDefault="0077289B" w:rsidP="0077289B">
      <w:r w:rsidRPr="0077289B">
        <w:rPr>
          <w:i/>
          <w:iCs/>
        </w:rPr>
        <w:t>Boston Scientific aims to offer intuitive, performance-optimized solutions that reduce procedure time and enhance clinical workflow.</w:t>
      </w:r>
    </w:p>
    <w:p w14:paraId="280CA767" w14:textId="77777777" w:rsidR="0077289B" w:rsidRPr="0077289B" w:rsidRDefault="0077289B" w:rsidP="0077289B">
      <w:r w:rsidRPr="0077289B">
        <w:pict w14:anchorId="12F7027E">
          <v:rect id="_x0000_i1423" style="width:0;height:1.5pt" o:hralign="center" o:hrstd="t" o:hr="t" fillcolor="#a0a0a0" stroked="f"/>
        </w:pict>
      </w:r>
    </w:p>
    <w:p w14:paraId="087EE6C6" w14:textId="77777777" w:rsidR="0077289B" w:rsidRPr="0077289B" w:rsidRDefault="0077289B" w:rsidP="0077289B">
      <w:pPr>
        <w:rPr>
          <w:b/>
          <w:bCs/>
        </w:rPr>
      </w:pPr>
      <w:r w:rsidRPr="0077289B">
        <w:rPr>
          <w:b/>
          <w:bCs/>
        </w:rPr>
        <w:t>Merit Medical Systems</w:t>
      </w:r>
    </w:p>
    <w:p w14:paraId="0767F0EE" w14:textId="77777777" w:rsidR="0077289B" w:rsidRPr="0077289B" w:rsidRDefault="0077289B" w:rsidP="0077289B">
      <w:r w:rsidRPr="0077289B">
        <w:rPr>
          <w:b/>
          <w:bCs/>
        </w:rPr>
        <w:t>Merit Medical</w:t>
      </w:r>
      <w:r w:rsidRPr="0077289B">
        <w:t xml:space="preserve"> specializes in niche vascular access products and is gaining traction through:</w:t>
      </w:r>
    </w:p>
    <w:p w14:paraId="39929A60" w14:textId="77777777" w:rsidR="0077289B" w:rsidRPr="0077289B" w:rsidRDefault="0077289B" w:rsidP="0077289B">
      <w:pPr>
        <w:numPr>
          <w:ilvl w:val="0"/>
          <w:numId w:val="12"/>
        </w:numPr>
      </w:pPr>
      <w:r w:rsidRPr="0077289B">
        <w:t>Customizable radial kits that simplify catheterization setup.</w:t>
      </w:r>
    </w:p>
    <w:p w14:paraId="48392C64" w14:textId="77777777" w:rsidR="0077289B" w:rsidRPr="0077289B" w:rsidRDefault="0077289B" w:rsidP="0077289B">
      <w:pPr>
        <w:numPr>
          <w:ilvl w:val="0"/>
          <w:numId w:val="12"/>
        </w:numPr>
      </w:pPr>
      <w:r w:rsidRPr="0077289B">
        <w:t>Competitive pricing and flexible supply models for mid-sized hospitals and clinics.</w:t>
      </w:r>
    </w:p>
    <w:p w14:paraId="5468D829" w14:textId="77777777" w:rsidR="0077289B" w:rsidRPr="0077289B" w:rsidRDefault="0077289B" w:rsidP="0077289B">
      <w:pPr>
        <w:numPr>
          <w:ilvl w:val="0"/>
          <w:numId w:val="12"/>
        </w:numPr>
      </w:pPr>
      <w:r w:rsidRPr="0077289B">
        <w:t>Regional focus in the U.S. and Western Europe, with recent expansion into Asia-Pacific.</w:t>
      </w:r>
    </w:p>
    <w:p w14:paraId="553982F2" w14:textId="77777777" w:rsidR="0077289B" w:rsidRPr="0077289B" w:rsidRDefault="0077289B" w:rsidP="0077289B">
      <w:r w:rsidRPr="0077289B">
        <w:rPr>
          <w:i/>
          <w:iCs/>
        </w:rPr>
        <w:t>Merit’s lean innovation model and adaptability give it an edge in addressing underserved customer segments.</w:t>
      </w:r>
    </w:p>
    <w:p w14:paraId="1A6166E4" w14:textId="77777777" w:rsidR="0077289B" w:rsidRPr="0077289B" w:rsidRDefault="0077289B" w:rsidP="0077289B">
      <w:r w:rsidRPr="0077289B">
        <w:pict w14:anchorId="29276175">
          <v:rect id="_x0000_i1424" style="width:0;height:1.5pt" o:hralign="center" o:hrstd="t" o:hr="t" fillcolor="#a0a0a0" stroked="f"/>
        </w:pict>
      </w:r>
    </w:p>
    <w:p w14:paraId="25B4FEAA" w14:textId="77777777" w:rsidR="0077289B" w:rsidRPr="0077289B" w:rsidRDefault="0077289B" w:rsidP="0077289B">
      <w:pPr>
        <w:rPr>
          <w:b/>
          <w:bCs/>
        </w:rPr>
      </w:pPr>
      <w:r w:rsidRPr="0077289B">
        <w:rPr>
          <w:b/>
          <w:bCs/>
        </w:rPr>
        <w:t>Cordis (Cardinal Health Spin-off)</w:t>
      </w:r>
    </w:p>
    <w:p w14:paraId="2B9A7E53" w14:textId="77777777" w:rsidR="0077289B" w:rsidRPr="0077289B" w:rsidRDefault="0077289B" w:rsidP="0077289B">
      <w:r w:rsidRPr="0077289B">
        <w:t xml:space="preserve">Now operating independently, </w:t>
      </w:r>
      <w:r w:rsidRPr="0077289B">
        <w:rPr>
          <w:b/>
          <w:bCs/>
        </w:rPr>
        <w:t>Cordis</w:t>
      </w:r>
      <w:r w:rsidRPr="0077289B">
        <w:t xml:space="preserve"> is regaining market share by refocusing on its core vascular access and intervention strengths. It is:</w:t>
      </w:r>
    </w:p>
    <w:p w14:paraId="60ED0354" w14:textId="77777777" w:rsidR="0077289B" w:rsidRPr="0077289B" w:rsidRDefault="0077289B" w:rsidP="0077289B">
      <w:pPr>
        <w:numPr>
          <w:ilvl w:val="0"/>
          <w:numId w:val="13"/>
        </w:numPr>
      </w:pPr>
      <w:r w:rsidRPr="0077289B">
        <w:t>Rebranding itself as a procedural solutions partner rather than just a device vendor.</w:t>
      </w:r>
    </w:p>
    <w:p w14:paraId="7FA58ACC" w14:textId="77777777" w:rsidR="0077289B" w:rsidRPr="0077289B" w:rsidRDefault="0077289B" w:rsidP="0077289B">
      <w:pPr>
        <w:numPr>
          <w:ilvl w:val="0"/>
          <w:numId w:val="13"/>
        </w:numPr>
      </w:pPr>
      <w:r w:rsidRPr="0077289B">
        <w:t>Revitalizing its radial catheter and wire portfolio with clinician input.</w:t>
      </w:r>
    </w:p>
    <w:p w14:paraId="0CCAB9C9" w14:textId="77777777" w:rsidR="0077289B" w:rsidRPr="0077289B" w:rsidRDefault="0077289B" w:rsidP="0077289B">
      <w:pPr>
        <w:numPr>
          <w:ilvl w:val="0"/>
          <w:numId w:val="13"/>
        </w:numPr>
      </w:pPr>
      <w:r w:rsidRPr="0077289B">
        <w:t>Targeting high-volume cath labs with bundled value offerings.</w:t>
      </w:r>
    </w:p>
    <w:p w14:paraId="5846094B" w14:textId="77777777" w:rsidR="0077289B" w:rsidRPr="0077289B" w:rsidRDefault="0077289B" w:rsidP="0077289B">
      <w:r w:rsidRPr="0077289B">
        <w:rPr>
          <w:i/>
          <w:iCs/>
        </w:rPr>
        <w:t>Cordis is betting on procedural personalization and service support to win back share in mature markets.</w:t>
      </w:r>
    </w:p>
    <w:p w14:paraId="11DF61B5" w14:textId="77777777" w:rsidR="0077289B" w:rsidRPr="0077289B" w:rsidRDefault="0077289B" w:rsidP="0077289B">
      <w:r w:rsidRPr="0077289B">
        <w:pict w14:anchorId="66D29C7E">
          <v:rect id="_x0000_i1425" style="width:0;height:1.5pt" o:hralign="center" o:hrstd="t" o:hr="t" fillcolor="#a0a0a0" stroked="f"/>
        </w:pict>
      </w:r>
    </w:p>
    <w:p w14:paraId="41B41FF7" w14:textId="77777777" w:rsidR="0077289B" w:rsidRPr="0077289B" w:rsidRDefault="0077289B" w:rsidP="0077289B">
      <w:r w:rsidRPr="0077289B">
        <w:lastRenderedPageBreak/>
        <w:t xml:space="preserve">These competitors are not just battling over device features—they are competing on </w:t>
      </w:r>
      <w:r w:rsidRPr="0077289B">
        <w:rPr>
          <w:b/>
          <w:bCs/>
        </w:rPr>
        <w:t>workflow integration, clinical education, geographic reach, and long-term procedural outcomes</w:t>
      </w:r>
      <w:r w:rsidRPr="0077289B">
        <w:t xml:space="preserve">. As healthcare systems migrate toward standardized, low-risk procedures, companies that can deliver </w:t>
      </w:r>
      <w:r w:rsidRPr="0077289B">
        <w:rPr>
          <w:b/>
          <w:bCs/>
        </w:rPr>
        <w:t>clinical excellence, cost control, and procedural simplicity</w:t>
      </w:r>
      <w:r w:rsidRPr="0077289B">
        <w:t xml:space="preserve"> will lead the next wave of market consolidation.</w:t>
      </w:r>
    </w:p>
    <w:p w14:paraId="72139118" w14:textId="77777777" w:rsidR="0077289B" w:rsidRPr="0077289B" w:rsidRDefault="0077289B" w:rsidP="0077289B">
      <w:r w:rsidRPr="0077289B">
        <w:pict w14:anchorId="4D0BE91F">
          <v:rect id="_x0000_i1427" style="width:0;height:1.5pt" o:hralign="center" o:hrstd="t" o:hr="t" fillcolor="#a0a0a0" stroked="f"/>
        </w:pict>
      </w:r>
    </w:p>
    <w:p w14:paraId="73B24312" w14:textId="77777777" w:rsidR="0077289B" w:rsidRPr="0077289B" w:rsidRDefault="0077289B" w:rsidP="0077289B">
      <w:pPr>
        <w:rPr>
          <w:b/>
          <w:bCs/>
        </w:rPr>
      </w:pPr>
      <w:r w:rsidRPr="0077289B">
        <w:rPr>
          <w:b/>
          <w:bCs/>
        </w:rPr>
        <w:t>5. Regional Landscape and Adoption Outlook</w:t>
      </w:r>
    </w:p>
    <w:p w14:paraId="18C40566" w14:textId="77777777" w:rsidR="0077289B" w:rsidRPr="0077289B" w:rsidRDefault="0077289B" w:rsidP="0077289B">
      <w:r w:rsidRPr="0077289B">
        <w:t>The adoption of transradial access (TRA) techniques varies significantly across regions, influenced by factors such as healthcare infrastructure, procedural training availability, reimbursement models, and disease burden. While North America continues to dominate in terms of revenue and procedural volume, emerging regions are rapidly closing the gap, driven by increasing cardiovascular awareness and investments in interventional cardiology.</w:t>
      </w:r>
    </w:p>
    <w:p w14:paraId="330FD746" w14:textId="77777777" w:rsidR="0077289B" w:rsidRPr="0077289B" w:rsidRDefault="0077289B" w:rsidP="0077289B">
      <w:r w:rsidRPr="0077289B">
        <w:pict w14:anchorId="5CFB309D">
          <v:rect id="_x0000_i1428" style="width:0;height:1.5pt" o:hralign="center" o:hrstd="t" o:hr="t" fillcolor="#a0a0a0" stroked="f"/>
        </w:pict>
      </w:r>
    </w:p>
    <w:p w14:paraId="01C25B45" w14:textId="77777777" w:rsidR="0077289B" w:rsidRPr="0077289B" w:rsidRDefault="0077289B" w:rsidP="0077289B">
      <w:pPr>
        <w:rPr>
          <w:b/>
          <w:bCs/>
        </w:rPr>
      </w:pPr>
      <w:r w:rsidRPr="0077289B">
        <w:rPr>
          <w:b/>
          <w:bCs/>
        </w:rPr>
        <w:t>North America</w:t>
      </w:r>
    </w:p>
    <w:p w14:paraId="18341A72" w14:textId="77777777" w:rsidR="0077289B" w:rsidRPr="0077289B" w:rsidRDefault="0077289B" w:rsidP="0077289B">
      <w:r w:rsidRPr="0077289B">
        <w:rPr>
          <w:b/>
          <w:bCs/>
        </w:rPr>
        <w:t>North America</w:t>
      </w:r>
      <w:r w:rsidRPr="0077289B">
        <w:t xml:space="preserve">, led by the </w:t>
      </w:r>
      <w:r w:rsidRPr="0077289B">
        <w:rPr>
          <w:b/>
          <w:bCs/>
        </w:rPr>
        <w:t>United States</w:t>
      </w:r>
      <w:r w:rsidRPr="0077289B">
        <w:t xml:space="preserve">, is the most mature market for transradial access. The region accounted for the </w:t>
      </w:r>
      <w:r w:rsidRPr="0077289B">
        <w:rPr>
          <w:b/>
          <w:bCs/>
        </w:rPr>
        <w:t>largest market share in 2024</w:t>
      </w:r>
      <w:r w:rsidRPr="0077289B">
        <w:t>, thanks to:</w:t>
      </w:r>
    </w:p>
    <w:p w14:paraId="21E7399F" w14:textId="77777777" w:rsidR="0077289B" w:rsidRPr="0077289B" w:rsidRDefault="0077289B" w:rsidP="0077289B">
      <w:pPr>
        <w:numPr>
          <w:ilvl w:val="0"/>
          <w:numId w:val="14"/>
        </w:numPr>
      </w:pPr>
      <w:r w:rsidRPr="0077289B">
        <w:t>High procedural volumes of PCI and coronary angiography.</w:t>
      </w:r>
    </w:p>
    <w:p w14:paraId="3E9A47B4" w14:textId="77777777" w:rsidR="0077289B" w:rsidRPr="0077289B" w:rsidRDefault="0077289B" w:rsidP="0077289B">
      <w:pPr>
        <w:numPr>
          <w:ilvl w:val="0"/>
          <w:numId w:val="14"/>
        </w:numPr>
      </w:pPr>
      <w:r w:rsidRPr="0077289B">
        <w:t>Strong penetration of radial-first policies in leading hospitals and cardiology networks.</w:t>
      </w:r>
    </w:p>
    <w:p w14:paraId="3FBD8E0C" w14:textId="77777777" w:rsidR="0077289B" w:rsidRPr="0077289B" w:rsidRDefault="0077289B" w:rsidP="0077289B">
      <w:pPr>
        <w:numPr>
          <w:ilvl w:val="0"/>
          <w:numId w:val="14"/>
        </w:numPr>
      </w:pPr>
      <w:r w:rsidRPr="0077289B">
        <w:t>Comprehensive reimbursement pathways for TRA, particularly under value-based care models.</w:t>
      </w:r>
    </w:p>
    <w:p w14:paraId="65FF2B0A" w14:textId="77777777" w:rsidR="0077289B" w:rsidRPr="0077289B" w:rsidRDefault="0077289B" w:rsidP="0077289B">
      <w:r w:rsidRPr="0077289B">
        <w:rPr>
          <w:i/>
          <w:iCs/>
        </w:rPr>
        <w:t>Large institutions such as the Cleveland Clinic and Mayo Clinic have been early adopters, often using TRA in over 80% of catheter-based interventions.</w:t>
      </w:r>
    </w:p>
    <w:p w14:paraId="0922FFD2" w14:textId="77777777" w:rsidR="0077289B" w:rsidRPr="0077289B" w:rsidRDefault="0077289B" w:rsidP="0077289B">
      <w:r w:rsidRPr="0077289B">
        <w:t>Additionally, the presence of global OEMs with regional manufacturing and R&amp;D hubs contributes to high technology turnover and rapid product adoption.</w:t>
      </w:r>
    </w:p>
    <w:p w14:paraId="1EBCBEF5" w14:textId="77777777" w:rsidR="0077289B" w:rsidRPr="0077289B" w:rsidRDefault="0077289B" w:rsidP="0077289B">
      <w:r w:rsidRPr="0077289B">
        <w:pict w14:anchorId="2B84D585">
          <v:rect id="_x0000_i1429" style="width:0;height:1.5pt" o:hralign="center" o:hrstd="t" o:hr="t" fillcolor="#a0a0a0" stroked="f"/>
        </w:pict>
      </w:r>
    </w:p>
    <w:p w14:paraId="49F6822A" w14:textId="77777777" w:rsidR="0077289B" w:rsidRPr="0077289B" w:rsidRDefault="0077289B" w:rsidP="0077289B">
      <w:pPr>
        <w:rPr>
          <w:b/>
          <w:bCs/>
        </w:rPr>
      </w:pPr>
      <w:r w:rsidRPr="0077289B">
        <w:rPr>
          <w:b/>
          <w:bCs/>
        </w:rPr>
        <w:t>Europe</w:t>
      </w:r>
    </w:p>
    <w:p w14:paraId="10EC51D6" w14:textId="77777777" w:rsidR="0077289B" w:rsidRPr="0077289B" w:rsidRDefault="0077289B" w:rsidP="0077289B">
      <w:r w:rsidRPr="0077289B">
        <w:t xml:space="preserve">Europe has established itself as a </w:t>
      </w:r>
      <w:r w:rsidRPr="0077289B">
        <w:rPr>
          <w:b/>
          <w:bCs/>
        </w:rPr>
        <w:t>progressive adopter of radial-first protocols</w:t>
      </w:r>
      <w:r w:rsidRPr="0077289B">
        <w:t xml:space="preserve">, especially in </w:t>
      </w:r>
      <w:r w:rsidRPr="0077289B">
        <w:rPr>
          <w:b/>
          <w:bCs/>
        </w:rPr>
        <w:t>Scandinavia, the UK, France, and Germany</w:t>
      </w:r>
      <w:r w:rsidRPr="0077289B">
        <w:t>. Key growth drivers include:</w:t>
      </w:r>
    </w:p>
    <w:p w14:paraId="550C4AA5" w14:textId="77777777" w:rsidR="0077289B" w:rsidRPr="0077289B" w:rsidRDefault="0077289B" w:rsidP="0077289B">
      <w:pPr>
        <w:numPr>
          <w:ilvl w:val="0"/>
          <w:numId w:val="15"/>
        </w:numPr>
      </w:pPr>
      <w:r w:rsidRPr="0077289B">
        <w:t>Supportive clinical guidelines from the European Society of Cardiology (ESC).</w:t>
      </w:r>
    </w:p>
    <w:p w14:paraId="539875DB" w14:textId="77777777" w:rsidR="0077289B" w:rsidRPr="0077289B" w:rsidRDefault="0077289B" w:rsidP="0077289B">
      <w:pPr>
        <w:numPr>
          <w:ilvl w:val="0"/>
          <w:numId w:val="15"/>
        </w:numPr>
      </w:pPr>
      <w:r w:rsidRPr="0077289B">
        <w:t>Government-backed programs to reduce post-PCI hospital stays.</w:t>
      </w:r>
    </w:p>
    <w:p w14:paraId="1AEE2B34" w14:textId="77777777" w:rsidR="0077289B" w:rsidRPr="0077289B" w:rsidRDefault="0077289B" w:rsidP="0077289B">
      <w:pPr>
        <w:numPr>
          <w:ilvl w:val="0"/>
          <w:numId w:val="15"/>
        </w:numPr>
      </w:pPr>
      <w:r w:rsidRPr="0077289B">
        <w:t>Strong physician training networks and collaborative research ecosystems.</w:t>
      </w:r>
    </w:p>
    <w:p w14:paraId="3DFC18CC" w14:textId="77777777" w:rsidR="0077289B" w:rsidRPr="0077289B" w:rsidRDefault="0077289B" w:rsidP="0077289B">
      <w:r w:rsidRPr="0077289B">
        <w:lastRenderedPageBreak/>
        <w:t xml:space="preserve">While </w:t>
      </w:r>
      <w:r w:rsidRPr="0077289B">
        <w:rPr>
          <w:b/>
          <w:bCs/>
        </w:rPr>
        <w:t>Western Europe</w:t>
      </w:r>
      <w:r w:rsidRPr="0077289B">
        <w:t xml:space="preserve"> remains the primary revenue contributor, </w:t>
      </w:r>
      <w:r w:rsidRPr="0077289B">
        <w:rPr>
          <w:b/>
          <w:bCs/>
        </w:rPr>
        <w:t>Eastern Europe</w:t>
      </w:r>
      <w:r w:rsidRPr="0077289B">
        <w:t xml:space="preserve"> is witnessing growing adoption, supported by EU funding for interventional cardiology infrastructure upgrades.</w:t>
      </w:r>
    </w:p>
    <w:p w14:paraId="0B5018B6" w14:textId="77777777" w:rsidR="0077289B" w:rsidRPr="0077289B" w:rsidRDefault="0077289B" w:rsidP="0077289B">
      <w:r w:rsidRPr="0077289B">
        <w:rPr>
          <w:i/>
          <w:iCs/>
        </w:rPr>
        <w:t>Hospitals in Germany and the Netherlands now perform transradial procedures as a standard for elective interventions, driven by clinical outcome data and cost-effectiveness analyses.</w:t>
      </w:r>
    </w:p>
    <w:p w14:paraId="1AD0C65A" w14:textId="77777777" w:rsidR="0077289B" w:rsidRPr="0077289B" w:rsidRDefault="0077289B" w:rsidP="0077289B">
      <w:r w:rsidRPr="0077289B">
        <w:pict w14:anchorId="22002B08">
          <v:rect id="_x0000_i1430" style="width:0;height:1.5pt" o:hralign="center" o:hrstd="t" o:hr="t" fillcolor="#a0a0a0" stroked="f"/>
        </w:pict>
      </w:r>
    </w:p>
    <w:p w14:paraId="56562211" w14:textId="77777777" w:rsidR="0077289B" w:rsidRPr="0077289B" w:rsidRDefault="0077289B" w:rsidP="0077289B">
      <w:pPr>
        <w:rPr>
          <w:b/>
          <w:bCs/>
        </w:rPr>
      </w:pPr>
      <w:r w:rsidRPr="0077289B">
        <w:rPr>
          <w:b/>
          <w:bCs/>
        </w:rPr>
        <w:t>Asia Pacific</w:t>
      </w:r>
    </w:p>
    <w:p w14:paraId="4165C8EE" w14:textId="77777777" w:rsidR="0077289B" w:rsidRPr="0077289B" w:rsidRDefault="0077289B" w:rsidP="0077289B">
      <w:r w:rsidRPr="0077289B">
        <w:rPr>
          <w:b/>
          <w:bCs/>
        </w:rPr>
        <w:t>Asia Pacific (APAC)</w:t>
      </w:r>
      <w:r w:rsidRPr="0077289B">
        <w:t xml:space="preserve"> is projected to be the </w:t>
      </w:r>
      <w:r w:rsidRPr="0077289B">
        <w:rPr>
          <w:b/>
          <w:bCs/>
        </w:rPr>
        <w:t>fastest-growing regional market</w:t>
      </w:r>
      <w:r w:rsidRPr="0077289B">
        <w:t xml:space="preserve"> through 2030. This momentum is fueled by:</w:t>
      </w:r>
    </w:p>
    <w:p w14:paraId="78DA3BBB" w14:textId="77777777" w:rsidR="0077289B" w:rsidRPr="0077289B" w:rsidRDefault="0077289B" w:rsidP="0077289B">
      <w:pPr>
        <w:numPr>
          <w:ilvl w:val="0"/>
          <w:numId w:val="16"/>
        </w:numPr>
      </w:pPr>
      <w:r w:rsidRPr="0077289B">
        <w:t xml:space="preserve">Rising prevalence of cardiovascular diseases in populous nations like </w:t>
      </w:r>
      <w:r w:rsidRPr="0077289B">
        <w:rPr>
          <w:b/>
          <w:bCs/>
        </w:rPr>
        <w:t>China and India</w:t>
      </w:r>
      <w:r w:rsidRPr="0077289B">
        <w:t>.</w:t>
      </w:r>
    </w:p>
    <w:p w14:paraId="67327D00" w14:textId="77777777" w:rsidR="0077289B" w:rsidRPr="0077289B" w:rsidRDefault="0077289B" w:rsidP="0077289B">
      <w:pPr>
        <w:numPr>
          <w:ilvl w:val="0"/>
          <w:numId w:val="16"/>
        </w:numPr>
      </w:pPr>
      <w:r w:rsidRPr="0077289B">
        <w:t>Rapid expansion of interventional cardiology centers and tertiary care hospitals.</w:t>
      </w:r>
    </w:p>
    <w:p w14:paraId="16F263CF" w14:textId="77777777" w:rsidR="0077289B" w:rsidRPr="0077289B" w:rsidRDefault="0077289B" w:rsidP="0077289B">
      <w:pPr>
        <w:numPr>
          <w:ilvl w:val="0"/>
          <w:numId w:val="16"/>
        </w:numPr>
      </w:pPr>
      <w:r w:rsidRPr="0077289B">
        <w:t>Government programs focused on non-communicable disease management.</w:t>
      </w:r>
    </w:p>
    <w:p w14:paraId="6BEBCADF" w14:textId="77777777" w:rsidR="0077289B" w:rsidRPr="0077289B" w:rsidRDefault="0077289B" w:rsidP="0077289B">
      <w:r w:rsidRPr="0077289B">
        <w:t xml:space="preserve">Japan is an early adopter and remains a regional innovation hub, partly due to domestic leadership from </w:t>
      </w:r>
      <w:r w:rsidRPr="0077289B">
        <w:rPr>
          <w:b/>
          <w:bCs/>
        </w:rPr>
        <w:t>Terumo Corporation</w:t>
      </w:r>
      <w:r w:rsidRPr="0077289B">
        <w:t xml:space="preserve">. Meanwhile, </w:t>
      </w:r>
      <w:r w:rsidRPr="0077289B">
        <w:rPr>
          <w:b/>
          <w:bCs/>
        </w:rPr>
        <w:t>China</w:t>
      </w:r>
      <w:r w:rsidRPr="0077289B">
        <w:t xml:space="preserve"> is seeing accelerated growth due to increased domestic manufacturing of radial-compatible devices and investment in clinician training programs.</w:t>
      </w:r>
    </w:p>
    <w:p w14:paraId="4FD2C293" w14:textId="77777777" w:rsidR="0077289B" w:rsidRPr="0077289B" w:rsidRDefault="0077289B" w:rsidP="0077289B">
      <w:r w:rsidRPr="0077289B">
        <w:rPr>
          <w:i/>
          <w:iCs/>
        </w:rPr>
        <w:t>In India, regional cardiac hospitals are increasingly using TRA for outpatient diagnostic procedures due to its reduced complication rates and same-day discharge potential.</w:t>
      </w:r>
    </w:p>
    <w:p w14:paraId="637F5B17" w14:textId="77777777" w:rsidR="0077289B" w:rsidRPr="0077289B" w:rsidRDefault="0077289B" w:rsidP="0077289B">
      <w:r w:rsidRPr="0077289B">
        <w:pict w14:anchorId="7B7F91F7">
          <v:rect id="_x0000_i1431" style="width:0;height:1.5pt" o:hralign="center" o:hrstd="t" o:hr="t" fillcolor="#a0a0a0" stroked="f"/>
        </w:pict>
      </w:r>
    </w:p>
    <w:p w14:paraId="27D66B75" w14:textId="77777777" w:rsidR="0077289B" w:rsidRPr="0077289B" w:rsidRDefault="0077289B" w:rsidP="0077289B">
      <w:pPr>
        <w:rPr>
          <w:b/>
          <w:bCs/>
        </w:rPr>
      </w:pPr>
      <w:r w:rsidRPr="0077289B">
        <w:rPr>
          <w:b/>
          <w:bCs/>
        </w:rPr>
        <w:t>LAMEA (Latin America, Middle East &amp; Africa)</w:t>
      </w:r>
    </w:p>
    <w:p w14:paraId="67E522C5" w14:textId="77777777" w:rsidR="0077289B" w:rsidRPr="0077289B" w:rsidRDefault="0077289B" w:rsidP="0077289B">
      <w:r w:rsidRPr="0077289B">
        <w:t xml:space="preserve">This region represents a </w:t>
      </w:r>
      <w:r w:rsidRPr="0077289B">
        <w:rPr>
          <w:b/>
          <w:bCs/>
        </w:rPr>
        <w:t>mixed landscape</w:t>
      </w:r>
      <w:r w:rsidRPr="0077289B">
        <w:t xml:space="preserve"> with high growth potential but notable challenges in infrastructure and training. Highlights include:</w:t>
      </w:r>
    </w:p>
    <w:p w14:paraId="5C73D367" w14:textId="77777777" w:rsidR="0077289B" w:rsidRPr="0077289B" w:rsidRDefault="0077289B" w:rsidP="0077289B">
      <w:pPr>
        <w:numPr>
          <w:ilvl w:val="0"/>
          <w:numId w:val="17"/>
        </w:numPr>
      </w:pPr>
      <w:r w:rsidRPr="0077289B">
        <w:rPr>
          <w:b/>
          <w:bCs/>
        </w:rPr>
        <w:t>Brazil and Mexico</w:t>
      </w:r>
      <w:r w:rsidRPr="0077289B">
        <w:t xml:space="preserve"> leading in Latin America, driven by rising private healthcare investment.</w:t>
      </w:r>
    </w:p>
    <w:p w14:paraId="62820F93" w14:textId="77777777" w:rsidR="0077289B" w:rsidRPr="0077289B" w:rsidRDefault="0077289B" w:rsidP="0077289B">
      <w:pPr>
        <w:numPr>
          <w:ilvl w:val="0"/>
          <w:numId w:val="17"/>
        </w:numPr>
      </w:pPr>
      <w:r w:rsidRPr="0077289B">
        <w:rPr>
          <w:b/>
          <w:bCs/>
        </w:rPr>
        <w:t>Gulf countries</w:t>
      </w:r>
      <w:r w:rsidRPr="0077289B">
        <w:t xml:space="preserve"> (UAE, Saudi Arabia) focusing on importing advanced cath lab systems and hiring trained interventionalists.</w:t>
      </w:r>
    </w:p>
    <w:p w14:paraId="329C6F97" w14:textId="77777777" w:rsidR="0077289B" w:rsidRPr="0077289B" w:rsidRDefault="0077289B" w:rsidP="0077289B">
      <w:pPr>
        <w:numPr>
          <w:ilvl w:val="0"/>
          <w:numId w:val="17"/>
        </w:numPr>
      </w:pPr>
      <w:r w:rsidRPr="0077289B">
        <w:t>Sub-Saharan Africa remains largely underpenetrated due to limited access to tertiary care and cardiology services.</w:t>
      </w:r>
    </w:p>
    <w:p w14:paraId="3671D0FE" w14:textId="77777777" w:rsidR="0077289B" w:rsidRPr="0077289B" w:rsidRDefault="0077289B" w:rsidP="0077289B">
      <w:r w:rsidRPr="0077289B">
        <w:rPr>
          <w:i/>
          <w:iCs/>
        </w:rPr>
        <w:t>Despite the current procedural limitations, transradial access holds promise as a cost-saving and safety-enhancing solution for health systems under financial strain.</w:t>
      </w:r>
    </w:p>
    <w:p w14:paraId="476B71A5" w14:textId="77777777" w:rsidR="0077289B" w:rsidRPr="0077289B" w:rsidRDefault="0077289B" w:rsidP="0077289B">
      <w:r w:rsidRPr="0077289B">
        <w:pict w14:anchorId="680FBC8B">
          <v:rect id="_x0000_i1432" style="width:0;height:1.5pt" o:hralign="center" o:hrstd="t" o:hr="t" fillcolor="#a0a0a0" stroked="f"/>
        </w:pict>
      </w:r>
    </w:p>
    <w:p w14:paraId="7FF3AAD1" w14:textId="77777777" w:rsidR="0077289B" w:rsidRPr="0077289B" w:rsidRDefault="0077289B" w:rsidP="0077289B">
      <w:pPr>
        <w:rPr>
          <w:b/>
          <w:bCs/>
        </w:rPr>
      </w:pPr>
      <w:r w:rsidRPr="0077289B">
        <w:rPr>
          <w:b/>
          <w:bCs/>
        </w:rPr>
        <w:t>Regional White Spaces and Opportunities</w:t>
      </w:r>
    </w:p>
    <w:p w14:paraId="41ED1900" w14:textId="77777777" w:rsidR="0077289B" w:rsidRPr="0077289B" w:rsidRDefault="0077289B" w:rsidP="0077289B">
      <w:pPr>
        <w:numPr>
          <w:ilvl w:val="0"/>
          <w:numId w:val="18"/>
        </w:numPr>
      </w:pPr>
      <w:r w:rsidRPr="0077289B">
        <w:rPr>
          <w:b/>
          <w:bCs/>
        </w:rPr>
        <w:lastRenderedPageBreak/>
        <w:t>Southeast Asia</w:t>
      </w:r>
      <w:r w:rsidRPr="0077289B">
        <w:t>, particularly Indonesia, the Philippines, and Vietnam, presents significant white space for radial access due to expanding middle-class populations and investments in health infrastructure.</w:t>
      </w:r>
    </w:p>
    <w:p w14:paraId="3FE4DF41" w14:textId="77777777" w:rsidR="0077289B" w:rsidRPr="0077289B" w:rsidRDefault="0077289B" w:rsidP="0077289B">
      <w:pPr>
        <w:numPr>
          <w:ilvl w:val="0"/>
          <w:numId w:val="18"/>
        </w:numPr>
      </w:pPr>
      <w:r w:rsidRPr="0077289B">
        <w:rPr>
          <w:b/>
          <w:bCs/>
        </w:rPr>
        <w:t>Rural hospitals and non-urban cardiac centers</w:t>
      </w:r>
      <w:r w:rsidRPr="0077289B">
        <w:t xml:space="preserve"> globally represent an untapped segment where low-cost, easy-to-use radial kits could disrupt transfemoral dominance.</w:t>
      </w:r>
    </w:p>
    <w:p w14:paraId="4A559AAD" w14:textId="77777777" w:rsidR="0077289B" w:rsidRPr="0077289B" w:rsidRDefault="0077289B" w:rsidP="0077289B">
      <w:pPr>
        <w:numPr>
          <w:ilvl w:val="0"/>
          <w:numId w:val="18"/>
        </w:numPr>
      </w:pPr>
      <w:r w:rsidRPr="0077289B">
        <w:rPr>
          <w:b/>
          <w:bCs/>
        </w:rPr>
        <w:t>Cross-border training collaborations</w:t>
      </w:r>
      <w:r w:rsidRPr="0077289B">
        <w:t>, especially between European and African/Middle Eastern centers, could expedite procedural adoption.</w:t>
      </w:r>
    </w:p>
    <w:p w14:paraId="511BC56C" w14:textId="77777777" w:rsidR="0077289B" w:rsidRPr="0077289B" w:rsidRDefault="0077289B" w:rsidP="0077289B">
      <w:r w:rsidRPr="0077289B">
        <w:pict w14:anchorId="3EC11E9A">
          <v:rect id="_x0000_i1433" style="width:0;height:1.5pt" o:hralign="center" o:hrstd="t" o:hr="t" fillcolor="#a0a0a0" stroked="f"/>
        </w:pict>
      </w:r>
    </w:p>
    <w:p w14:paraId="3171B3A0" w14:textId="77777777" w:rsidR="0077289B" w:rsidRPr="0077289B" w:rsidRDefault="0077289B" w:rsidP="0077289B">
      <w:r w:rsidRPr="0077289B">
        <w:t xml:space="preserve">As global adoption accelerates, the regional outlook for transradial access is transitioning from isolated best practices to mainstream standards of care. </w:t>
      </w:r>
      <w:r w:rsidRPr="0077289B">
        <w:rPr>
          <w:i/>
          <w:iCs/>
        </w:rPr>
        <w:t>Success in this market will depend not only on product innovation but also on regional alignment with procedural education, funding access, and cultural acceptance of new clinical protocols.</w:t>
      </w:r>
    </w:p>
    <w:p w14:paraId="1470B37C" w14:textId="77777777" w:rsidR="0077289B" w:rsidRPr="0077289B" w:rsidRDefault="0077289B" w:rsidP="0077289B">
      <w:r w:rsidRPr="0077289B">
        <w:pict w14:anchorId="0574CB7B">
          <v:rect id="_x0000_i1435" style="width:0;height:1.5pt" o:hralign="center" o:hrstd="t" o:hr="t" fillcolor="#a0a0a0" stroked="f"/>
        </w:pict>
      </w:r>
    </w:p>
    <w:p w14:paraId="42A25152" w14:textId="77777777" w:rsidR="0077289B" w:rsidRPr="0077289B" w:rsidRDefault="0077289B" w:rsidP="0077289B">
      <w:pPr>
        <w:rPr>
          <w:b/>
          <w:bCs/>
        </w:rPr>
      </w:pPr>
      <w:r w:rsidRPr="0077289B">
        <w:rPr>
          <w:b/>
          <w:bCs/>
        </w:rPr>
        <w:t>6. End-User Dynamics and Use Case</w:t>
      </w:r>
    </w:p>
    <w:p w14:paraId="6816963F" w14:textId="77777777" w:rsidR="0077289B" w:rsidRPr="0077289B" w:rsidRDefault="0077289B" w:rsidP="0077289B">
      <w:r w:rsidRPr="0077289B">
        <w:t>Transradial access is reshaping how various healthcare providers deliver cardiovascular procedures, with each end-user segment demonstrating unique adoption patterns, challenges, and strategic preferences. The shift from femoral to radial access is being driven not only by clinical efficacy but also by economic efficiency, patient satisfaction, and the evolution of outpatient care delivery models.</w:t>
      </w:r>
    </w:p>
    <w:p w14:paraId="458ED876" w14:textId="77777777" w:rsidR="0077289B" w:rsidRPr="0077289B" w:rsidRDefault="0077289B" w:rsidP="0077289B">
      <w:r w:rsidRPr="0077289B">
        <w:pict w14:anchorId="6CAEF16B">
          <v:rect id="_x0000_i1436" style="width:0;height:1.5pt" o:hralign="center" o:hrstd="t" o:hr="t" fillcolor="#a0a0a0" stroked="f"/>
        </w:pict>
      </w:r>
    </w:p>
    <w:p w14:paraId="1412FE16" w14:textId="77777777" w:rsidR="0077289B" w:rsidRPr="0077289B" w:rsidRDefault="0077289B" w:rsidP="0077289B">
      <w:pPr>
        <w:rPr>
          <w:b/>
          <w:bCs/>
        </w:rPr>
      </w:pPr>
      <w:r w:rsidRPr="0077289B">
        <w:rPr>
          <w:b/>
          <w:bCs/>
        </w:rPr>
        <w:t>Hospitals</w:t>
      </w:r>
    </w:p>
    <w:p w14:paraId="37AA55F4" w14:textId="77777777" w:rsidR="0077289B" w:rsidRPr="0077289B" w:rsidRDefault="0077289B" w:rsidP="0077289B">
      <w:r w:rsidRPr="0077289B">
        <w:rPr>
          <w:b/>
          <w:bCs/>
        </w:rPr>
        <w:t>Hospitals</w:t>
      </w:r>
      <w:r w:rsidRPr="0077289B">
        <w:t xml:space="preserve"> represent the largest end-user segment in the transradial access market. These facilities perform the majority of coronary interventions and diagnostic procedures, making them the primary consumers of radial-compatible catheters, sheaths, and hemostasis devices. Key trends in this segment include:</w:t>
      </w:r>
    </w:p>
    <w:p w14:paraId="1CB041D1" w14:textId="77777777" w:rsidR="0077289B" w:rsidRPr="0077289B" w:rsidRDefault="0077289B" w:rsidP="0077289B">
      <w:pPr>
        <w:numPr>
          <w:ilvl w:val="0"/>
          <w:numId w:val="19"/>
        </w:numPr>
      </w:pPr>
      <w:r w:rsidRPr="0077289B">
        <w:t>Radial-first protocol adoption in tertiary care and academic centers.</w:t>
      </w:r>
    </w:p>
    <w:p w14:paraId="30D9B00A" w14:textId="77777777" w:rsidR="0077289B" w:rsidRPr="0077289B" w:rsidRDefault="0077289B" w:rsidP="0077289B">
      <w:pPr>
        <w:numPr>
          <w:ilvl w:val="0"/>
          <w:numId w:val="19"/>
        </w:numPr>
      </w:pPr>
      <w:r w:rsidRPr="0077289B">
        <w:t>Investment in dedicated catheterization labs equipped with radial-specific infrastructure.</w:t>
      </w:r>
    </w:p>
    <w:p w14:paraId="2A43438E" w14:textId="77777777" w:rsidR="0077289B" w:rsidRPr="0077289B" w:rsidRDefault="0077289B" w:rsidP="0077289B">
      <w:pPr>
        <w:numPr>
          <w:ilvl w:val="0"/>
          <w:numId w:val="19"/>
        </w:numPr>
      </w:pPr>
      <w:r w:rsidRPr="0077289B">
        <w:t>Integration of radial access training into interventional cardiology fellowships.</w:t>
      </w:r>
    </w:p>
    <w:p w14:paraId="718362D8" w14:textId="77777777" w:rsidR="0077289B" w:rsidRPr="0077289B" w:rsidRDefault="0077289B" w:rsidP="0077289B">
      <w:r w:rsidRPr="0077289B">
        <w:t>Hospitals also benefit from reduced post-procedural complications and shorter inpatient stays, aligning with broader goals around value-based care and operational throughput.</w:t>
      </w:r>
    </w:p>
    <w:p w14:paraId="5873E484" w14:textId="77777777" w:rsidR="0077289B" w:rsidRPr="0077289B" w:rsidRDefault="0077289B" w:rsidP="0077289B">
      <w:r w:rsidRPr="0077289B">
        <w:pict w14:anchorId="0E707782">
          <v:rect id="_x0000_i1437" style="width:0;height:1.5pt" o:hralign="center" o:hrstd="t" o:hr="t" fillcolor="#a0a0a0" stroked="f"/>
        </w:pict>
      </w:r>
    </w:p>
    <w:p w14:paraId="71127318" w14:textId="77777777" w:rsidR="0077289B" w:rsidRPr="0077289B" w:rsidRDefault="0077289B" w:rsidP="0077289B">
      <w:pPr>
        <w:rPr>
          <w:b/>
          <w:bCs/>
        </w:rPr>
      </w:pPr>
      <w:r w:rsidRPr="0077289B">
        <w:rPr>
          <w:b/>
          <w:bCs/>
        </w:rPr>
        <w:t>Ambulatory Surgical Centers (ASCs)</w:t>
      </w:r>
    </w:p>
    <w:p w14:paraId="6BD64312" w14:textId="77777777" w:rsidR="0077289B" w:rsidRPr="0077289B" w:rsidRDefault="0077289B" w:rsidP="0077289B">
      <w:r w:rsidRPr="0077289B">
        <w:rPr>
          <w:b/>
          <w:bCs/>
        </w:rPr>
        <w:lastRenderedPageBreak/>
        <w:t>ASCs</w:t>
      </w:r>
      <w:r w:rsidRPr="0077289B">
        <w:t xml:space="preserve"> are emerging as high-growth end users, especially in regions where outpatient PCI is gaining regulatory and payer support. Their appeal lies in:</w:t>
      </w:r>
    </w:p>
    <w:p w14:paraId="15D80459" w14:textId="77777777" w:rsidR="0077289B" w:rsidRPr="0077289B" w:rsidRDefault="0077289B" w:rsidP="0077289B">
      <w:pPr>
        <w:numPr>
          <w:ilvl w:val="0"/>
          <w:numId w:val="20"/>
        </w:numPr>
      </w:pPr>
      <w:r w:rsidRPr="0077289B">
        <w:t>Lower procedural overhead compared to inpatient settings.</w:t>
      </w:r>
    </w:p>
    <w:p w14:paraId="1B2B9916" w14:textId="77777777" w:rsidR="0077289B" w:rsidRPr="0077289B" w:rsidRDefault="0077289B" w:rsidP="0077289B">
      <w:pPr>
        <w:numPr>
          <w:ilvl w:val="0"/>
          <w:numId w:val="20"/>
        </w:numPr>
      </w:pPr>
      <w:r w:rsidRPr="0077289B">
        <w:t>High turnover of minimally invasive procedures, which complements the rapid recovery enabled by TRA.</w:t>
      </w:r>
    </w:p>
    <w:p w14:paraId="729C90CB" w14:textId="77777777" w:rsidR="0077289B" w:rsidRPr="0077289B" w:rsidRDefault="0077289B" w:rsidP="0077289B">
      <w:pPr>
        <w:numPr>
          <w:ilvl w:val="0"/>
          <w:numId w:val="20"/>
        </w:numPr>
      </w:pPr>
      <w:r w:rsidRPr="0077289B">
        <w:t>Increasing adoption of bundled device kits for procedural efficiency.</w:t>
      </w:r>
    </w:p>
    <w:p w14:paraId="7B6BB799" w14:textId="77777777" w:rsidR="0077289B" w:rsidRPr="0077289B" w:rsidRDefault="0077289B" w:rsidP="0077289B">
      <w:r w:rsidRPr="0077289B">
        <w:rPr>
          <w:i/>
          <w:iCs/>
        </w:rPr>
        <w:t>As healthcare systems move toward decentralizing care delivery, ASCs are expected to become focal points for routine diagnostic angiography and low-complexity PCI using radial access.</w:t>
      </w:r>
    </w:p>
    <w:p w14:paraId="6E6F7286" w14:textId="77777777" w:rsidR="0077289B" w:rsidRPr="0077289B" w:rsidRDefault="0077289B" w:rsidP="0077289B">
      <w:r w:rsidRPr="0077289B">
        <w:pict w14:anchorId="0BA55D6B">
          <v:rect id="_x0000_i1438" style="width:0;height:1.5pt" o:hralign="center" o:hrstd="t" o:hr="t" fillcolor="#a0a0a0" stroked="f"/>
        </w:pict>
      </w:r>
    </w:p>
    <w:p w14:paraId="448967F4" w14:textId="77777777" w:rsidR="0077289B" w:rsidRPr="0077289B" w:rsidRDefault="0077289B" w:rsidP="0077289B">
      <w:pPr>
        <w:rPr>
          <w:b/>
          <w:bCs/>
        </w:rPr>
      </w:pPr>
      <w:r w:rsidRPr="0077289B">
        <w:rPr>
          <w:b/>
          <w:bCs/>
        </w:rPr>
        <w:t>Cardiac Catheterization Labs</w:t>
      </w:r>
    </w:p>
    <w:p w14:paraId="6665DD6C" w14:textId="77777777" w:rsidR="0077289B" w:rsidRPr="0077289B" w:rsidRDefault="0077289B" w:rsidP="0077289B">
      <w:r w:rsidRPr="0077289B">
        <w:t xml:space="preserve">Standalone </w:t>
      </w:r>
      <w:r w:rsidRPr="0077289B">
        <w:rPr>
          <w:b/>
          <w:bCs/>
        </w:rPr>
        <w:t>cath labs</w:t>
      </w:r>
      <w:r w:rsidRPr="0077289B">
        <w:t xml:space="preserve"> and specialized interventional centers are a strategic niche within the TRA market. Their focus on procedural volume and innovation makes them early adopters of next-gen access tools. Key traits include:</w:t>
      </w:r>
    </w:p>
    <w:p w14:paraId="6CEC53A5" w14:textId="77777777" w:rsidR="0077289B" w:rsidRPr="0077289B" w:rsidRDefault="0077289B" w:rsidP="0077289B">
      <w:pPr>
        <w:numPr>
          <w:ilvl w:val="0"/>
          <w:numId w:val="21"/>
        </w:numPr>
      </w:pPr>
      <w:r w:rsidRPr="0077289B">
        <w:t>High procedural standardization.</w:t>
      </w:r>
    </w:p>
    <w:p w14:paraId="4151D1DC" w14:textId="77777777" w:rsidR="0077289B" w:rsidRPr="0077289B" w:rsidRDefault="0077289B" w:rsidP="0077289B">
      <w:pPr>
        <w:numPr>
          <w:ilvl w:val="0"/>
          <w:numId w:val="21"/>
        </w:numPr>
      </w:pPr>
      <w:r w:rsidRPr="0077289B">
        <w:t>Preference for device vendors offering full procedural kits and hands-on training.</w:t>
      </w:r>
    </w:p>
    <w:p w14:paraId="7AECB491" w14:textId="77777777" w:rsidR="0077289B" w:rsidRPr="0077289B" w:rsidRDefault="0077289B" w:rsidP="0077289B">
      <w:pPr>
        <w:numPr>
          <w:ilvl w:val="0"/>
          <w:numId w:val="21"/>
        </w:numPr>
      </w:pPr>
      <w:r w:rsidRPr="0077289B">
        <w:t>Collaborative relationships with academic partners for protocol testing and optimization.</w:t>
      </w:r>
    </w:p>
    <w:p w14:paraId="65D82219" w14:textId="77777777" w:rsidR="0077289B" w:rsidRPr="0077289B" w:rsidRDefault="0077289B" w:rsidP="0077289B">
      <w:r w:rsidRPr="0077289B">
        <w:pict w14:anchorId="61FD8545">
          <v:rect id="_x0000_i1439" style="width:0;height:1.5pt" o:hralign="center" o:hrstd="t" o:hr="t" fillcolor="#a0a0a0" stroked="f"/>
        </w:pict>
      </w:r>
    </w:p>
    <w:p w14:paraId="2FA10A00" w14:textId="77777777" w:rsidR="0077289B" w:rsidRPr="0077289B" w:rsidRDefault="0077289B" w:rsidP="0077289B">
      <w:pPr>
        <w:rPr>
          <w:b/>
          <w:bCs/>
        </w:rPr>
      </w:pPr>
      <w:r w:rsidRPr="0077289B">
        <w:rPr>
          <w:b/>
          <w:bCs/>
        </w:rPr>
        <w:t>Specialty Clinics and Research Centers</w:t>
      </w:r>
    </w:p>
    <w:p w14:paraId="50097193" w14:textId="77777777" w:rsidR="0077289B" w:rsidRPr="0077289B" w:rsidRDefault="0077289B" w:rsidP="0077289B">
      <w:r w:rsidRPr="0077289B">
        <w:t>Smaller specialty clinics and cardiovascular research institutions use TRA for pilot programs, clinical trials, and early adoption of new devices. Their lower patient volumes are offset by high clinical influence and thought leadership, especially in shaping national and regional guidelines.</w:t>
      </w:r>
    </w:p>
    <w:p w14:paraId="1556EA7F" w14:textId="77777777" w:rsidR="0077289B" w:rsidRPr="0077289B" w:rsidRDefault="0077289B" w:rsidP="0077289B">
      <w:r w:rsidRPr="0077289B">
        <w:pict w14:anchorId="55EE9922">
          <v:rect id="_x0000_i1440" style="width:0;height:1.5pt" o:hralign="center" o:hrstd="t" o:hr="t" fillcolor="#a0a0a0" stroked="f"/>
        </w:pict>
      </w:r>
    </w:p>
    <w:p w14:paraId="426ED8A9" w14:textId="77777777" w:rsidR="0077289B" w:rsidRPr="0077289B" w:rsidRDefault="0077289B" w:rsidP="0077289B">
      <w:pPr>
        <w:rPr>
          <w:b/>
          <w:bCs/>
        </w:rPr>
      </w:pPr>
      <w:r w:rsidRPr="0077289B">
        <w:rPr>
          <w:b/>
          <w:bCs/>
        </w:rPr>
        <w:t>Use Case: South Korean Tertiary Hospital Adopts Radial-First Protocol</w:t>
      </w:r>
    </w:p>
    <w:p w14:paraId="317AB306" w14:textId="77777777" w:rsidR="0077289B" w:rsidRPr="0077289B" w:rsidRDefault="0077289B" w:rsidP="0077289B">
      <w:r w:rsidRPr="0077289B">
        <w:rPr>
          <w:i/>
          <w:iCs/>
        </w:rPr>
        <w:t>In 2023, a tertiary hospital in Seoul, South Korea transitioned its interventional cardiology department to a radial-first approach. Over six months, TRA utilization rose from 36% to 91% of coronary interventions. This shift led to a 27% reduction in bleeding complications, a 1.2-day decrease in average hospital stay, and a 30% drop in post-procedure care costs. Patients reported improved comfort and faster mobility, while cardiologists noted a smoother procedural flow and higher patient throughput. The hospital has since become a regional training hub for TRA, hosting workshops for clinicians from Southeast Asia.</w:t>
      </w:r>
    </w:p>
    <w:p w14:paraId="4B32A8AC" w14:textId="77777777" w:rsidR="0077289B" w:rsidRPr="0077289B" w:rsidRDefault="0077289B" w:rsidP="0077289B">
      <w:r w:rsidRPr="0077289B">
        <w:pict w14:anchorId="3D758ADD">
          <v:rect id="_x0000_i1441" style="width:0;height:1.5pt" o:hralign="center" o:hrstd="t" o:hr="t" fillcolor="#a0a0a0" stroked="f"/>
        </w:pict>
      </w:r>
    </w:p>
    <w:p w14:paraId="717DB0DD" w14:textId="77777777" w:rsidR="0077289B" w:rsidRPr="0077289B" w:rsidRDefault="0077289B" w:rsidP="0077289B">
      <w:r w:rsidRPr="0077289B">
        <w:lastRenderedPageBreak/>
        <w:t xml:space="preserve">This use case illustrates the real-world impact of radial access adoption when combined with institutional commitment and clinician training. </w:t>
      </w:r>
      <w:r w:rsidRPr="0077289B">
        <w:rPr>
          <w:i/>
          <w:iCs/>
        </w:rPr>
        <w:t>Whether in high-volume hospitals or nimble ASCs, the procedural and financial advantages of TRA are becoming impossible to ignore.</w:t>
      </w:r>
    </w:p>
    <w:p w14:paraId="584C71D1" w14:textId="77777777" w:rsidR="0077289B" w:rsidRPr="0077289B" w:rsidRDefault="0077289B" w:rsidP="0077289B">
      <w:r w:rsidRPr="0077289B">
        <w:pict w14:anchorId="49F423FD">
          <v:rect id="_x0000_i1443" style="width:0;height:1.5pt" o:hralign="center" o:hrstd="t" o:hr="t" fillcolor="#a0a0a0" stroked="f"/>
        </w:pict>
      </w:r>
    </w:p>
    <w:p w14:paraId="07B7407C" w14:textId="77777777" w:rsidR="0077289B" w:rsidRPr="0077289B" w:rsidRDefault="0077289B" w:rsidP="0077289B">
      <w:pPr>
        <w:rPr>
          <w:b/>
          <w:bCs/>
        </w:rPr>
      </w:pPr>
      <w:r w:rsidRPr="0077289B">
        <w:rPr>
          <w:b/>
          <w:bCs/>
        </w:rPr>
        <w:t>7. Recent Developments + Opportunities &amp; Restraints</w:t>
      </w:r>
    </w:p>
    <w:p w14:paraId="1C319B8F"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Recent Developments (Last 2 Years)</w:t>
      </w:r>
    </w:p>
    <w:p w14:paraId="36296D81" w14:textId="77777777" w:rsidR="0077289B" w:rsidRPr="0077289B" w:rsidRDefault="0077289B" w:rsidP="0077289B">
      <w:r w:rsidRPr="0077289B">
        <w:t>The transradial access market has witnessed a series of noteworthy advancements and strategic activities across product development, regulatory approval, and clinical expansion. Key recent events include:</w:t>
      </w:r>
    </w:p>
    <w:p w14:paraId="6E5ABC50" w14:textId="5A84A0DF" w:rsidR="0077289B" w:rsidRPr="0077289B" w:rsidRDefault="0077289B" w:rsidP="0077289B">
      <w:pPr>
        <w:numPr>
          <w:ilvl w:val="0"/>
          <w:numId w:val="22"/>
        </w:numPr>
      </w:pPr>
      <w:r w:rsidRPr="0077289B">
        <w:rPr>
          <w:b/>
          <w:bCs/>
        </w:rPr>
        <w:t>Terumo Medical Systems</w:t>
      </w:r>
      <w:r w:rsidRPr="0077289B">
        <w:t xml:space="preserve"> launched an enhanced radial hemostasis band with micro-adjustment capability, improving post-procedure comfort and reducing radial artery occlusion rates.</w:t>
      </w:r>
      <w:r w:rsidRPr="0077289B">
        <w:br/>
      </w:r>
    </w:p>
    <w:p w14:paraId="29F729B9" w14:textId="2D1C6095" w:rsidR="0077289B" w:rsidRPr="0077289B" w:rsidRDefault="0077289B" w:rsidP="0077289B">
      <w:pPr>
        <w:numPr>
          <w:ilvl w:val="0"/>
          <w:numId w:val="22"/>
        </w:numPr>
      </w:pPr>
      <w:r w:rsidRPr="0077289B">
        <w:rPr>
          <w:b/>
          <w:bCs/>
        </w:rPr>
        <w:t>Boston Scientific</w:t>
      </w:r>
      <w:r w:rsidRPr="0077289B">
        <w:t xml:space="preserve"> unveiled a next-gen hydrophilic guidewire platform aimed at increasing torque control and deliverability during radial interventions.</w:t>
      </w:r>
      <w:r w:rsidRPr="0077289B">
        <w:br/>
      </w:r>
    </w:p>
    <w:p w14:paraId="0A085DFA" w14:textId="34B1F83D" w:rsidR="0077289B" w:rsidRPr="0077289B" w:rsidRDefault="0077289B" w:rsidP="0077289B">
      <w:pPr>
        <w:numPr>
          <w:ilvl w:val="0"/>
          <w:numId w:val="22"/>
        </w:numPr>
      </w:pPr>
      <w:r w:rsidRPr="0077289B">
        <w:rPr>
          <w:b/>
          <w:bCs/>
        </w:rPr>
        <w:t>Medtronic</w:t>
      </w:r>
      <w:r w:rsidRPr="0077289B">
        <w:t xml:space="preserve"> received CE Mark approval for a low-profile radial diagnostic catheter designed for slender wrist access, particularly in female and elderly patients.</w:t>
      </w:r>
      <w:r w:rsidRPr="0077289B">
        <w:br/>
      </w:r>
    </w:p>
    <w:p w14:paraId="7E09E308" w14:textId="2A8D1A46" w:rsidR="0077289B" w:rsidRPr="0077289B" w:rsidRDefault="0077289B" w:rsidP="0077289B">
      <w:pPr>
        <w:numPr>
          <w:ilvl w:val="0"/>
          <w:numId w:val="22"/>
        </w:numPr>
      </w:pPr>
      <w:r w:rsidRPr="0077289B">
        <w:rPr>
          <w:b/>
          <w:bCs/>
        </w:rPr>
        <w:t>Merit Medical Systems</w:t>
      </w:r>
      <w:r w:rsidRPr="0077289B">
        <w:t xml:space="preserve"> expanded its radial access product line in Latin America and Southeast Asia, targeting fast-growing procedural markets.</w:t>
      </w:r>
      <w:r w:rsidRPr="0077289B">
        <w:br/>
      </w:r>
    </w:p>
    <w:p w14:paraId="5C57B858" w14:textId="0235A84E" w:rsidR="0077289B" w:rsidRPr="0077289B" w:rsidRDefault="0077289B" w:rsidP="0077289B">
      <w:pPr>
        <w:numPr>
          <w:ilvl w:val="0"/>
          <w:numId w:val="22"/>
        </w:numPr>
      </w:pPr>
      <w:r w:rsidRPr="0077289B">
        <w:rPr>
          <w:b/>
          <w:bCs/>
        </w:rPr>
        <w:t>Cordis</w:t>
      </w:r>
      <w:r w:rsidRPr="0077289B">
        <w:t xml:space="preserve"> re-entered the global cardiovascular market with a restructured leadership team and renewed focus on high-growth access solutions, including radial product bundles.</w:t>
      </w:r>
      <w:r w:rsidRPr="0077289B">
        <w:br/>
      </w:r>
    </w:p>
    <w:p w14:paraId="2C47ED59" w14:textId="77777777" w:rsidR="0077289B" w:rsidRPr="0077289B" w:rsidRDefault="0077289B" w:rsidP="0077289B">
      <w:r w:rsidRPr="0077289B">
        <w:pict w14:anchorId="3615817E">
          <v:rect id="_x0000_i1444" style="width:0;height:1.5pt" o:hralign="center" o:hrstd="t" o:hr="t" fillcolor="#a0a0a0" stroked="f"/>
        </w:pict>
      </w:r>
    </w:p>
    <w:p w14:paraId="5E693FF4"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Opportunities</w:t>
      </w:r>
    </w:p>
    <w:p w14:paraId="06C75E91" w14:textId="77777777" w:rsidR="0077289B" w:rsidRPr="0077289B" w:rsidRDefault="0077289B" w:rsidP="0077289B">
      <w:r w:rsidRPr="0077289B">
        <w:rPr>
          <w:b/>
          <w:bCs/>
        </w:rPr>
        <w:t>1. Rising Demand for Outpatient Cardiovascular Procedures</w:t>
      </w:r>
      <w:r w:rsidRPr="0077289B">
        <w:br/>
        <w:t xml:space="preserve">As hospitals and health systems move toward same-day discharge models, transradial access becomes the preferred approach due to its shorter recovery time and reduced complication rates. </w:t>
      </w:r>
      <w:r w:rsidRPr="0077289B">
        <w:rPr>
          <w:i/>
          <w:iCs/>
        </w:rPr>
        <w:t>This trend is creating strong demand for radial-compatible procedural kits tailored for outpatient settings.</w:t>
      </w:r>
    </w:p>
    <w:p w14:paraId="29839BDF" w14:textId="77777777" w:rsidR="0077289B" w:rsidRPr="0077289B" w:rsidRDefault="0077289B" w:rsidP="0077289B">
      <w:r w:rsidRPr="0077289B">
        <w:rPr>
          <w:b/>
          <w:bCs/>
        </w:rPr>
        <w:t>2. Growth in Emerging Markets with Rising CVD Burden</w:t>
      </w:r>
      <w:r w:rsidRPr="0077289B">
        <w:br/>
        <w:t xml:space="preserve">Countries across Asia Pacific, Latin America, and parts of Africa are seeing a rapid rise in </w:t>
      </w:r>
      <w:r w:rsidRPr="0077289B">
        <w:lastRenderedPageBreak/>
        <w:t xml:space="preserve">cardiovascular diseases. Governments are investing in interventional cardiology capacity, creating </w:t>
      </w:r>
      <w:r w:rsidRPr="0077289B">
        <w:rPr>
          <w:b/>
          <w:bCs/>
        </w:rPr>
        <w:t>new market entry points for affordable radial access devices</w:t>
      </w:r>
      <w:r w:rsidRPr="0077289B">
        <w:t>.</w:t>
      </w:r>
    </w:p>
    <w:p w14:paraId="38FF8085" w14:textId="77777777" w:rsidR="0077289B" w:rsidRPr="0077289B" w:rsidRDefault="0077289B" w:rsidP="0077289B">
      <w:r w:rsidRPr="0077289B">
        <w:rPr>
          <w:b/>
          <w:bCs/>
        </w:rPr>
        <w:t>3. Training-Driven Market Expansion</w:t>
      </w:r>
      <w:r w:rsidRPr="0077289B">
        <w:br/>
        <w:t xml:space="preserve">Continued investment in physician training, simulator-based workshops, and academic partnerships is driving a </w:t>
      </w:r>
      <w:r w:rsidRPr="0077289B">
        <w:rPr>
          <w:b/>
          <w:bCs/>
        </w:rPr>
        <w:t>global upskilling wave</w:t>
      </w:r>
      <w:r w:rsidRPr="0077289B">
        <w:t xml:space="preserve"> in TRA. Companies that offer educational support alongside device portfolios are gaining competitive advantage.</w:t>
      </w:r>
    </w:p>
    <w:p w14:paraId="3CF2453C" w14:textId="77777777" w:rsidR="0077289B" w:rsidRPr="0077289B" w:rsidRDefault="0077289B" w:rsidP="0077289B">
      <w:r w:rsidRPr="0077289B">
        <w:pict w14:anchorId="72159DC8">
          <v:rect id="_x0000_i1445" style="width:0;height:1.5pt" o:hralign="center" o:hrstd="t" o:hr="t" fillcolor="#a0a0a0" stroked="f"/>
        </w:pict>
      </w:r>
    </w:p>
    <w:p w14:paraId="3556DD3F"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Restraints</w:t>
      </w:r>
    </w:p>
    <w:p w14:paraId="60729A8B" w14:textId="77777777" w:rsidR="0077289B" w:rsidRPr="0077289B" w:rsidRDefault="0077289B" w:rsidP="0077289B">
      <w:r w:rsidRPr="0077289B">
        <w:rPr>
          <w:b/>
          <w:bCs/>
        </w:rPr>
        <w:t>1. Limited Procedural Expertise in Underserved Regions</w:t>
      </w:r>
      <w:r w:rsidRPr="0077289B">
        <w:br/>
        <w:t xml:space="preserve">While TRA offers clinical advantages, many developing regions lack trained interventionalists or standardized curricula, slowing adoption. </w:t>
      </w:r>
      <w:r w:rsidRPr="0077289B">
        <w:rPr>
          <w:i/>
          <w:iCs/>
        </w:rPr>
        <w:t>Inadequate exposure to radial-specific tools during medical education remains a key bottleneck.</w:t>
      </w:r>
    </w:p>
    <w:p w14:paraId="279FAC7A" w14:textId="77777777" w:rsidR="0077289B" w:rsidRPr="0077289B" w:rsidRDefault="0077289B" w:rsidP="0077289B">
      <w:r w:rsidRPr="0077289B">
        <w:rPr>
          <w:b/>
          <w:bCs/>
        </w:rPr>
        <w:t>2. Anatomical and Technical Limitations in Select Populations</w:t>
      </w:r>
      <w:r w:rsidRPr="0077289B">
        <w:br/>
        <w:t>Patients with radial artery anomalies, small vessel diameters (especially elderly and women), or prior trauma may not be suitable for transradial access. These cases often require fallback to transfemoral approaches, reducing the total addressable market.</w:t>
      </w:r>
    </w:p>
    <w:p w14:paraId="33A87FF7" w14:textId="77777777" w:rsidR="0077289B" w:rsidRPr="0077289B" w:rsidRDefault="0077289B" w:rsidP="0077289B">
      <w:r w:rsidRPr="0077289B">
        <w:pict w14:anchorId="4252E7C9">
          <v:rect id="_x0000_i1446" style="width:0;height:1.5pt" o:hralign="center" o:hrstd="t" o:hr="t" fillcolor="#a0a0a0" stroked="f"/>
        </w:pict>
      </w:r>
    </w:p>
    <w:p w14:paraId="6241F0AF" w14:textId="77777777" w:rsidR="0077289B" w:rsidRPr="0077289B" w:rsidRDefault="0077289B" w:rsidP="0077289B">
      <w:r w:rsidRPr="0077289B">
        <w:t xml:space="preserve">These developments underscore a rapidly maturing market landscape, where innovation is balanced by the need for expanded access, education, and procedural standardization. </w:t>
      </w:r>
      <w:r w:rsidRPr="0077289B">
        <w:rPr>
          <w:i/>
          <w:iCs/>
        </w:rPr>
        <w:t>As key players address the remaining gaps in clinical training and device adaptability, the transradial access market is positioned for accelerated global growth.</w:t>
      </w:r>
    </w:p>
    <w:p w14:paraId="4991D36D" w14:textId="5B2D4FBB" w:rsidR="0077289B" w:rsidRPr="0077289B" w:rsidRDefault="0077289B" w:rsidP="0077289B">
      <w:r w:rsidRPr="0077289B">
        <w:pict w14:anchorId="0192D3AE">
          <v:rect id="_x0000_i1447" style="width:0;height:1.5pt" o:hralign="center" o:hrstd="t" o:hr="t" fillcolor="#a0a0a0" stroked="f"/>
        </w:pict>
      </w:r>
    </w:p>
    <w:p w14:paraId="0989F37D" w14:textId="77777777" w:rsidR="0077289B" w:rsidRDefault="0077289B">
      <w:pPr>
        <w:rPr>
          <w:b/>
          <w:bCs/>
        </w:rPr>
      </w:pPr>
      <w:r>
        <w:rPr>
          <w:b/>
          <w:bCs/>
        </w:rPr>
        <w:br w:type="page"/>
      </w:r>
    </w:p>
    <w:p w14:paraId="7A68D6E2" w14:textId="7458B0F7" w:rsidR="0077289B" w:rsidRPr="0077289B" w:rsidRDefault="0077289B" w:rsidP="0077289B">
      <w:pPr>
        <w:rPr>
          <w:b/>
          <w:bCs/>
        </w:rPr>
      </w:pPr>
      <w:r w:rsidRPr="0077289B">
        <w:rPr>
          <w:b/>
          <w:bCs/>
        </w:rPr>
        <w:lastRenderedPageBreak/>
        <w:t>8. Report Summary, FAQs, and SEO Schema</w:t>
      </w:r>
    </w:p>
    <w:p w14:paraId="23089796"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A. Report Title (Long-Form)</w:t>
      </w:r>
    </w:p>
    <w:p w14:paraId="1BAC1628" w14:textId="77777777" w:rsidR="0077289B" w:rsidRPr="0077289B" w:rsidRDefault="0077289B" w:rsidP="0077289B">
      <w:r w:rsidRPr="0077289B">
        <w:rPr>
          <w:b/>
          <w:bCs/>
        </w:rPr>
        <w:t>Transradial Access Market By Product Type (Catheters, Guidewires, Sheaths and Introducers, Hemostasis Devices, Accessories); By Application (Coronary Angiography, Percutaneous Coronary Interventions, Peripheral Angioplasty, Others); By End User (Hospitals, Ambulatory Surgical Centers, Cardiac Catheterization Labs, Specialty Clinics); By Geography, Segment Revenue Estimation, Forecast, 2024–2030.</w:t>
      </w:r>
    </w:p>
    <w:p w14:paraId="33DACD01"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A.2. Market Name (Lowercase)</w:t>
      </w:r>
    </w:p>
    <w:p w14:paraId="6BF77C59" w14:textId="77777777" w:rsidR="0077289B" w:rsidRPr="0077289B" w:rsidRDefault="0077289B" w:rsidP="0077289B">
      <w:r w:rsidRPr="0077289B">
        <w:t>transradial access market</w:t>
      </w:r>
    </w:p>
    <w:p w14:paraId="106A4C22"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A.3. Market Size Headline</w:t>
      </w:r>
    </w:p>
    <w:p w14:paraId="58F77A1C" w14:textId="6FC4AA0E" w:rsidR="0077289B" w:rsidRPr="0077289B" w:rsidRDefault="0077289B" w:rsidP="0077289B">
      <w:r w:rsidRPr="0077289B">
        <w:rPr>
          <w:b/>
          <w:bCs/>
        </w:rPr>
        <w:t>Transradial Access Market Size ($</w:t>
      </w:r>
      <w:r w:rsidR="00763F88">
        <w:rPr>
          <w:b/>
          <w:bCs/>
        </w:rPr>
        <w:t>5.95</w:t>
      </w:r>
      <w:r w:rsidRPr="0077289B">
        <w:rPr>
          <w:b/>
          <w:bCs/>
        </w:rPr>
        <w:t xml:space="preserve"> Billion) 2030</w:t>
      </w:r>
    </w:p>
    <w:p w14:paraId="29146222" w14:textId="77777777" w:rsidR="0077289B" w:rsidRPr="0077289B" w:rsidRDefault="0077289B" w:rsidP="0077289B">
      <w:r w:rsidRPr="0077289B">
        <w:pict w14:anchorId="461D883A">
          <v:rect id="_x0000_i1449" style="width:0;height:1.5pt" o:hralign="center" o:hrstd="t" o:hr="t" fillcolor="#a0a0a0" stroked="f"/>
        </w:pict>
      </w:r>
    </w:p>
    <w:p w14:paraId="0E0583A7"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6749"/>
      </w:tblGrid>
      <w:tr w:rsidR="0077289B" w:rsidRPr="0077289B" w14:paraId="52368971" w14:textId="77777777" w:rsidTr="0077289B">
        <w:trPr>
          <w:tblHeader/>
          <w:tblCellSpacing w:w="15" w:type="dxa"/>
        </w:trPr>
        <w:tc>
          <w:tcPr>
            <w:tcW w:w="0" w:type="auto"/>
            <w:vAlign w:val="center"/>
            <w:hideMark/>
          </w:tcPr>
          <w:p w14:paraId="04985438" w14:textId="77777777" w:rsidR="0077289B" w:rsidRPr="0077289B" w:rsidRDefault="0077289B" w:rsidP="0077289B">
            <w:pPr>
              <w:rPr>
                <w:b/>
                <w:bCs/>
              </w:rPr>
            </w:pPr>
            <w:r w:rsidRPr="0077289B">
              <w:rPr>
                <w:b/>
                <w:bCs/>
              </w:rPr>
              <w:t>Report Attribute</w:t>
            </w:r>
          </w:p>
        </w:tc>
        <w:tc>
          <w:tcPr>
            <w:tcW w:w="0" w:type="auto"/>
            <w:vAlign w:val="center"/>
            <w:hideMark/>
          </w:tcPr>
          <w:p w14:paraId="62E3A4CF" w14:textId="77777777" w:rsidR="0077289B" w:rsidRPr="0077289B" w:rsidRDefault="0077289B" w:rsidP="0077289B">
            <w:pPr>
              <w:rPr>
                <w:b/>
                <w:bCs/>
              </w:rPr>
            </w:pPr>
            <w:r w:rsidRPr="0077289B">
              <w:rPr>
                <w:b/>
                <w:bCs/>
              </w:rPr>
              <w:t>Details</w:t>
            </w:r>
          </w:p>
        </w:tc>
      </w:tr>
      <w:tr w:rsidR="0077289B" w:rsidRPr="0077289B" w14:paraId="1E7CF76D" w14:textId="77777777" w:rsidTr="0077289B">
        <w:trPr>
          <w:tblCellSpacing w:w="15" w:type="dxa"/>
        </w:trPr>
        <w:tc>
          <w:tcPr>
            <w:tcW w:w="0" w:type="auto"/>
            <w:vAlign w:val="center"/>
            <w:hideMark/>
          </w:tcPr>
          <w:p w14:paraId="114391A4" w14:textId="77777777" w:rsidR="0077289B" w:rsidRPr="0077289B" w:rsidRDefault="0077289B" w:rsidP="0077289B">
            <w:r w:rsidRPr="0077289B">
              <w:t>Forecast Period</w:t>
            </w:r>
          </w:p>
        </w:tc>
        <w:tc>
          <w:tcPr>
            <w:tcW w:w="0" w:type="auto"/>
            <w:vAlign w:val="center"/>
            <w:hideMark/>
          </w:tcPr>
          <w:p w14:paraId="6836EF08" w14:textId="77777777" w:rsidR="0077289B" w:rsidRPr="0077289B" w:rsidRDefault="0077289B" w:rsidP="0077289B">
            <w:r w:rsidRPr="0077289B">
              <w:t>2024 – 2030</w:t>
            </w:r>
          </w:p>
        </w:tc>
      </w:tr>
      <w:tr w:rsidR="0077289B" w:rsidRPr="0077289B" w14:paraId="6E0AD267" w14:textId="77777777" w:rsidTr="0077289B">
        <w:trPr>
          <w:tblCellSpacing w:w="15" w:type="dxa"/>
        </w:trPr>
        <w:tc>
          <w:tcPr>
            <w:tcW w:w="0" w:type="auto"/>
            <w:vAlign w:val="center"/>
            <w:hideMark/>
          </w:tcPr>
          <w:p w14:paraId="3B2CCB31" w14:textId="77777777" w:rsidR="0077289B" w:rsidRPr="0077289B" w:rsidRDefault="0077289B" w:rsidP="0077289B">
            <w:r w:rsidRPr="0077289B">
              <w:t>Market Size Value in 2024</w:t>
            </w:r>
          </w:p>
        </w:tc>
        <w:tc>
          <w:tcPr>
            <w:tcW w:w="0" w:type="auto"/>
            <w:vAlign w:val="center"/>
            <w:hideMark/>
          </w:tcPr>
          <w:p w14:paraId="407BF24A" w14:textId="0807835D" w:rsidR="0077289B" w:rsidRPr="0077289B" w:rsidRDefault="0077289B" w:rsidP="0077289B">
            <w:r w:rsidRPr="0077289B">
              <w:rPr>
                <w:b/>
                <w:bCs/>
              </w:rPr>
              <w:t xml:space="preserve">USD </w:t>
            </w:r>
            <w:r w:rsidR="00763F88">
              <w:rPr>
                <w:b/>
                <w:bCs/>
              </w:rPr>
              <w:t>3.57</w:t>
            </w:r>
            <w:r w:rsidRPr="0077289B">
              <w:rPr>
                <w:b/>
                <w:bCs/>
              </w:rPr>
              <w:t xml:space="preserve"> Billion</w:t>
            </w:r>
          </w:p>
        </w:tc>
      </w:tr>
      <w:tr w:rsidR="0077289B" w:rsidRPr="0077289B" w14:paraId="7BAB2293" w14:textId="77777777" w:rsidTr="0077289B">
        <w:trPr>
          <w:tblCellSpacing w:w="15" w:type="dxa"/>
        </w:trPr>
        <w:tc>
          <w:tcPr>
            <w:tcW w:w="0" w:type="auto"/>
            <w:vAlign w:val="center"/>
            <w:hideMark/>
          </w:tcPr>
          <w:p w14:paraId="3036AB3C" w14:textId="77777777" w:rsidR="0077289B" w:rsidRPr="0077289B" w:rsidRDefault="0077289B" w:rsidP="0077289B">
            <w:r w:rsidRPr="0077289B">
              <w:t>Revenue Forecast in 2030</w:t>
            </w:r>
          </w:p>
        </w:tc>
        <w:tc>
          <w:tcPr>
            <w:tcW w:w="0" w:type="auto"/>
            <w:vAlign w:val="center"/>
            <w:hideMark/>
          </w:tcPr>
          <w:p w14:paraId="3C53F357" w14:textId="1BD72118" w:rsidR="0077289B" w:rsidRPr="0077289B" w:rsidRDefault="0077289B" w:rsidP="0077289B">
            <w:r w:rsidRPr="0077289B">
              <w:rPr>
                <w:b/>
                <w:bCs/>
              </w:rPr>
              <w:t xml:space="preserve">USD </w:t>
            </w:r>
            <w:r w:rsidR="00763F88">
              <w:rPr>
                <w:b/>
                <w:bCs/>
              </w:rPr>
              <w:t>5.95</w:t>
            </w:r>
            <w:r w:rsidRPr="0077289B">
              <w:rPr>
                <w:b/>
                <w:bCs/>
              </w:rPr>
              <w:t xml:space="preserve"> Billion</w:t>
            </w:r>
          </w:p>
        </w:tc>
      </w:tr>
      <w:tr w:rsidR="0077289B" w:rsidRPr="0077289B" w14:paraId="735A1A7B" w14:textId="77777777" w:rsidTr="0077289B">
        <w:trPr>
          <w:tblCellSpacing w:w="15" w:type="dxa"/>
        </w:trPr>
        <w:tc>
          <w:tcPr>
            <w:tcW w:w="0" w:type="auto"/>
            <w:vAlign w:val="center"/>
            <w:hideMark/>
          </w:tcPr>
          <w:p w14:paraId="6F5A56AA" w14:textId="77777777" w:rsidR="0077289B" w:rsidRPr="0077289B" w:rsidRDefault="0077289B" w:rsidP="0077289B">
            <w:r w:rsidRPr="0077289B">
              <w:t>Overall Growth Rate</w:t>
            </w:r>
          </w:p>
        </w:tc>
        <w:tc>
          <w:tcPr>
            <w:tcW w:w="0" w:type="auto"/>
            <w:vAlign w:val="center"/>
            <w:hideMark/>
          </w:tcPr>
          <w:p w14:paraId="77BB9BEF" w14:textId="73D9D2C9" w:rsidR="0077289B" w:rsidRPr="0077289B" w:rsidRDefault="0077289B" w:rsidP="0077289B">
            <w:r w:rsidRPr="0077289B">
              <w:rPr>
                <w:b/>
                <w:bCs/>
              </w:rPr>
              <w:t xml:space="preserve">CAGR of </w:t>
            </w:r>
            <w:r w:rsidR="00763F88">
              <w:rPr>
                <w:b/>
                <w:bCs/>
              </w:rPr>
              <w:t>9.8</w:t>
            </w:r>
            <w:r w:rsidRPr="0077289B">
              <w:rPr>
                <w:b/>
                <w:bCs/>
              </w:rPr>
              <w:t>% (2024 – 2030)</w:t>
            </w:r>
          </w:p>
        </w:tc>
      </w:tr>
      <w:tr w:rsidR="0077289B" w:rsidRPr="0077289B" w14:paraId="33F46E7F" w14:textId="77777777" w:rsidTr="0077289B">
        <w:trPr>
          <w:tblCellSpacing w:w="15" w:type="dxa"/>
        </w:trPr>
        <w:tc>
          <w:tcPr>
            <w:tcW w:w="0" w:type="auto"/>
            <w:vAlign w:val="center"/>
            <w:hideMark/>
          </w:tcPr>
          <w:p w14:paraId="62B6C7DC" w14:textId="77777777" w:rsidR="0077289B" w:rsidRPr="0077289B" w:rsidRDefault="0077289B" w:rsidP="0077289B">
            <w:r w:rsidRPr="0077289B">
              <w:t>Base Year for Estimation</w:t>
            </w:r>
          </w:p>
        </w:tc>
        <w:tc>
          <w:tcPr>
            <w:tcW w:w="0" w:type="auto"/>
            <w:vAlign w:val="center"/>
            <w:hideMark/>
          </w:tcPr>
          <w:p w14:paraId="191E2169" w14:textId="77777777" w:rsidR="0077289B" w:rsidRPr="0077289B" w:rsidRDefault="0077289B" w:rsidP="0077289B">
            <w:r w:rsidRPr="0077289B">
              <w:t>2023</w:t>
            </w:r>
          </w:p>
        </w:tc>
      </w:tr>
      <w:tr w:rsidR="0077289B" w:rsidRPr="0077289B" w14:paraId="1C5067C7" w14:textId="77777777" w:rsidTr="0077289B">
        <w:trPr>
          <w:tblCellSpacing w:w="15" w:type="dxa"/>
        </w:trPr>
        <w:tc>
          <w:tcPr>
            <w:tcW w:w="0" w:type="auto"/>
            <w:vAlign w:val="center"/>
            <w:hideMark/>
          </w:tcPr>
          <w:p w14:paraId="433FBE33" w14:textId="77777777" w:rsidR="0077289B" w:rsidRPr="0077289B" w:rsidRDefault="0077289B" w:rsidP="0077289B">
            <w:r w:rsidRPr="0077289B">
              <w:t>Historical Data</w:t>
            </w:r>
          </w:p>
        </w:tc>
        <w:tc>
          <w:tcPr>
            <w:tcW w:w="0" w:type="auto"/>
            <w:vAlign w:val="center"/>
            <w:hideMark/>
          </w:tcPr>
          <w:p w14:paraId="7F708FFA" w14:textId="77777777" w:rsidR="0077289B" w:rsidRPr="0077289B" w:rsidRDefault="0077289B" w:rsidP="0077289B">
            <w:r w:rsidRPr="0077289B">
              <w:t>2017 – 2021</w:t>
            </w:r>
          </w:p>
        </w:tc>
      </w:tr>
      <w:tr w:rsidR="0077289B" w:rsidRPr="0077289B" w14:paraId="6CDB0186" w14:textId="77777777" w:rsidTr="0077289B">
        <w:trPr>
          <w:tblCellSpacing w:w="15" w:type="dxa"/>
        </w:trPr>
        <w:tc>
          <w:tcPr>
            <w:tcW w:w="0" w:type="auto"/>
            <w:vAlign w:val="center"/>
            <w:hideMark/>
          </w:tcPr>
          <w:p w14:paraId="53A9FDCE" w14:textId="77777777" w:rsidR="0077289B" w:rsidRPr="0077289B" w:rsidRDefault="0077289B" w:rsidP="0077289B">
            <w:r w:rsidRPr="0077289B">
              <w:t>Unit</w:t>
            </w:r>
          </w:p>
        </w:tc>
        <w:tc>
          <w:tcPr>
            <w:tcW w:w="0" w:type="auto"/>
            <w:vAlign w:val="center"/>
            <w:hideMark/>
          </w:tcPr>
          <w:p w14:paraId="3B7AB0BC" w14:textId="77777777" w:rsidR="0077289B" w:rsidRPr="0077289B" w:rsidRDefault="0077289B" w:rsidP="0077289B">
            <w:r w:rsidRPr="0077289B">
              <w:t>USD Million, CAGR (2024 – 2030)</w:t>
            </w:r>
          </w:p>
        </w:tc>
      </w:tr>
      <w:tr w:rsidR="0077289B" w:rsidRPr="0077289B" w14:paraId="7EEDC0D8" w14:textId="77777777" w:rsidTr="0077289B">
        <w:trPr>
          <w:tblCellSpacing w:w="15" w:type="dxa"/>
        </w:trPr>
        <w:tc>
          <w:tcPr>
            <w:tcW w:w="0" w:type="auto"/>
            <w:vAlign w:val="center"/>
            <w:hideMark/>
          </w:tcPr>
          <w:p w14:paraId="28D65ABB" w14:textId="77777777" w:rsidR="0077289B" w:rsidRPr="0077289B" w:rsidRDefault="0077289B" w:rsidP="0077289B">
            <w:r w:rsidRPr="0077289B">
              <w:t>Segmentation</w:t>
            </w:r>
          </w:p>
        </w:tc>
        <w:tc>
          <w:tcPr>
            <w:tcW w:w="0" w:type="auto"/>
            <w:vAlign w:val="center"/>
            <w:hideMark/>
          </w:tcPr>
          <w:p w14:paraId="426384E3" w14:textId="77777777" w:rsidR="0077289B" w:rsidRPr="0077289B" w:rsidRDefault="0077289B" w:rsidP="0077289B">
            <w:r w:rsidRPr="0077289B">
              <w:t>By Product Type, By Application, By End User, By Geography</w:t>
            </w:r>
          </w:p>
        </w:tc>
      </w:tr>
      <w:tr w:rsidR="0077289B" w:rsidRPr="0077289B" w14:paraId="1AF727C1" w14:textId="77777777" w:rsidTr="0077289B">
        <w:trPr>
          <w:tblCellSpacing w:w="15" w:type="dxa"/>
        </w:trPr>
        <w:tc>
          <w:tcPr>
            <w:tcW w:w="0" w:type="auto"/>
            <w:vAlign w:val="center"/>
            <w:hideMark/>
          </w:tcPr>
          <w:p w14:paraId="020C0A25" w14:textId="77777777" w:rsidR="0077289B" w:rsidRPr="0077289B" w:rsidRDefault="0077289B" w:rsidP="0077289B">
            <w:r w:rsidRPr="0077289B">
              <w:t>By Product Type</w:t>
            </w:r>
          </w:p>
        </w:tc>
        <w:tc>
          <w:tcPr>
            <w:tcW w:w="0" w:type="auto"/>
            <w:vAlign w:val="center"/>
            <w:hideMark/>
          </w:tcPr>
          <w:p w14:paraId="22EDE1AB" w14:textId="77777777" w:rsidR="0077289B" w:rsidRPr="0077289B" w:rsidRDefault="0077289B" w:rsidP="0077289B">
            <w:r w:rsidRPr="0077289B">
              <w:t>Catheters, Guidewires, Sheaths and Introducers, Hemostasis Devices, Accessories</w:t>
            </w:r>
          </w:p>
        </w:tc>
      </w:tr>
      <w:tr w:rsidR="0077289B" w:rsidRPr="0077289B" w14:paraId="75A0E1AD" w14:textId="77777777" w:rsidTr="0077289B">
        <w:trPr>
          <w:tblCellSpacing w:w="15" w:type="dxa"/>
        </w:trPr>
        <w:tc>
          <w:tcPr>
            <w:tcW w:w="0" w:type="auto"/>
            <w:vAlign w:val="center"/>
            <w:hideMark/>
          </w:tcPr>
          <w:p w14:paraId="16BCDE4C" w14:textId="77777777" w:rsidR="0077289B" w:rsidRPr="0077289B" w:rsidRDefault="0077289B" w:rsidP="0077289B">
            <w:r w:rsidRPr="0077289B">
              <w:t>By Application</w:t>
            </w:r>
          </w:p>
        </w:tc>
        <w:tc>
          <w:tcPr>
            <w:tcW w:w="0" w:type="auto"/>
            <w:vAlign w:val="center"/>
            <w:hideMark/>
          </w:tcPr>
          <w:p w14:paraId="66A8D283" w14:textId="77777777" w:rsidR="0077289B" w:rsidRPr="0077289B" w:rsidRDefault="0077289B" w:rsidP="0077289B">
            <w:r w:rsidRPr="0077289B">
              <w:t>Coronary Angiography, Percutaneous Coronary Interventions, Peripheral Angioplasty, Others</w:t>
            </w:r>
          </w:p>
        </w:tc>
      </w:tr>
      <w:tr w:rsidR="0077289B" w:rsidRPr="0077289B" w14:paraId="799E030F" w14:textId="77777777" w:rsidTr="0077289B">
        <w:trPr>
          <w:tblCellSpacing w:w="15" w:type="dxa"/>
        </w:trPr>
        <w:tc>
          <w:tcPr>
            <w:tcW w:w="0" w:type="auto"/>
            <w:vAlign w:val="center"/>
            <w:hideMark/>
          </w:tcPr>
          <w:p w14:paraId="37FE8DE1" w14:textId="77777777" w:rsidR="0077289B" w:rsidRPr="0077289B" w:rsidRDefault="0077289B" w:rsidP="0077289B">
            <w:r w:rsidRPr="0077289B">
              <w:lastRenderedPageBreak/>
              <w:t>By End User</w:t>
            </w:r>
          </w:p>
        </w:tc>
        <w:tc>
          <w:tcPr>
            <w:tcW w:w="0" w:type="auto"/>
            <w:vAlign w:val="center"/>
            <w:hideMark/>
          </w:tcPr>
          <w:p w14:paraId="3B95B719" w14:textId="77777777" w:rsidR="0077289B" w:rsidRPr="0077289B" w:rsidRDefault="0077289B" w:rsidP="0077289B">
            <w:r w:rsidRPr="0077289B">
              <w:t>Hospitals, Ambulatory Surgical Centers, Cardiac Catheterization Labs, Specialty Clinics</w:t>
            </w:r>
          </w:p>
        </w:tc>
      </w:tr>
      <w:tr w:rsidR="0077289B" w:rsidRPr="0077289B" w14:paraId="4B486175" w14:textId="77777777" w:rsidTr="0077289B">
        <w:trPr>
          <w:tblCellSpacing w:w="15" w:type="dxa"/>
        </w:trPr>
        <w:tc>
          <w:tcPr>
            <w:tcW w:w="0" w:type="auto"/>
            <w:vAlign w:val="center"/>
            <w:hideMark/>
          </w:tcPr>
          <w:p w14:paraId="3DE85381" w14:textId="77777777" w:rsidR="0077289B" w:rsidRPr="0077289B" w:rsidRDefault="0077289B" w:rsidP="0077289B">
            <w:r w:rsidRPr="0077289B">
              <w:t>By Region</w:t>
            </w:r>
          </w:p>
        </w:tc>
        <w:tc>
          <w:tcPr>
            <w:tcW w:w="0" w:type="auto"/>
            <w:vAlign w:val="center"/>
            <w:hideMark/>
          </w:tcPr>
          <w:p w14:paraId="14D85BD9" w14:textId="77777777" w:rsidR="0077289B" w:rsidRPr="0077289B" w:rsidRDefault="0077289B" w:rsidP="0077289B">
            <w:r w:rsidRPr="0077289B">
              <w:t>North America, Europe, Asia-Pacific, Latin America, Middle East &amp; Africa</w:t>
            </w:r>
          </w:p>
        </w:tc>
      </w:tr>
      <w:tr w:rsidR="0077289B" w:rsidRPr="0077289B" w14:paraId="3F72AEE9" w14:textId="77777777" w:rsidTr="0077289B">
        <w:trPr>
          <w:tblCellSpacing w:w="15" w:type="dxa"/>
        </w:trPr>
        <w:tc>
          <w:tcPr>
            <w:tcW w:w="0" w:type="auto"/>
            <w:vAlign w:val="center"/>
            <w:hideMark/>
          </w:tcPr>
          <w:p w14:paraId="32CFA63D" w14:textId="77777777" w:rsidR="0077289B" w:rsidRPr="0077289B" w:rsidRDefault="0077289B" w:rsidP="0077289B">
            <w:r w:rsidRPr="0077289B">
              <w:t>Country Scope</w:t>
            </w:r>
          </w:p>
        </w:tc>
        <w:tc>
          <w:tcPr>
            <w:tcW w:w="0" w:type="auto"/>
            <w:vAlign w:val="center"/>
            <w:hideMark/>
          </w:tcPr>
          <w:p w14:paraId="632938BE" w14:textId="77777777" w:rsidR="0077289B" w:rsidRPr="0077289B" w:rsidRDefault="0077289B" w:rsidP="0077289B">
            <w:r w:rsidRPr="0077289B">
              <w:t>U.S., UK, Germany, China, India, Japan, Brazil, etc.</w:t>
            </w:r>
          </w:p>
        </w:tc>
      </w:tr>
      <w:tr w:rsidR="0077289B" w:rsidRPr="0077289B" w14:paraId="0B2724DF" w14:textId="77777777" w:rsidTr="0077289B">
        <w:trPr>
          <w:tblCellSpacing w:w="15" w:type="dxa"/>
        </w:trPr>
        <w:tc>
          <w:tcPr>
            <w:tcW w:w="0" w:type="auto"/>
            <w:vAlign w:val="center"/>
            <w:hideMark/>
          </w:tcPr>
          <w:p w14:paraId="2DACEAFA" w14:textId="77777777" w:rsidR="0077289B" w:rsidRPr="0077289B" w:rsidRDefault="0077289B" w:rsidP="0077289B">
            <w:r w:rsidRPr="0077289B">
              <w:t>Market Drivers</w:t>
            </w:r>
          </w:p>
        </w:tc>
        <w:tc>
          <w:tcPr>
            <w:tcW w:w="0" w:type="auto"/>
            <w:vAlign w:val="center"/>
            <w:hideMark/>
          </w:tcPr>
          <w:p w14:paraId="5DBF337D" w14:textId="77777777" w:rsidR="0077289B" w:rsidRPr="0077289B" w:rsidRDefault="0077289B" w:rsidP="0077289B">
            <w:r w:rsidRPr="0077289B">
              <w:t>- Increasing preference for outpatient cardiovascular procedures</w:t>
            </w:r>
            <w:r w:rsidRPr="0077289B">
              <w:br/>
              <w:t>- Technological innovation in radial access devices</w:t>
            </w:r>
            <w:r w:rsidRPr="0077289B">
              <w:br/>
              <w:t>- Expanding interventional cardiology infrastructure in emerging markets</w:t>
            </w:r>
          </w:p>
        </w:tc>
      </w:tr>
      <w:tr w:rsidR="0077289B" w:rsidRPr="0077289B" w14:paraId="600AD02B" w14:textId="77777777" w:rsidTr="0077289B">
        <w:trPr>
          <w:tblCellSpacing w:w="15" w:type="dxa"/>
        </w:trPr>
        <w:tc>
          <w:tcPr>
            <w:tcW w:w="0" w:type="auto"/>
            <w:vAlign w:val="center"/>
            <w:hideMark/>
          </w:tcPr>
          <w:p w14:paraId="77BE260C" w14:textId="77777777" w:rsidR="0077289B" w:rsidRPr="0077289B" w:rsidRDefault="0077289B" w:rsidP="0077289B">
            <w:r w:rsidRPr="0077289B">
              <w:t>Customization Option</w:t>
            </w:r>
          </w:p>
        </w:tc>
        <w:tc>
          <w:tcPr>
            <w:tcW w:w="0" w:type="auto"/>
            <w:vAlign w:val="center"/>
            <w:hideMark/>
          </w:tcPr>
          <w:p w14:paraId="54C68C8D" w14:textId="77777777" w:rsidR="0077289B" w:rsidRPr="0077289B" w:rsidRDefault="0077289B" w:rsidP="0077289B">
            <w:r w:rsidRPr="0077289B">
              <w:t>Available upon request</w:t>
            </w:r>
          </w:p>
        </w:tc>
      </w:tr>
    </w:tbl>
    <w:p w14:paraId="19E0DE63" w14:textId="77777777" w:rsidR="0077289B" w:rsidRPr="0077289B" w:rsidRDefault="0077289B" w:rsidP="0077289B">
      <w:r w:rsidRPr="0077289B">
        <w:pict w14:anchorId="75FFEEB6">
          <v:rect id="_x0000_i1450" style="width:0;height:1.5pt" o:hralign="center" o:hrstd="t" o:hr="t" fillcolor="#a0a0a0" stroked="f"/>
        </w:pict>
      </w:r>
    </w:p>
    <w:p w14:paraId="62C02A7E"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C. Top 5 FAQs</w:t>
      </w:r>
    </w:p>
    <w:p w14:paraId="012B1C43" w14:textId="7D063FDB" w:rsidR="0077289B" w:rsidRPr="0077289B" w:rsidRDefault="0077289B" w:rsidP="0077289B">
      <w:r w:rsidRPr="0077289B">
        <w:rPr>
          <w:b/>
          <w:bCs/>
        </w:rPr>
        <w:t>Q1: How big is the transradial access market?</w:t>
      </w:r>
      <w:r w:rsidRPr="0077289B">
        <w:br/>
        <w:t xml:space="preserve">A: The global transradial access market was valued at </w:t>
      </w:r>
      <w:r w:rsidRPr="0077289B">
        <w:rPr>
          <w:b/>
          <w:bCs/>
        </w:rPr>
        <w:t xml:space="preserve">USD </w:t>
      </w:r>
      <w:r w:rsidR="00763F88">
        <w:rPr>
          <w:b/>
          <w:bCs/>
        </w:rPr>
        <w:t>3.57</w:t>
      </w:r>
      <w:r w:rsidRPr="0077289B">
        <w:rPr>
          <w:b/>
          <w:bCs/>
        </w:rPr>
        <w:t xml:space="preserve"> billion in 2024</w:t>
      </w:r>
      <w:r w:rsidRPr="0077289B">
        <w:t>.</w:t>
      </w:r>
    </w:p>
    <w:p w14:paraId="6DE7ECCF" w14:textId="52D9F35B" w:rsidR="0077289B" w:rsidRPr="0077289B" w:rsidRDefault="0077289B" w:rsidP="0077289B">
      <w:r w:rsidRPr="0077289B">
        <w:rPr>
          <w:b/>
          <w:bCs/>
        </w:rPr>
        <w:t>Q2: What is the CAGR for transradial access during the forecast period?</w:t>
      </w:r>
      <w:r w:rsidRPr="0077289B">
        <w:br/>
        <w:t xml:space="preserve">A: The transradial access market is expected to grow at a </w:t>
      </w:r>
      <w:r w:rsidRPr="0077289B">
        <w:rPr>
          <w:b/>
          <w:bCs/>
        </w:rPr>
        <w:t xml:space="preserve">CAGR of </w:t>
      </w:r>
      <w:r w:rsidR="00763F88">
        <w:rPr>
          <w:b/>
          <w:bCs/>
        </w:rPr>
        <w:t>9.8</w:t>
      </w:r>
      <w:r w:rsidRPr="0077289B">
        <w:rPr>
          <w:b/>
          <w:bCs/>
        </w:rPr>
        <w:t>% from 2024 to 2030</w:t>
      </w:r>
      <w:r w:rsidRPr="0077289B">
        <w:t>.</w:t>
      </w:r>
    </w:p>
    <w:p w14:paraId="7574C36C" w14:textId="77777777" w:rsidR="0077289B" w:rsidRPr="0077289B" w:rsidRDefault="0077289B" w:rsidP="0077289B">
      <w:r w:rsidRPr="0077289B">
        <w:rPr>
          <w:b/>
          <w:bCs/>
        </w:rPr>
        <w:t>Q3: Who are the major players in the transradial access market?</w:t>
      </w:r>
      <w:r w:rsidRPr="0077289B">
        <w:br/>
        <w:t xml:space="preserve">A: Leading players include </w:t>
      </w:r>
      <w:r w:rsidRPr="0077289B">
        <w:rPr>
          <w:b/>
          <w:bCs/>
        </w:rPr>
        <w:t>Terumo Corporation</w:t>
      </w:r>
      <w:r w:rsidRPr="0077289B">
        <w:t xml:space="preserve">, </w:t>
      </w:r>
      <w:r w:rsidRPr="0077289B">
        <w:rPr>
          <w:b/>
          <w:bCs/>
        </w:rPr>
        <w:t>Medtronic</w:t>
      </w:r>
      <w:r w:rsidRPr="0077289B">
        <w:t xml:space="preserve">, and </w:t>
      </w:r>
      <w:r w:rsidRPr="0077289B">
        <w:rPr>
          <w:b/>
          <w:bCs/>
        </w:rPr>
        <w:t>Boston Scientific</w:t>
      </w:r>
      <w:r w:rsidRPr="0077289B">
        <w:t>.</w:t>
      </w:r>
    </w:p>
    <w:p w14:paraId="1B7A0624" w14:textId="77777777" w:rsidR="0077289B" w:rsidRPr="0077289B" w:rsidRDefault="0077289B" w:rsidP="0077289B">
      <w:r w:rsidRPr="0077289B">
        <w:rPr>
          <w:b/>
          <w:bCs/>
        </w:rPr>
        <w:t>Q4: Which region dominates the transradial access market?</w:t>
      </w:r>
      <w:r w:rsidRPr="0077289B">
        <w:br/>
        <w:t xml:space="preserve">A: </w:t>
      </w:r>
      <w:r w:rsidRPr="0077289B">
        <w:rPr>
          <w:b/>
          <w:bCs/>
        </w:rPr>
        <w:t>North America</w:t>
      </w:r>
      <w:r w:rsidRPr="0077289B">
        <w:t xml:space="preserve"> leads due to high procedural volume and strong reimbursement policies.</w:t>
      </w:r>
    </w:p>
    <w:p w14:paraId="334A48F4" w14:textId="77777777" w:rsidR="0077289B" w:rsidRPr="0077289B" w:rsidRDefault="0077289B" w:rsidP="0077289B">
      <w:r w:rsidRPr="0077289B">
        <w:rPr>
          <w:b/>
          <w:bCs/>
        </w:rPr>
        <w:t>Q5: What factors are driving the transradial access market?</w:t>
      </w:r>
      <w:r w:rsidRPr="0077289B">
        <w:br/>
        <w:t xml:space="preserve">A: Growth is fueled by </w:t>
      </w:r>
      <w:r w:rsidRPr="0077289B">
        <w:rPr>
          <w:b/>
          <w:bCs/>
        </w:rPr>
        <w:t>clinical benefits, outpatient care trends, and device innovation</w:t>
      </w:r>
      <w:r w:rsidRPr="0077289B">
        <w:t>.</w:t>
      </w:r>
    </w:p>
    <w:p w14:paraId="43DD831F" w14:textId="77777777" w:rsidR="0077289B" w:rsidRPr="0077289B" w:rsidRDefault="0077289B" w:rsidP="0077289B">
      <w:r w:rsidRPr="0077289B">
        <w:pict w14:anchorId="7675AD8E">
          <v:rect id="_x0000_i1451" style="width:0;height:1.5pt" o:hralign="center" o:hrstd="t" o:hr="t" fillcolor="#a0a0a0" stroked="f"/>
        </w:pict>
      </w:r>
    </w:p>
    <w:p w14:paraId="23FC04DF"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D. JSON-LD Schema Markup</w:t>
      </w:r>
    </w:p>
    <w:p w14:paraId="165392DD"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1. Breadcrumb Schema</w:t>
      </w:r>
    </w:p>
    <w:p w14:paraId="1F35F670" w14:textId="77777777" w:rsidR="0077289B" w:rsidRPr="0077289B" w:rsidRDefault="0077289B" w:rsidP="0077289B">
      <w:r w:rsidRPr="0077289B">
        <w:t>json</w:t>
      </w:r>
    </w:p>
    <w:p w14:paraId="743BEB78" w14:textId="77777777" w:rsidR="0077289B" w:rsidRPr="0077289B" w:rsidRDefault="0077289B" w:rsidP="0077289B">
      <w:r w:rsidRPr="0077289B">
        <w:t>Copy code</w:t>
      </w:r>
    </w:p>
    <w:p w14:paraId="39C5510E" w14:textId="77777777" w:rsidR="0077289B" w:rsidRPr="0077289B" w:rsidRDefault="0077289B" w:rsidP="0077289B">
      <w:r w:rsidRPr="0077289B">
        <w:t>{</w:t>
      </w:r>
    </w:p>
    <w:p w14:paraId="61C366AB" w14:textId="77777777" w:rsidR="0077289B" w:rsidRPr="0077289B" w:rsidRDefault="0077289B" w:rsidP="0077289B">
      <w:r w:rsidRPr="0077289B">
        <w:t>"@context": "https://schema.org",</w:t>
      </w:r>
    </w:p>
    <w:p w14:paraId="20468D22" w14:textId="77777777" w:rsidR="0077289B" w:rsidRPr="0077289B" w:rsidRDefault="0077289B" w:rsidP="0077289B">
      <w:r w:rsidRPr="0077289B">
        <w:t>"@type": "BreadcrumbList",</w:t>
      </w:r>
    </w:p>
    <w:p w14:paraId="4DA1111D" w14:textId="77777777" w:rsidR="0077289B" w:rsidRPr="0077289B" w:rsidRDefault="0077289B" w:rsidP="0077289B">
      <w:r w:rsidRPr="0077289B">
        <w:lastRenderedPageBreak/>
        <w:t>"itemListElement": [</w:t>
      </w:r>
    </w:p>
    <w:p w14:paraId="371A757B" w14:textId="77777777" w:rsidR="0077289B" w:rsidRPr="0077289B" w:rsidRDefault="0077289B" w:rsidP="0077289B">
      <w:r w:rsidRPr="0077289B">
        <w:t xml:space="preserve">  {</w:t>
      </w:r>
    </w:p>
    <w:p w14:paraId="0D19B166" w14:textId="77777777" w:rsidR="0077289B" w:rsidRPr="0077289B" w:rsidRDefault="0077289B" w:rsidP="0077289B">
      <w:r w:rsidRPr="0077289B">
        <w:t xml:space="preserve">    "@type": "ListItem",</w:t>
      </w:r>
    </w:p>
    <w:p w14:paraId="2DB754FF" w14:textId="77777777" w:rsidR="0077289B" w:rsidRPr="0077289B" w:rsidRDefault="0077289B" w:rsidP="0077289B">
      <w:r w:rsidRPr="0077289B">
        <w:t xml:space="preserve">    "position": 1,</w:t>
      </w:r>
    </w:p>
    <w:p w14:paraId="6D44844A" w14:textId="77777777" w:rsidR="0077289B" w:rsidRPr="0077289B" w:rsidRDefault="0077289B" w:rsidP="0077289B">
      <w:r w:rsidRPr="0077289B">
        <w:t xml:space="preserve">    "name": "Home",</w:t>
      </w:r>
    </w:p>
    <w:p w14:paraId="7893F9EC" w14:textId="77777777" w:rsidR="0077289B" w:rsidRPr="0077289B" w:rsidRDefault="0077289B" w:rsidP="0077289B">
      <w:r w:rsidRPr="0077289B">
        <w:t xml:space="preserve">    "item": "https://www.strategicmarketresearch.com/"</w:t>
      </w:r>
    </w:p>
    <w:p w14:paraId="5FE7DA6E" w14:textId="77777777" w:rsidR="0077289B" w:rsidRPr="0077289B" w:rsidRDefault="0077289B" w:rsidP="0077289B">
      <w:r w:rsidRPr="0077289B">
        <w:t xml:space="preserve">  },</w:t>
      </w:r>
    </w:p>
    <w:p w14:paraId="5CB38600" w14:textId="77777777" w:rsidR="0077289B" w:rsidRPr="0077289B" w:rsidRDefault="0077289B" w:rsidP="0077289B">
      <w:r w:rsidRPr="0077289B">
        <w:t xml:space="preserve">  {</w:t>
      </w:r>
    </w:p>
    <w:p w14:paraId="6E28983F" w14:textId="77777777" w:rsidR="0077289B" w:rsidRPr="0077289B" w:rsidRDefault="0077289B" w:rsidP="0077289B">
      <w:r w:rsidRPr="0077289B">
        <w:t xml:space="preserve">    "@type": "ListItem",</w:t>
      </w:r>
    </w:p>
    <w:p w14:paraId="26659875" w14:textId="77777777" w:rsidR="0077289B" w:rsidRPr="0077289B" w:rsidRDefault="0077289B" w:rsidP="0077289B">
      <w:r w:rsidRPr="0077289B">
        <w:t xml:space="preserve">    "position": 2,</w:t>
      </w:r>
    </w:p>
    <w:p w14:paraId="229685D1" w14:textId="77777777" w:rsidR="0077289B" w:rsidRPr="0077289B" w:rsidRDefault="0077289B" w:rsidP="0077289B">
      <w:r w:rsidRPr="0077289B">
        <w:t xml:space="preserve">    "name": "Healthcare",</w:t>
      </w:r>
    </w:p>
    <w:p w14:paraId="03985714" w14:textId="77777777" w:rsidR="0077289B" w:rsidRPr="0077289B" w:rsidRDefault="0077289B" w:rsidP="0077289B">
      <w:r w:rsidRPr="0077289B">
        <w:t xml:space="preserve">    "item": "https://www.strategicmarketresearch.com/reports/healthcare"</w:t>
      </w:r>
    </w:p>
    <w:p w14:paraId="06515DEE" w14:textId="77777777" w:rsidR="0077289B" w:rsidRPr="0077289B" w:rsidRDefault="0077289B" w:rsidP="0077289B">
      <w:r w:rsidRPr="0077289B">
        <w:t xml:space="preserve">  },</w:t>
      </w:r>
    </w:p>
    <w:p w14:paraId="7A8D27C2" w14:textId="77777777" w:rsidR="0077289B" w:rsidRPr="0077289B" w:rsidRDefault="0077289B" w:rsidP="0077289B">
      <w:r w:rsidRPr="0077289B">
        <w:t xml:space="preserve">  {</w:t>
      </w:r>
    </w:p>
    <w:p w14:paraId="143B3571" w14:textId="77777777" w:rsidR="0077289B" w:rsidRPr="0077289B" w:rsidRDefault="0077289B" w:rsidP="0077289B">
      <w:r w:rsidRPr="0077289B">
        <w:t xml:space="preserve">    "@type": "ListItem",</w:t>
      </w:r>
    </w:p>
    <w:p w14:paraId="3E7DDC2F" w14:textId="77777777" w:rsidR="0077289B" w:rsidRPr="0077289B" w:rsidRDefault="0077289B" w:rsidP="0077289B">
      <w:r w:rsidRPr="0077289B">
        <w:t xml:space="preserve">    "position": 3,</w:t>
      </w:r>
    </w:p>
    <w:p w14:paraId="7D74D063" w14:textId="77777777" w:rsidR="0077289B" w:rsidRPr="0077289B" w:rsidRDefault="0077289B" w:rsidP="0077289B">
      <w:r w:rsidRPr="0077289B">
        <w:t xml:space="preserve">    "name": "Transradial Access Market Report 2030",</w:t>
      </w:r>
    </w:p>
    <w:p w14:paraId="056B5397" w14:textId="77777777" w:rsidR="0077289B" w:rsidRPr="0077289B" w:rsidRDefault="0077289B" w:rsidP="0077289B">
      <w:r w:rsidRPr="0077289B">
        <w:t xml:space="preserve">    "item": "https://www.strategicmarketresearch.com/market-report/transradial-access-market"</w:t>
      </w:r>
    </w:p>
    <w:p w14:paraId="01727172" w14:textId="77777777" w:rsidR="0077289B" w:rsidRPr="0077289B" w:rsidRDefault="0077289B" w:rsidP="0077289B">
      <w:r w:rsidRPr="0077289B">
        <w:t xml:space="preserve">  }</w:t>
      </w:r>
    </w:p>
    <w:p w14:paraId="1E76CEA0" w14:textId="77777777" w:rsidR="0077289B" w:rsidRPr="0077289B" w:rsidRDefault="0077289B" w:rsidP="0077289B">
      <w:r w:rsidRPr="0077289B">
        <w:t>]</w:t>
      </w:r>
    </w:p>
    <w:p w14:paraId="4EE18A0C" w14:textId="77777777" w:rsidR="0077289B" w:rsidRPr="0077289B" w:rsidRDefault="0077289B" w:rsidP="0077289B">
      <w:r w:rsidRPr="0077289B">
        <w:t>}</w:t>
      </w:r>
    </w:p>
    <w:p w14:paraId="3D79BCFF" w14:textId="77777777" w:rsidR="0077289B" w:rsidRPr="0077289B" w:rsidRDefault="0077289B" w:rsidP="0077289B">
      <w:pPr>
        <w:rPr>
          <w:b/>
          <w:bCs/>
        </w:rPr>
      </w:pPr>
      <w:r w:rsidRPr="0077289B">
        <w:rPr>
          <w:rFonts w:ascii="Segoe UI Emoji" w:hAnsi="Segoe UI Emoji" w:cs="Segoe UI Emoji"/>
          <w:b/>
          <w:bCs/>
        </w:rPr>
        <w:t>✅</w:t>
      </w:r>
      <w:r w:rsidRPr="0077289B">
        <w:rPr>
          <w:b/>
          <w:bCs/>
        </w:rPr>
        <w:t xml:space="preserve"> 2. FAQ Schema</w:t>
      </w:r>
    </w:p>
    <w:p w14:paraId="02546180" w14:textId="77777777" w:rsidR="0077289B" w:rsidRPr="0077289B" w:rsidRDefault="0077289B" w:rsidP="0077289B">
      <w:r w:rsidRPr="0077289B">
        <w:t>json</w:t>
      </w:r>
    </w:p>
    <w:p w14:paraId="7A2D1D53" w14:textId="77777777" w:rsidR="0077289B" w:rsidRPr="0077289B" w:rsidRDefault="0077289B" w:rsidP="0077289B">
      <w:r w:rsidRPr="0077289B">
        <w:t>Copy code</w:t>
      </w:r>
    </w:p>
    <w:p w14:paraId="2FCAF157" w14:textId="77777777" w:rsidR="0077289B" w:rsidRPr="0077289B" w:rsidRDefault="0077289B" w:rsidP="0077289B">
      <w:r w:rsidRPr="0077289B">
        <w:t>{</w:t>
      </w:r>
    </w:p>
    <w:p w14:paraId="17996EA6" w14:textId="77777777" w:rsidR="0077289B" w:rsidRPr="0077289B" w:rsidRDefault="0077289B" w:rsidP="0077289B">
      <w:r w:rsidRPr="0077289B">
        <w:t>"@context": "https://schema.org",</w:t>
      </w:r>
    </w:p>
    <w:p w14:paraId="74369A30" w14:textId="77777777" w:rsidR="0077289B" w:rsidRPr="0077289B" w:rsidRDefault="0077289B" w:rsidP="0077289B">
      <w:r w:rsidRPr="0077289B">
        <w:t>"@type": "FAQPage",</w:t>
      </w:r>
    </w:p>
    <w:p w14:paraId="6DC61301" w14:textId="77777777" w:rsidR="0077289B" w:rsidRPr="0077289B" w:rsidRDefault="0077289B" w:rsidP="0077289B">
      <w:r w:rsidRPr="0077289B">
        <w:t>"mainEntity": [</w:t>
      </w:r>
    </w:p>
    <w:p w14:paraId="62D3F909" w14:textId="77777777" w:rsidR="0077289B" w:rsidRPr="0077289B" w:rsidRDefault="0077289B" w:rsidP="0077289B">
      <w:r w:rsidRPr="0077289B">
        <w:lastRenderedPageBreak/>
        <w:t xml:space="preserve">  {</w:t>
      </w:r>
    </w:p>
    <w:p w14:paraId="7905A8DB" w14:textId="77777777" w:rsidR="0077289B" w:rsidRPr="0077289B" w:rsidRDefault="0077289B" w:rsidP="0077289B">
      <w:r w:rsidRPr="0077289B">
        <w:t xml:space="preserve">    "@type": "Question",</w:t>
      </w:r>
    </w:p>
    <w:p w14:paraId="692BCA8C" w14:textId="77777777" w:rsidR="0077289B" w:rsidRPr="0077289B" w:rsidRDefault="0077289B" w:rsidP="0077289B">
      <w:r w:rsidRPr="0077289B">
        <w:t xml:space="preserve">    "name": "How big is the transradial access market?",</w:t>
      </w:r>
    </w:p>
    <w:p w14:paraId="500659C4" w14:textId="77777777" w:rsidR="0077289B" w:rsidRPr="0077289B" w:rsidRDefault="0077289B" w:rsidP="0077289B">
      <w:r w:rsidRPr="0077289B">
        <w:t xml:space="preserve">    "acceptedAnswer": {</w:t>
      </w:r>
    </w:p>
    <w:p w14:paraId="1EAE862D" w14:textId="77777777" w:rsidR="0077289B" w:rsidRPr="0077289B" w:rsidRDefault="0077289B" w:rsidP="0077289B">
      <w:r w:rsidRPr="0077289B">
        <w:t xml:space="preserve">      "@type": "Answer",</w:t>
      </w:r>
    </w:p>
    <w:p w14:paraId="285E3B40" w14:textId="0E2B7B01" w:rsidR="0077289B" w:rsidRPr="0077289B" w:rsidRDefault="0077289B" w:rsidP="0077289B">
      <w:r w:rsidRPr="0077289B">
        <w:t xml:space="preserve">      "text": "The global transradial access market was valued at USD </w:t>
      </w:r>
      <w:r w:rsidR="00763F88">
        <w:t>3.57</w:t>
      </w:r>
      <w:r w:rsidRPr="0077289B">
        <w:t xml:space="preserve"> billion in 2024."</w:t>
      </w:r>
    </w:p>
    <w:p w14:paraId="4213C3FE" w14:textId="77777777" w:rsidR="0077289B" w:rsidRPr="0077289B" w:rsidRDefault="0077289B" w:rsidP="0077289B">
      <w:r w:rsidRPr="0077289B">
        <w:t xml:space="preserve">    }</w:t>
      </w:r>
    </w:p>
    <w:p w14:paraId="0B52B487" w14:textId="77777777" w:rsidR="0077289B" w:rsidRPr="0077289B" w:rsidRDefault="0077289B" w:rsidP="0077289B">
      <w:r w:rsidRPr="0077289B">
        <w:t xml:space="preserve">  },</w:t>
      </w:r>
    </w:p>
    <w:p w14:paraId="7EE45CEE" w14:textId="77777777" w:rsidR="0077289B" w:rsidRPr="0077289B" w:rsidRDefault="0077289B" w:rsidP="0077289B">
      <w:r w:rsidRPr="0077289B">
        <w:t xml:space="preserve">  {</w:t>
      </w:r>
    </w:p>
    <w:p w14:paraId="19CE1804" w14:textId="77777777" w:rsidR="0077289B" w:rsidRPr="0077289B" w:rsidRDefault="0077289B" w:rsidP="0077289B">
      <w:r w:rsidRPr="0077289B">
        <w:t xml:space="preserve">    "@type": "Question",</w:t>
      </w:r>
    </w:p>
    <w:p w14:paraId="127C072E" w14:textId="77777777" w:rsidR="0077289B" w:rsidRPr="0077289B" w:rsidRDefault="0077289B" w:rsidP="0077289B">
      <w:r w:rsidRPr="0077289B">
        <w:t xml:space="preserve">    "name": "What is the CAGR for transradial access during the forecast period?",</w:t>
      </w:r>
    </w:p>
    <w:p w14:paraId="3B2C2C41" w14:textId="77777777" w:rsidR="0077289B" w:rsidRPr="0077289B" w:rsidRDefault="0077289B" w:rsidP="0077289B">
      <w:r w:rsidRPr="0077289B">
        <w:t xml:space="preserve">    "acceptedAnswer": {</w:t>
      </w:r>
    </w:p>
    <w:p w14:paraId="28AA8A76" w14:textId="77777777" w:rsidR="0077289B" w:rsidRPr="0077289B" w:rsidRDefault="0077289B" w:rsidP="0077289B">
      <w:r w:rsidRPr="0077289B">
        <w:t xml:space="preserve">      "@type": "Answer",</w:t>
      </w:r>
    </w:p>
    <w:p w14:paraId="318EAA55" w14:textId="24474588" w:rsidR="0077289B" w:rsidRPr="0077289B" w:rsidRDefault="0077289B" w:rsidP="0077289B">
      <w:r w:rsidRPr="0077289B">
        <w:t xml:space="preserve">      "text": "The transradial access market is expected to grow at a CAGR of </w:t>
      </w:r>
      <w:r w:rsidR="00763F88">
        <w:t>9.8</w:t>
      </w:r>
      <w:r w:rsidRPr="0077289B">
        <w:t>% from 2024 to 2030."</w:t>
      </w:r>
    </w:p>
    <w:p w14:paraId="49295412" w14:textId="77777777" w:rsidR="0077289B" w:rsidRPr="0077289B" w:rsidRDefault="0077289B" w:rsidP="0077289B">
      <w:r w:rsidRPr="0077289B">
        <w:t xml:space="preserve">    }</w:t>
      </w:r>
    </w:p>
    <w:p w14:paraId="518B2488" w14:textId="77777777" w:rsidR="0077289B" w:rsidRPr="0077289B" w:rsidRDefault="0077289B" w:rsidP="0077289B">
      <w:r w:rsidRPr="0077289B">
        <w:t xml:space="preserve">  },</w:t>
      </w:r>
    </w:p>
    <w:p w14:paraId="6205681F" w14:textId="77777777" w:rsidR="0077289B" w:rsidRPr="0077289B" w:rsidRDefault="0077289B" w:rsidP="0077289B">
      <w:r w:rsidRPr="0077289B">
        <w:t xml:space="preserve">  {</w:t>
      </w:r>
    </w:p>
    <w:p w14:paraId="04784AA0" w14:textId="77777777" w:rsidR="0077289B" w:rsidRPr="0077289B" w:rsidRDefault="0077289B" w:rsidP="0077289B">
      <w:r w:rsidRPr="0077289B">
        <w:t xml:space="preserve">    "@type": "Question",</w:t>
      </w:r>
    </w:p>
    <w:p w14:paraId="15D39C0B" w14:textId="77777777" w:rsidR="0077289B" w:rsidRPr="0077289B" w:rsidRDefault="0077289B" w:rsidP="0077289B">
      <w:r w:rsidRPr="0077289B">
        <w:t xml:space="preserve">    "name": "Who are the major players in the transradial access market?",</w:t>
      </w:r>
    </w:p>
    <w:p w14:paraId="72160325" w14:textId="77777777" w:rsidR="0077289B" w:rsidRPr="0077289B" w:rsidRDefault="0077289B" w:rsidP="0077289B">
      <w:r w:rsidRPr="0077289B">
        <w:t xml:space="preserve">    "acceptedAnswer": {</w:t>
      </w:r>
    </w:p>
    <w:p w14:paraId="5183A8A3" w14:textId="77777777" w:rsidR="0077289B" w:rsidRPr="0077289B" w:rsidRDefault="0077289B" w:rsidP="0077289B">
      <w:r w:rsidRPr="0077289B">
        <w:t xml:space="preserve">      "@type": "Answer",</w:t>
      </w:r>
    </w:p>
    <w:p w14:paraId="42E95B58" w14:textId="77777777" w:rsidR="0077289B" w:rsidRPr="0077289B" w:rsidRDefault="0077289B" w:rsidP="0077289B">
      <w:r w:rsidRPr="0077289B">
        <w:t xml:space="preserve">      "text": "Leading players include Terumo Corporation, Medtronic, and Boston Scientific."</w:t>
      </w:r>
    </w:p>
    <w:p w14:paraId="0D62088D" w14:textId="77777777" w:rsidR="0077289B" w:rsidRPr="0077289B" w:rsidRDefault="0077289B" w:rsidP="0077289B">
      <w:r w:rsidRPr="0077289B">
        <w:t xml:space="preserve">    }</w:t>
      </w:r>
    </w:p>
    <w:p w14:paraId="04EECAF0" w14:textId="77777777" w:rsidR="0077289B" w:rsidRPr="0077289B" w:rsidRDefault="0077289B" w:rsidP="0077289B">
      <w:r w:rsidRPr="0077289B">
        <w:t xml:space="preserve">  },</w:t>
      </w:r>
    </w:p>
    <w:p w14:paraId="57EC1820" w14:textId="77777777" w:rsidR="0077289B" w:rsidRPr="0077289B" w:rsidRDefault="0077289B" w:rsidP="0077289B">
      <w:r w:rsidRPr="0077289B">
        <w:t xml:space="preserve">  {</w:t>
      </w:r>
    </w:p>
    <w:p w14:paraId="176673A5" w14:textId="77777777" w:rsidR="0077289B" w:rsidRPr="0077289B" w:rsidRDefault="0077289B" w:rsidP="0077289B">
      <w:r w:rsidRPr="0077289B">
        <w:t xml:space="preserve">    "@type": "Question",</w:t>
      </w:r>
    </w:p>
    <w:p w14:paraId="506F499F" w14:textId="77777777" w:rsidR="0077289B" w:rsidRPr="0077289B" w:rsidRDefault="0077289B" w:rsidP="0077289B">
      <w:r w:rsidRPr="0077289B">
        <w:t xml:space="preserve">    "name": "Which region dominates the transradial access market?",</w:t>
      </w:r>
    </w:p>
    <w:p w14:paraId="586839F1" w14:textId="77777777" w:rsidR="0077289B" w:rsidRPr="0077289B" w:rsidRDefault="0077289B" w:rsidP="0077289B">
      <w:r w:rsidRPr="0077289B">
        <w:t xml:space="preserve">    "acceptedAnswer": {</w:t>
      </w:r>
    </w:p>
    <w:p w14:paraId="3183C2F2" w14:textId="77777777" w:rsidR="0077289B" w:rsidRPr="0077289B" w:rsidRDefault="0077289B" w:rsidP="0077289B">
      <w:r w:rsidRPr="0077289B">
        <w:lastRenderedPageBreak/>
        <w:t xml:space="preserve">      "@type": "Answer",</w:t>
      </w:r>
    </w:p>
    <w:p w14:paraId="26DA8313" w14:textId="77777777" w:rsidR="0077289B" w:rsidRPr="0077289B" w:rsidRDefault="0077289B" w:rsidP="0077289B">
      <w:r w:rsidRPr="0077289B">
        <w:t xml:space="preserve">      "text": "North America leads due to high procedural volume and strong reimbursement policies."</w:t>
      </w:r>
    </w:p>
    <w:p w14:paraId="27E33C7B" w14:textId="77777777" w:rsidR="0077289B" w:rsidRPr="0077289B" w:rsidRDefault="0077289B" w:rsidP="0077289B">
      <w:r w:rsidRPr="0077289B">
        <w:t xml:space="preserve">    }</w:t>
      </w:r>
    </w:p>
    <w:p w14:paraId="53940696" w14:textId="77777777" w:rsidR="0077289B" w:rsidRPr="0077289B" w:rsidRDefault="0077289B" w:rsidP="0077289B">
      <w:r w:rsidRPr="0077289B">
        <w:t xml:space="preserve">  },</w:t>
      </w:r>
    </w:p>
    <w:p w14:paraId="70CD8267" w14:textId="77777777" w:rsidR="0077289B" w:rsidRPr="0077289B" w:rsidRDefault="0077289B" w:rsidP="0077289B">
      <w:r w:rsidRPr="0077289B">
        <w:t xml:space="preserve">  {</w:t>
      </w:r>
    </w:p>
    <w:p w14:paraId="1710A86D" w14:textId="77777777" w:rsidR="0077289B" w:rsidRPr="0077289B" w:rsidRDefault="0077289B" w:rsidP="0077289B">
      <w:r w:rsidRPr="0077289B">
        <w:t xml:space="preserve">    "@type": "Question",</w:t>
      </w:r>
    </w:p>
    <w:p w14:paraId="751A0C93" w14:textId="77777777" w:rsidR="0077289B" w:rsidRPr="0077289B" w:rsidRDefault="0077289B" w:rsidP="0077289B">
      <w:r w:rsidRPr="0077289B">
        <w:t xml:space="preserve">    "name": "What factors are driving the transradial access market?",</w:t>
      </w:r>
    </w:p>
    <w:p w14:paraId="03615F56" w14:textId="77777777" w:rsidR="0077289B" w:rsidRPr="0077289B" w:rsidRDefault="0077289B" w:rsidP="0077289B">
      <w:r w:rsidRPr="0077289B">
        <w:t xml:space="preserve">    "acceptedAnswer": {</w:t>
      </w:r>
    </w:p>
    <w:p w14:paraId="49932A80" w14:textId="77777777" w:rsidR="0077289B" w:rsidRPr="0077289B" w:rsidRDefault="0077289B" w:rsidP="0077289B">
      <w:r w:rsidRPr="0077289B">
        <w:t xml:space="preserve">      "@type": "Answer",</w:t>
      </w:r>
    </w:p>
    <w:p w14:paraId="2DD25C8C" w14:textId="77777777" w:rsidR="0077289B" w:rsidRPr="0077289B" w:rsidRDefault="0077289B" w:rsidP="0077289B">
      <w:r w:rsidRPr="0077289B">
        <w:t xml:space="preserve">      "text": "Growth is fueled by clinical benefits, outpatient care trends, and device innovation."</w:t>
      </w:r>
    </w:p>
    <w:p w14:paraId="7A353DD9" w14:textId="77777777" w:rsidR="0077289B" w:rsidRPr="0077289B" w:rsidRDefault="0077289B" w:rsidP="0077289B">
      <w:r w:rsidRPr="0077289B">
        <w:t xml:space="preserve">    }</w:t>
      </w:r>
    </w:p>
    <w:p w14:paraId="6792A99D" w14:textId="77777777" w:rsidR="0077289B" w:rsidRPr="0077289B" w:rsidRDefault="0077289B" w:rsidP="0077289B">
      <w:r w:rsidRPr="0077289B">
        <w:t xml:space="preserve">  }</w:t>
      </w:r>
    </w:p>
    <w:p w14:paraId="0081C893" w14:textId="77777777" w:rsidR="0077289B" w:rsidRPr="0077289B" w:rsidRDefault="0077289B" w:rsidP="0077289B">
      <w:r w:rsidRPr="0077289B">
        <w:t>]</w:t>
      </w:r>
    </w:p>
    <w:p w14:paraId="0DF86F65" w14:textId="77777777" w:rsidR="0077289B" w:rsidRPr="0077289B" w:rsidRDefault="0077289B" w:rsidP="0077289B">
      <w:r w:rsidRPr="0077289B">
        <w:t>}</w:t>
      </w:r>
    </w:p>
    <w:p w14:paraId="0ED62DD1" w14:textId="0C4EAA5A" w:rsidR="0077289B" w:rsidRPr="0077289B" w:rsidRDefault="0077289B" w:rsidP="0077289B"/>
    <w:p w14:paraId="4184CD69" w14:textId="40E9EB0E" w:rsidR="0077289B" w:rsidRPr="0077289B" w:rsidRDefault="0077289B" w:rsidP="0077289B"/>
    <w:p w14:paraId="2400E1CF" w14:textId="77777777" w:rsidR="0077289B" w:rsidRDefault="0077289B">
      <w:pPr>
        <w:rPr>
          <w:b/>
          <w:bCs/>
        </w:rPr>
      </w:pPr>
      <w:r>
        <w:rPr>
          <w:b/>
          <w:bCs/>
        </w:rPr>
        <w:br w:type="page"/>
      </w:r>
    </w:p>
    <w:p w14:paraId="1EC91761" w14:textId="68EB3FF1" w:rsidR="0077289B" w:rsidRPr="0077289B" w:rsidRDefault="0077289B" w:rsidP="0077289B">
      <w:pPr>
        <w:rPr>
          <w:b/>
          <w:bCs/>
        </w:rPr>
      </w:pPr>
      <w:r w:rsidRPr="0077289B">
        <w:rPr>
          <w:b/>
          <w:bCs/>
        </w:rPr>
        <w:lastRenderedPageBreak/>
        <w:t>9. Table of Contents for Transradial Access Market Report (2024–2030)</w:t>
      </w:r>
    </w:p>
    <w:p w14:paraId="23929CBC" w14:textId="77777777" w:rsidR="0077289B" w:rsidRPr="0077289B" w:rsidRDefault="0077289B" w:rsidP="0077289B">
      <w:r w:rsidRPr="0077289B">
        <w:pict w14:anchorId="0405F4EA">
          <v:rect id="_x0000_i1454" style="width:0;height:1.5pt" o:hralign="center" o:hrstd="t" o:hr="t" fillcolor="#a0a0a0" stroked="f"/>
        </w:pict>
      </w:r>
    </w:p>
    <w:p w14:paraId="4A93B07D" w14:textId="77777777" w:rsidR="0077289B" w:rsidRPr="0077289B" w:rsidRDefault="0077289B" w:rsidP="0077289B">
      <w:pPr>
        <w:rPr>
          <w:b/>
          <w:bCs/>
        </w:rPr>
      </w:pPr>
      <w:r w:rsidRPr="0077289B">
        <w:rPr>
          <w:b/>
          <w:bCs/>
        </w:rPr>
        <w:t>Executive Summary</w:t>
      </w:r>
    </w:p>
    <w:p w14:paraId="1EE67D3C" w14:textId="77777777" w:rsidR="0077289B" w:rsidRPr="0077289B" w:rsidRDefault="0077289B" w:rsidP="0077289B">
      <w:pPr>
        <w:numPr>
          <w:ilvl w:val="0"/>
          <w:numId w:val="23"/>
        </w:numPr>
      </w:pPr>
      <w:r w:rsidRPr="0077289B">
        <w:t>Market Overview</w:t>
      </w:r>
    </w:p>
    <w:p w14:paraId="0B5F27C3" w14:textId="77777777" w:rsidR="0077289B" w:rsidRPr="0077289B" w:rsidRDefault="0077289B" w:rsidP="0077289B">
      <w:pPr>
        <w:numPr>
          <w:ilvl w:val="0"/>
          <w:numId w:val="23"/>
        </w:numPr>
      </w:pPr>
      <w:r w:rsidRPr="0077289B">
        <w:t>Market Attractiveness by Product Type, Application, End User, and Region</w:t>
      </w:r>
    </w:p>
    <w:p w14:paraId="5C8529D2" w14:textId="77777777" w:rsidR="0077289B" w:rsidRPr="0077289B" w:rsidRDefault="0077289B" w:rsidP="0077289B">
      <w:pPr>
        <w:numPr>
          <w:ilvl w:val="0"/>
          <w:numId w:val="23"/>
        </w:numPr>
      </w:pPr>
      <w:r w:rsidRPr="0077289B">
        <w:t>Strategic Insights from Key Executives (CXO Perspective)</w:t>
      </w:r>
    </w:p>
    <w:p w14:paraId="7BA25027" w14:textId="77777777" w:rsidR="0077289B" w:rsidRPr="0077289B" w:rsidRDefault="0077289B" w:rsidP="0077289B">
      <w:pPr>
        <w:numPr>
          <w:ilvl w:val="0"/>
          <w:numId w:val="23"/>
        </w:numPr>
      </w:pPr>
      <w:r w:rsidRPr="0077289B">
        <w:t>Historical Market Size and Future Projections (2022–2030)</w:t>
      </w:r>
    </w:p>
    <w:p w14:paraId="1CE9D378" w14:textId="77777777" w:rsidR="0077289B" w:rsidRPr="0077289B" w:rsidRDefault="0077289B" w:rsidP="0077289B">
      <w:pPr>
        <w:numPr>
          <w:ilvl w:val="0"/>
          <w:numId w:val="23"/>
        </w:numPr>
      </w:pPr>
      <w:r w:rsidRPr="0077289B">
        <w:t>Summary of Market Segmentation by Product, Application, End User, and Region</w:t>
      </w:r>
    </w:p>
    <w:p w14:paraId="51625A44" w14:textId="77777777" w:rsidR="0077289B" w:rsidRPr="0077289B" w:rsidRDefault="0077289B" w:rsidP="0077289B">
      <w:r w:rsidRPr="0077289B">
        <w:pict w14:anchorId="73915A3F">
          <v:rect id="_x0000_i1455" style="width:0;height:1.5pt" o:hralign="center" o:hrstd="t" o:hr="t" fillcolor="#a0a0a0" stroked="f"/>
        </w:pict>
      </w:r>
    </w:p>
    <w:p w14:paraId="452DBAF8" w14:textId="77777777" w:rsidR="0077289B" w:rsidRPr="0077289B" w:rsidRDefault="0077289B" w:rsidP="0077289B">
      <w:pPr>
        <w:rPr>
          <w:b/>
          <w:bCs/>
        </w:rPr>
      </w:pPr>
      <w:r w:rsidRPr="0077289B">
        <w:rPr>
          <w:b/>
          <w:bCs/>
        </w:rPr>
        <w:t>Market Share Analysis</w:t>
      </w:r>
    </w:p>
    <w:p w14:paraId="066A94E3" w14:textId="77777777" w:rsidR="0077289B" w:rsidRPr="0077289B" w:rsidRDefault="0077289B" w:rsidP="0077289B">
      <w:pPr>
        <w:numPr>
          <w:ilvl w:val="0"/>
          <w:numId w:val="24"/>
        </w:numPr>
      </w:pPr>
      <w:r w:rsidRPr="0077289B">
        <w:t>Leading Players by Revenue and Market Share</w:t>
      </w:r>
    </w:p>
    <w:p w14:paraId="41DE854F" w14:textId="77777777" w:rsidR="0077289B" w:rsidRPr="0077289B" w:rsidRDefault="0077289B" w:rsidP="0077289B">
      <w:pPr>
        <w:numPr>
          <w:ilvl w:val="0"/>
          <w:numId w:val="24"/>
        </w:numPr>
      </w:pPr>
      <w:r w:rsidRPr="0077289B">
        <w:t>Market Share Analysis by Product Type</w:t>
      </w:r>
    </w:p>
    <w:p w14:paraId="10ACEE0F" w14:textId="77777777" w:rsidR="0077289B" w:rsidRPr="0077289B" w:rsidRDefault="0077289B" w:rsidP="0077289B">
      <w:pPr>
        <w:numPr>
          <w:ilvl w:val="0"/>
          <w:numId w:val="24"/>
        </w:numPr>
      </w:pPr>
      <w:r w:rsidRPr="0077289B">
        <w:t>Market Share Analysis by Application and End User</w:t>
      </w:r>
    </w:p>
    <w:p w14:paraId="55357E6E" w14:textId="77777777" w:rsidR="0077289B" w:rsidRPr="0077289B" w:rsidRDefault="0077289B" w:rsidP="0077289B">
      <w:pPr>
        <w:numPr>
          <w:ilvl w:val="0"/>
          <w:numId w:val="24"/>
        </w:numPr>
      </w:pPr>
      <w:r w:rsidRPr="0077289B">
        <w:t>Regional Market Share Distribution</w:t>
      </w:r>
    </w:p>
    <w:p w14:paraId="004018A8" w14:textId="77777777" w:rsidR="0077289B" w:rsidRPr="0077289B" w:rsidRDefault="0077289B" w:rsidP="0077289B">
      <w:r w:rsidRPr="0077289B">
        <w:pict w14:anchorId="2A401E49">
          <v:rect id="_x0000_i1456" style="width:0;height:1.5pt" o:hralign="center" o:hrstd="t" o:hr="t" fillcolor="#a0a0a0" stroked="f"/>
        </w:pict>
      </w:r>
    </w:p>
    <w:p w14:paraId="35FE9E94" w14:textId="77777777" w:rsidR="0077289B" w:rsidRPr="0077289B" w:rsidRDefault="0077289B" w:rsidP="0077289B">
      <w:pPr>
        <w:rPr>
          <w:b/>
          <w:bCs/>
        </w:rPr>
      </w:pPr>
      <w:r w:rsidRPr="0077289B">
        <w:rPr>
          <w:b/>
          <w:bCs/>
        </w:rPr>
        <w:t>Investment Opportunities in the Transradial Access Market</w:t>
      </w:r>
    </w:p>
    <w:p w14:paraId="04165A6E" w14:textId="77777777" w:rsidR="0077289B" w:rsidRPr="0077289B" w:rsidRDefault="0077289B" w:rsidP="0077289B">
      <w:pPr>
        <w:numPr>
          <w:ilvl w:val="0"/>
          <w:numId w:val="25"/>
        </w:numPr>
      </w:pPr>
      <w:r w:rsidRPr="0077289B">
        <w:t>Key Developments and Technological Innovations</w:t>
      </w:r>
    </w:p>
    <w:p w14:paraId="6897D479" w14:textId="77777777" w:rsidR="0077289B" w:rsidRPr="0077289B" w:rsidRDefault="0077289B" w:rsidP="0077289B">
      <w:pPr>
        <w:numPr>
          <w:ilvl w:val="0"/>
          <w:numId w:val="25"/>
        </w:numPr>
      </w:pPr>
      <w:r w:rsidRPr="0077289B">
        <w:t>Strategic Partnerships and M&amp;A Activities</w:t>
      </w:r>
    </w:p>
    <w:p w14:paraId="23BF0DBC" w14:textId="77777777" w:rsidR="0077289B" w:rsidRPr="0077289B" w:rsidRDefault="0077289B" w:rsidP="0077289B">
      <w:pPr>
        <w:numPr>
          <w:ilvl w:val="0"/>
          <w:numId w:val="25"/>
        </w:numPr>
      </w:pPr>
      <w:r w:rsidRPr="0077289B">
        <w:t>High-Growth Segments and White Space Identification</w:t>
      </w:r>
    </w:p>
    <w:p w14:paraId="737EAEB9" w14:textId="77777777" w:rsidR="0077289B" w:rsidRPr="0077289B" w:rsidRDefault="0077289B" w:rsidP="0077289B">
      <w:r w:rsidRPr="0077289B">
        <w:pict w14:anchorId="78D6A75D">
          <v:rect id="_x0000_i1457" style="width:0;height:1.5pt" o:hralign="center" o:hrstd="t" o:hr="t" fillcolor="#a0a0a0" stroked="f"/>
        </w:pict>
      </w:r>
    </w:p>
    <w:p w14:paraId="5E01EFB5" w14:textId="77777777" w:rsidR="0077289B" w:rsidRPr="0077289B" w:rsidRDefault="0077289B" w:rsidP="0077289B">
      <w:pPr>
        <w:rPr>
          <w:b/>
          <w:bCs/>
        </w:rPr>
      </w:pPr>
      <w:r w:rsidRPr="0077289B">
        <w:rPr>
          <w:b/>
          <w:bCs/>
        </w:rPr>
        <w:t>Market Introduction</w:t>
      </w:r>
    </w:p>
    <w:p w14:paraId="0B55E061" w14:textId="77777777" w:rsidR="0077289B" w:rsidRPr="0077289B" w:rsidRDefault="0077289B" w:rsidP="0077289B">
      <w:pPr>
        <w:numPr>
          <w:ilvl w:val="0"/>
          <w:numId w:val="26"/>
        </w:numPr>
      </w:pPr>
      <w:r w:rsidRPr="0077289B">
        <w:t>Definition and Scope of the Study</w:t>
      </w:r>
    </w:p>
    <w:p w14:paraId="788D92BF" w14:textId="77777777" w:rsidR="0077289B" w:rsidRPr="0077289B" w:rsidRDefault="0077289B" w:rsidP="0077289B">
      <w:pPr>
        <w:numPr>
          <w:ilvl w:val="0"/>
          <w:numId w:val="26"/>
        </w:numPr>
      </w:pPr>
      <w:r w:rsidRPr="0077289B">
        <w:t>Market Structure and Key Findings</w:t>
      </w:r>
    </w:p>
    <w:p w14:paraId="6A439B5A" w14:textId="77777777" w:rsidR="0077289B" w:rsidRPr="0077289B" w:rsidRDefault="0077289B" w:rsidP="0077289B">
      <w:pPr>
        <w:numPr>
          <w:ilvl w:val="0"/>
          <w:numId w:val="26"/>
        </w:numPr>
      </w:pPr>
      <w:r w:rsidRPr="0077289B">
        <w:t>Overview of Top Investment Pockets</w:t>
      </w:r>
    </w:p>
    <w:p w14:paraId="3EABB02D" w14:textId="77777777" w:rsidR="0077289B" w:rsidRPr="0077289B" w:rsidRDefault="0077289B" w:rsidP="0077289B">
      <w:r w:rsidRPr="0077289B">
        <w:pict w14:anchorId="5DDF9A9D">
          <v:rect id="_x0000_i1458" style="width:0;height:1.5pt" o:hralign="center" o:hrstd="t" o:hr="t" fillcolor="#a0a0a0" stroked="f"/>
        </w:pict>
      </w:r>
    </w:p>
    <w:p w14:paraId="5B927813" w14:textId="77777777" w:rsidR="0077289B" w:rsidRPr="0077289B" w:rsidRDefault="0077289B" w:rsidP="0077289B">
      <w:pPr>
        <w:rPr>
          <w:b/>
          <w:bCs/>
        </w:rPr>
      </w:pPr>
      <w:r w:rsidRPr="0077289B">
        <w:rPr>
          <w:b/>
          <w:bCs/>
        </w:rPr>
        <w:t>Research Methodology</w:t>
      </w:r>
    </w:p>
    <w:p w14:paraId="1D1566EB" w14:textId="77777777" w:rsidR="0077289B" w:rsidRPr="0077289B" w:rsidRDefault="0077289B" w:rsidP="0077289B">
      <w:pPr>
        <w:numPr>
          <w:ilvl w:val="0"/>
          <w:numId w:val="27"/>
        </w:numPr>
      </w:pPr>
      <w:r w:rsidRPr="0077289B">
        <w:t>Research Process Overview</w:t>
      </w:r>
    </w:p>
    <w:p w14:paraId="5919FC11" w14:textId="77777777" w:rsidR="0077289B" w:rsidRPr="0077289B" w:rsidRDefault="0077289B" w:rsidP="0077289B">
      <w:pPr>
        <w:numPr>
          <w:ilvl w:val="0"/>
          <w:numId w:val="27"/>
        </w:numPr>
      </w:pPr>
      <w:r w:rsidRPr="0077289B">
        <w:t>Primary and Secondary Research Approaches</w:t>
      </w:r>
    </w:p>
    <w:p w14:paraId="54E808F1" w14:textId="77777777" w:rsidR="0077289B" w:rsidRPr="0077289B" w:rsidRDefault="0077289B" w:rsidP="0077289B">
      <w:pPr>
        <w:numPr>
          <w:ilvl w:val="0"/>
          <w:numId w:val="27"/>
        </w:numPr>
      </w:pPr>
      <w:r w:rsidRPr="0077289B">
        <w:t>Market Size Estimation and Forecasting Techniques</w:t>
      </w:r>
    </w:p>
    <w:p w14:paraId="64ABED8D" w14:textId="77777777" w:rsidR="0077289B" w:rsidRPr="0077289B" w:rsidRDefault="0077289B" w:rsidP="0077289B">
      <w:r w:rsidRPr="0077289B">
        <w:lastRenderedPageBreak/>
        <w:pict w14:anchorId="663B4E60">
          <v:rect id="_x0000_i1459" style="width:0;height:1.5pt" o:hralign="center" o:hrstd="t" o:hr="t" fillcolor="#a0a0a0" stroked="f"/>
        </w:pict>
      </w:r>
    </w:p>
    <w:p w14:paraId="32C5188F" w14:textId="77777777" w:rsidR="0077289B" w:rsidRPr="0077289B" w:rsidRDefault="0077289B" w:rsidP="0077289B">
      <w:pPr>
        <w:rPr>
          <w:b/>
          <w:bCs/>
        </w:rPr>
      </w:pPr>
      <w:r w:rsidRPr="0077289B">
        <w:rPr>
          <w:b/>
          <w:bCs/>
        </w:rPr>
        <w:t>Market Dynamics</w:t>
      </w:r>
    </w:p>
    <w:p w14:paraId="4E4BF3B9" w14:textId="77777777" w:rsidR="0077289B" w:rsidRPr="0077289B" w:rsidRDefault="0077289B" w:rsidP="0077289B">
      <w:pPr>
        <w:numPr>
          <w:ilvl w:val="0"/>
          <w:numId w:val="28"/>
        </w:numPr>
      </w:pPr>
      <w:r w:rsidRPr="0077289B">
        <w:t>Key Market Drivers</w:t>
      </w:r>
    </w:p>
    <w:p w14:paraId="52D1EEE0" w14:textId="77777777" w:rsidR="0077289B" w:rsidRPr="0077289B" w:rsidRDefault="0077289B" w:rsidP="0077289B">
      <w:pPr>
        <w:numPr>
          <w:ilvl w:val="0"/>
          <w:numId w:val="28"/>
        </w:numPr>
      </w:pPr>
      <w:r w:rsidRPr="0077289B">
        <w:t>Challenges and Restraints</w:t>
      </w:r>
    </w:p>
    <w:p w14:paraId="5AC5EC14" w14:textId="77777777" w:rsidR="0077289B" w:rsidRPr="0077289B" w:rsidRDefault="0077289B" w:rsidP="0077289B">
      <w:pPr>
        <w:numPr>
          <w:ilvl w:val="0"/>
          <w:numId w:val="28"/>
        </w:numPr>
      </w:pPr>
      <w:r w:rsidRPr="0077289B">
        <w:t>Emerging Opportunities for Stakeholders</w:t>
      </w:r>
    </w:p>
    <w:p w14:paraId="75FE99E6" w14:textId="77777777" w:rsidR="0077289B" w:rsidRPr="0077289B" w:rsidRDefault="0077289B" w:rsidP="0077289B">
      <w:pPr>
        <w:numPr>
          <w:ilvl w:val="0"/>
          <w:numId w:val="28"/>
        </w:numPr>
      </w:pPr>
      <w:r w:rsidRPr="0077289B">
        <w:t>Impact of Procedural and Regulatory Trends</w:t>
      </w:r>
    </w:p>
    <w:p w14:paraId="4362F634" w14:textId="77777777" w:rsidR="0077289B" w:rsidRPr="0077289B" w:rsidRDefault="0077289B" w:rsidP="0077289B">
      <w:pPr>
        <w:numPr>
          <w:ilvl w:val="0"/>
          <w:numId w:val="28"/>
        </w:numPr>
      </w:pPr>
      <w:r w:rsidRPr="0077289B">
        <w:t>Patient Safety and Training Considerations</w:t>
      </w:r>
    </w:p>
    <w:p w14:paraId="468C073A" w14:textId="77777777" w:rsidR="0077289B" w:rsidRPr="0077289B" w:rsidRDefault="0077289B" w:rsidP="0077289B">
      <w:r w:rsidRPr="0077289B">
        <w:pict w14:anchorId="0C3AB4CF">
          <v:rect id="_x0000_i1460" style="width:0;height:1.5pt" o:hralign="center" o:hrstd="t" o:hr="t" fillcolor="#a0a0a0" stroked="f"/>
        </w:pict>
      </w:r>
    </w:p>
    <w:p w14:paraId="04FE09DA" w14:textId="77777777" w:rsidR="0077289B" w:rsidRPr="0077289B" w:rsidRDefault="0077289B" w:rsidP="0077289B">
      <w:pPr>
        <w:rPr>
          <w:b/>
          <w:bCs/>
        </w:rPr>
      </w:pPr>
      <w:r w:rsidRPr="0077289B">
        <w:rPr>
          <w:b/>
          <w:bCs/>
        </w:rPr>
        <w:t>Global Transradial Access Market Analysis</w:t>
      </w:r>
    </w:p>
    <w:p w14:paraId="20CC9224" w14:textId="77777777" w:rsidR="0077289B" w:rsidRPr="0077289B" w:rsidRDefault="0077289B" w:rsidP="0077289B">
      <w:pPr>
        <w:numPr>
          <w:ilvl w:val="0"/>
          <w:numId w:val="29"/>
        </w:numPr>
      </w:pPr>
      <w:r w:rsidRPr="0077289B">
        <w:t>Historical Market Size and Volume (2022–2023)</w:t>
      </w:r>
    </w:p>
    <w:p w14:paraId="630F2D6B" w14:textId="77777777" w:rsidR="0077289B" w:rsidRPr="0077289B" w:rsidRDefault="0077289B" w:rsidP="0077289B">
      <w:pPr>
        <w:numPr>
          <w:ilvl w:val="0"/>
          <w:numId w:val="29"/>
        </w:numPr>
      </w:pPr>
      <w:r w:rsidRPr="0077289B">
        <w:t>Market Size and Volume Forecast (2024–2030)</w:t>
      </w:r>
    </w:p>
    <w:p w14:paraId="584E4081" w14:textId="77777777" w:rsidR="0077289B" w:rsidRPr="0077289B" w:rsidRDefault="0077289B" w:rsidP="0077289B">
      <w:r w:rsidRPr="0077289B">
        <w:rPr>
          <w:b/>
          <w:bCs/>
        </w:rPr>
        <w:t>By Product Type:</w:t>
      </w:r>
    </w:p>
    <w:p w14:paraId="4D0D7E83" w14:textId="77777777" w:rsidR="0077289B" w:rsidRPr="0077289B" w:rsidRDefault="0077289B" w:rsidP="0077289B">
      <w:pPr>
        <w:numPr>
          <w:ilvl w:val="0"/>
          <w:numId w:val="30"/>
        </w:numPr>
      </w:pPr>
      <w:r w:rsidRPr="0077289B">
        <w:t>Catheters</w:t>
      </w:r>
    </w:p>
    <w:p w14:paraId="19BB45C7" w14:textId="77777777" w:rsidR="0077289B" w:rsidRPr="0077289B" w:rsidRDefault="0077289B" w:rsidP="0077289B">
      <w:pPr>
        <w:numPr>
          <w:ilvl w:val="0"/>
          <w:numId w:val="30"/>
        </w:numPr>
      </w:pPr>
      <w:r w:rsidRPr="0077289B">
        <w:t>Guidewires</w:t>
      </w:r>
    </w:p>
    <w:p w14:paraId="4070A322" w14:textId="77777777" w:rsidR="0077289B" w:rsidRPr="0077289B" w:rsidRDefault="0077289B" w:rsidP="0077289B">
      <w:pPr>
        <w:numPr>
          <w:ilvl w:val="0"/>
          <w:numId w:val="30"/>
        </w:numPr>
      </w:pPr>
      <w:r w:rsidRPr="0077289B">
        <w:t>Sheaths and Introducers</w:t>
      </w:r>
    </w:p>
    <w:p w14:paraId="3C2F1FE6" w14:textId="77777777" w:rsidR="0077289B" w:rsidRPr="0077289B" w:rsidRDefault="0077289B" w:rsidP="0077289B">
      <w:pPr>
        <w:numPr>
          <w:ilvl w:val="0"/>
          <w:numId w:val="30"/>
        </w:numPr>
      </w:pPr>
      <w:r w:rsidRPr="0077289B">
        <w:t>Hemostasis Devices</w:t>
      </w:r>
    </w:p>
    <w:p w14:paraId="76E79E82" w14:textId="77777777" w:rsidR="0077289B" w:rsidRPr="0077289B" w:rsidRDefault="0077289B" w:rsidP="0077289B">
      <w:pPr>
        <w:numPr>
          <w:ilvl w:val="0"/>
          <w:numId w:val="30"/>
        </w:numPr>
      </w:pPr>
      <w:r w:rsidRPr="0077289B">
        <w:t>Accessories</w:t>
      </w:r>
    </w:p>
    <w:p w14:paraId="2EB8C6E8" w14:textId="77777777" w:rsidR="0077289B" w:rsidRPr="0077289B" w:rsidRDefault="0077289B" w:rsidP="0077289B">
      <w:r w:rsidRPr="0077289B">
        <w:rPr>
          <w:b/>
          <w:bCs/>
        </w:rPr>
        <w:t>By Application:</w:t>
      </w:r>
    </w:p>
    <w:p w14:paraId="01B3787E" w14:textId="77777777" w:rsidR="0077289B" w:rsidRPr="0077289B" w:rsidRDefault="0077289B" w:rsidP="0077289B">
      <w:pPr>
        <w:numPr>
          <w:ilvl w:val="0"/>
          <w:numId w:val="31"/>
        </w:numPr>
      </w:pPr>
      <w:r w:rsidRPr="0077289B">
        <w:t>Coronary Angiography</w:t>
      </w:r>
    </w:p>
    <w:p w14:paraId="5D2234D1" w14:textId="77777777" w:rsidR="0077289B" w:rsidRPr="0077289B" w:rsidRDefault="0077289B" w:rsidP="0077289B">
      <w:pPr>
        <w:numPr>
          <w:ilvl w:val="0"/>
          <w:numId w:val="31"/>
        </w:numPr>
      </w:pPr>
      <w:r w:rsidRPr="0077289B">
        <w:t>Percutaneous Coronary Interventions</w:t>
      </w:r>
    </w:p>
    <w:p w14:paraId="045114DE" w14:textId="77777777" w:rsidR="0077289B" w:rsidRPr="0077289B" w:rsidRDefault="0077289B" w:rsidP="0077289B">
      <w:pPr>
        <w:numPr>
          <w:ilvl w:val="0"/>
          <w:numId w:val="31"/>
        </w:numPr>
      </w:pPr>
      <w:r w:rsidRPr="0077289B">
        <w:t>Peripheral Angioplasty</w:t>
      </w:r>
    </w:p>
    <w:p w14:paraId="359A3216" w14:textId="77777777" w:rsidR="0077289B" w:rsidRPr="0077289B" w:rsidRDefault="0077289B" w:rsidP="0077289B">
      <w:pPr>
        <w:numPr>
          <w:ilvl w:val="0"/>
          <w:numId w:val="31"/>
        </w:numPr>
      </w:pPr>
      <w:r w:rsidRPr="0077289B">
        <w:t>Other Vascular Procedures</w:t>
      </w:r>
    </w:p>
    <w:p w14:paraId="77803AA0" w14:textId="77777777" w:rsidR="0077289B" w:rsidRPr="0077289B" w:rsidRDefault="0077289B" w:rsidP="0077289B">
      <w:r w:rsidRPr="0077289B">
        <w:rPr>
          <w:b/>
          <w:bCs/>
        </w:rPr>
        <w:t>By End User:</w:t>
      </w:r>
    </w:p>
    <w:p w14:paraId="0D55F4A7" w14:textId="77777777" w:rsidR="0077289B" w:rsidRPr="0077289B" w:rsidRDefault="0077289B" w:rsidP="0077289B">
      <w:pPr>
        <w:numPr>
          <w:ilvl w:val="0"/>
          <w:numId w:val="32"/>
        </w:numPr>
      </w:pPr>
      <w:r w:rsidRPr="0077289B">
        <w:t>Hospitals</w:t>
      </w:r>
    </w:p>
    <w:p w14:paraId="35976D21" w14:textId="77777777" w:rsidR="0077289B" w:rsidRPr="0077289B" w:rsidRDefault="0077289B" w:rsidP="0077289B">
      <w:pPr>
        <w:numPr>
          <w:ilvl w:val="0"/>
          <w:numId w:val="32"/>
        </w:numPr>
      </w:pPr>
      <w:r w:rsidRPr="0077289B">
        <w:t>Ambulatory Surgical Centers (ASCs)</w:t>
      </w:r>
    </w:p>
    <w:p w14:paraId="0D426940" w14:textId="77777777" w:rsidR="0077289B" w:rsidRPr="0077289B" w:rsidRDefault="0077289B" w:rsidP="0077289B">
      <w:pPr>
        <w:numPr>
          <w:ilvl w:val="0"/>
          <w:numId w:val="32"/>
        </w:numPr>
      </w:pPr>
      <w:r w:rsidRPr="0077289B">
        <w:t>Cardiac Catheterization Labs</w:t>
      </w:r>
    </w:p>
    <w:p w14:paraId="47CC830F" w14:textId="77777777" w:rsidR="0077289B" w:rsidRPr="0077289B" w:rsidRDefault="0077289B" w:rsidP="0077289B">
      <w:pPr>
        <w:numPr>
          <w:ilvl w:val="0"/>
          <w:numId w:val="32"/>
        </w:numPr>
      </w:pPr>
      <w:r w:rsidRPr="0077289B">
        <w:t>Specialty Clinics</w:t>
      </w:r>
    </w:p>
    <w:p w14:paraId="0BCCA2E1" w14:textId="77777777" w:rsidR="0077289B" w:rsidRPr="0077289B" w:rsidRDefault="0077289B" w:rsidP="0077289B">
      <w:r w:rsidRPr="0077289B">
        <w:rPr>
          <w:b/>
          <w:bCs/>
        </w:rPr>
        <w:t>By Region:</w:t>
      </w:r>
    </w:p>
    <w:p w14:paraId="44914FB4" w14:textId="77777777" w:rsidR="0077289B" w:rsidRPr="0077289B" w:rsidRDefault="0077289B" w:rsidP="0077289B">
      <w:pPr>
        <w:numPr>
          <w:ilvl w:val="0"/>
          <w:numId w:val="33"/>
        </w:numPr>
      </w:pPr>
      <w:r w:rsidRPr="0077289B">
        <w:t>North America</w:t>
      </w:r>
    </w:p>
    <w:p w14:paraId="15AB8E8D" w14:textId="77777777" w:rsidR="0077289B" w:rsidRPr="0077289B" w:rsidRDefault="0077289B" w:rsidP="0077289B">
      <w:pPr>
        <w:numPr>
          <w:ilvl w:val="0"/>
          <w:numId w:val="33"/>
        </w:numPr>
      </w:pPr>
      <w:r w:rsidRPr="0077289B">
        <w:lastRenderedPageBreak/>
        <w:t>Europe</w:t>
      </w:r>
    </w:p>
    <w:p w14:paraId="718868BF" w14:textId="77777777" w:rsidR="0077289B" w:rsidRPr="0077289B" w:rsidRDefault="0077289B" w:rsidP="0077289B">
      <w:pPr>
        <w:numPr>
          <w:ilvl w:val="0"/>
          <w:numId w:val="33"/>
        </w:numPr>
      </w:pPr>
      <w:r w:rsidRPr="0077289B">
        <w:t>Asia Pacific</w:t>
      </w:r>
    </w:p>
    <w:p w14:paraId="19276A10" w14:textId="77777777" w:rsidR="0077289B" w:rsidRPr="0077289B" w:rsidRDefault="0077289B" w:rsidP="0077289B">
      <w:pPr>
        <w:numPr>
          <w:ilvl w:val="0"/>
          <w:numId w:val="33"/>
        </w:numPr>
      </w:pPr>
      <w:r w:rsidRPr="0077289B">
        <w:t>Latin America</w:t>
      </w:r>
    </w:p>
    <w:p w14:paraId="181CB943" w14:textId="77777777" w:rsidR="0077289B" w:rsidRPr="0077289B" w:rsidRDefault="0077289B" w:rsidP="0077289B">
      <w:pPr>
        <w:numPr>
          <w:ilvl w:val="0"/>
          <w:numId w:val="33"/>
        </w:numPr>
      </w:pPr>
      <w:r w:rsidRPr="0077289B">
        <w:t>Middle East &amp; Africa</w:t>
      </w:r>
    </w:p>
    <w:p w14:paraId="20FC03D4" w14:textId="77777777" w:rsidR="0077289B" w:rsidRPr="0077289B" w:rsidRDefault="0077289B" w:rsidP="0077289B">
      <w:r w:rsidRPr="0077289B">
        <w:pict w14:anchorId="43372D4F">
          <v:rect id="_x0000_i1461" style="width:0;height:1.5pt" o:hralign="center" o:hrstd="t" o:hr="t" fillcolor="#a0a0a0" stroked="f"/>
        </w:pict>
      </w:r>
    </w:p>
    <w:p w14:paraId="7F2B903D" w14:textId="77777777" w:rsidR="0077289B" w:rsidRPr="0077289B" w:rsidRDefault="0077289B" w:rsidP="0077289B">
      <w:pPr>
        <w:rPr>
          <w:b/>
          <w:bCs/>
        </w:rPr>
      </w:pPr>
      <w:r w:rsidRPr="0077289B">
        <w:rPr>
          <w:b/>
          <w:bCs/>
        </w:rPr>
        <w:t>Regional Market Analysis</w:t>
      </w:r>
    </w:p>
    <w:p w14:paraId="45496527" w14:textId="77777777" w:rsidR="0077289B" w:rsidRPr="0077289B" w:rsidRDefault="0077289B" w:rsidP="0077289B">
      <w:r w:rsidRPr="0077289B">
        <w:rPr>
          <w:b/>
          <w:bCs/>
        </w:rPr>
        <w:t>North America</w:t>
      </w:r>
    </w:p>
    <w:p w14:paraId="2BBA5FB6" w14:textId="77777777" w:rsidR="0077289B" w:rsidRPr="0077289B" w:rsidRDefault="0077289B" w:rsidP="0077289B">
      <w:pPr>
        <w:numPr>
          <w:ilvl w:val="0"/>
          <w:numId w:val="34"/>
        </w:numPr>
      </w:pPr>
      <w:r w:rsidRPr="0077289B">
        <w:t>Market Size Forecast</w:t>
      </w:r>
    </w:p>
    <w:p w14:paraId="27F69B17" w14:textId="77777777" w:rsidR="0077289B" w:rsidRPr="0077289B" w:rsidRDefault="0077289B" w:rsidP="0077289B">
      <w:pPr>
        <w:numPr>
          <w:ilvl w:val="0"/>
          <w:numId w:val="34"/>
        </w:numPr>
      </w:pPr>
      <w:r w:rsidRPr="0077289B">
        <w:t>Segment Analysis by Product, Application, End User</w:t>
      </w:r>
    </w:p>
    <w:p w14:paraId="3AA89041" w14:textId="77777777" w:rsidR="0077289B" w:rsidRPr="0077289B" w:rsidRDefault="0077289B" w:rsidP="0077289B">
      <w:pPr>
        <w:numPr>
          <w:ilvl w:val="0"/>
          <w:numId w:val="34"/>
        </w:numPr>
      </w:pPr>
      <w:r w:rsidRPr="0077289B">
        <w:t>Country-Level Breakdown: U.S., Canada, Mexico</w:t>
      </w:r>
    </w:p>
    <w:p w14:paraId="6FB2F1B7" w14:textId="77777777" w:rsidR="0077289B" w:rsidRPr="0077289B" w:rsidRDefault="0077289B" w:rsidP="0077289B">
      <w:r w:rsidRPr="0077289B">
        <w:rPr>
          <w:b/>
          <w:bCs/>
        </w:rPr>
        <w:t>Europe</w:t>
      </w:r>
    </w:p>
    <w:p w14:paraId="3EEFED18" w14:textId="77777777" w:rsidR="0077289B" w:rsidRPr="0077289B" w:rsidRDefault="0077289B" w:rsidP="0077289B">
      <w:pPr>
        <w:numPr>
          <w:ilvl w:val="0"/>
          <w:numId w:val="35"/>
        </w:numPr>
      </w:pPr>
      <w:r w:rsidRPr="0077289B">
        <w:t>Market Size Forecast</w:t>
      </w:r>
    </w:p>
    <w:p w14:paraId="1567960D" w14:textId="77777777" w:rsidR="0077289B" w:rsidRPr="0077289B" w:rsidRDefault="0077289B" w:rsidP="0077289B">
      <w:pPr>
        <w:numPr>
          <w:ilvl w:val="0"/>
          <w:numId w:val="35"/>
        </w:numPr>
      </w:pPr>
      <w:r w:rsidRPr="0077289B">
        <w:t>Segment Analysis by Product, Application, End User</w:t>
      </w:r>
    </w:p>
    <w:p w14:paraId="41F42C84" w14:textId="77777777" w:rsidR="0077289B" w:rsidRPr="0077289B" w:rsidRDefault="0077289B" w:rsidP="0077289B">
      <w:pPr>
        <w:numPr>
          <w:ilvl w:val="0"/>
          <w:numId w:val="35"/>
        </w:numPr>
      </w:pPr>
      <w:r w:rsidRPr="0077289B">
        <w:t>Country-Level Breakdown: Germany, UK, France, Italy, Spain, Rest of Europe</w:t>
      </w:r>
    </w:p>
    <w:p w14:paraId="4F5C9BD8" w14:textId="77777777" w:rsidR="0077289B" w:rsidRPr="0077289B" w:rsidRDefault="0077289B" w:rsidP="0077289B">
      <w:r w:rsidRPr="0077289B">
        <w:rPr>
          <w:b/>
          <w:bCs/>
        </w:rPr>
        <w:t>Asia Pacific</w:t>
      </w:r>
    </w:p>
    <w:p w14:paraId="2ED389C8" w14:textId="77777777" w:rsidR="0077289B" w:rsidRPr="0077289B" w:rsidRDefault="0077289B" w:rsidP="0077289B">
      <w:pPr>
        <w:numPr>
          <w:ilvl w:val="0"/>
          <w:numId w:val="36"/>
        </w:numPr>
      </w:pPr>
      <w:r w:rsidRPr="0077289B">
        <w:t>Market Size Forecast</w:t>
      </w:r>
    </w:p>
    <w:p w14:paraId="04598F1B" w14:textId="77777777" w:rsidR="0077289B" w:rsidRPr="0077289B" w:rsidRDefault="0077289B" w:rsidP="0077289B">
      <w:pPr>
        <w:numPr>
          <w:ilvl w:val="0"/>
          <w:numId w:val="36"/>
        </w:numPr>
      </w:pPr>
      <w:r w:rsidRPr="0077289B">
        <w:t>Segment Analysis by Product, Application, End User</w:t>
      </w:r>
    </w:p>
    <w:p w14:paraId="7AD3C34A" w14:textId="77777777" w:rsidR="0077289B" w:rsidRPr="0077289B" w:rsidRDefault="0077289B" w:rsidP="0077289B">
      <w:pPr>
        <w:numPr>
          <w:ilvl w:val="0"/>
          <w:numId w:val="36"/>
        </w:numPr>
      </w:pPr>
      <w:r w:rsidRPr="0077289B">
        <w:t>Country-Level Breakdown: China, Japan, India, South Korea, Southeast Asia</w:t>
      </w:r>
    </w:p>
    <w:p w14:paraId="28F7EED6" w14:textId="77777777" w:rsidR="0077289B" w:rsidRPr="0077289B" w:rsidRDefault="0077289B" w:rsidP="0077289B">
      <w:r w:rsidRPr="0077289B">
        <w:rPr>
          <w:b/>
          <w:bCs/>
        </w:rPr>
        <w:t>Latin America</w:t>
      </w:r>
    </w:p>
    <w:p w14:paraId="4A925272" w14:textId="77777777" w:rsidR="0077289B" w:rsidRPr="0077289B" w:rsidRDefault="0077289B" w:rsidP="0077289B">
      <w:pPr>
        <w:numPr>
          <w:ilvl w:val="0"/>
          <w:numId w:val="37"/>
        </w:numPr>
      </w:pPr>
      <w:r w:rsidRPr="0077289B">
        <w:t>Market Size Forecast</w:t>
      </w:r>
    </w:p>
    <w:p w14:paraId="6A71BCEC" w14:textId="77777777" w:rsidR="0077289B" w:rsidRPr="0077289B" w:rsidRDefault="0077289B" w:rsidP="0077289B">
      <w:pPr>
        <w:numPr>
          <w:ilvl w:val="0"/>
          <w:numId w:val="37"/>
        </w:numPr>
      </w:pPr>
      <w:r w:rsidRPr="0077289B">
        <w:t>Segment Analysis</w:t>
      </w:r>
    </w:p>
    <w:p w14:paraId="28699DF3" w14:textId="77777777" w:rsidR="0077289B" w:rsidRPr="0077289B" w:rsidRDefault="0077289B" w:rsidP="0077289B">
      <w:pPr>
        <w:numPr>
          <w:ilvl w:val="0"/>
          <w:numId w:val="37"/>
        </w:numPr>
      </w:pPr>
      <w:r w:rsidRPr="0077289B">
        <w:t>Country-Level Breakdown: Brazil, Mexico, Argentina, Rest of LATAM</w:t>
      </w:r>
    </w:p>
    <w:p w14:paraId="76DD428C" w14:textId="77777777" w:rsidR="0077289B" w:rsidRPr="0077289B" w:rsidRDefault="0077289B" w:rsidP="0077289B">
      <w:r w:rsidRPr="0077289B">
        <w:rPr>
          <w:b/>
          <w:bCs/>
        </w:rPr>
        <w:t>Middle East &amp; Africa</w:t>
      </w:r>
    </w:p>
    <w:p w14:paraId="214EFBCF" w14:textId="77777777" w:rsidR="0077289B" w:rsidRPr="0077289B" w:rsidRDefault="0077289B" w:rsidP="0077289B">
      <w:pPr>
        <w:numPr>
          <w:ilvl w:val="0"/>
          <w:numId w:val="38"/>
        </w:numPr>
      </w:pPr>
      <w:r w:rsidRPr="0077289B">
        <w:t>Market Size Forecast</w:t>
      </w:r>
    </w:p>
    <w:p w14:paraId="6E1EECEB" w14:textId="77777777" w:rsidR="0077289B" w:rsidRPr="0077289B" w:rsidRDefault="0077289B" w:rsidP="0077289B">
      <w:pPr>
        <w:numPr>
          <w:ilvl w:val="0"/>
          <w:numId w:val="38"/>
        </w:numPr>
      </w:pPr>
      <w:r w:rsidRPr="0077289B">
        <w:t>Segment Analysis</w:t>
      </w:r>
    </w:p>
    <w:p w14:paraId="3373E078" w14:textId="77777777" w:rsidR="0077289B" w:rsidRPr="0077289B" w:rsidRDefault="0077289B" w:rsidP="0077289B">
      <w:pPr>
        <w:numPr>
          <w:ilvl w:val="0"/>
          <w:numId w:val="38"/>
        </w:numPr>
      </w:pPr>
      <w:r w:rsidRPr="0077289B">
        <w:t>Country-Level Breakdown: GCC Countries, South Africa, Rest of MEA</w:t>
      </w:r>
    </w:p>
    <w:p w14:paraId="7F77210C" w14:textId="77777777" w:rsidR="0077289B" w:rsidRPr="0077289B" w:rsidRDefault="0077289B" w:rsidP="0077289B">
      <w:r w:rsidRPr="0077289B">
        <w:pict w14:anchorId="36D20DCF">
          <v:rect id="_x0000_i1462" style="width:0;height:1.5pt" o:hralign="center" o:hrstd="t" o:hr="t" fillcolor="#a0a0a0" stroked="f"/>
        </w:pict>
      </w:r>
    </w:p>
    <w:p w14:paraId="183BD82D" w14:textId="77777777" w:rsidR="0077289B" w:rsidRPr="0077289B" w:rsidRDefault="0077289B" w:rsidP="0077289B">
      <w:pPr>
        <w:rPr>
          <w:b/>
          <w:bCs/>
        </w:rPr>
      </w:pPr>
      <w:r w:rsidRPr="0077289B">
        <w:rPr>
          <w:b/>
          <w:bCs/>
        </w:rPr>
        <w:t>Competitive Intelligence</w:t>
      </w:r>
    </w:p>
    <w:p w14:paraId="4AE0F1EA" w14:textId="77777777" w:rsidR="0077289B" w:rsidRPr="0077289B" w:rsidRDefault="0077289B" w:rsidP="0077289B">
      <w:pPr>
        <w:numPr>
          <w:ilvl w:val="0"/>
          <w:numId w:val="39"/>
        </w:numPr>
      </w:pPr>
      <w:r w:rsidRPr="0077289B">
        <w:t>Company Profiles: Terumo, Medtronic, Boston Scientific, BD, Merit Medical, Cordis</w:t>
      </w:r>
    </w:p>
    <w:p w14:paraId="32AD875C" w14:textId="77777777" w:rsidR="0077289B" w:rsidRPr="0077289B" w:rsidRDefault="0077289B" w:rsidP="0077289B">
      <w:pPr>
        <w:numPr>
          <w:ilvl w:val="0"/>
          <w:numId w:val="39"/>
        </w:numPr>
      </w:pPr>
      <w:r w:rsidRPr="0077289B">
        <w:lastRenderedPageBreak/>
        <w:t>Competitive Benchmarking</w:t>
      </w:r>
    </w:p>
    <w:p w14:paraId="462E96BC" w14:textId="77777777" w:rsidR="0077289B" w:rsidRPr="0077289B" w:rsidRDefault="0077289B" w:rsidP="0077289B">
      <w:pPr>
        <w:numPr>
          <w:ilvl w:val="0"/>
          <w:numId w:val="39"/>
        </w:numPr>
      </w:pPr>
      <w:r w:rsidRPr="0077289B">
        <w:t>Strategic Initiatives and Expansion Plans</w:t>
      </w:r>
    </w:p>
    <w:p w14:paraId="04597AA0" w14:textId="77777777" w:rsidR="0077289B" w:rsidRPr="0077289B" w:rsidRDefault="0077289B" w:rsidP="0077289B">
      <w:pPr>
        <w:numPr>
          <w:ilvl w:val="0"/>
          <w:numId w:val="39"/>
        </w:numPr>
      </w:pPr>
      <w:r w:rsidRPr="0077289B">
        <w:t>Product Portfolio Overview</w:t>
      </w:r>
    </w:p>
    <w:p w14:paraId="77C1F4CF" w14:textId="77777777" w:rsidR="0077289B" w:rsidRPr="0077289B" w:rsidRDefault="0077289B" w:rsidP="0077289B">
      <w:r w:rsidRPr="0077289B">
        <w:pict w14:anchorId="33689D6F">
          <v:rect id="_x0000_i1463" style="width:0;height:1.5pt" o:hralign="center" o:hrstd="t" o:hr="t" fillcolor="#a0a0a0" stroked="f"/>
        </w:pict>
      </w:r>
    </w:p>
    <w:p w14:paraId="66D99B3D" w14:textId="77777777" w:rsidR="0077289B" w:rsidRPr="0077289B" w:rsidRDefault="0077289B" w:rsidP="0077289B">
      <w:pPr>
        <w:rPr>
          <w:b/>
          <w:bCs/>
        </w:rPr>
      </w:pPr>
      <w:r w:rsidRPr="0077289B">
        <w:rPr>
          <w:b/>
          <w:bCs/>
        </w:rPr>
        <w:t>Appendix</w:t>
      </w:r>
    </w:p>
    <w:p w14:paraId="45255EAF" w14:textId="77777777" w:rsidR="0077289B" w:rsidRPr="0077289B" w:rsidRDefault="0077289B" w:rsidP="0077289B">
      <w:pPr>
        <w:numPr>
          <w:ilvl w:val="0"/>
          <w:numId w:val="40"/>
        </w:numPr>
      </w:pPr>
      <w:r w:rsidRPr="0077289B">
        <w:t>Abbreviations and Terminologies</w:t>
      </w:r>
    </w:p>
    <w:p w14:paraId="45AE2C27" w14:textId="77777777" w:rsidR="0077289B" w:rsidRPr="0077289B" w:rsidRDefault="0077289B" w:rsidP="0077289B">
      <w:pPr>
        <w:numPr>
          <w:ilvl w:val="0"/>
          <w:numId w:val="40"/>
        </w:numPr>
      </w:pPr>
      <w:r w:rsidRPr="0077289B">
        <w:t>References and Data Sources</w:t>
      </w:r>
    </w:p>
    <w:p w14:paraId="45E0A012" w14:textId="77777777" w:rsidR="0077289B" w:rsidRPr="0077289B" w:rsidRDefault="0077289B" w:rsidP="0077289B">
      <w:pPr>
        <w:numPr>
          <w:ilvl w:val="0"/>
          <w:numId w:val="40"/>
        </w:numPr>
      </w:pPr>
      <w:r w:rsidRPr="0077289B">
        <w:t>Methodology Note</w:t>
      </w:r>
    </w:p>
    <w:p w14:paraId="5569AC74" w14:textId="77777777" w:rsidR="0077289B" w:rsidRPr="0077289B" w:rsidRDefault="0077289B" w:rsidP="0077289B">
      <w:pPr>
        <w:numPr>
          <w:ilvl w:val="0"/>
          <w:numId w:val="40"/>
        </w:numPr>
      </w:pPr>
      <w:r w:rsidRPr="0077289B">
        <w:t>Customization &amp; Licensing Options</w:t>
      </w:r>
    </w:p>
    <w:p w14:paraId="5209B6C8" w14:textId="77777777" w:rsidR="0077289B" w:rsidRPr="0077289B" w:rsidRDefault="0077289B" w:rsidP="0077289B">
      <w:r w:rsidRPr="0077289B">
        <w:pict w14:anchorId="4F6C7FFE">
          <v:rect id="_x0000_i1464" style="width:0;height:1.5pt" o:hralign="center" o:hrstd="t" o:hr="t" fillcolor="#a0a0a0" stroked="f"/>
        </w:pict>
      </w:r>
    </w:p>
    <w:p w14:paraId="59B5EBEC" w14:textId="77777777" w:rsidR="0077289B" w:rsidRPr="0077289B" w:rsidRDefault="0077289B" w:rsidP="0077289B">
      <w:pPr>
        <w:rPr>
          <w:b/>
          <w:bCs/>
        </w:rPr>
      </w:pPr>
      <w:r w:rsidRPr="0077289B">
        <w:rPr>
          <w:b/>
          <w:bCs/>
        </w:rPr>
        <w:t>List of Tables</w:t>
      </w:r>
    </w:p>
    <w:p w14:paraId="3328B1B3" w14:textId="77777777" w:rsidR="0077289B" w:rsidRPr="0077289B" w:rsidRDefault="0077289B" w:rsidP="0077289B">
      <w:pPr>
        <w:numPr>
          <w:ilvl w:val="0"/>
          <w:numId w:val="41"/>
        </w:numPr>
      </w:pPr>
      <w:r w:rsidRPr="0077289B">
        <w:t>Global Market Size by Product, Application, and Region (2024–2030)</w:t>
      </w:r>
    </w:p>
    <w:p w14:paraId="3B35E842" w14:textId="77777777" w:rsidR="0077289B" w:rsidRPr="0077289B" w:rsidRDefault="0077289B" w:rsidP="0077289B">
      <w:pPr>
        <w:numPr>
          <w:ilvl w:val="0"/>
          <w:numId w:val="41"/>
        </w:numPr>
      </w:pPr>
      <w:r w:rsidRPr="0077289B">
        <w:t>Regional Share and Growth Rate Comparison</w:t>
      </w:r>
    </w:p>
    <w:p w14:paraId="1E1C09B7" w14:textId="77777777" w:rsidR="0077289B" w:rsidRPr="0077289B" w:rsidRDefault="0077289B" w:rsidP="0077289B">
      <w:pPr>
        <w:numPr>
          <w:ilvl w:val="0"/>
          <w:numId w:val="41"/>
        </w:numPr>
      </w:pPr>
      <w:r w:rsidRPr="0077289B">
        <w:t>Company Revenue Share and Competitive Positioning</w:t>
      </w:r>
    </w:p>
    <w:p w14:paraId="34AD6DE0" w14:textId="77777777" w:rsidR="0077289B" w:rsidRPr="0077289B" w:rsidRDefault="0077289B" w:rsidP="0077289B">
      <w:r w:rsidRPr="0077289B">
        <w:pict w14:anchorId="107716DB">
          <v:rect id="_x0000_i1465" style="width:0;height:1.5pt" o:hralign="center" o:hrstd="t" o:hr="t" fillcolor="#a0a0a0" stroked="f"/>
        </w:pict>
      </w:r>
    </w:p>
    <w:p w14:paraId="7C5CED48" w14:textId="77777777" w:rsidR="0077289B" w:rsidRPr="0077289B" w:rsidRDefault="0077289B" w:rsidP="0077289B">
      <w:pPr>
        <w:rPr>
          <w:b/>
          <w:bCs/>
        </w:rPr>
      </w:pPr>
      <w:r w:rsidRPr="0077289B">
        <w:rPr>
          <w:b/>
          <w:bCs/>
        </w:rPr>
        <w:t>List of Figures</w:t>
      </w:r>
    </w:p>
    <w:p w14:paraId="1407EB3B" w14:textId="77777777" w:rsidR="0077289B" w:rsidRPr="0077289B" w:rsidRDefault="0077289B" w:rsidP="0077289B">
      <w:pPr>
        <w:numPr>
          <w:ilvl w:val="0"/>
          <w:numId w:val="42"/>
        </w:numPr>
      </w:pPr>
      <w:r w:rsidRPr="0077289B">
        <w:t>Market Drivers, Restraints, and Opportunities</w:t>
      </w:r>
    </w:p>
    <w:p w14:paraId="0ED7E485" w14:textId="77777777" w:rsidR="0077289B" w:rsidRPr="0077289B" w:rsidRDefault="0077289B" w:rsidP="0077289B">
      <w:pPr>
        <w:numPr>
          <w:ilvl w:val="0"/>
          <w:numId w:val="42"/>
        </w:numPr>
      </w:pPr>
      <w:r w:rsidRPr="0077289B">
        <w:t>Regional Market Distribution and Growth Snapshot</w:t>
      </w:r>
    </w:p>
    <w:p w14:paraId="0B666AA2" w14:textId="77777777" w:rsidR="0077289B" w:rsidRPr="0077289B" w:rsidRDefault="0077289B" w:rsidP="0077289B">
      <w:pPr>
        <w:numPr>
          <w:ilvl w:val="0"/>
          <w:numId w:val="42"/>
        </w:numPr>
      </w:pPr>
      <w:r w:rsidRPr="0077289B">
        <w:t>Competitive Landscape Mapping</w:t>
      </w:r>
    </w:p>
    <w:p w14:paraId="731571AF" w14:textId="77777777" w:rsidR="0077289B" w:rsidRPr="0077289B" w:rsidRDefault="0077289B" w:rsidP="0077289B">
      <w:pPr>
        <w:numPr>
          <w:ilvl w:val="0"/>
          <w:numId w:val="42"/>
        </w:numPr>
      </w:pPr>
      <w:r w:rsidRPr="0077289B">
        <w:t>Historical vs Forecast Market Trends</w:t>
      </w:r>
    </w:p>
    <w:p w14:paraId="6BBCFB35"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4384"/>
    <w:multiLevelType w:val="multilevel"/>
    <w:tmpl w:val="AC5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89D"/>
    <w:multiLevelType w:val="multilevel"/>
    <w:tmpl w:val="2EB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7BF7"/>
    <w:multiLevelType w:val="multilevel"/>
    <w:tmpl w:val="1FF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1771C"/>
    <w:multiLevelType w:val="multilevel"/>
    <w:tmpl w:val="7B9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6279"/>
    <w:multiLevelType w:val="multilevel"/>
    <w:tmpl w:val="028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709B"/>
    <w:multiLevelType w:val="multilevel"/>
    <w:tmpl w:val="7E5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368CB"/>
    <w:multiLevelType w:val="multilevel"/>
    <w:tmpl w:val="28F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B0704"/>
    <w:multiLevelType w:val="multilevel"/>
    <w:tmpl w:val="89C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244E4"/>
    <w:multiLevelType w:val="multilevel"/>
    <w:tmpl w:val="631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91C69"/>
    <w:multiLevelType w:val="multilevel"/>
    <w:tmpl w:val="296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E628D"/>
    <w:multiLevelType w:val="multilevel"/>
    <w:tmpl w:val="F64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45C4D"/>
    <w:multiLevelType w:val="multilevel"/>
    <w:tmpl w:val="658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5A7A"/>
    <w:multiLevelType w:val="multilevel"/>
    <w:tmpl w:val="8A0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14BB2"/>
    <w:multiLevelType w:val="multilevel"/>
    <w:tmpl w:val="525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82A5D"/>
    <w:multiLevelType w:val="multilevel"/>
    <w:tmpl w:val="B31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849EF"/>
    <w:multiLevelType w:val="multilevel"/>
    <w:tmpl w:val="1C9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B0C03"/>
    <w:multiLevelType w:val="multilevel"/>
    <w:tmpl w:val="248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1715D"/>
    <w:multiLevelType w:val="multilevel"/>
    <w:tmpl w:val="964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D1D27"/>
    <w:multiLevelType w:val="multilevel"/>
    <w:tmpl w:val="43A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61261"/>
    <w:multiLevelType w:val="multilevel"/>
    <w:tmpl w:val="A98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F66C7"/>
    <w:multiLevelType w:val="multilevel"/>
    <w:tmpl w:val="482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7629B"/>
    <w:multiLevelType w:val="multilevel"/>
    <w:tmpl w:val="28E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74665"/>
    <w:multiLevelType w:val="multilevel"/>
    <w:tmpl w:val="B68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A11DB"/>
    <w:multiLevelType w:val="multilevel"/>
    <w:tmpl w:val="892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F36D2"/>
    <w:multiLevelType w:val="multilevel"/>
    <w:tmpl w:val="C80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3455A"/>
    <w:multiLevelType w:val="multilevel"/>
    <w:tmpl w:val="98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66E6E"/>
    <w:multiLevelType w:val="multilevel"/>
    <w:tmpl w:val="79B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7343A"/>
    <w:multiLevelType w:val="multilevel"/>
    <w:tmpl w:val="CB1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86BCE"/>
    <w:multiLevelType w:val="multilevel"/>
    <w:tmpl w:val="344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F0416"/>
    <w:multiLevelType w:val="multilevel"/>
    <w:tmpl w:val="EA7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6488E"/>
    <w:multiLevelType w:val="multilevel"/>
    <w:tmpl w:val="855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434F4"/>
    <w:multiLevelType w:val="multilevel"/>
    <w:tmpl w:val="7F4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2226A"/>
    <w:multiLevelType w:val="multilevel"/>
    <w:tmpl w:val="F1FA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0C4E35"/>
    <w:multiLevelType w:val="multilevel"/>
    <w:tmpl w:val="2AD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87898"/>
    <w:multiLevelType w:val="multilevel"/>
    <w:tmpl w:val="401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6F313D"/>
    <w:multiLevelType w:val="multilevel"/>
    <w:tmpl w:val="5E7E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F7207"/>
    <w:multiLevelType w:val="multilevel"/>
    <w:tmpl w:val="67E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25E8E"/>
    <w:multiLevelType w:val="multilevel"/>
    <w:tmpl w:val="6F6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06CBE"/>
    <w:multiLevelType w:val="multilevel"/>
    <w:tmpl w:val="249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5665C"/>
    <w:multiLevelType w:val="multilevel"/>
    <w:tmpl w:val="2F5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9326F"/>
    <w:multiLevelType w:val="multilevel"/>
    <w:tmpl w:val="1A9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82E2E"/>
    <w:multiLevelType w:val="multilevel"/>
    <w:tmpl w:val="9EC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074612">
    <w:abstractNumId w:val="3"/>
  </w:num>
  <w:num w:numId="2" w16cid:durableId="1088187262">
    <w:abstractNumId w:val="20"/>
  </w:num>
  <w:num w:numId="3" w16cid:durableId="960308458">
    <w:abstractNumId w:val="8"/>
  </w:num>
  <w:num w:numId="4" w16cid:durableId="1051809985">
    <w:abstractNumId w:val="23"/>
  </w:num>
  <w:num w:numId="5" w16cid:durableId="684551900">
    <w:abstractNumId w:val="17"/>
  </w:num>
  <w:num w:numId="6" w16cid:durableId="1536114281">
    <w:abstractNumId w:val="19"/>
  </w:num>
  <w:num w:numId="7" w16cid:durableId="451679628">
    <w:abstractNumId w:val="11"/>
  </w:num>
  <w:num w:numId="8" w16cid:durableId="1529440949">
    <w:abstractNumId w:val="28"/>
  </w:num>
  <w:num w:numId="9" w16cid:durableId="757288272">
    <w:abstractNumId w:val="36"/>
  </w:num>
  <w:num w:numId="10" w16cid:durableId="1673409671">
    <w:abstractNumId w:val="18"/>
  </w:num>
  <w:num w:numId="11" w16cid:durableId="1646935278">
    <w:abstractNumId w:val="39"/>
  </w:num>
  <w:num w:numId="12" w16cid:durableId="18702638">
    <w:abstractNumId w:val="13"/>
  </w:num>
  <w:num w:numId="13" w16cid:durableId="1397586660">
    <w:abstractNumId w:val="34"/>
  </w:num>
  <w:num w:numId="14" w16cid:durableId="1404837098">
    <w:abstractNumId w:val="41"/>
  </w:num>
  <w:num w:numId="15" w16cid:durableId="379205093">
    <w:abstractNumId w:val="1"/>
  </w:num>
  <w:num w:numId="16" w16cid:durableId="1778941678">
    <w:abstractNumId w:val="33"/>
  </w:num>
  <w:num w:numId="17" w16cid:durableId="623733205">
    <w:abstractNumId w:val="15"/>
  </w:num>
  <w:num w:numId="18" w16cid:durableId="1850830564">
    <w:abstractNumId w:val="37"/>
  </w:num>
  <w:num w:numId="19" w16cid:durableId="396821587">
    <w:abstractNumId w:val="21"/>
  </w:num>
  <w:num w:numId="20" w16cid:durableId="1968730120">
    <w:abstractNumId w:val="5"/>
  </w:num>
  <w:num w:numId="21" w16cid:durableId="1398550747">
    <w:abstractNumId w:val="16"/>
  </w:num>
  <w:num w:numId="22" w16cid:durableId="443231390">
    <w:abstractNumId w:val="32"/>
  </w:num>
  <w:num w:numId="23" w16cid:durableId="216626008">
    <w:abstractNumId w:val="9"/>
  </w:num>
  <w:num w:numId="24" w16cid:durableId="1026298023">
    <w:abstractNumId w:val="27"/>
  </w:num>
  <w:num w:numId="25" w16cid:durableId="702367432">
    <w:abstractNumId w:val="4"/>
  </w:num>
  <w:num w:numId="26" w16cid:durableId="279529612">
    <w:abstractNumId w:val="12"/>
  </w:num>
  <w:num w:numId="27" w16cid:durableId="3674791">
    <w:abstractNumId w:val="35"/>
  </w:num>
  <w:num w:numId="28" w16cid:durableId="67772711">
    <w:abstractNumId w:val="24"/>
  </w:num>
  <w:num w:numId="29" w16cid:durableId="1549218150">
    <w:abstractNumId w:val="0"/>
  </w:num>
  <w:num w:numId="30" w16cid:durableId="160391218">
    <w:abstractNumId w:val="30"/>
  </w:num>
  <w:num w:numId="31" w16cid:durableId="1922762083">
    <w:abstractNumId w:val="10"/>
  </w:num>
  <w:num w:numId="32" w16cid:durableId="1129980247">
    <w:abstractNumId w:val="31"/>
  </w:num>
  <w:num w:numId="33" w16cid:durableId="630864009">
    <w:abstractNumId w:val="25"/>
  </w:num>
  <w:num w:numId="34" w16cid:durableId="1884710801">
    <w:abstractNumId w:val="7"/>
  </w:num>
  <w:num w:numId="35" w16cid:durableId="1324744915">
    <w:abstractNumId w:val="40"/>
  </w:num>
  <w:num w:numId="36" w16cid:durableId="735711183">
    <w:abstractNumId w:val="26"/>
  </w:num>
  <w:num w:numId="37" w16cid:durableId="68621494">
    <w:abstractNumId w:val="6"/>
  </w:num>
  <w:num w:numId="38" w16cid:durableId="1888954352">
    <w:abstractNumId w:val="14"/>
  </w:num>
  <w:num w:numId="39" w16cid:durableId="145437175">
    <w:abstractNumId w:val="29"/>
  </w:num>
  <w:num w:numId="40" w16cid:durableId="883712064">
    <w:abstractNumId w:val="2"/>
  </w:num>
  <w:num w:numId="41" w16cid:durableId="1263760010">
    <w:abstractNumId w:val="22"/>
  </w:num>
  <w:num w:numId="42" w16cid:durableId="124645368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FE"/>
    <w:rsid w:val="00763F88"/>
    <w:rsid w:val="0077289B"/>
    <w:rsid w:val="00783733"/>
    <w:rsid w:val="0082115F"/>
    <w:rsid w:val="00CB32BA"/>
    <w:rsid w:val="00FD6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C7EA"/>
  <w15:chartTrackingRefBased/>
  <w15:docId w15:val="{6D2609B9-97C5-4F71-84CA-AD24C2F0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D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D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D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D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D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D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D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D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D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D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D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D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D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D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D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D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DFE"/>
    <w:pPr>
      <w:spacing w:before="160"/>
      <w:jc w:val="center"/>
    </w:pPr>
    <w:rPr>
      <w:i/>
      <w:iCs/>
      <w:color w:val="404040" w:themeColor="text1" w:themeTint="BF"/>
    </w:rPr>
  </w:style>
  <w:style w:type="character" w:customStyle="1" w:styleId="QuoteChar">
    <w:name w:val="Quote Char"/>
    <w:basedOn w:val="DefaultParagraphFont"/>
    <w:link w:val="Quote"/>
    <w:uiPriority w:val="29"/>
    <w:rsid w:val="00FD6DFE"/>
    <w:rPr>
      <w:i/>
      <w:iCs/>
      <w:color w:val="404040" w:themeColor="text1" w:themeTint="BF"/>
    </w:rPr>
  </w:style>
  <w:style w:type="paragraph" w:styleId="ListParagraph">
    <w:name w:val="List Paragraph"/>
    <w:basedOn w:val="Normal"/>
    <w:uiPriority w:val="34"/>
    <w:qFormat/>
    <w:rsid w:val="00FD6DFE"/>
    <w:pPr>
      <w:ind w:left="720"/>
      <w:contextualSpacing/>
    </w:pPr>
  </w:style>
  <w:style w:type="character" w:styleId="IntenseEmphasis">
    <w:name w:val="Intense Emphasis"/>
    <w:basedOn w:val="DefaultParagraphFont"/>
    <w:uiPriority w:val="21"/>
    <w:qFormat/>
    <w:rsid w:val="00FD6DFE"/>
    <w:rPr>
      <w:i/>
      <w:iCs/>
      <w:color w:val="0F4761" w:themeColor="accent1" w:themeShade="BF"/>
    </w:rPr>
  </w:style>
  <w:style w:type="paragraph" w:styleId="IntenseQuote">
    <w:name w:val="Intense Quote"/>
    <w:basedOn w:val="Normal"/>
    <w:next w:val="Normal"/>
    <w:link w:val="IntenseQuoteChar"/>
    <w:uiPriority w:val="30"/>
    <w:qFormat/>
    <w:rsid w:val="00F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DFE"/>
    <w:rPr>
      <w:i/>
      <w:iCs/>
      <w:color w:val="0F4761" w:themeColor="accent1" w:themeShade="BF"/>
    </w:rPr>
  </w:style>
  <w:style w:type="character" w:styleId="IntenseReference">
    <w:name w:val="Intense Reference"/>
    <w:basedOn w:val="DefaultParagraphFont"/>
    <w:uiPriority w:val="32"/>
    <w:qFormat/>
    <w:rsid w:val="00FD6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3697333">
      <w:bodyDiv w:val="1"/>
      <w:marLeft w:val="0"/>
      <w:marRight w:val="0"/>
      <w:marTop w:val="0"/>
      <w:marBottom w:val="0"/>
      <w:divBdr>
        <w:top w:val="none" w:sz="0" w:space="0" w:color="auto"/>
        <w:left w:val="none" w:sz="0" w:space="0" w:color="auto"/>
        <w:bottom w:val="none" w:sz="0" w:space="0" w:color="auto"/>
        <w:right w:val="none" w:sz="0" w:space="0" w:color="auto"/>
      </w:divBdr>
      <w:divsChild>
        <w:div w:id="287861238">
          <w:marLeft w:val="0"/>
          <w:marRight w:val="0"/>
          <w:marTop w:val="0"/>
          <w:marBottom w:val="0"/>
          <w:divBdr>
            <w:top w:val="none" w:sz="0" w:space="0" w:color="auto"/>
            <w:left w:val="none" w:sz="0" w:space="0" w:color="auto"/>
            <w:bottom w:val="none" w:sz="0" w:space="0" w:color="auto"/>
            <w:right w:val="none" w:sz="0" w:space="0" w:color="auto"/>
          </w:divBdr>
          <w:divsChild>
            <w:div w:id="2131707809">
              <w:marLeft w:val="0"/>
              <w:marRight w:val="0"/>
              <w:marTop w:val="0"/>
              <w:marBottom w:val="0"/>
              <w:divBdr>
                <w:top w:val="none" w:sz="0" w:space="0" w:color="auto"/>
                <w:left w:val="none" w:sz="0" w:space="0" w:color="auto"/>
                <w:bottom w:val="none" w:sz="0" w:space="0" w:color="auto"/>
                <w:right w:val="none" w:sz="0" w:space="0" w:color="auto"/>
              </w:divBdr>
              <w:divsChild>
                <w:div w:id="716052255">
                  <w:marLeft w:val="0"/>
                  <w:marRight w:val="0"/>
                  <w:marTop w:val="0"/>
                  <w:marBottom w:val="0"/>
                  <w:divBdr>
                    <w:top w:val="none" w:sz="0" w:space="0" w:color="auto"/>
                    <w:left w:val="none" w:sz="0" w:space="0" w:color="auto"/>
                    <w:bottom w:val="none" w:sz="0" w:space="0" w:color="auto"/>
                    <w:right w:val="none" w:sz="0" w:space="0" w:color="auto"/>
                  </w:divBdr>
                  <w:divsChild>
                    <w:div w:id="935870630">
                      <w:marLeft w:val="0"/>
                      <w:marRight w:val="0"/>
                      <w:marTop w:val="0"/>
                      <w:marBottom w:val="0"/>
                      <w:divBdr>
                        <w:top w:val="none" w:sz="0" w:space="0" w:color="auto"/>
                        <w:left w:val="none" w:sz="0" w:space="0" w:color="auto"/>
                        <w:bottom w:val="none" w:sz="0" w:space="0" w:color="auto"/>
                        <w:right w:val="none" w:sz="0" w:space="0" w:color="auto"/>
                      </w:divBdr>
                      <w:divsChild>
                        <w:div w:id="79102891">
                          <w:marLeft w:val="0"/>
                          <w:marRight w:val="0"/>
                          <w:marTop w:val="0"/>
                          <w:marBottom w:val="0"/>
                          <w:divBdr>
                            <w:top w:val="none" w:sz="0" w:space="0" w:color="auto"/>
                            <w:left w:val="none" w:sz="0" w:space="0" w:color="auto"/>
                            <w:bottom w:val="none" w:sz="0" w:space="0" w:color="auto"/>
                            <w:right w:val="none" w:sz="0" w:space="0" w:color="auto"/>
                          </w:divBdr>
                          <w:divsChild>
                            <w:div w:id="645470590">
                              <w:marLeft w:val="0"/>
                              <w:marRight w:val="0"/>
                              <w:marTop w:val="0"/>
                              <w:marBottom w:val="0"/>
                              <w:divBdr>
                                <w:top w:val="none" w:sz="0" w:space="0" w:color="auto"/>
                                <w:left w:val="none" w:sz="0" w:space="0" w:color="auto"/>
                                <w:bottom w:val="none" w:sz="0" w:space="0" w:color="auto"/>
                                <w:right w:val="none" w:sz="0" w:space="0" w:color="auto"/>
                              </w:divBdr>
                              <w:divsChild>
                                <w:div w:id="204411005">
                                  <w:marLeft w:val="0"/>
                                  <w:marRight w:val="0"/>
                                  <w:marTop w:val="0"/>
                                  <w:marBottom w:val="0"/>
                                  <w:divBdr>
                                    <w:top w:val="none" w:sz="0" w:space="0" w:color="auto"/>
                                    <w:left w:val="none" w:sz="0" w:space="0" w:color="auto"/>
                                    <w:bottom w:val="none" w:sz="0" w:space="0" w:color="auto"/>
                                    <w:right w:val="none" w:sz="0" w:space="0" w:color="auto"/>
                                  </w:divBdr>
                                  <w:divsChild>
                                    <w:div w:id="3515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097330">
          <w:marLeft w:val="0"/>
          <w:marRight w:val="0"/>
          <w:marTop w:val="0"/>
          <w:marBottom w:val="0"/>
          <w:divBdr>
            <w:top w:val="none" w:sz="0" w:space="0" w:color="auto"/>
            <w:left w:val="none" w:sz="0" w:space="0" w:color="auto"/>
            <w:bottom w:val="none" w:sz="0" w:space="0" w:color="auto"/>
            <w:right w:val="none" w:sz="0" w:space="0" w:color="auto"/>
          </w:divBdr>
          <w:divsChild>
            <w:div w:id="1449548764">
              <w:marLeft w:val="0"/>
              <w:marRight w:val="0"/>
              <w:marTop w:val="0"/>
              <w:marBottom w:val="0"/>
              <w:divBdr>
                <w:top w:val="none" w:sz="0" w:space="0" w:color="auto"/>
                <w:left w:val="none" w:sz="0" w:space="0" w:color="auto"/>
                <w:bottom w:val="none" w:sz="0" w:space="0" w:color="auto"/>
                <w:right w:val="none" w:sz="0" w:space="0" w:color="auto"/>
              </w:divBdr>
              <w:divsChild>
                <w:div w:id="1429152969">
                  <w:marLeft w:val="0"/>
                  <w:marRight w:val="0"/>
                  <w:marTop w:val="0"/>
                  <w:marBottom w:val="0"/>
                  <w:divBdr>
                    <w:top w:val="none" w:sz="0" w:space="0" w:color="auto"/>
                    <w:left w:val="none" w:sz="0" w:space="0" w:color="auto"/>
                    <w:bottom w:val="none" w:sz="0" w:space="0" w:color="auto"/>
                    <w:right w:val="none" w:sz="0" w:space="0" w:color="auto"/>
                  </w:divBdr>
                  <w:divsChild>
                    <w:div w:id="1176534317">
                      <w:marLeft w:val="0"/>
                      <w:marRight w:val="0"/>
                      <w:marTop w:val="0"/>
                      <w:marBottom w:val="0"/>
                      <w:divBdr>
                        <w:top w:val="none" w:sz="0" w:space="0" w:color="auto"/>
                        <w:left w:val="none" w:sz="0" w:space="0" w:color="auto"/>
                        <w:bottom w:val="none" w:sz="0" w:space="0" w:color="auto"/>
                        <w:right w:val="none" w:sz="0" w:space="0" w:color="auto"/>
                      </w:divBdr>
                      <w:divsChild>
                        <w:div w:id="1236352830">
                          <w:marLeft w:val="0"/>
                          <w:marRight w:val="0"/>
                          <w:marTop w:val="0"/>
                          <w:marBottom w:val="0"/>
                          <w:divBdr>
                            <w:top w:val="none" w:sz="0" w:space="0" w:color="auto"/>
                            <w:left w:val="none" w:sz="0" w:space="0" w:color="auto"/>
                            <w:bottom w:val="none" w:sz="0" w:space="0" w:color="auto"/>
                            <w:right w:val="none" w:sz="0" w:space="0" w:color="auto"/>
                          </w:divBdr>
                          <w:divsChild>
                            <w:div w:id="1599168277">
                              <w:marLeft w:val="0"/>
                              <w:marRight w:val="0"/>
                              <w:marTop w:val="0"/>
                              <w:marBottom w:val="0"/>
                              <w:divBdr>
                                <w:top w:val="none" w:sz="0" w:space="0" w:color="auto"/>
                                <w:left w:val="none" w:sz="0" w:space="0" w:color="auto"/>
                                <w:bottom w:val="none" w:sz="0" w:space="0" w:color="auto"/>
                                <w:right w:val="none" w:sz="0" w:space="0" w:color="auto"/>
                              </w:divBdr>
                              <w:divsChild>
                                <w:div w:id="1599019399">
                                  <w:marLeft w:val="0"/>
                                  <w:marRight w:val="0"/>
                                  <w:marTop w:val="0"/>
                                  <w:marBottom w:val="0"/>
                                  <w:divBdr>
                                    <w:top w:val="none" w:sz="0" w:space="0" w:color="auto"/>
                                    <w:left w:val="none" w:sz="0" w:space="0" w:color="auto"/>
                                    <w:bottom w:val="none" w:sz="0" w:space="0" w:color="auto"/>
                                    <w:right w:val="none" w:sz="0" w:space="0" w:color="auto"/>
                                  </w:divBdr>
                                  <w:divsChild>
                                    <w:div w:id="46538430">
                                      <w:marLeft w:val="0"/>
                                      <w:marRight w:val="0"/>
                                      <w:marTop w:val="0"/>
                                      <w:marBottom w:val="0"/>
                                      <w:divBdr>
                                        <w:top w:val="none" w:sz="0" w:space="0" w:color="auto"/>
                                        <w:left w:val="none" w:sz="0" w:space="0" w:color="auto"/>
                                        <w:bottom w:val="none" w:sz="0" w:space="0" w:color="auto"/>
                                        <w:right w:val="none" w:sz="0" w:space="0" w:color="auto"/>
                                      </w:divBdr>
                                      <w:divsChild>
                                        <w:div w:id="6646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178735">
          <w:marLeft w:val="0"/>
          <w:marRight w:val="0"/>
          <w:marTop w:val="0"/>
          <w:marBottom w:val="0"/>
          <w:divBdr>
            <w:top w:val="none" w:sz="0" w:space="0" w:color="auto"/>
            <w:left w:val="none" w:sz="0" w:space="0" w:color="auto"/>
            <w:bottom w:val="none" w:sz="0" w:space="0" w:color="auto"/>
            <w:right w:val="none" w:sz="0" w:space="0" w:color="auto"/>
          </w:divBdr>
          <w:divsChild>
            <w:div w:id="242030489">
              <w:marLeft w:val="0"/>
              <w:marRight w:val="0"/>
              <w:marTop w:val="0"/>
              <w:marBottom w:val="0"/>
              <w:divBdr>
                <w:top w:val="none" w:sz="0" w:space="0" w:color="auto"/>
                <w:left w:val="none" w:sz="0" w:space="0" w:color="auto"/>
                <w:bottom w:val="none" w:sz="0" w:space="0" w:color="auto"/>
                <w:right w:val="none" w:sz="0" w:space="0" w:color="auto"/>
              </w:divBdr>
              <w:divsChild>
                <w:div w:id="122817554">
                  <w:marLeft w:val="0"/>
                  <w:marRight w:val="0"/>
                  <w:marTop w:val="0"/>
                  <w:marBottom w:val="0"/>
                  <w:divBdr>
                    <w:top w:val="none" w:sz="0" w:space="0" w:color="auto"/>
                    <w:left w:val="none" w:sz="0" w:space="0" w:color="auto"/>
                    <w:bottom w:val="none" w:sz="0" w:space="0" w:color="auto"/>
                    <w:right w:val="none" w:sz="0" w:space="0" w:color="auto"/>
                  </w:divBdr>
                  <w:divsChild>
                    <w:div w:id="102455609">
                      <w:marLeft w:val="0"/>
                      <w:marRight w:val="0"/>
                      <w:marTop w:val="0"/>
                      <w:marBottom w:val="0"/>
                      <w:divBdr>
                        <w:top w:val="none" w:sz="0" w:space="0" w:color="auto"/>
                        <w:left w:val="none" w:sz="0" w:space="0" w:color="auto"/>
                        <w:bottom w:val="none" w:sz="0" w:space="0" w:color="auto"/>
                        <w:right w:val="none" w:sz="0" w:space="0" w:color="auto"/>
                      </w:divBdr>
                      <w:divsChild>
                        <w:div w:id="1878857346">
                          <w:marLeft w:val="0"/>
                          <w:marRight w:val="0"/>
                          <w:marTop w:val="0"/>
                          <w:marBottom w:val="0"/>
                          <w:divBdr>
                            <w:top w:val="none" w:sz="0" w:space="0" w:color="auto"/>
                            <w:left w:val="none" w:sz="0" w:space="0" w:color="auto"/>
                            <w:bottom w:val="none" w:sz="0" w:space="0" w:color="auto"/>
                            <w:right w:val="none" w:sz="0" w:space="0" w:color="auto"/>
                          </w:divBdr>
                          <w:divsChild>
                            <w:div w:id="605112021">
                              <w:marLeft w:val="0"/>
                              <w:marRight w:val="0"/>
                              <w:marTop w:val="0"/>
                              <w:marBottom w:val="0"/>
                              <w:divBdr>
                                <w:top w:val="none" w:sz="0" w:space="0" w:color="auto"/>
                                <w:left w:val="none" w:sz="0" w:space="0" w:color="auto"/>
                                <w:bottom w:val="none" w:sz="0" w:space="0" w:color="auto"/>
                                <w:right w:val="none" w:sz="0" w:space="0" w:color="auto"/>
                              </w:divBdr>
                              <w:divsChild>
                                <w:div w:id="867571551">
                                  <w:marLeft w:val="0"/>
                                  <w:marRight w:val="0"/>
                                  <w:marTop w:val="0"/>
                                  <w:marBottom w:val="0"/>
                                  <w:divBdr>
                                    <w:top w:val="none" w:sz="0" w:space="0" w:color="auto"/>
                                    <w:left w:val="none" w:sz="0" w:space="0" w:color="auto"/>
                                    <w:bottom w:val="none" w:sz="0" w:space="0" w:color="auto"/>
                                    <w:right w:val="none" w:sz="0" w:space="0" w:color="auto"/>
                                  </w:divBdr>
                                  <w:divsChild>
                                    <w:div w:id="18956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198961">
          <w:marLeft w:val="0"/>
          <w:marRight w:val="0"/>
          <w:marTop w:val="0"/>
          <w:marBottom w:val="0"/>
          <w:divBdr>
            <w:top w:val="none" w:sz="0" w:space="0" w:color="auto"/>
            <w:left w:val="none" w:sz="0" w:space="0" w:color="auto"/>
            <w:bottom w:val="none" w:sz="0" w:space="0" w:color="auto"/>
            <w:right w:val="none" w:sz="0" w:space="0" w:color="auto"/>
          </w:divBdr>
          <w:divsChild>
            <w:div w:id="693382915">
              <w:marLeft w:val="0"/>
              <w:marRight w:val="0"/>
              <w:marTop w:val="0"/>
              <w:marBottom w:val="0"/>
              <w:divBdr>
                <w:top w:val="none" w:sz="0" w:space="0" w:color="auto"/>
                <w:left w:val="none" w:sz="0" w:space="0" w:color="auto"/>
                <w:bottom w:val="none" w:sz="0" w:space="0" w:color="auto"/>
                <w:right w:val="none" w:sz="0" w:space="0" w:color="auto"/>
              </w:divBdr>
              <w:divsChild>
                <w:div w:id="1607808352">
                  <w:marLeft w:val="0"/>
                  <w:marRight w:val="0"/>
                  <w:marTop w:val="0"/>
                  <w:marBottom w:val="0"/>
                  <w:divBdr>
                    <w:top w:val="none" w:sz="0" w:space="0" w:color="auto"/>
                    <w:left w:val="none" w:sz="0" w:space="0" w:color="auto"/>
                    <w:bottom w:val="none" w:sz="0" w:space="0" w:color="auto"/>
                    <w:right w:val="none" w:sz="0" w:space="0" w:color="auto"/>
                  </w:divBdr>
                  <w:divsChild>
                    <w:div w:id="1620643893">
                      <w:marLeft w:val="0"/>
                      <w:marRight w:val="0"/>
                      <w:marTop w:val="0"/>
                      <w:marBottom w:val="0"/>
                      <w:divBdr>
                        <w:top w:val="none" w:sz="0" w:space="0" w:color="auto"/>
                        <w:left w:val="none" w:sz="0" w:space="0" w:color="auto"/>
                        <w:bottom w:val="none" w:sz="0" w:space="0" w:color="auto"/>
                        <w:right w:val="none" w:sz="0" w:space="0" w:color="auto"/>
                      </w:divBdr>
                      <w:divsChild>
                        <w:div w:id="1228691344">
                          <w:marLeft w:val="0"/>
                          <w:marRight w:val="0"/>
                          <w:marTop w:val="0"/>
                          <w:marBottom w:val="0"/>
                          <w:divBdr>
                            <w:top w:val="none" w:sz="0" w:space="0" w:color="auto"/>
                            <w:left w:val="none" w:sz="0" w:space="0" w:color="auto"/>
                            <w:bottom w:val="none" w:sz="0" w:space="0" w:color="auto"/>
                            <w:right w:val="none" w:sz="0" w:space="0" w:color="auto"/>
                          </w:divBdr>
                          <w:divsChild>
                            <w:div w:id="1441098701">
                              <w:marLeft w:val="0"/>
                              <w:marRight w:val="0"/>
                              <w:marTop w:val="0"/>
                              <w:marBottom w:val="0"/>
                              <w:divBdr>
                                <w:top w:val="none" w:sz="0" w:space="0" w:color="auto"/>
                                <w:left w:val="none" w:sz="0" w:space="0" w:color="auto"/>
                                <w:bottom w:val="none" w:sz="0" w:space="0" w:color="auto"/>
                                <w:right w:val="none" w:sz="0" w:space="0" w:color="auto"/>
                              </w:divBdr>
                              <w:divsChild>
                                <w:div w:id="695621120">
                                  <w:marLeft w:val="0"/>
                                  <w:marRight w:val="0"/>
                                  <w:marTop w:val="0"/>
                                  <w:marBottom w:val="0"/>
                                  <w:divBdr>
                                    <w:top w:val="none" w:sz="0" w:space="0" w:color="auto"/>
                                    <w:left w:val="none" w:sz="0" w:space="0" w:color="auto"/>
                                    <w:bottom w:val="none" w:sz="0" w:space="0" w:color="auto"/>
                                    <w:right w:val="none" w:sz="0" w:space="0" w:color="auto"/>
                                  </w:divBdr>
                                  <w:divsChild>
                                    <w:div w:id="1869368566">
                                      <w:marLeft w:val="0"/>
                                      <w:marRight w:val="0"/>
                                      <w:marTop w:val="0"/>
                                      <w:marBottom w:val="0"/>
                                      <w:divBdr>
                                        <w:top w:val="none" w:sz="0" w:space="0" w:color="auto"/>
                                        <w:left w:val="none" w:sz="0" w:space="0" w:color="auto"/>
                                        <w:bottom w:val="none" w:sz="0" w:space="0" w:color="auto"/>
                                        <w:right w:val="none" w:sz="0" w:space="0" w:color="auto"/>
                                      </w:divBdr>
                                      <w:divsChild>
                                        <w:div w:id="17954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585244">
          <w:marLeft w:val="0"/>
          <w:marRight w:val="0"/>
          <w:marTop w:val="0"/>
          <w:marBottom w:val="0"/>
          <w:divBdr>
            <w:top w:val="none" w:sz="0" w:space="0" w:color="auto"/>
            <w:left w:val="none" w:sz="0" w:space="0" w:color="auto"/>
            <w:bottom w:val="none" w:sz="0" w:space="0" w:color="auto"/>
            <w:right w:val="none" w:sz="0" w:space="0" w:color="auto"/>
          </w:divBdr>
          <w:divsChild>
            <w:div w:id="1858880687">
              <w:marLeft w:val="0"/>
              <w:marRight w:val="0"/>
              <w:marTop w:val="0"/>
              <w:marBottom w:val="0"/>
              <w:divBdr>
                <w:top w:val="none" w:sz="0" w:space="0" w:color="auto"/>
                <w:left w:val="none" w:sz="0" w:space="0" w:color="auto"/>
                <w:bottom w:val="none" w:sz="0" w:space="0" w:color="auto"/>
                <w:right w:val="none" w:sz="0" w:space="0" w:color="auto"/>
              </w:divBdr>
              <w:divsChild>
                <w:div w:id="1840075705">
                  <w:marLeft w:val="0"/>
                  <w:marRight w:val="0"/>
                  <w:marTop w:val="0"/>
                  <w:marBottom w:val="0"/>
                  <w:divBdr>
                    <w:top w:val="none" w:sz="0" w:space="0" w:color="auto"/>
                    <w:left w:val="none" w:sz="0" w:space="0" w:color="auto"/>
                    <w:bottom w:val="none" w:sz="0" w:space="0" w:color="auto"/>
                    <w:right w:val="none" w:sz="0" w:space="0" w:color="auto"/>
                  </w:divBdr>
                  <w:divsChild>
                    <w:div w:id="69737200">
                      <w:marLeft w:val="0"/>
                      <w:marRight w:val="0"/>
                      <w:marTop w:val="0"/>
                      <w:marBottom w:val="0"/>
                      <w:divBdr>
                        <w:top w:val="none" w:sz="0" w:space="0" w:color="auto"/>
                        <w:left w:val="none" w:sz="0" w:space="0" w:color="auto"/>
                        <w:bottom w:val="none" w:sz="0" w:space="0" w:color="auto"/>
                        <w:right w:val="none" w:sz="0" w:space="0" w:color="auto"/>
                      </w:divBdr>
                      <w:divsChild>
                        <w:div w:id="271715636">
                          <w:marLeft w:val="0"/>
                          <w:marRight w:val="0"/>
                          <w:marTop w:val="0"/>
                          <w:marBottom w:val="0"/>
                          <w:divBdr>
                            <w:top w:val="none" w:sz="0" w:space="0" w:color="auto"/>
                            <w:left w:val="none" w:sz="0" w:space="0" w:color="auto"/>
                            <w:bottom w:val="none" w:sz="0" w:space="0" w:color="auto"/>
                            <w:right w:val="none" w:sz="0" w:space="0" w:color="auto"/>
                          </w:divBdr>
                          <w:divsChild>
                            <w:div w:id="651905560">
                              <w:marLeft w:val="0"/>
                              <w:marRight w:val="0"/>
                              <w:marTop w:val="0"/>
                              <w:marBottom w:val="0"/>
                              <w:divBdr>
                                <w:top w:val="none" w:sz="0" w:space="0" w:color="auto"/>
                                <w:left w:val="none" w:sz="0" w:space="0" w:color="auto"/>
                                <w:bottom w:val="none" w:sz="0" w:space="0" w:color="auto"/>
                                <w:right w:val="none" w:sz="0" w:space="0" w:color="auto"/>
                              </w:divBdr>
                              <w:divsChild>
                                <w:div w:id="1875575142">
                                  <w:marLeft w:val="0"/>
                                  <w:marRight w:val="0"/>
                                  <w:marTop w:val="0"/>
                                  <w:marBottom w:val="0"/>
                                  <w:divBdr>
                                    <w:top w:val="none" w:sz="0" w:space="0" w:color="auto"/>
                                    <w:left w:val="none" w:sz="0" w:space="0" w:color="auto"/>
                                    <w:bottom w:val="none" w:sz="0" w:space="0" w:color="auto"/>
                                    <w:right w:val="none" w:sz="0" w:space="0" w:color="auto"/>
                                  </w:divBdr>
                                  <w:divsChild>
                                    <w:div w:id="15595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417016">
          <w:marLeft w:val="0"/>
          <w:marRight w:val="0"/>
          <w:marTop w:val="0"/>
          <w:marBottom w:val="0"/>
          <w:divBdr>
            <w:top w:val="none" w:sz="0" w:space="0" w:color="auto"/>
            <w:left w:val="none" w:sz="0" w:space="0" w:color="auto"/>
            <w:bottom w:val="none" w:sz="0" w:space="0" w:color="auto"/>
            <w:right w:val="none" w:sz="0" w:space="0" w:color="auto"/>
          </w:divBdr>
          <w:divsChild>
            <w:div w:id="581254484">
              <w:marLeft w:val="0"/>
              <w:marRight w:val="0"/>
              <w:marTop w:val="0"/>
              <w:marBottom w:val="0"/>
              <w:divBdr>
                <w:top w:val="none" w:sz="0" w:space="0" w:color="auto"/>
                <w:left w:val="none" w:sz="0" w:space="0" w:color="auto"/>
                <w:bottom w:val="none" w:sz="0" w:space="0" w:color="auto"/>
                <w:right w:val="none" w:sz="0" w:space="0" w:color="auto"/>
              </w:divBdr>
              <w:divsChild>
                <w:div w:id="583076729">
                  <w:marLeft w:val="0"/>
                  <w:marRight w:val="0"/>
                  <w:marTop w:val="0"/>
                  <w:marBottom w:val="0"/>
                  <w:divBdr>
                    <w:top w:val="none" w:sz="0" w:space="0" w:color="auto"/>
                    <w:left w:val="none" w:sz="0" w:space="0" w:color="auto"/>
                    <w:bottom w:val="none" w:sz="0" w:space="0" w:color="auto"/>
                    <w:right w:val="none" w:sz="0" w:space="0" w:color="auto"/>
                  </w:divBdr>
                  <w:divsChild>
                    <w:div w:id="742531235">
                      <w:marLeft w:val="0"/>
                      <w:marRight w:val="0"/>
                      <w:marTop w:val="0"/>
                      <w:marBottom w:val="0"/>
                      <w:divBdr>
                        <w:top w:val="none" w:sz="0" w:space="0" w:color="auto"/>
                        <w:left w:val="none" w:sz="0" w:space="0" w:color="auto"/>
                        <w:bottom w:val="none" w:sz="0" w:space="0" w:color="auto"/>
                        <w:right w:val="none" w:sz="0" w:space="0" w:color="auto"/>
                      </w:divBdr>
                      <w:divsChild>
                        <w:div w:id="100810214">
                          <w:marLeft w:val="0"/>
                          <w:marRight w:val="0"/>
                          <w:marTop w:val="0"/>
                          <w:marBottom w:val="0"/>
                          <w:divBdr>
                            <w:top w:val="none" w:sz="0" w:space="0" w:color="auto"/>
                            <w:left w:val="none" w:sz="0" w:space="0" w:color="auto"/>
                            <w:bottom w:val="none" w:sz="0" w:space="0" w:color="auto"/>
                            <w:right w:val="none" w:sz="0" w:space="0" w:color="auto"/>
                          </w:divBdr>
                          <w:divsChild>
                            <w:div w:id="394353847">
                              <w:marLeft w:val="0"/>
                              <w:marRight w:val="0"/>
                              <w:marTop w:val="0"/>
                              <w:marBottom w:val="0"/>
                              <w:divBdr>
                                <w:top w:val="none" w:sz="0" w:space="0" w:color="auto"/>
                                <w:left w:val="none" w:sz="0" w:space="0" w:color="auto"/>
                                <w:bottom w:val="none" w:sz="0" w:space="0" w:color="auto"/>
                                <w:right w:val="none" w:sz="0" w:space="0" w:color="auto"/>
                              </w:divBdr>
                              <w:divsChild>
                                <w:div w:id="1854875458">
                                  <w:marLeft w:val="0"/>
                                  <w:marRight w:val="0"/>
                                  <w:marTop w:val="0"/>
                                  <w:marBottom w:val="0"/>
                                  <w:divBdr>
                                    <w:top w:val="none" w:sz="0" w:space="0" w:color="auto"/>
                                    <w:left w:val="none" w:sz="0" w:space="0" w:color="auto"/>
                                    <w:bottom w:val="none" w:sz="0" w:space="0" w:color="auto"/>
                                    <w:right w:val="none" w:sz="0" w:space="0" w:color="auto"/>
                                  </w:divBdr>
                                  <w:divsChild>
                                    <w:div w:id="1718436751">
                                      <w:marLeft w:val="0"/>
                                      <w:marRight w:val="0"/>
                                      <w:marTop w:val="0"/>
                                      <w:marBottom w:val="0"/>
                                      <w:divBdr>
                                        <w:top w:val="none" w:sz="0" w:space="0" w:color="auto"/>
                                        <w:left w:val="none" w:sz="0" w:space="0" w:color="auto"/>
                                        <w:bottom w:val="none" w:sz="0" w:space="0" w:color="auto"/>
                                        <w:right w:val="none" w:sz="0" w:space="0" w:color="auto"/>
                                      </w:divBdr>
                                      <w:divsChild>
                                        <w:div w:id="19919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323499">
          <w:marLeft w:val="0"/>
          <w:marRight w:val="0"/>
          <w:marTop w:val="0"/>
          <w:marBottom w:val="0"/>
          <w:divBdr>
            <w:top w:val="none" w:sz="0" w:space="0" w:color="auto"/>
            <w:left w:val="none" w:sz="0" w:space="0" w:color="auto"/>
            <w:bottom w:val="none" w:sz="0" w:space="0" w:color="auto"/>
            <w:right w:val="none" w:sz="0" w:space="0" w:color="auto"/>
          </w:divBdr>
          <w:divsChild>
            <w:div w:id="1415976439">
              <w:marLeft w:val="0"/>
              <w:marRight w:val="0"/>
              <w:marTop w:val="0"/>
              <w:marBottom w:val="0"/>
              <w:divBdr>
                <w:top w:val="none" w:sz="0" w:space="0" w:color="auto"/>
                <w:left w:val="none" w:sz="0" w:space="0" w:color="auto"/>
                <w:bottom w:val="none" w:sz="0" w:space="0" w:color="auto"/>
                <w:right w:val="none" w:sz="0" w:space="0" w:color="auto"/>
              </w:divBdr>
              <w:divsChild>
                <w:div w:id="814444914">
                  <w:marLeft w:val="0"/>
                  <w:marRight w:val="0"/>
                  <w:marTop w:val="0"/>
                  <w:marBottom w:val="0"/>
                  <w:divBdr>
                    <w:top w:val="none" w:sz="0" w:space="0" w:color="auto"/>
                    <w:left w:val="none" w:sz="0" w:space="0" w:color="auto"/>
                    <w:bottom w:val="none" w:sz="0" w:space="0" w:color="auto"/>
                    <w:right w:val="none" w:sz="0" w:space="0" w:color="auto"/>
                  </w:divBdr>
                  <w:divsChild>
                    <w:div w:id="2096318113">
                      <w:marLeft w:val="0"/>
                      <w:marRight w:val="0"/>
                      <w:marTop w:val="0"/>
                      <w:marBottom w:val="0"/>
                      <w:divBdr>
                        <w:top w:val="none" w:sz="0" w:space="0" w:color="auto"/>
                        <w:left w:val="none" w:sz="0" w:space="0" w:color="auto"/>
                        <w:bottom w:val="none" w:sz="0" w:space="0" w:color="auto"/>
                        <w:right w:val="none" w:sz="0" w:space="0" w:color="auto"/>
                      </w:divBdr>
                      <w:divsChild>
                        <w:div w:id="184179391">
                          <w:marLeft w:val="0"/>
                          <w:marRight w:val="0"/>
                          <w:marTop w:val="0"/>
                          <w:marBottom w:val="0"/>
                          <w:divBdr>
                            <w:top w:val="none" w:sz="0" w:space="0" w:color="auto"/>
                            <w:left w:val="none" w:sz="0" w:space="0" w:color="auto"/>
                            <w:bottom w:val="none" w:sz="0" w:space="0" w:color="auto"/>
                            <w:right w:val="none" w:sz="0" w:space="0" w:color="auto"/>
                          </w:divBdr>
                          <w:divsChild>
                            <w:div w:id="17779828">
                              <w:marLeft w:val="0"/>
                              <w:marRight w:val="0"/>
                              <w:marTop w:val="0"/>
                              <w:marBottom w:val="0"/>
                              <w:divBdr>
                                <w:top w:val="none" w:sz="0" w:space="0" w:color="auto"/>
                                <w:left w:val="none" w:sz="0" w:space="0" w:color="auto"/>
                                <w:bottom w:val="none" w:sz="0" w:space="0" w:color="auto"/>
                                <w:right w:val="none" w:sz="0" w:space="0" w:color="auto"/>
                              </w:divBdr>
                              <w:divsChild>
                                <w:div w:id="534926038">
                                  <w:marLeft w:val="0"/>
                                  <w:marRight w:val="0"/>
                                  <w:marTop w:val="0"/>
                                  <w:marBottom w:val="0"/>
                                  <w:divBdr>
                                    <w:top w:val="none" w:sz="0" w:space="0" w:color="auto"/>
                                    <w:left w:val="none" w:sz="0" w:space="0" w:color="auto"/>
                                    <w:bottom w:val="none" w:sz="0" w:space="0" w:color="auto"/>
                                    <w:right w:val="none" w:sz="0" w:space="0" w:color="auto"/>
                                  </w:divBdr>
                                  <w:divsChild>
                                    <w:div w:id="1076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473312">
          <w:marLeft w:val="0"/>
          <w:marRight w:val="0"/>
          <w:marTop w:val="0"/>
          <w:marBottom w:val="0"/>
          <w:divBdr>
            <w:top w:val="none" w:sz="0" w:space="0" w:color="auto"/>
            <w:left w:val="none" w:sz="0" w:space="0" w:color="auto"/>
            <w:bottom w:val="none" w:sz="0" w:space="0" w:color="auto"/>
            <w:right w:val="none" w:sz="0" w:space="0" w:color="auto"/>
          </w:divBdr>
          <w:divsChild>
            <w:div w:id="1712219638">
              <w:marLeft w:val="0"/>
              <w:marRight w:val="0"/>
              <w:marTop w:val="0"/>
              <w:marBottom w:val="0"/>
              <w:divBdr>
                <w:top w:val="none" w:sz="0" w:space="0" w:color="auto"/>
                <w:left w:val="none" w:sz="0" w:space="0" w:color="auto"/>
                <w:bottom w:val="none" w:sz="0" w:space="0" w:color="auto"/>
                <w:right w:val="none" w:sz="0" w:space="0" w:color="auto"/>
              </w:divBdr>
              <w:divsChild>
                <w:div w:id="436828077">
                  <w:marLeft w:val="0"/>
                  <w:marRight w:val="0"/>
                  <w:marTop w:val="0"/>
                  <w:marBottom w:val="0"/>
                  <w:divBdr>
                    <w:top w:val="none" w:sz="0" w:space="0" w:color="auto"/>
                    <w:left w:val="none" w:sz="0" w:space="0" w:color="auto"/>
                    <w:bottom w:val="none" w:sz="0" w:space="0" w:color="auto"/>
                    <w:right w:val="none" w:sz="0" w:space="0" w:color="auto"/>
                  </w:divBdr>
                  <w:divsChild>
                    <w:div w:id="940529207">
                      <w:marLeft w:val="0"/>
                      <w:marRight w:val="0"/>
                      <w:marTop w:val="0"/>
                      <w:marBottom w:val="0"/>
                      <w:divBdr>
                        <w:top w:val="none" w:sz="0" w:space="0" w:color="auto"/>
                        <w:left w:val="none" w:sz="0" w:space="0" w:color="auto"/>
                        <w:bottom w:val="none" w:sz="0" w:space="0" w:color="auto"/>
                        <w:right w:val="none" w:sz="0" w:space="0" w:color="auto"/>
                      </w:divBdr>
                      <w:divsChild>
                        <w:div w:id="523057227">
                          <w:marLeft w:val="0"/>
                          <w:marRight w:val="0"/>
                          <w:marTop w:val="0"/>
                          <w:marBottom w:val="0"/>
                          <w:divBdr>
                            <w:top w:val="none" w:sz="0" w:space="0" w:color="auto"/>
                            <w:left w:val="none" w:sz="0" w:space="0" w:color="auto"/>
                            <w:bottom w:val="none" w:sz="0" w:space="0" w:color="auto"/>
                            <w:right w:val="none" w:sz="0" w:space="0" w:color="auto"/>
                          </w:divBdr>
                          <w:divsChild>
                            <w:div w:id="714699408">
                              <w:marLeft w:val="0"/>
                              <w:marRight w:val="0"/>
                              <w:marTop w:val="0"/>
                              <w:marBottom w:val="0"/>
                              <w:divBdr>
                                <w:top w:val="none" w:sz="0" w:space="0" w:color="auto"/>
                                <w:left w:val="none" w:sz="0" w:space="0" w:color="auto"/>
                                <w:bottom w:val="none" w:sz="0" w:space="0" w:color="auto"/>
                                <w:right w:val="none" w:sz="0" w:space="0" w:color="auto"/>
                              </w:divBdr>
                              <w:divsChild>
                                <w:div w:id="1281843758">
                                  <w:marLeft w:val="0"/>
                                  <w:marRight w:val="0"/>
                                  <w:marTop w:val="0"/>
                                  <w:marBottom w:val="0"/>
                                  <w:divBdr>
                                    <w:top w:val="none" w:sz="0" w:space="0" w:color="auto"/>
                                    <w:left w:val="none" w:sz="0" w:space="0" w:color="auto"/>
                                    <w:bottom w:val="none" w:sz="0" w:space="0" w:color="auto"/>
                                    <w:right w:val="none" w:sz="0" w:space="0" w:color="auto"/>
                                  </w:divBdr>
                                  <w:divsChild>
                                    <w:div w:id="1556964831">
                                      <w:marLeft w:val="0"/>
                                      <w:marRight w:val="0"/>
                                      <w:marTop w:val="0"/>
                                      <w:marBottom w:val="0"/>
                                      <w:divBdr>
                                        <w:top w:val="none" w:sz="0" w:space="0" w:color="auto"/>
                                        <w:left w:val="none" w:sz="0" w:space="0" w:color="auto"/>
                                        <w:bottom w:val="none" w:sz="0" w:space="0" w:color="auto"/>
                                        <w:right w:val="none" w:sz="0" w:space="0" w:color="auto"/>
                                      </w:divBdr>
                                      <w:divsChild>
                                        <w:div w:id="10461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850728">
          <w:marLeft w:val="0"/>
          <w:marRight w:val="0"/>
          <w:marTop w:val="0"/>
          <w:marBottom w:val="0"/>
          <w:divBdr>
            <w:top w:val="none" w:sz="0" w:space="0" w:color="auto"/>
            <w:left w:val="none" w:sz="0" w:space="0" w:color="auto"/>
            <w:bottom w:val="none" w:sz="0" w:space="0" w:color="auto"/>
            <w:right w:val="none" w:sz="0" w:space="0" w:color="auto"/>
          </w:divBdr>
          <w:divsChild>
            <w:div w:id="1074400725">
              <w:marLeft w:val="0"/>
              <w:marRight w:val="0"/>
              <w:marTop w:val="0"/>
              <w:marBottom w:val="0"/>
              <w:divBdr>
                <w:top w:val="none" w:sz="0" w:space="0" w:color="auto"/>
                <w:left w:val="none" w:sz="0" w:space="0" w:color="auto"/>
                <w:bottom w:val="none" w:sz="0" w:space="0" w:color="auto"/>
                <w:right w:val="none" w:sz="0" w:space="0" w:color="auto"/>
              </w:divBdr>
              <w:divsChild>
                <w:div w:id="799883544">
                  <w:marLeft w:val="0"/>
                  <w:marRight w:val="0"/>
                  <w:marTop w:val="0"/>
                  <w:marBottom w:val="0"/>
                  <w:divBdr>
                    <w:top w:val="none" w:sz="0" w:space="0" w:color="auto"/>
                    <w:left w:val="none" w:sz="0" w:space="0" w:color="auto"/>
                    <w:bottom w:val="none" w:sz="0" w:space="0" w:color="auto"/>
                    <w:right w:val="none" w:sz="0" w:space="0" w:color="auto"/>
                  </w:divBdr>
                  <w:divsChild>
                    <w:div w:id="181477940">
                      <w:marLeft w:val="0"/>
                      <w:marRight w:val="0"/>
                      <w:marTop w:val="0"/>
                      <w:marBottom w:val="0"/>
                      <w:divBdr>
                        <w:top w:val="none" w:sz="0" w:space="0" w:color="auto"/>
                        <w:left w:val="none" w:sz="0" w:space="0" w:color="auto"/>
                        <w:bottom w:val="none" w:sz="0" w:space="0" w:color="auto"/>
                        <w:right w:val="none" w:sz="0" w:space="0" w:color="auto"/>
                      </w:divBdr>
                      <w:divsChild>
                        <w:div w:id="1399784408">
                          <w:marLeft w:val="0"/>
                          <w:marRight w:val="0"/>
                          <w:marTop w:val="0"/>
                          <w:marBottom w:val="0"/>
                          <w:divBdr>
                            <w:top w:val="none" w:sz="0" w:space="0" w:color="auto"/>
                            <w:left w:val="none" w:sz="0" w:space="0" w:color="auto"/>
                            <w:bottom w:val="none" w:sz="0" w:space="0" w:color="auto"/>
                            <w:right w:val="none" w:sz="0" w:space="0" w:color="auto"/>
                          </w:divBdr>
                          <w:divsChild>
                            <w:div w:id="1010063181">
                              <w:marLeft w:val="0"/>
                              <w:marRight w:val="0"/>
                              <w:marTop w:val="0"/>
                              <w:marBottom w:val="0"/>
                              <w:divBdr>
                                <w:top w:val="none" w:sz="0" w:space="0" w:color="auto"/>
                                <w:left w:val="none" w:sz="0" w:space="0" w:color="auto"/>
                                <w:bottom w:val="none" w:sz="0" w:space="0" w:color="auto"/>
                                <w:right w:val="none" w:sz="0" w:space="0" w:color="auto"/>
                              </w:divBdr>
                              <w:divsChild>
                                <w:div w:id="1436554516">
                                  <w:marLeft w:val="0"/>
                                  <w:marRight w:val="0"/>
                                  <w:marTop w:val="0"/>
                                  <w:marBottom w:val="0"/>
                                  <w:divBdr>
                                    <w:top w:val="none" w:sz="0" w:space="0" w:color="auto"/>
                                    <w:left w:val="none" w:sz="0" w:space="0" w:color="auto"/>
                                    <w:bottom w:val="none" w:sz="0" w:space="0" w:color="auto"/>
                                    <w:right w:val="none" w:sz="0" w:space="0" w:color="auto"/>
                                  </w:divBdr>
                                  <w:divsChild>
                                    <w:div w:id="17633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737265">
          <w:marLeft w:val="0"/>
          <w:marRight w:val="0"/>
          <w:marTop w:val="0"/>
          <w:marBottom w:val="0"/>
          <w:divBdr>
            <w:top w:val="none" w:sz="0" w:space="0" w:color="auto"/>
            <w:left w:val="none" w:sz="0" w:space="0" w:color="auto"/>
            <w:bottom w:val="none" w:sz="0" w:space="0" w:color="auto"/>
            <w:right w:val="none" w:sz="0" w:space="0" w:color="auto"/>
          </w:divBdr>
          <w:divsChild>
            <w:div w:id="1311472457">
              <w:marLeft w:val="0"/>
              <w:marRight w:val="0"/>
              <w:marTop w:val="0"/>
              <w:marBottom w:val="0"/>
              <w:divBdr>
                <w:top w:val="none" w:sz="0" w:space="0" w:color="auto"/>
                <w:left w:val="none" w:sz="0" w:space="0" w:color="auto"/>
                <w:bottom w:val="none" w:sz="0" w:space="0" w:color="auto"/>
                <w:right w:val="none" w:sz="0" w:space="0" w:color="auto"/>
              </w:divBdr>
              <w:divsChild>
                <w:div w:id="1543592745">
                  <w:marLeft w:val="0"/>
                  <w:marRight w:val="0"/>
                  <w:marTop w:val="0"/>
                  <w:marBottom w:val="0"/>
                  <w:divBdr>
                    <w:top w:val="none" w:sz="0" w:space="0" w:color="auto"/>
                    <w:left w:val="none" w:sz="0" w:space="0" w:color="auto"/>
                    <w:bottom w:val="none" w:sz="0" w:space="0" w:color="auto"/>
                    <w:right w:val="none" w:sz="0" w:space="0" w:color="auto"/>
                  </w:divBdr>
                  <w:divsChild>
                    <w:div w:id="280383513">
                      <w:marLeft w:val="0"/>
                      <w:marRight w:val="0"/>
                      <w:marTop w:val="0"/>
                      <w:marBottom w:val="0"/>
                      <w:divBdr>
                        <w:top w:val="none" w:sz="0" w:space="0" w:color="auto"/>
                        <w:left w:val="none" w:sz="0" w:space="0" w:color="auto"/>
                        <w:bottom w:val="none" w:sz="0" w:space="0" w:color="auto"/>
                        <w:right w:val="none" w:sz="0" w:space="0" w:color="auto"/>
                      </w:divBdr>
                      <w:divsChild>
                        <w:div w:id="855071687">
                          <w:marLeft w:val="0"/>
                          <w:marRight w:val="0"/>
                          <w:marTop w:val="0"/>
                          <w:marBottom w:val="0"/>
                          <w:divBdr>
                            <w:top w:val="none" w:sz="0" w:space="0" w:color="auto"/>
                            <w:left w:val="none" w:sz="0" w:space="0" w:color="auto"/>
                            <w:bottom w:val="none" w:sz="0" w:space="0" w:color="auto"/>
                            <w:right w:val="none" w:sz="0" w:space="0" w:color="auto"/>
                          </w:divBdr>
                          <w:divsChild>
                            <w:div w:id="1550527596">
                              <w:marLeft w:val="0"/>
                              <w:marRight w:val="0"/>
                              <w:marTop w:val="0"/>
                              <w:marBottom w:val="0"/>
                              <w:divBdr>
                                <w:top w:val="none" w:sz="0" w:space="0" w:color="auto"/>
                                <w:left w:val="none" w:sz="0" w:space="0" w:color="auto"/>
                                <w:bottom w:val="none" w:sz="0" w:space="0" w:color="auto"/>
                                <w:right w:val="none" w:sz="0" w:space="0" w:color="auto"/>
                              </w:divBdr>
                              <w:divsChild>
                                <w:div w:id="1936983139">
                                  <w:marLeft w:val="0"/>
                                  <w:marRight w:val="0"/>
                                  <w:marTop w:val="0"/>
                                  <w:marBottom w:val="0"/>
                                  <w:divBdr>
                                    <w:top w:val="none" w:sz="0" w:space="0" w:color="auto"/>
                                    <w:left w:val="none" w:sz="0" w:space="0" w:color="auto"/>
                                    <w:bottom w:val="none" w:sz="0" w:space="0" w:color="auto"/>
                                    <w:right w:val="none" w:sz="0" w:space="0" w:color="auto"/>
                                  </w:divBdr>
                                  <w:divsChild>
                                    <w:div w:id="2118021541">
                                      <w:marLeft w:val="0"/>
                                      <w:marRight w:val="0"/>
                                      <w:marTop w:val="0"/>
                                      <w:marBottom w:val="0"/>
                                      <w:divBdr>
                                        <w:top w:val="none" w:sz="0" w:space="0" w:color="auto"/>
                                        <w:left w:val="none" w:sz="0" w:space="0" w:color="auto"/>
                                        <w:bottom w:val="none" w:sz="0" w:space="0" w:color="auto"/>
                                        <w:right w:val="none" w:sz="0" w:space="0" w:color="auto"/>
                                      </w:divBdr>
                                      <w:divsChild>
                                        <w:div w:id="2995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714327">
          <w:marLeft w:val="0"/>
          <w:marRight w:val="0"/>
          <w:marTop w:val="0"/>
          <w:marBottom w:val="0"/>
          <w:divBdr>
            <w:top w:val="none" w:sz="0" w:space="0" w:color="auto"/>
            <w:left w:val="none" w:sz="0" w:space="0" w:color="auto"/>
            <w:bottom w:val="none" w:sz="0" w:space="0" w:color="auto"/>
            <w:right w:val="none" w:sz="0" w:space="0" w:color="auto"/>
          </w:divBdr>
          <w:divsChild>
            <w:div w:id="692192068">
              <w:marLeft w:val="0"/>
              <w:marRight w:val="0"/>
              <w:marTop w:val="0"/>
              <w:marBottom w:val="0"/>
              <w:divBdr>
                <w:top w:val="none" w:sz="0" w:space="0" w:color="auto"/>
                <w:left w:val="none" w:sz="0" w:space="0" w:color="auto"/>
                <w:bottom w:val="none" w:sz="0" w:space="0" w:color="auto"/>
                <w:right w:val="none" w:sz="0" w:space="0" w:color="auto"/>
              </w:divBdr>
              <w:divsChild>
                <w:div w:id="1789736031">
                  <w:marLeft w:val="0"/>
                  <w:marRight w:val="0"/>
                  <w:marTop w:val="0"/>
                  <w:marBottom w:val="0"/>
                  <w:divBdr>
                    <w:top w:val="none" w:sz="0" w:space="0" w:color="auto"/>
                    <w:left w:val="none" w:sz="0" w:space="0" w:color="auto"/>
                    <w:bottom w:val="none" w:sz="0" w:space="0" w:color="auto"/>
                    <w:right w:val="none" w:sz="0" w:space="0" w:color="auto"/>
                  </w:divBdr>
                  <w:divsChild>
                    <w:div w:id="2048993289">
                      <w:marLeft w:val="0"/>
                      <w:marRight w:val="0"/>
                      <w:marTop w:val="0"/>
                      <w:marBottom w:val="0"/>
                      <w:divBdr>
                        <w:top w:val="none" w:sz="0" w:space="0" w:color="auto"/>
                        <w:left w:val="none" w:sz="0" w:space="0" w:color="auto"/>
                        <w:bottom w:val="none" w:sz="0" w:space="0" w:color="auto"/>
                        <w:right w:val="none" w:sz="0" w:space="0" w:color="auto"/>
                      </w:divBdr>
                      <w:divsChild>
                        <w:div w:id="978533463">
                          <w:marLeft w:val="0"/>
                          <w:marRight w:val="0"/>
                          <w:marTop w:val="0"/>
                          <w:marBottom w:val="0"/>
                          <w:divBdr>
                            <w:top w:val="none" w:sz="0" w:space="0" w:color="auto"/>
                            <w:left w:val="none" w:sz="0" w:space="0" w:color="auto"/>
                            <w:bottom w:val="none" w:sz="0" w:space="0" w:color="auto"/>
                            <w:right w:val="none" w:sz="0" w:space="0" w:color="auto"/>
                          </w:divBdr>
                          <w:divsChild>
                            <w:div w:id="763190583">
                              <w:marLeft w:val="0"/>
                              <w:marRight w:val="0"/>
                              <w:marTop w:val="0"/>
                              <w:marBottom w:val="0"/>
                              <w:divBdr>
                                <w:top w:val="none" w:sz="0" w:space="0" w:color="auto"/>
                                <w:left w:val="none" w:sz="0" w:space="0" w:color="auto"/>
                                <w:bottom w:val="none" w:sz="0" w:space="0" w:color="auto"/>
                                <w:right w:val="none" w:sz="0" w:space="0" w:color="auto"/>
                              </w:divBdr>
                              <w:divsChild>
                                <w:div w:id="1991713555">
                                  <w:marLeft w:val="0"/>
                                  <w:marRight w:val="0"/>
                                  <w:marTop w:val="0"/>
                                  <w:marBottom w:val="0"/>
                                  <w:divBdr>
                                    <w:top w:val="none" w:sz="0" w:space="0" w:color="auto"/>
                                    <w:left w:val="none" w:sz="0" w:space="0" w:color="auto"/>
                                    <w:bottom w:val="none" w:sz="0" w:space="0" w:color="auto"/>
                                    <w:right w:val="none" w:sz="0" w:space="0" w:color="auto"/>
                                  </w:divBdr>
                                  <w:divsChild>
                                    <w:div w:id="1460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635482">
          <w:marLeft w:val="0"/>
          <w:marRight w:val="0"/>
          <w:marTop w:val="0"/>
          <w:marBottom w:val="0"/>
          <w:divBdr>
            <w:top w:val="none" w:sz="0" w:space="0" w:color="auto"/>
            <w:left w:val="none" w:sz="0" w:space="0" w:color="auto"/>
            <w:bottom w:val="none" w:sz="0" w:space="0" w:color="auto"/>
            <w:right w:val="none" w:sz="0" w:space="0" w:color="auto"/>
          </w:divBdr>
          <w:divsChild>
            <w:div w:id="886842148">
              <w:marLeft w:val="0"/>
              <w:marRight w:val="0"/>
              <w:marTop w:val="0"/>
              <w:marBottom w:val="0"/>
              <w:divBdr>
                <w:top w:val="none" w:sz="0" w:space="0" w:color="auto"/>
                <w:left w:val="none" w:sz="0" w:space="0" w:color="auto"/>
                <w:bottom w:val="none" w:sz="0" w:space="0" w:color="auto"/>
                <w:right w:val="none" w:sz="0" w:space="0" w:color="auto"/>
              </w:divBdr>
              <w:divsChild>
                <w:div w:id="1801415682">
                  <w:marLeft w:val="0"/>
                  <w:marRight w:val="0"/>
                  <w:marTop w:val="0"/>
                  <w:marBottom w:val="0"/>
                  <w:divBdr>
                    <w:top w:val="none" w:sz="0" w:space="0" w:color="auto"/>
                    <w:left w:val="none" w:sz="0" w:space="0" w:color="auto"/>
                    <w:bottom w:val="none" w:sz="0" w:space="0" w:color="auto"/>
                    <w:right w:val="none" w:sz="0" w:space="0" w:color="auto"/>
                  </w:divBdr>
                  <w:divsChild>
                    <w:div w:id="818228727">
                      <w:marLeft w:val="0"/>
                      <w:marRight w:val="0"/>
                      <w:marTop w:val="0"/>
                      <w:marBottom w:val="0"/>
                      <w:divBdr>
                        <w:top w:val="none" w:sz="0" w:space="0" w:color="auto"/>
                        <w:left w:val="none" w:sz="0" w:space="0" w:color="auto"/>
                        <w:bottom w:val="none" w:sz="0" w:space="0" w:color="auto"/>
                        <w:right w:val="none" w:sz="0" w:space="0" w:color="auto"/>
                      </w:divBdr>
                      <w:divsChild>
                        <w:div w:id="1192957251">
                          <w:marLeft w:val="0"/>
                          <w:marRight w:val="0"/>
                          <w:marTop w:val="0"/>
                          <w:marBottom w:val="0"/>
                          <w:divBdr>
                            <w:top w:val="none" w:sz="0" w:space="0" w:color="auto"/>
                            <w:left w:val="none" w:sz="0" w:space="0" w:color="auto"/>
                            <w:bottom w:val="none" w:sz="0" w:space="0" w:color="auto"/>
                            <w:right w:val="none" w:sz="0" w:space="0" w:color="auto"/>
                          </w:divBdr>
                          <w:divsChild>
                            <w:div w:id="738018421">
                              <w:marLeft w:val="0"/>
                              <w:marRight w:val="0"/>
                              <w:marTop w:val="0"/>
                              <w:marBottom w:val="0"/>
                              <w:divBdr>
                                <w:top w:val="none" w:sz="0" w:space="0" w:color="auto"/>
                                <w:left w:val="none" w:sz="0" w:space="0" w:color="auto"/>
                                <w:bottom w:val="none" w:sz="0" w:space="0" w:color="auto"/>
                                <w:right w:val="none" w:sz="0" w:space="0" w:color="auto"/>
                              </w:divBdr>
                              <w:divsChild>
                                <w:div w:id="1527912914">
                                  <w:marLeft w:val="0"/>
                                  <w:marRight w:val="0"/>
                                  <w:marTop w:val="0"/>
                                  <w:marBottom w:val="0"/>
                                  <w:divBdr>
                                    <w:top w:val="none" w:sz="0" w:space="0" w:color="auto"/>
                                    <w:left w:val="none" w:sz="0" w:space="0" w:color="auto"/>
                                    <w:bottom w:val="none" w:sz="0" w:space="0" w:color="auto"/>
                                    <w:right w:val="none" w:sz="0" w:space="0" w:color="auto"/>
                                  </w:divBdr>
                                  <w:divsChild>
                                    <w:div w:id="388652558">
                                      <w:marLeft w:val="0"/>
                                      <w:marRight w:val="0"/>
                                      <w:marTop w:val="0"/>
                                      <w:marBottom w:val="0"/>
                                      <w:divBdr>
                                        <w:top w:val="none" w:sz="0" w:space="0" w:color="auto"/>
                                        <w:left w:val="none" w:sz="0" w:space="0" w:color="auto"/>
                                        <w:bottom w:val="none" w:sz="0" w:space="0" w:color="auto"/>
                                        <w:right w:val="none" w:sz="0" w:space="0" w:color="auto"/>
                                      </w:divBdr>
                                      <w:divsChild>
                                        <w:div w:id="19050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71892">
          <w:marLeft w:val="0"/>
          <w:marRight w:val="0"/>
          <w:marTop w:val="0"/>
          <w:marBottom w:val="0"/>
          <w:divBdr>
            <w:top w:val="none" w:sz="0" w:space="0" w:color="auto"/>
            <w:left w:val="none" w:sz="0" w:space="0" w:color="auto"/>
            <w:bottom w:val="none" w:sz="0" w:space="0" w:color="auto"/>
            <w:right w:val="none" w:sz="0" w:space="0" w:color="auto"/>
          </w:divBdr>
          <w:divsChild>
            <w:div w:id="1255549975">
              <w:marLeft w:val="0"/>
              <w:marRight w:val="0"/>
              <w:marTop w:val="0"/>
              <w:marBottom w:val="0"/>
              <w:divBdr>
                <w:top w:val="none" w:sz="0" w:space="0" w:color="auto"/>
                <w:left w:val="none" w:sz="0" w:space="0" w:color="auto"/>
                <w:bottom w:val="none" w:sz="0" w:space="0" w:color="auto"/>
                <w:right w:val="none" w:sz="0" w:space="0" w:color="auto"/>
              </w:divBdr>
              <w:divsChild>
                <w:div w:id="392048352">
                  <w:marLeft w:val="0"/>
                  <w:marRight w:val="0"/>
                  <w:marTop w:val="0"/>
                  <w:marBottom w:val="0"/>
                  <w:divBdr>
                    <w:top w:val="none" w:sz="0" w:space="0" w:color="auto"/>
                    <w:left w:val="none" w:sz="0" w:space="0" w:color="auto"/>
                    <w:bottom w:val="none" w:sz="0" w:space="0" w:color="auto"/>
                    <w:right w:val="none" w:sz="0" w:space="0" w:color="auto"/>
                  </w:divBdr>
                  <w:divsChild>
                    <w:div w:id="1556156481">
                      <w:marLeft w:val="0"/>
                      <w:marRight w:val="0"/>
                      <w:marTop w:val="0"/>
                      <w:marBottom w:val="0"/>
                      <w:divBdr>
                        <w:top w:val="none" w:sz="0" w:space="0" w:color="auto"/>
                        <w:left w:val="none" w:sz="0" w:space="0" w:color="auto"/>
                        <w:bottom w:val="none" w:sz="0" w:space="0" w:color="auto"/>
                        <w:right w:val="none" w:sz="0" w:space="0" w:color="auto"/>
                      </w:divBdr>
                      <w:divsChild>
                        <w:div w:id="633872785">
                          <w:marLeft w:val="0"/>
                          <w:marRight w:val="0"/>
                          <w:marTop w:val="0"/>
                          <w:marBottom w:val="0"/>
                          <w:divBdr>
                            <w:top w:val="none" w:sz="0" w:space="0" w:color="auto"/>
                            <w:left w:val="none" w:sz="0" w:space="0" w:color="auto"/>
                            <w:bottom w:val="none" w:sz="0" w:space="0" w:color="auto"/>
                            <w:right w:val="none" w:sz="0" w:space="0" w:color="auto"/>
                          </w:divBdr>
                          <w:divsChild>
                            <w:div w:id="716971945">
                              <w:marLeft w:val="0"/>
                              <w:marRight w:val="0"/>
                              <w:marTop w:val="0"/>
                              <w:marBottom w:val="0"/>
                              <w:divBdr>
                                <w:top w:val="none" w:sz="0" w:space="0" w:color="auto"/>
                                <w:left w:val="none" w:sz="0" w:space="0" w:color="auto"/>
                                <w:bottom w:val="none" w:sz="0" w:space="0" w:color="auto"/>
                                <w:right w:val="none" w:sz="0" w:space="0" w:color="auto"/>
                              </w:divBdr>
                              <w:divsChild>
                                <w:div w:id="212891040">
                                  <w:marLeft w:val="0"/>
                                  <w:marRight w:val="0"/>
                                  <w:marTop w:val="0"/>
                                  <w:marBottom w:val="0"/>
                                  <w:divBdr>
                                    <w:top w:val="none" w:sz="0" w:space="0" w:color="auto"/>
                                    <w:left w:val="none" w:sz="0" w:space="0" w:color="auto"/>
                                    <w:bottom w:val="none" w:sz="0" w:space="0" w:color="auto"/>
                                    <w:right w:val="none" w:sz="0" w:space="0" w:color="auto"/>
                                  </w:divBdr>
                                  <w:divsChild>
                                    <w:div w:id="14345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818153">
          <w:marLeft w:val="0"/>
          <w:marRight w:val="0"/>
          <w:marTop w:val="0"/>
          <w:marBottom w:val="0"/>
          <w:divBdr>
            <w:top w:val="none" w:sz="0" w:space="0" w:color="auto"/>
            <w:left w:val="none" w:sz="0" w:space="0" w:color="auto"/>
            <w:bottom w:val="none" w:sz="0" w:space="0" w:color="auto"/>
            <w:right w:val="none" w:sz="0" w:space="0" w:color="auto"/>
          </w:divBdr>
          <w:divsChild>
            <w:div w:id="1123616765">
              <w:marLeft w:val="0"/>
              <w:marRight w:val="0"/>
              <w:marTop w:val="0"/>
              <w:marBottom w:val="0"/>
              <w:divBdr>
                <w:top w:val="none" w:sz="0" w:space="0" w:color="auto"/>
                <w:left w:val="none" w:sz="0" w:space="0" w:color="auto"/>
                <w:bottom w:val="none" w:sz="0" w:space="0" w:color="auto"/>
                <w:right w:val="none" w:sz="0" w:space="0" w:color="auto"/>
              </w:divBdr>
              <w:divsChild>
                <w:div w:id="261841325">
                  <w:marLeft w:val="0"/>
                  <w:marRight w:val="0"/>
                  <w:marTop w:val="0"/>
                  <w:marBottom w:val="0"/>
                  <w:divBdr>
                    <w:top w:val="none" w:sz="0" w:space="0" w:color="auto"/>
                    <w:left w:val="none" w:sz="0" w:space="0" w:color="auto"/>
                    <w:bottom w:val="none" w:sz="0" w:space="0" w:color="auto"/>
                    <w:right w:val="none" w:sz="0" w:space="0" w:color="auto"/>
                  </w:divBdr>
                  <w:divsChild>
                    <w:div w:id="714694263">
                      <w:marLeft w:val="0"/>
                      <w:marRight w:val="0"/>
                      <w:marTop w:val="0"/>
                      <w:marBottom w:val="0"/>
                      <w:divBdr>
                        <w:top w:val="none" w:sz="0" w:space="0" w:color="auto"/>
                        <w:left w:val="none" w:sz="0" w:space="0" w:color="auto"/>
                        <w:bottom w:val="none" w:sz="0" w:space="0" w:color="auto"/>
                        <w:right w:val="none" w:sz="0" w:space="0" w:color="auto"/>
                      </w:divBdr>
                      <w:divsChild>
                        <w:div w:id="2147114108">
                          <w:marLeft w:val="0"/>
                          <w:marRight w:val="0"/>
                          <w:marTop w:val="0"/>
                          <w:marBottom w:val="0"/>
                          <w:divBdr>
                            <w:top w:val="none" w:sz="0" w:space="0" w:color="auto"/>
                            <w:left w:val="none" w:sz="0" w:space="0" w:color="auto"/>
                            <w:bottom w:val="none" w:sz="0" w:space="0" w:color="auto"/>
                            <w:right w:val="none" w:sz="0" w:space="0" w:color="auto"/>
                          </w:divBdr>
                          <w:divsChild>
                            <w:div w:id="15157990">
                              <w:marLeft w:val="0"/>
                              <w:marRight w:val="0"/>
                              <w:marTop w:val="0"/>
                              <w:marBottom w:val="0"/>
                              <w:divBdr>
                                <w:top w:val="none" w:sz="0" w:space="0" w:color="auto"/>
                                <w:left w:val="none" w:sz="0" w:space="0" w:color="auto"/>
                                <w:bottom w:val="none" w:sz="0" w:space="0" w:color="auto"/>
                                <w:right w:val="none" w:sz="0" w:space="0" w:color="auto"/>
                              </w:divBdr>
                              <w:divsChild>
                                <w:div w:id="622005496">
                                  <w:marLeft w:val="0"/>
                                  <w:marRight w:val="0"/>
                                  <w:marTop w:val="0"/>
                                  <w:marBottom w:val="0"/>
                                  <w:divBdr>
                                    <w:top w:val="none" w:sz="0" w:space="0" w:color="auto"/>
                                    <w:left w:val="none" w:sz="0" w:space="0" w:color="auto"/>
                                    <w:bottom w:val="none" w:sz="0" w:space="0" w:color="auto"/>
                                    <w:right w:val="none" w:sz="0" w:space="0" w:color="auto"/>
                                  </w:divBdr>
                                  <w:divsChild>
                                    <w:div w:id="807434800">
                                      <w:marLeft w:val="0"/>
                                      <w:marRight w:val="0"/>
                                      <w:marTop w:val="0"/>
                                      <w:marBottom w:val="0"/>
                                      <w:divBdr>
                                        <w:top w:val="none" w:sz="0" w:space="0" w:color="auto"/>
                                        <w:left w:val="none" w:sz="0" w:space="0" w:color="auto"/>
                                        <w:bottom w:val="none" w:sz="0" w:space="0" w:color="auto"/>
                                        <w:right w:val="none" w:sz="0" w:space="0" w:color="auto"/>
                                      </w:divBdr>
                                      <w:divsChild>
                                        <w:div w:id="16520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67130">
          <w:marLeft w:val="0"/>
          <w:marRight w:val="0"/>
          <w:marTop w:val="0"/>
          <w:marBottom w:val="0"/>
          <w:divBdr>
            <w:top w:val="none" w:sz="0" w:space="0" w:color="auto"/>
            <w:left w:val="none" w:sz="0" w:space="0" w:color="auto"/>
            <w:bottom w:val="none" w:sz="0" w:space="0" w:color="auto"/>
            <w:right w:val="none" w:sz="0" w:space="0" w:color="auto"/>
          </w:divBdr>
          <w:divsChild>
            <w:div w:id="374433095">
              <w:marLeft w:val="0"/>
              <w:marRight w:val="0"/>
              <w:marTop w:val="0"/>
              <w:marBottom w:val="0"/>
              <w:divBdr>
                <w:top w:val="none" w:sz="0" w:space="0" w:color="auto"/>
                <w:left w:val="none" w:sz="0" w:space="0" w:color="auto"/>
                <w:bottom w:val="none" w:sz="0" w:space="0" w:color="auto"/>
                <w:right w:val="none" w:sz="0" w:space="0" w:color="auto"/>
              </w:divBdr>
              <w:divsChild>
                <w:div w:id="914901154">
                  <w:marLeft w:val="0"/>
                  <w:marRight w:val="0"/>
                  <w:marTop w:val="0"/>
                  <w:marBottom w:val="0"/>
                  <w:divBdr>
                    <w:top w:val="none" w:sz="0" w:space="0" w:color="auto"/>
                    <w:left w:val="none" w:sz="0" w:space="0" w:color="auto"/>
                    <w:bottom w:val="none" w:sz="0" w:space="0" w:color="auto"/>
                    <w:right w:val="none" w:sz="0" w:space="0" w:color="auto"/>
                  </w:divBdr>
                  <w:divsChild>
                    <w:div w:id="1436900954">
                      <w:marLeft w:val="0"/>
                      <w:marRight w:val="0"/>
                      <w:marTop w:val="0"/>
                      <w:marBottom w:val="0"/>
                      <w:divBdr>
                        <w:top w:val="none" w:sz="0" w:space="0" w:color="auto"/>
                        <w:left w:val="none" w:sz="0" w:space="0" w:color="auto"/>
                        <w:bottom w:val="none" w:sz="0" w:space="0" w:color="auto"/>
                        <w:right w:val="none" w:sz="0" w:space="0" w:color="auto"/>
                      </w:divBdr>
                      <w:divsChild>
                        <w:div w:id="801731074">
                          <w:marLeft w:val="0"/>
                          <w:marRight w:val="0"/>
                          <w:marTop w:val="0"/>
                          <w:marBottom w:val="0"/>
                          <w:divBdr>
                            <w:top w:val="none" w:sz="0" w:space="0" w:color="auto"/>
                            <w:left w:val="none" w:sz="0" w:space="0" w:color="auto"/>
                            <w:bottom w:val="none" w:sz="0" w:space="0" w:color="auto"/>
                            <w:right w:val="none" w:sz="0" w:space="0" w:color="auto"/>
                          </w:divBdr>
                          <w:divsChild>
                            <w:div w:id="1540968665">
                              <w:marLeft w:val="0"/>
                              <w:marRight w:val="0"/>
                              <w:marTop w:val="0"/>
                              <w:marBottom w:val="0"/>
                              <w:divBdr>
                                <w:top w:val="none" w:sz="0" w:space="0" w:color="auto"/>
                                <w:left w:val="none" w:sz="0" w:space="0" w:color="auto"/>
                                <w:bottom w:val="none" w:sz="0" w:space="0" w:color="auto"/>
                                <w:right w:val="none" w:sz="0" w:space="0" w:color="auto"/>
                              </w:divBdr>
                              <w:divsChild>
                                <w:div w:id="542906919">
                                  <w:marLeft w:val="0"/>
                                  <w:marRight w:val="0"/>
                                  <w:marTop w:val="0"/>
                                  <w:marBottom w:val="0"/>
                                  <w:divBdr>
                                    <w:top w:val="none" w:sz="0" w:space="0" w:color="auto"/>
                                    <w:left w:val="none" w:sz="0" w:space="0" w:color="auto"/>
                                    <w:bottom w:val="none" w:sz="0" w:space="0" w:color="auto"/>
                                    <w:right w:val="none" w:sz="0" w:space="0" w:color="auto"/>
                                  </w:divBdr>
                                  <w:divsChild>
                                    <w:div w:id="1304118731">
                                      <w:marLeft w:val="0"/>
                                      <w:marRight w:val="0"/>
                                      <w:marTop w:val="0"/>
                                      <w:marBottom w:val="0"/>
                                      <w:divBdr>
                                        <w:top w:val="none" w:sz="0" w:space="0" w:color="auto"/>
                                        <w:left w:val="none" w:sz="0" w:space="0" w:color="auto"/>
                                        <w:bottom w:val="none" w:sz="0" w:space="0" w:color="auto"/>
                                        <w:right w:val="none" w:sz="0" w:space="0" w:color="auto"/>
                                      </w:divBdr>
                                      <w:divsChild>
                                        <w:div w:id="2023044549">
                                          <w:marLeft w:val="0"/>
                                          <w:marRight w:val="0"/>
                                          <w:marTop w:val="0"/>
                                          <w:marBottom w:val="0"/>
                                          <w:divBdr>
                                            <w:top w:val="none" w:sz="0" w:space="0" w:color="auto"/>
                                            <w:left w:val="none" w:sz="0" w:space="0" w:color="auto"/>
                                            <w:bottom w:val="none" w:sz="0" w:space="0" w:color="auto"/>
                                            <w:right w:val="none" w:sz="0" w:space="0" w:color="auto"/>
                                          </w:divBdr>
                                          <w:divsChild>
                                            <w:div w:id="693312584">
                                              <w:marLeft w:val="0"/>
                                              <w:marRight w:val="0"/>
                                              <w:marTop w:val="0"/>
                                              <w:marBottom w:val="0"/>
                                              <w:divBdr>
                                                <w:top w:val="none" w:sz="0" w:space="0" w:color="auto"/>
                                                <w:left w:val="none" w:sz="0" w:space="0" w:color="auto"/>
                                                <w:bottom w:val="none" w:sz="0" w:space="0" w:color="auto"/>
                                                <w:right w:val="none" w:sz="0" w:space="0" w:color="auto"/>
                                              </w:divBdr>
                                            </w:div>
                                          </w:divsChild>
                                        </w:div>
                                        <w:div w:id="1680160045">
                                          <w:marLeft w:val="0"/>
                                          <w:marRight w:val="0"/>
                                          <w:marTop w:val="0"/>
                                          <w:marBottom w:val="0"/>
                                          <w:divBdr>
                                            <w:top w:val="none" w:sz="0" w:space="0" w:color="auto"/>
                                            <w:left w:val="none" w:sz="0" w:space="0" w:color="auto"/>
                                            <w:bottom w:val="none" w:sz="0" w:space="0" w:color="auto"/>
                                            <w:right w:val="none" w:sz="0" w:space="0" w:color="auto"/>
                                          </w:divBdr>
                                          <w:divsChild>
                                            <w:div w:id="1599869780">
                                              <w:marLeft w:val="0"/>
                                              <w:marRight w:val="0"/>
                                              <w:marTop w:val="0"/>
                                              <w:marBottom w:val="0"/>
                                              <w:divBdr>
                                                <w:top w:val="none" w:sz="0" w:space="0" w:color="auto"/>
                                                <w:left w:val="none" w:sz="0" w:space="0" w:color="auto"/>
                                                <w:bottom w:val="none" w:sz="0" w:space="0" w:color="auto"/>
                                                <w:right w:val="none" w:sz="0" w:space="0" w:color="auto"/>
                                              </w:divBdr>
                                            </w:div>
                                            <w:div w:id="281107870">
                                              <w:marLeft w:val="0"/>
                                              <w:marRight w:val="0"/>
                                              <w:marTop w:val="0"/>
                                              <w:marBottom w:val="0"/>
                                              <w:divBdr>
                                                <w:top w:val="none" w:sz="0" w:space="0" w:color="auto"/>
                                                <w:left w:val="none" w:sz="0" w:space="0" w:color="auto"/>
                                                <w:bottom w:val="none" w:sz="0" w:space="0" w:color="auto"/>
                                                <w:right w:val="none" w:sz="0" w:space="0" w:color="auto"/>
                                              </w:divBdr>
                                              <w:divsChild>
                                                <w:div w:id="277177021">
                                                  <w:marLeft w:val="0"/>
                                                  <w:marRight w:val="0"/>
                                                  <w:marTop w:val="0"/>
                                                  <w:marBottom w:val="0"/>
                                                  <w:divBdr>
                                                    <w:top w:val="none" w:sz="0" w:space="0" w:color="auto"/>
                                                    <w:left w:val="none" w:sz="0" w:space="0" w:color="auto"/>
                                                    <w:bottom w:val="none" w:sz="0" w:space="0" w:color="auto"/>
                                                    <w:right w:val="none" w:sz="0" w:space="0" w:color="auto"/>
                                                  </w:divBdr>
                                                  <w:divsChild>
                                                    <w:div w:id="2609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5924">
                                              <w:marLeft w:val="0"/>
                                              <w:marRight w:val="0"/>
                                              <w:marTop w:val="0"/>
                                              <w:marBottom w:val="0"/>
                                              <w:divBdr>
                                                <w:top w:val="none" w:sz="0" w:space="0" w:color="auto"/>
                                                <w:left w:val="none" w:sz="0" w:space="0" w:color="auto"/>
                                                <w:bottom w:val="none" w:sz="0" w:space="0" w:color="auto"/>
                                                <w:right w:val="none" w:sz="0" w:space="0" w:color="auto"/>
                                              </w:divBdr>
                                            </w:div>
                                          </w:divsChild>
                                        </w:div>
                                        <w:div w:id="1618951965">
                                          <w:marLeft w:val="0"/>
                                          <w:marRight w:val="0"/>
                                          <w:marTop w:val="0"/>
                                          <w:marBottom w:val="0"/>
                                          <w:divBdr>
                                            <w:top w:val="none" w:sz="0" w:space="0" w:color="auto"/>
                                            <w:left w:val="none" w:sz="0" w:space="0" w:color="auto"/>
                                            <w:bottom w:val="none" w:sz="0" w:space="0" w:color="auto"/>
                                            <w:right w:val="none" w:sz="0" w:space="0" w:color="auto"/>
                                          </w:divBdr>
                                          <w:divsChild>
                                            <w:div w:id="656963051">
                                              <w:marLeft w:val="0"/>
                                              <w:marRight w:val="0"/>
                                              <w:marTop w:val="0"/>
                                              <w:marBottom w:val="0"/>
                                              <w:divBdr>
                                                <w:top w:val="none" w:sz="0" w:space="0" w:color="auto"/>
                                                <w:left w:val="none" w:sz="0" w:space="0" w:color="auto"/>
                                                <w:bottom w:val="none" w:sz="0" w:space="0" w:color="auto"/>
                                                <w:right w:val="none" w:sz="0" w:space="0" w:color="auto"/>
                                              </w:divBdr>
                                            </w:div>
                                            <w:div w:id="917636145">
                                              <w:marLeft w:val="0"/>
                                              <w:marRight w:val="0"/>
                                              <w:marTop w:val="0"/>
                                              <w:marBottom w:val="0"/>
                                              <w:divBdr>
                                                <w:top w:val="none" w:sz="0" w:space="0" w:color="auto"/>
                                                <w:left w:val="none" w:sz="0" w:space="0" w:color="auto"/>
                                                <w:bottom w:val="none" w:sz="0" w:space="0" w:color="auto"/>
                                                <w:right w:val="none" w:sz="0" w:space="0" w:color="auto"/>
                                              </w:divBdr>
                                              <w:divsChild>
                                                <w:div w:id="1960448256">
                                                  <w:marLeft w:val="0"/>
                                                  <w:marRight w:val="0"/>
                                                  <w:marTop w:val="0"/>
                                                  <w:marBottom w:val="0"/>
                                                  <w:divBdr>
                                                    <w:top w:val="none" w:sz="0" w:space="0" w:color="auto"/>
                                                    <w:left w:val="none" w:sz="0" w:space="0" w:color="auto"/>
                                                    <w:bottom w:val="none" w:sz="0" w:space="0" w:color="auto"/>
                                                    <w:right w:val="none" w:sz="0" w:space="0" w:color="auto"/>
                                                  </w:divBdr>
                                                  <w:divsChild>
                                                    <w:div w:id="15877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55989">
          <w:marLeft w:val="0"/>
          <w:marRight w:val="0"/>
          <w:marTop w:val="0"/>
          <w:marBottom w:val="0"/>
          <w:divBdr>
            <w:top w:val="none" w:sz="0" w:space="0" w:color="auto"/>
            <w:left w:val="none" w:sz="0" w:space="0" w:color="auto"/>
            <w:bottom w:val="none" w:sz="0" w:space="0" w:color="auto"/>
            <w:right w:val="none" w:sz="0" w:space="0" w:color="auto"/>
          </w:divBdr>
          <w:divsChild>
            <w:div w:id="1540899421">
              <w:marLeft w:val="0"/>
              <w:marRight w:val="0"/>
              <w:marTop w:val="0"/>
              <w:marBottom w:val="0"/>
              <w:divBdr>
                <w:top w:val="none" w:sz="0" w:space="0" w:color="auto"/>
                <w:left w:val="none" w:sz="0" w:space="0" w:color="auto"/>
                <w:bottom w:val="none" w:sz="0" w:space="0" w:color="auto"/>
                <w:right w:val="none" w:sz="0" w:space="0" w:color="auto"/>
              </w:divBdr>
              <w:divsChild>
                <w:div w:id="4793899">
                  <w:marLeft w:val="0"/>
                  <w:marRight w:val="0"/>
                  <w:marTop w:val="0"/>
                  <w:marBottom w:val="0"/>
                  <w:divBdr>
                    <w:top w:val="none" w:sz="0" w:space="0" w:color="auto"/>
                    <w:left w:val="none" w:sz="0" w:space="0" w:color="auto"/>
                    <w:bottom w:val="none" w:sz="0" w:space="0" w:color="auto"/>
                    <w:right w:val="none" w:sz="0" w:space="0" w:color="auto"/>
                  </w:divBdr>
                  <w:divsChild>
                    <w:div w:id="1770926437">
                      <w:marLeft w:val="0"/>
                      <w:marRight w:val="0"/>
                      <w:marTop w:val="0"/>
                      <w:marBottom w:val="0"/>
                      <w:divBdr>
                        <w:top w:val="none" w:sz="0" w:space="0" w:color="auto"/>
                        <w:left w:val="none" w:sz="0" w:space="0" w:color="auto"/>
                        <w:bottom w:val="none" w:sz="0" w:space="0" w:color="auto"/>
                        <w:right w:val="none" w:sz="0" w:space="0" w:color="auto"/>
                      </w:divBdr>
                      <w:divsChild>
                        <w:div w:id="561213827">
                          <w:marLeft w:val="0"/>
                          <w:marRight w:val="0"/>
                          <w:marTop w:val="0"/>
                          <w:marBottom w:val="0"/>
                          <w:divBdr>
                            <w:top w:val="none" w:sz="0" w:space="0" w:color="auto"/>
                            <w:left w:val="none" w:sz="0" w:space="0" w:color="auto"/>
                            <w:bottom w:val="none" w:sz="0" w:space="0" w:color="auto"/>
                            <w:right w:val="none" w:sz="0" w:space="0" w:color="auto"/>
                          </w:divBdr>
                          <w:divsChild>
                            <w:div w:id="1941601503">
                              <w:marLeft w:val="0"/>
                              <w:marRight w:val="0"/>
                              <w:marTop w:val="0"/>
                              <w:marBottom w:val="0"/>
                              <w:divBdr>
                                <w:top w:val="none" w:sz="0" w:space="0" w:color="auto"/>
                                <w:left w:val="none" w:sz="0" w:space="0" w:color="auto"/>
                                <w:bottom w:val="none" w:sz="0" w:space="0" w:color="auto"/>
                                <w:right w:val="none" w:sz="0" w:space="0" w:color="auto"/>
                              </w:divBdr>
                              <w:divsChild>
                                <w:div w:id="427626390">
                                  <w:marLeft w:val="0"/>
                                  <w:marRight w:val="0"/>
                                  <w:marTop w:val="0"/>
                                  <w:marBottom w:val="0"/>
                                  <w:divBdr>
                                    <w:top w:val="none" w:sz="0" w:space="0" w:color="auto"/>
                                    <w:left w:val="none" w:sz="0" w:space="0" w:color="auto"/>
                                    <w:bottom w:val="none" w:sz="0" w:space="0" w:color="auto"/>
                                    <w:right w:val="none" w:sz="0" w:space="0" w:color="auto"/>
                                  </w:divBdr>
                                  <w:divsChild>
                                    <w:div w:id="100298166">
                                      <w:marLeft w:val="0"/>
                                      <w:marRight w:val="0"/>
                                      <w:marTop w:val="0"/>
                                      <w:marBottom w:val="0"/>
                                      <w:divBdr>
                                        <w:top w:val="none" w:sz="0" w:space="0" w:color="auto"/>
                                        <w:left w:val="none" w:sz="0" w:space="0" w:color="auto"/>
                                        <w:bottom w:val="none" w:sz="0" w:space="0" w:color="auto"/>
                                        <w:right w:val="none" w:sz="0" w:space="0" w:color="auto"/>
                                      </w:divBdr>
                                      <w:divsChild>
                                        <w:div w:id="3268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904372">
          <w:marLeft w:val="0"/>
          <w:marRight w:val="0"/>
          <w:marTop w:val="0"/>
          <w:marBottom w:val="0"/>
          <w:divBdr>
            <w:top w:val="none" w:sz="0" w:space="0" w:color="auto"/>
            <w:left w:val="none" w:sz="0" w:space="0" w:color="auto"/>
            <w:bottom w:val="none" w:sz="0" w:space="0" w:color="auto"/>
            <w:right w:val="none" w:sz="0" w:space="0" w:color="auto"/>
          </w:divBdr>
          <w:divsChild>
            <w:div w:id="601763474">
              <w:marLeft w:val="0"/>
              <w:marRight w:val="0"/>
              <w:marTop w:val="0"/>
              <w:marBottom w:val="0"/>
              <w:divBdr>
                <w:top w:val="none" w:sz="0" w:space="0" w:color="auto"/>
                <w:left w:val="none" w:sz="0" w:space="0" w:color="auto"/>
                <w:bottom w:val="none" w:sz="0" w:space="0" w:color="auto"/>
                <w:right w:val="none" w:sz="0" w:space="0" w:color="auto"/>
              </w:divBdr>
              <w:divsChild>
                <w:div w:id="338387218">
                  <w:marLeft w:val="0"/>
                  <w:marRight w:val="0"/>
                  <w:marTop w:val="0"/>
                  <w:marBottom w:val="0"/>
                  <w:divBdr>
                    <w:top w:val="none" w:sz="0" w:space="0" w:color="auto"/>
                    <w:left w:val="none" w:sz="0" w:space="0" w:color="auto"/>
                    <w:bottom w:val="none" w:sz="0" w:space="0" w:color="auto"/>
                    <w:right w:val="none" w:sz="0" w:space="0" w:color="auto"/>
                  </w:divBdr>
                  <w:divsChild>
                    <w:div w:id="1603419831">
                      <w:marLeft w:val="0"/>
                      <w:marRight w:val="0"/>
                      <w:marTop w:val="0"/>
                      <w:marBottom w:val="0"/>
                      <w:divBdr>
                        <w:top w:val="none" w:sz="0" w:space="0" w:color="auto"/>
                        <w:left w:val="none" w:sz="0" w:space="0" w:color="auto"/>
                        <w:bottom w:val="none" w:sz="0" w:space="0" w:color="auto"/>
                        <w:right w:val="none" w:sz="0" w:space="0" w:color="auto"/>
                      </w:divBdr>
                      <w:divsChild>
                        <w:div w:id="1180435766">
                          <w:marLeft w:val="0"/>
                          <w:marRight w:val="0"/>
                          <w:marTop w:val="0"/>
                          <w:marBottom w:val="0"/>
                          <w:divBdr>
                            <w:top w:val="none" w:sz="0" w:space="0" w:color="auto"/>
                            <w:left w:val="none" w:sz="0" w:space="0" w:color="auto"/>
                            <w:bottom w:val="none" w:sz="0" w:space="0" w:color="auto"/>
                            <w:right w:val="none" w:sz="0" w:space="0" w:color="auto"/>
                          </w:divBdr>
                          <w:divsChild>
                            <w:div w:id="1381128210">
                              <w:marLeft w:val="0"/>
                              <w:marRight w:val="0"/>
                              <w:marTop w:val="0"/>
                              <w:marBottom w:val="0"/>
                              <w:divBdr>
                                <w:top w:val="none" w:sz="0" w:space="0" w:color="auto"/>
                                <w:left w:val="none" w:sz="0" w:space="0" w:color="auto"/>
                                <w:bottom w:val="none" w:sz="0" w:space="0" w:color="auto"/>
                                <w:right w:val="none" w:sz="0" w:space="0" w:color="auto"/>
                              </w:divBdr>
                              <w:divsChild>
                                <w:div w:id="483543965">
                                  <w:marLeft w:val="0"/>
                                  <w:marRight w:val="0"/>
                                  <w:marTop w:val="0"/>
                                  <w:marBottom w:val="0"/>
                                  <w:divBdr>
                                    <w:top w:val="none" w:sz="0" w:space="0" w:color="auto"/>
                                    <w:left w:val="none" w:sz="0" w:space="0" w:color="auto"/>
                                    <w:bottom w:val="none" w:sz="0" w:space="0" w:color="auto"/>
                                    <w:right w:val="none" w:sz="0" w:space="0" w:color="auto"/>
                                  </w:divBdr>
                                  <w:divsChild>
                                    <w:div w:id="20564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230888">
      <w:bodyDiv w:val="1"/>
      <w:marLeft w:val="0"/>
      <w:marRight w:val="0"/>
      <w:marTop w:val="0"/>
      <w:marBottom w:val="0"/>
      <w:divBdr>
        <w:top w:val="none" w:sz="0" w:space="0" w:color="auto"/>
        <w:left w:val="none" w:sz="0" w:space="0" w:color="auto"/>
        <w:bottom w:val="none" w:sz="0" w:space="0" w:color="auto"/>
        <w:right w:val="none" w:sz="0" w:space="0" w:color="auto"/>
      </w:divBdr>
      <w:divsChild>
        <w:div w:id="552425350">
          <w:marLeft w:val="0"/>
          <w:marRight w:val="0"/>
          <w:marTop w:val="0"/>
          <w:marBottom w:val="0"/>
          <w:divBdr>
            <w:top w:val="none" w:sz="0" w:space="0" w:color="auto"/>
            <w:left w:val="none" w:sz="0" w:space="0" w:color="auto"/>
            <w:bottom w:val="none" w:sz="0" w:space="0" w:color="auto"/>
            <w:right w:val="none" w:sz="0" w:space="0" w:color="auto"/>
          </w:divBdr>
          <w:divsChild>
            <w:div w:id="2057004367">
              <w:marLeft w:val="0"/>
              <w:marRight w:val="0"/>
              <w:marTop w:val="0"/>
              <w:marBottom w:val="0"/>
              <w:divBdr>
                <w:top w:val="none" w:sz="0" w:space="0" w:color="auto"/>
                <w:left w:val="none" w:sz="0" w:space="0" w:color="auto"/>
                <w:bottom w:val="none" w:sz="0" w:space="0" w:color="auto"/>
                <w:right w:val="none" w:sz="0" w:space="0" w:color="auto"/>
              </w:divBdr>
              <w:divsChild>
                <w:div w:id="718014568">
                  <w:marLeft w:val="0"/>
                  <w:marRight w:val="0"/>
                  <w:marTop w:val="0"/>
                  <w:marBottom w:val="0"/>
                  <w:divBdr>
                    <w:top w:val="none" w:sz="0" w:space="0" w:color="auto"/>
                    <w:left w:val="none" w:sz="0" w:space="0" w:color="auto"/>
                    <w:bottom w:val="none" w:sz="0" w:space="0" w:color="auto"/>
                    <w:right w:val="none" w:sz="0" w:space="0" w:color="auto"/>
                  </w:divBdr>
                  <w:divsChild>
                    <w:div w:id="1839955147">
                      <w:marLeft w:val="0"/>
                      <w:marRight w:val="0"/>
                      <w:marTop w:val="0"/>
                      <w:marBottom w:val="0"/>
                      <w:divBdr>
                        <w:top w:val="none" w:sz="0" w:space="0" w:color="auto"/>
                        <w:left w:val="none" w:sz="0" w:space="0" w:color="auto"/>
                        <w:bottom w:val="none" w:sz="0" w:space="0" w:color="auto"/>
                        <w:right w:val="none" w:sz="0" w:space="0" w:color="auto"/>
                      </w:divBdr>
                      <w:divsChild>
                        <w:div w:id="1053043614">
                          <w:marLeft w:val="0"/>
                          <w:marRight w:val="0"/>
                          <w:marTop w:val="0"/>
                          <w:marBottom w:val="0"/>
                          <w:divBdr>
                            <w:top w:val="none" w:sz="0" w:space="0" w:color="auto"/>
                            <w:left w:val="none" w:sz="0" w:space="0" w:color="auto"/>
                            <w:bottom w:val="none" w:sz="0" w:space="0" w:color="auto"/>
                            <w:right w:val="none" w:sz="0" w:space="0" w:color="auto"/>
                          </w:divBdr>
                          <w:divsChild>
                            <w:div w:id="669211903">
                              <w:marLeft w:val="0"/>
                              <w:marRight w:val="0"/>
                              <w:marTop w:val="0"/>
                              <w:marBottom w:val="0"/>
                              <w:divBdr>
                                <w:top w:val="none" w:sz="0" w:space="0" w:color="auto"/>
                                <w:left w:val="none" w:sz="0" w:space="0" w:color="auto"/>
                                <w:bottom w:val="none" w:sz="0" w:space="0" w:color="auto"/>
                                <w:right w:val="none" w:sz="0" w:space="0" w:color="auto"/>
                              </w:divBdr>
                              <w:divsChild>
                                <w:div w:id="129517257">
                                  <w:marLeft w:val="0"/>
                                  <w:marRight w:val="0"/>
                                  <w:marTop w:val="0"/>
                                  <w:marBottom w:val="0"/>
                                  <w:divBdr>
                                    <w:top w:val="none" w:sz="0" w:space="0" w:color="auto"/>
                                    <w:left w:val="none" w:sz="0" w:space="0" w:color="auto"/>
                                    <w:bottom w:val="none" w:sz="0" w:space="0" w:color="auto"/>
                                    <w:right w:val="none" w:sz="0" w:space="0" w:color="auto"/>
                                  </w:divBdr>
                                  <w:divsChild>
                                    <w:div w:id="10276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391606">
          <w:marLeft w:val="0"/>
          <w:marRight w:val="0"/>
          <w:marTop w:val="0"/>
          <w:marBottom w:val="0"/>
          <w:divBdr>
            <w:top w:val="none" w:sz="0" w:space="0" w:color="auto"/>
            <w:left w:val="none" w:sz="0" w:space="0" w:color="auto"/>
            <w:bottom w:val="none" w:sz="0" w:space="0" w:color="auto"/>
            <w:right w:val="none" w:sz="0" w:space="0" w:color="auto"/>
          </w:divBdr>
          <w:divsChild>
            <w:div w:id="1779830936">
              <w:marLeft w:val="0"/>
              <w:marRight w:val="0"/>
              <w:marTop w:val="0"/>
              <w:marBottom w:val="0"/>
              <w:divBdr>
                <w:top w:val="none" w:sz="0" w:space="0" w:color="auto"/>
                <w:left w:val="none" w:sz="0" w:space="0" w:color="auto"/>
                <w:bottom w:val="none" w:sz="0" w:space="0" w:color="auto"/>
                <w:right w:val="none" w:sz="0" w:space="0" w:color="auto"/>
              </w:divBdr>
              <w:divsChild>
                <w:div w:id="740172715">
                  <w:marLeft w:val="0"/>
                  <w:marRight w:val="0"/>
                  <w:marTop w:val="0"/>
                  <w:marBottom w:val="0"/>
                  <w:divBdr>
                    <w:top w:val="none" w:sz="0" w:space="0" w:color="auto"/>
                    <w:left w:val="none" w:sz="0" w:space="0" w:color="auto"/>
                    <w:bottom w:val="none" w:sz="0" w:space="0" w:color="auto"/>
                    <w:right w:val="none" w:sz="0" w:space="0" w:color="auto"/>
                  </w:divBdr>
                  <w:divsChild>
                    <w:div w:id="875045027">
                      <w:marLeft w:val="0"/>
                      <w:marRight w:val="0"/>
                      <w:marTop w:val="0"/>
                      <w:marBottom w:val="0"/>
                      <w:divBdr>
                        <w:top w:val="none" w:sz="0" w:space="0" w:color="auto"/>
                        <w:left w:val="none" w:sz="0" w:space="0" w:color="auto"/>
                        <w:bottom w:val="none" w:sz="0" w:space="0" w:color="auto"/>
                        <w:right w:val="none" w:sz="0" w:space="0" w:color="auto"/>
                      </w:divBdr>
                      <w:divsChild>
                        <w:div w:id="611860926">
                          <w:marLeft w:val="0"/>
                          <w:marRight w:val="0"/>
                          <w:marTop w:val="0"/>
                          <w:marBottom w:val="0"/>
                          <w:divBdr>
                            <w:top w:val="none" w:sz="0" w:space="0" w:color="auto"/>
                            <w:left w:val="none" w:sz="0" w:space="0" w:color="auto"/>
                            <w:bottom w:val="none" w:sz="0" w:space="0" w:color="auto"/>
                            <w:right w:val="none" w:sz="0" w:space="0" w:color="auto"/>
                          </w:divBdr>
                          <w:divsChild>
                            <w:div w:id="1167093138">
                              <w:marLeft w:val="0"/>
                              <w:marRight w:val="0"/>
                              <w:marTop w:val="0"/>
                              <w:marBottom w:val="0"/>
                              <w:divBdr>
                                <w:top w:val="none" w:sz="0" w:space="0" w:color="auto"/>
                                <w:left w:val="none" w:sz="0" w:space="0" w:color="auto"/>
                                <w:bottom w:val="none" w:sz="0" w:space="0" w:color="auto"/>
                                <w:right w:val="none" w:sz="0" w:space="0" w:color="auto"/>
                              </w:divBdr>
                              <w:divsChild>
                                <w:div w:id="1623264028">
                                  <w:marLeft w:val="0"/>
                                  <w:marRight w:val="0"/>
                                  <w:marTop w:val="0"/>
                                  <w:marBottom w:val="0"/>
                                  <w:divBdr>
                                    <w:top w:val="none" w:sz="0" w:space="0" w:color="auto"/>
                                    <w:left w:val="none" w:sz="0" w:space="0" w:color="auto"/>
                                    <w:bottom w:val="none" w:sz="0" w:space="0" w:color="auto"/>
                                    <w:right w:val="none" w:sz="0" w:space="0" w:color="auto"/>
                                  </w:divBdr>
                                  <w:divsChild>
                                    <w:div w:id="1113478646">
                                      <w:marLeft w:val="0"/>
                                      <w:marRight w:val="0"/>
                                      <w:marTop w:val="0"/>
                                      <w:marBottom w:val="0"/>
                                      <w:divBdr>
                                        <w:top w:val="none" w:sz="0" w:space="0" w:color="auto"/>
                                        <w:left w:val="none" w:sz="0" w:space="0" w:color="auto"/>
                                        <w:bottom w:val="none" w:sz="0" w:space="0" w:color="auto"/>
                                        <w:right w:val="none" w:sz="0" w:space="0" w:color="auto"/>
                                      </w:divBdr>
                                      <w:divsChild>
                                        <w:div w:id="161154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892074">
          <w:marLeft w:val="0"/>
          <w:marRight w:val="0"/>
          <w:marTop w:val="0"/>
          <w:marBottom w:val="0"/>
          <w:divBdr>
            <w:top w:val="none" w:sz="0" w:space="0" w:color="auto"/>
            <w:left w:val="none" w:sz="0" w:space="0" w:color="auto"/>
            <w:bottom w:val="none" w:sz="0" w:space="0" w:color="auto"/>
            <w:right w:val="none" w:sz="0" w:space="0" w:color="auto"/>
          </w:divBdr>
          <w:divsChild>
            <w:div w:id="1386441850">
              <w:marLeft w:val="0"/>
              <w:marRight w:val="0"/>
              <w:marTop w:val="0"/>
              <w:marBottom w:val="0"/>
              <w:divBdr>
                <w:top w:val="none" w:sz="0" w:space="0" w:color="auto"/>
                <w:left w:val="none" w:sz="0" w:space="0" w:color="auto"/>
                <w:bottom w:val="none" w:sz="0" w:space="0" w:color="auto"/>
                <w:right w:val="none" w:sz="0" w:space="0" w:color="auto"/>
              </w:divBdr>
              <w:divsChild>
                <w:div w:id="43212532">
                  <w:marLeft w:val="0"/>
                  <w:marRight w:val="0"/>
                  <w:marTop w:val="0"/>
                  <w:marBottom w:val="0"/>
                  <w:divBdr>
                    <w:top w:val="none" w:sz="0" w:space="0" w:color="auto"/>
                    <w:left w:val="none" w:sz="0" w:space="0" w:color="auto"/>
                    <w:bottom w:val="none" w:sz="0" w:space="0" w:color="auto"/>
                    <w:right w:val="none" w:sz="0" w:space="0" w:color="auto"/>
                  </w:divBdr>
                  <w:divsChild>
                    <w:div w:id="1024600023">
                      <w:marLeft w:val="0"/>
                      <w:marRight w:val="0"/>
                      <w:marTop w:val="0"/>
                      <w:marBottom w:val="0"/>
                      <w:divBdr>
                        <w:top w:val="none" w:sz="0" w:space="0" w:color="auto"/>
                        <w:left w:val="none" w:sz="0" w:space="0" w:color="auto"/>
                        <w:bottom w:val="none" w:sz="0" w:space="0" w:color="auto"/>
                        <w:right w:val="none" w:sz="0" w:space="0" w:color="auto"/>
                      </w:divBdr>
                      <w:divsChild>
                        <w:div w:id="1444962652">
                          <w:marLeft w:val="0"/>
                          <w:marRight w:val="0"/>
                          <w:marTop w:val="0"/>
                          <w:marBottom w:val="0"/>
                          <w:divBdr>
                            <w:top w:val="none" w:sz="0" w:space="0" w:color="auto"/>
                            <w:left w:val="none" w:sz="0" w:space="0" w:color="auto"/>
                            <w:bottom w:val="none" w:sz="0" w:space="0" w:color="auto"/>
                            <w:right w:val="none" w:sz="0" w:space="0" w:color="auto"/>
                          </w:divBdr>
                          <w:divsChild>
                            <w:div w:id="1693072344">
                              <w:marLeft w:val="0"/>
                              <w:marRight w:val="0"/>
                              <w:marTop w:val="0"/>
                              <w:marBottom w:val="0"/>
                              <w:divBdr>
                                <w:top w:val="none" w:sz="0" w:space="0" w:color="auto"/>
                                <w:left w:val="none" w:sz="0" w:space="0" w:color="auto"/>
                                <w:bottom w:val="none" w:sz="0" w:space="0" w:color="auto"/>
                                <w:right w:val="none" w:sz="0" w:space="0" w:color="auto"/>
                              </w:divBdr>
                              <w:divsChild>
                                <w:div w:id="234973994">
                                  <w:marLeft w:val="0"/>
                                  <w:marRight w:val="0"/>
                                  <w:marTop w:val="0"/>
                                  <w:marBottom w:val="0"/>
                                  <w:divBdr>
                                    <w:top w:val="none" w:sz="0" w:space="0" w:color="auto"/>
                                    <w:left w:val="none" w:sz="0" w:space="0" w:color="auto"/>
                                    <w:bottom w:val="none" w:sz="0" w:space="0" w:color="auto"/>
                                    <w:right w:val="none" w:sz="0" w:space="0" w:color="auto"/>
                                  </w:divBdr>
                                  <w:divsChild>
                                    <w:div w:id="11517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9743">
          <w:marLeft w:val="0"/>
          <w:marRight w:val="0"/>
          <w:marTop w:val="0"/>
          <w:marBottom w:val="0"/>
          <w:divBdr>
            <w:top w:val="none" w:sz="0" w:space="0" w:color="auto"/>
            <w:left w:val="none" w:sz="0" w:space="0" w:color="auto"/>
            <w:bottom w:val="none" w:sz="0" w:space="0" w:color="auto"/>
            <w:right w:val="none" w:sz="0" w:space="0" w:color="auto"/>
          </w:divBdr>
          <w:divsChild>
            <w:div w:id="1230381625">
              <w:marLeft w:val="0"/>
              <w:marRight w:val="0"/>
              <w:marTop w:val="0"/>
              <w:marBottom w:val="0"/>
              <w:divBdr>
                <w:top w:val="none" w:sz="0" w:space="0" w:color="auto"/>
                <w:left w:val="none" w:sz="0" w:space="0" w:color="auto"/>
                <w:bottom w:val="none" w:sz="0" w:space="0" w:color="auto"/>
                <w:right w:val="none" w:sz="0" w:space="0" w:color="auto"/>
              </w:divBdr>
              <w:divsChild>
                <w:div w:id="1149519065">
                  <w:marLeft w:val="0"/>
                  <w:marRight w:val="0"/>
                  <w:marTop w:val="0"/>
                  <w:marBottom w:val="0"/>
                  <w:divBdr>
                    <w:top w:val="none" w:sz="0" w:space="0" w:color="auto"/>
                    <w:left w:val="none" w:sz="0" w:space="0" w:color="auto"/>
                    <w:bottom w:val="none" w:sz="0" w:space="0" w:color="auto"/>
                    <w:right w:val="none" w:sz="0" w:space="0" w:color="auto"/>
                  </w:divBdr>
                  <w:divsChild>
                    <w:div w:id="1078094514">
                      <w:marLeft w:val="0"/>
                      <w:marRight w:val="0"/>
                      <w:marTop w:val="0"/>
                      <w:marBottom w:val="0"/>
                      <w:divBdr>
                        <w:top w:val="none" w:sz="0" w:space="0" w:color="auto"/>
                        <w:left w:val="none" w:sz="0" w:space="0" w:color="auto"/>
                        <w:bottom w:val="none" w:sz="0" w:space="0" w:color="auto"/>
                        <w:right w:val="none" w:sz="0" w:space="0" w:color="auto"/>
                      </w:divBdr>
                      <w:divsChild>
                        <w:div w:id="1523468425">
                          <w:marLeft w:val="0"/>
                          <w:marRight w:val="0"/>
                          <w:marTop w:val="0"/>
                          <w:marBottom w:val="0"/>
                          <w:divBdr>
                            <w:top w:val="none" w:sz="0" w:space="0" w:color="auto"/>
                            <w:left w:val="none" w:sz="0" w:space="0" w:color="auto"/>
                            <w:bottom w:val="none" w:sz="0" w:space="0" w:color="auto"/>
                            <w:right w:val="none" w:sz="0" w:space="0" w:color="auto"/>
                          </w:divBdr>
                          <w:divsChild>
                            <w:div w:id="1192263544">
                              <w:marLeft w:val="0"/>
                              <w:marRight w:val="0"/>
                              <w:marTop w:val="0"/>
                              <w:marBottom w:val="0"/>
                              <w:divBdr>
                                <w:top w:val="none" w:sz="0" w:space="0" w:color="auto"/>
                                <w:left w:val="none" w:sz="0" w:space="0" w:color="auto"/>
                                <w:bottom w:val="none" w:sz="0" w:space="0" w:color="auto"/>
                                <w:right w:val="none" w:sz="0" w:space="0" w:color="auto"/>
                              </w:divBdr>
                              <w:divsChild>
                                <w:div w:id="1536502382">
                                  <w:marLeft w:val="0"/>
                                  <w:marRight w:val="0"/>
                                  <w:marTop w:val="0"/>
                                  <w:marBottom w:val="0"/>
                                  <w:divBdr>
                                    <w:top w:val="none" w:sz="0" w:space="0" w:color="auto"/>
                                    <w:left w:val="none" w:sz="0" w:space="0" w:color="auto"/>
                                    <w:bottom w:val="none" w:sz="0" w:space="0" w:color="auto"/>
                                    <w:right w:val="none" w:sz="0" w:space="0" w:color="auto"/>
                                  </w:divBdr>
                                  <w:divsChild>
                                    <w:div w:id="244731078">
                                      <w:marLeft w:val="0"/>
                                      <w:marRight w:val="0"/>
                                      <w:marTop w:val="0"/>
                                      <w:marBottom w:val="0"/>
                                      <w:divBdr>
                                        <w:top w:val="none" w:sz="0" w:space="0" w:color="auto"/>
                                        <w:left w:val="none" w:sz="0" w:space="0" w:color="auto"/>
                                        <w:bottom w:val="none" w:sz="0" w:space="0" w:color="auto"/>
                                        <w:right w:val="none" w:sz="0" w:space="0" w:color="auto"/>
                                      </w:divBdr>
                                      <w:divsChild>
                                        <w:div w:id="4508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269248">
          <w:marLeft w:val="0"/>
          <w:marRight w:val="0"/>
          <w:marTop w:val="0"/>
          <w:marBottom w:val="0"/>
          <w:divBdr>
            <w:top w:val="none" w:sz="0" w:space="0" w:color="auto"/>
            <w:left w:val="none" w:sz="0" w:space="0" w:color="auto"/>
            <w:bottom w:val="none" w:sz="0" w:space="0" w:color="auto"/>
            <w:right w:val="none" w:sz="0" w:space="0" w:color="auto"/>
          </w:divBdr>
          <w:divsChild>
            <w:div w:id="334041267">
              <w:marLeft w:val="0"/>
              <w:marRight w:val="0"/>
              <w:marTop w:val="0"/>
              <w:marBottom w:val="0"/>
              <w:divBdr>
                <w:top w:val="none" w:sz="0" w:space="0" w:color="auto"/>
                <w:left w:val="none" w:sz="0" w:space="0" w:color="auto"/>
                <w:bottom w:val="none" w:sz="0" w:space="0" w:color="auto"/>
                <w:right w:val="none" w:sz="0" w:space="0" w:color="auto"/>
              </w:divBdr>
              <w:divsChild>
                <w:div w:id="1727145847">
                  <w:marLeft w:val="0"/>
                  <w:marRight w:val="0"/>
                  <w:marTop w:val="0"/>
                  <w:marBottom w:val="0"/>
                  <w:divBdr>
                    <w:top w:val="none" w:sz="0" w:space="0" w:color="auto"/>
                    <w:left w:val="none" w:sz="0" w:space="0" w:color="auto"/>
                    <w:bottom w:val="none" w:sz="0" w:space="0" w:color="auto"/>
                    <w:right w:val="none" w:sz="0" w:space="0" w:color="auto"/>
                  </w:divBdr>
                  <w:divsChild>
                    <w:div w:id="528183220">
                      <w:marLeft w:val="0"/>
                      <w:marRight w:val="0"/>
                      <w:marTop w:val="0"/>
                      <w:marBottom w:val="0"/>
                      <w:divBdr>
                        <w:top w:val="none" w:sz="0" w:space="0" w:color="auto"/>
                        <w:left w:val="none" w:sz="0" w:space="0" w:color="auto"/>
                        <w:bottom w:val="none" w:sz="0" w:space="0" w:color="auto"/>
                        <w:right w:val="none" w:sz="0" w:space="0" w:color="auto"/>
                      </w:divBdr>
                      <w:divsChild>
                        <w:div w:id="507405643">
                          <w:marLeft w:val="0"/>
                          <w:marRight w:val="0"/>
                          <w:marTop w:val="0"/>
                          <w:marBottom w:val="0"/>
                          <w:divBdr>
                            <w:top w:val="none" w:sz="0" w:space="0" w:color="auto"/>
                            <w:left w:val="none" w:sz="0" w:space="0" w:color="auto"/>
                            <w:bottom w:val="none" w:sz="0" w:space="0" w:color="auto"/>
                            <w:right w:val="none" w:sz="0" w:space="0" w:color="auto"/>
                          </w:divBdr>
                          <w:divsChild>
                            <w:div w:id="106850442">
                              <w:marLeft w:val="0"/>
                              <w:marRight w:val="0"/>
                              <w:marTop w:val="0"/>
                              <w:marBottom w:val="0"/>
                              <w:divBdr>
                                <w:top w:val="none" w:sz="0" w:space="0" w:color="auto"/>
                                <w:left w:val="none" w:sz="0" w:space="0" w:color="auto"/>
                                <w:bottom w:val="none" w:sz="0" w:space="0" w:color="auto"/>
                                <w:right w:val="none" w:sz="0" w:space="0" w:color="auto"/>
                              </w:divBdr>
                              <w:divsChild>
                                <w:div w:id="1012956085">
                                  <w:marLeft w:val="0"/>
                                  <w:marRight w:val="0"/>
                                  <w:marTop w:val="0"/>
                                  <w:marBottom w:val="0"/>
                                  <w:divBdr>
                                    <w:top w:val="none" w:sz="0" w:space="0" w:color="auto"/>
                                    <w:left w:val="none" w:sz="0" w:space="0" w:color="auto"/>
                                    <w:bottom w:val="none" w:sz="0" w:space="0" w:color="auto"/>
                                    <w:right w:val="none" w:sz="0" w:space="0" w:color="auto"/>
                                  </w:divBdr>
                                  <w:divsChild>
                                    <w:div w:id="11580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799850">
          <w:marLeft w:val="0"/>
          <w:marRight w:val="0"/>
          <w:marTop w:val="0"/>
          <w:marBottom w:val="0"/>
          <w:divBdr>
            <w:top w:val="none" w:sz="0" w:space="0" w:color="auto"/>
            <w:left w:val="none" w:sz="0" w:space="0" w:color="auto"/>
            <w:bottom w:val="none" w:sz="0" w:space="0" w:color="auto"/>
            <w:right w:val="none" w:sz="0" w:space="0" w:color="auto"/>
          </w:divBdr>
          <w:divsChild>
            <w:div w:id="61147692">
              <w:marLeft w:val="0"/>
              <w:marRight w:val="0"/>
              <w:marTop w:val="0"/>
              <w:marBottom w:val="0"/>
              <w:divBdr>
                <w:top w:val="none" w:sz="0" w:space="0" w:color="auto"/>
                <w:left w:val="none" w:sz="0" w:space="0" w:color="auto"/>
                <w:bottom w:val="none" w:sz="0" w:space="0" w:color="auto"/>
                <w:right w:val="none" w:sz="0" w:space="0" w:color="auto"/>
              </w:divBdr>
              <w:divsChild>
                <w:div w:id="573130540">
                  <w:marLeft w:val="0"/>
                  <w:marRight w:val="0"/>
                  <w:marTop w:val="0"/>
                  <w:marBottom w:val="0"/>
                  <w:divBdr>
                    <w:top w:val="none" w:sz="0" w:space="0" w:color="auto"/>
                    <w:left w:val="none" w:sz="0" w:space="0" w:color="auto"/>
                    <w:bottom w:val="none" w:sz="0" w:space="0" w:color="auto"/>
                    <w:right w:val="none" w:sz="0" w:space="0" w:color="auto"/>
                  </w:divBdr>
                  <w:divsChild>
                    <w:div w:id="422147948">
                      <w:marLeft w:val="0"/>
                      <w:marRight w:val="0"/>
                      <w:marTop w:val="0"/>
                      <w:marBottom w:val="0"/>
                      <w:divBdr>
                        <w:top w:val="none" w:sz="0" w:space="0" w:color="auto"/>
                        <w:left w:val="none" w:sz="0" w:space="0" w:color="auto"/>
                        <w:bottom w:val="none" w:sz="0" w:space="0" w:color="auto"/>
                        <w:right w:val="none" w:sz="0" w:space="0" w:color="auto"/>
                      </w:divBdr>
                      <w:divsChild>
                        <w:div w:id="1991011229">
                          <w:marLeft w:val="0"/>
                          <w:marRight w:val="0"/>
                          <w:marTop w:val="0"/>
                          <w:marBottom w:val="0"/>
                          <w:divBdr>
                            <w:top w:val="none" w:sz="0" w:space="0" w:color="auto"/>
                            <w:left w:val="none" w:sz="0" w:space="0" w:color="auto"/>
                            <w:bottom w:val="none" w:sz="0" w:space="0" w:color="auto"/>
                            <w:right w:val="none" w:sz="0" w:space="0" w:color="auto"/>
                          </w:divBdr>
                          <w:divsChild>
                            <w:div w:id="1136029924">
                              <w:marLeft w:val="0"/>
                              <w:marRight w:val="0"/>
                              <w:marTop w:val="0"/>
                              <w:marBottom w:val="0"/>
                              <w:divBdr>
                                <w:top w:val="none" w:sz="0" w:space="0" w:color="auto"/>
                                <w:left w:val="none" w:sz="0" w:space="0" w:color="auto"/>
                                <w:bottom w:val="none" w:sz="0" w:space="0" w:color="auto"/>
                                <w:right w:val="none" w:sz="0" w:space="0" w:color="auto"/>
                              </w:divBdr>
                              <w:divsChild>
                                <w:div w:id="1363289152">
                                  <w:marLeft w:val="0"/>
                                  <w:marRight w:val="0"/>
                                  <w:marTop w:val="0"/>
                                  <w:marBottom w:val="0"/>
                                  <w:divBdr>
                                    <w:top w:val="none" w:sz="0" w:space="0" w:color="auto"/>
                                    <w:left w:val="none" w:sz="0" w:space="0" w:color="auto"/>
                                    <w:bottom w:val="none" w:sz="0" w:space="0" w:color="auto"/>
                                    <w:right w:val="none" w:sz="0" w:space="0" w:color="auto"/>
                                  </w:divBdr>
                                  <w:divsChild>
                                    <w:div w:id="1624732031">
                                      <w:marLeft w:val="0"/>
                                      <w:marRight w:val="0"/>
                                      <w:marTop w:val="0"/>
                                      <w:marBottom w:val="0"/>
                                      <w:divBdr>
                                        <w:top w:val="none" w:sz="0" w:space="0" w:color="auto"/>
                                        <w:left w:val="none" w:sz="0" w:space="0" w:color="auto"/>
                                        <w:bottom w:val="none" w:sz="0" w:space="0" w:color="auto"/>
                                        <w:right w:val="none" w:sz="0" w:space="0" w:color="auto"/>
                                      </w:divBdr>
                                      <w:divsChild>
                                        <w:div w:id="939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199221">
          <w:marLeft w:val="0"/>
          <w:marRight w:val="0"/>
          <w:marTop w:val="0"/>
          <w:marBottom w:val="0"/>
          <w:divBdr>
            <w:top w:val="none" w:sz="0" w:space="0" w:color="auto"/>
            <w:left w:val="none" w:sz="0" w:space="0" w:color="auto"/>
            <w:bottom w:val="none" w:sz="0" w:space="0" w:color="auto"/>
            <w:right w:val="none" w:sz="0" w:space="0" w:color="auto"/>
          </w:divBdr>
          <w:divsChild>
            <w:div w:id="409543912">
              <w:marLeft w:val="0"/>
              <w:marRight w:val="0"/>
              <w:marTop w:val="0"/>
              <w:marBottom w:val="0"/>
              <w:divBdr>
                <w:top w:val="none" w:sz="0" w:space="0" w:color="auto"/>
                <w:left w:val="none" w:sz="0" w:space="0" w:color="auto"/>
                <w:bottom w:val="none" w:sz="0" w:space="0" w:color="auto"/>
                <w:right w:val="none" w:sz="0" w:space="0" w:color="auto"/>
              </w:divBdr>
              <w:divsChild>
                <w:div w:id="772015078">
                  <w:marLeft w:val="0"/>
                  <w:marRight w:val="0"/>
                  <w:marTop w:val="0"/>
                  <w:marBottom w:val="0"/>
                  <w:divBdr>
                    <w:top w:val="none" w:sz="0" w:space="0" w:color="auto"/>
                    <w:left w:val="none" w:sz="0" w:space="0" w:color="auto"/>
                    <w:bottom w:val="none" w:sz="0" w:space="0" w:color="auto"/>
                    <w:right w:val="none" w:sz="0" w:space="0" w:color="auto"/>
                  </w:divBdr>
                  <w:divsChild>
                    <w:div w:id="840781350">
                      <w:marLeft w:val="0"/>
                      <w:marRight w:val="0"/>
                      <w:marTop w:val="0"/>
                      <w:marBottom w:val="0"/>
                      <w:divBdr>
                        <w:top w:val="none" w:sz="0" w:space="0" w:color="auto"/>
                        <w:left w:val="none" w:sz="0" w:space="0" w:color="auto"/>
                        <w:bottom w:val="none" w:sz="0" w:space="0" w:color="auto"/>
                        <w:right w:val="none" w:sz="0" w:space="0" w:color="auto"/>
                      </w:divBdr>
                      <w:divsChild>
                        <w:div w:id="764616500">
                          <w:marLeft w:val="0"/>
                          <w:marRight w:val="0"/>
                          <w:marTop w:val="0"/>
                          <w:marBottom w:val="0"/>
                          <w:divBdr>
                            <w:top w:val="none" w:sz="0" w:space="0" w:color="auto"/>
                            <w:left w:val="none" w:sz="0" w:space="0" w:color="auto"/>
                            <w:bottom w:val="none" w:sz="0" w:space="0" w:color="auto"/>
                            <w:right w:val="none" w:sz="0" w:space="0" w:color="auto"/>
                          </w:divBdr>
                          <w:divsChild>
                            <w:div w:id="772363371">
                              <w:marLeft w:val="0"/>
                              <w:marRight w:val="0"/>
                              <w:marTop w:val="0"/>
                              <w:marBottom w:val="0"/>
                              <w:divBdr>
                                <w:top w:val="none" w:sz="0" w:space="0" w:color="auto"/>
                                <w:left w:val="none" w:sz="0" w:space="0" w:color="auto"/>
                                <w:bottom w:val="none" w:sz="0" w:space="0" w:color="auto"/>
                                <w:right w:val="none" w:sz="0" w:space="0" w:color="auto"/>
                              </w:divBdr>
                              <w:divsChild>
                                <w:div w:id="365253782">
                                  <w:marLeft w:val="0"/>
                                  <w:marRight w:val="0"/>
                                  <w:marTop w:val="0"/>
                                  <w:marBottom w:val="0"/>
                                  <w:divBdr>
                                    <w:top w:val="none" w:sz="0" w:space="0" w:color="auto"/>
                                    <w:left w:val="none" w:sz="0" w:space="0" w:color="auto"/>
                                    <w:bottom w:val="none" w:sz="0" w:space="0" w:color="auto"/>
                                    <w:right w:val="none" w:sz="0" w:space="0" w:color="auto"/>
                                  </w:divBdr>
                                  <w:divsChild>
                                    <w:div w:id="2629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029448">
          <w:marLeft w:val="0"/>
          <w:marRight w:val="0"/>
          <w:marTop w:val="0"/>
          <w:marBottom w:val="0"/>
          <w:divBdr>
            <w:top w:val="none" w:sz="0" w:space="0" w:color="auto"/>
            <w:left w:val="none" w:sz="0" w:space="0" w:color="auto"/>
            <w:bottom w:val="none" w:sz="0" w:space="0" w:color="auto"/>
            <w:right w:val="none" w:sz="0" w:space="0" w:color="auto"/>
          </w:divBdr>
          <w:divsChild>
            <w:div w:id="2101875772">
              <w:marLeft w:val="0"/>
              <w:marRight w:val="0"/>
              <w:marTop w:val="0"/>
              <w:marBottom w:val="0"/>
              <w:divBdr>
                <w:top w:val="none" w:sz="0" w:space="0" w:color="auto"/>
                <w:left w:val="none" w:sz="0" w:space="0" w:color="auto"/>
                <w:bottom w:val="none" w:sz="0" w:space="0" w:color="auto"/>
                <w:right w:val="none" w:sz="0" w:space="0" w:color="auto"/>
              </w:divBdr>
              <w:divsChild>
                <w:div w:id="1084886033">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sChild>
                        <w:div w:id="1306742262">
                          <w:marLeft w:val="0"/>
                          <w:marRight w:val="0"/>
                          <w:marTop w:val="0"/>
                          <w:marBottom w:val="0"/>
                          <w:divBdr>
                            <w:top w:val="none" w:sz="0" w:space="0" w:color="auto"/>
                            <w:left w:val="none" w:sz="0" w:space="0" w:color="auto"/>
                            <w:bottom w:val="none" w:sz="0" w:space="0" w:color="auto"/>
                            <w:right w:val="none" w:sz="0" w:space="0" w:color="auto"/>
                          </w:divBdr>
                          <w:divsChild>
                            <w:div w:id="1232496282">
                              <w:marLeft w:val="0"/>
                              <w:marRight w:val="0"/>
                              <w:marTop w:val="0"/>
                              <w:marBottom w:val="0"/>
                              <w:divBdr>
                                <w:top w:val="none" w:sz="0" w:space="0" w:color="auto"/>
                                <w:left w:val="none" w:sz="0" w:space="0" w:color="auto"/>
                                <w:bottom w:val="none" w:sz="0" w:space="0" w:color="auto"/>
                                <w:right w:val="none" w:sz="0" w:space="0" w:color="auto"/>
                              </w:divBdr>
                              <w:divsChild>
                                <w:div w:id="537668072">
                                  <w:marLeft w:val="0"/>
                                  <w:marRight w:val="0"/>
                                  <w:marTop w:val="0"/>
                                  <w:marBottom w:val="0"/>
                                  <w:divBdr>
                                    <w:top w:val="none" w:sz="0" w:space="0" w:color="auto"/>
                                    <w:left w:val="none" w:sz="0" w:space="0" w:color="auto"/>
                                    <w:bottom w:val="none" w:sz="0" w:space="0" w:color="auto"/>
                                    <w:right w:val="none" w:sz="0" w:space="0" w:color="auto"/>
                                  </w:divBdr>
                                  <w:divsChild>
                                    <w:div w:id="467170843">
                                      <w:marLeft w:val="0"/>
                                      <w:marRight w:val="0"/>
                                      <w:marTop w:val="0"/>
                                      <w:marBottom w:val="0"/>
                                      <w:divBdr>
                                        <w:top w:val="none" w:sz="0" w:space="0" w:color="auto"/>
                                        <w:left w:val="none" w:sz="0" w:space="0" w:color="auto"/>
                                        <w:bottom w:val="none" w:sz="0" w:space="0" w:color="auto"/>
                                        <w:right w:val="none" w:sz="0" w:space="0" w:color="auto"/>
                                      </w:divBdr>
                                      <w:divsChild>
                                        <w:div w:id="16056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012920">
          <w:marLeft w:val="0"/>
          <w:marRight w:val="0"/>
          <w:marTop w:val="0"/>
          <w:marBottom w:val="0"/>
          <w:divBdr>
            <w:top w:val="none" w:sz="0" w:space="0" w:color="auto"/>
            <w:left w:val="none" w:sz="0" w:space="0" w:color="auto"/>
            <w:bottom w:val="none" w:sz="0" w:space="0" w:color="auto"/>
            <w:right w:val="none" w:sz="0" w:space="0" w:color="auto"/>
          </w:divBdr>
          <w:divsChild>
            <w:div w:id="328752412">
              <w:marLeft w:val="0"/>
              <w:marRight w:val="0"/>
              <w:marTop w:val="0"/>
              <w:marBottom w:val="0"/>
              <w:divBdr>
                <w:top w:val="none" w:sz="0" w:space="0" w:color="auto"/>
                <w:left w:val="none" w:sz="0" w:space="0" w:color="auto"/>
                <w:bottom w:val="none" w:sz="0" w:space="0" w:color="auto"/>
                <w:right w:val="none" w:sz="0" w:space="0" w:color="auto"/>
              </w:divBdr>
              <w:divsChild>
                <w:div w:id="220874978">
                  <w:marLeft w:val="0"/>
                  <w:marRight w:val="0"/>
                  <w:marTop w:val="0"/>
                  <w:marBottom w:val="0"/>
                  <w:divBdr>
                    <w:top w:val="none" w:sz="0" w:space="0" w:color="auto"/>
                    <w:left w:val="none" w:sz="0" w:space="0" w:color="auto"/>
                    <w:bottom w:val="none" w:sz="0" w:space="0" w:color="auto"/>
                    <w:right w:val="none" w:sz="0" w:space="0" w:color="auto"/>
                  </w:divBdr>
                  <w:divsChild>
                    <w:div w:id="17633568">
                      <w:marLeft w:val="0"/>
                      <w:marRight w:val="0"/>
                      <w:marTop w:val="0"/>
                      <w:marBottom w:val="0"/>
                      <w:divBdr>
                        <w:top w:val="none" w:sz="0" w:space="0" w:color="auto"/>
                        <w:left w:val="none" w:sz="0" w:space="0" w:color="auto"/>
                        <w:bottom w:val="none" w:sz="0" w:space="0" w:color="auto"/>
                        <w:right w:val="none" w:sz="0" w:space="0" w:color="auto"/>
                      </w:divBdr>
                      <w:divsChild>
                        <w:div w:id="211312687">
                          <w:marLeft w:val="0"/>
                          <w:marRight w:val="0"/>
                          <w:marTop w:val="0"/>
                          <w:marBottom w:val="0"/>
                          <w:divBdr>
                            <w:top w:val="none" w:sz="0" w:space="0" w:color="auto"/>
                            <w:left w:val="none" w:sz="0" w:space="0" w:color="auto"/>
                            <w:bottom w:val="none" w:sz="0" w:space="0" w:color="auto"/>
                            <w:right w:val="none" w:sz="0" w:space="0" w:color="auto"/>
                          </w:divBdr>
                          <w:divsChild>
                            <w:div w:id="301817236">
                              <w:marLeft w:val="0"/>
                              <w:marRight w:val="0"/>
                              <w:marTop w:val="0"/>
                              <w:marBottom w:val="0"/>
                              <w:divBdr>
                                <w:top w:val="none" w:sz="0" w:space="0" w:color="auto"/>
                                <w:left w:val="none" w:sz="0" w:space="0" w:color="auto"/>
                                <w:bottom w:val="none" w:sz="0" w:space="0" w:color="auto"/>
                                <w:right w:val="none" w:sz="0" w:space="0" w:color="auto"/>
                              </w:divBdr>
                              <w:divsChild>
                                <w:div w:id="105084430">
                                  <w:marLeft w:val="0"/>
                                  <w:marRight w:val="0"/>
                                  <w:marTop w:val="0"/>
                                  <w:marBottom w:val="0"/>
                                  <w:divBdr>
                                    <w:top w:val="none" w:sz="0" w:space="0" w:color="auto"/>
                                    <w:left w:val="none" w:sz="0" w:space="0" w:color="auto"/>
                                    <w:bottom w:val="none" w:sz="0" w:space="0" w:color="auto"/>
                                    <w:right w:val="none" w:sz="0" w:space="0" w:color="auto"/>
                                  </w:divBdr>
                                  <w:divsChild>
                                    <w:div w:id="4731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736794">
          <w:marLeft w:val="0"/>
          <w:marRight w:val="0"/>
          <w:marTop w:val="0"/>
          <w:marBottom w:val="0"/>
          <w:divBdr>
            <w:top w:val="none" w:sz="0" w:space="0" w:color="auto"/>
            <w:left w:val="none" w:sz="0" w:space="0" w:color="auto"/>
            <w:bottom w:val="none" w:sz="0" w:space="0" w:color="auto"/>
            <w:right w:val="none" w:sz="0" w:space="0" w:color="auto"/>
          </w:divBdr>
          <w:divsChild>
            <w:div w:id="1757284273">
              <w:marLeft w:val="0"/>
              <w:marRight w:val="0"/>
              <w:marTop w:val="0"/>
              <w:marBottom w:val="0"/>
              <w:divBdr>
                <w:top w:val="none" w:sz="0" w:space="0" w:color="auto"/>
                <w:left w:val="none" w:sz="0" w:space="0" w:color="auto"/>
                <w:bottom w:val="none" w:sz="0" w:space="0" w:color="auto"/>
                <w:right w:val="none" w:sz="0" w:space="0" w:color="auto"/>
              </w:divBdr>
              <w:divsChild>
                <w:div w:id="691566466">
                  <w:marLeft w:val="0"/>
                  <w:marRight w:val="0"/>
                  <w:marTop w:val="0"/>
                  <w:marBottom w:val="0"/>
                  <w:divBdr>
                    <w:top w:val="none" w:sz="0" w:space="0" w:color="auto"/>
                    <w:left w:val="none" w:sz="0" w:space="0" w:color="auto"/>
                    <w:bottom w:val="none" w:sz="0" w:space="0" w:color="auto"/>
                    <w:right w:val="none" w:sz="0" w:space="0" w:color="auto"/>
                  </w:divBdr>
                  <w:divsChild>
                    <w:div w:id="1537039708">
                      <w:marLeft w:val="0"/>
                      <w:marRight w:val="0"/>
                      <w:marTop w:val="0"/>
                      <w:marBottom w:val="0"/>
                      <w:divBdr>
                        <w:top w:val="none" w:sz="0" w:space="0" w:color="auto"/>
                        <w:left w:val="none" w:sz="0" w:space="0" w:color="auto"/>
                        <w:bottom w:val="none" w:sz="0" w:space="0" w:color="auto"/>
                        <w:right w:val="none" w:sz="0" w:space="0" w:color="auto"/>
                      </w:divBdr>
                      <w:divsChild>
                        <w:div w:id="1966737334">
                          <w:marLeft w:val="0"/>
                          <w:marRight w:val="0"/>
                          <w:marTop w:val="0"/>
                          <w:marBottom w:val="0"/>
                          <w:divBdr>
                            <w:top w:val="none" w:sz="0" w:space="0" w:color="auto"/>
                            <w:left w:val="none" w:sz="0" w:space="0" w:color="auto"/>
                            <w:bottom w:val="none" w:sz="0" w:space="0" w:color="auto"/>
                            <w:right w:val="none" w:sz="0" w:space="0" w:color="auto"/>
                          </w:divBdr>
                          <w:divsChild>
                            <w:div w:id="1485731341">
                              <w:marLeft w:val="0"/>
                              <w:marRight w:val="0"/>
                              <w:marTop w:val="0"/>
                              <w:marBottom w:val="0"/>
                              <w:divBdr>
                                <w:top w:val="none" w:sz="0" w:space="0" w:color="auto"/>
                                <w:left w:val="none" w:sz="0" w:space="0" w:color="auto"/>
                                <w:bottom w:val="none" w:sz="0" w:space="0" w:color="auto"/>
                                <w:right w:val="none" w:sz="0" w:space="0" w:color="auto"/>
                              </w:divBdr>
                              <w:divsChild>
                                <w:div w:id="979383839">
                                  <w:marLeft w:val="0"/>
                                  <w:marRight w:val="0"/>
                                  <w:marTop w:val="0"/>
                                  <w:marBottom w:val="0"/>
                                  <w:divBdr>
                                    <w:top w:val="none" w:sz="0" w:space="0" w:color="auto"/>
                                    <w:left w:val="none" w:sz="0" w:space="0" w:color="auto"/>
                                    <w:bottom w:val="none" w:sz="0" w:space="0" w:color="auto"/>
                                    <w:right w:val="none" w:sz="0" w:space="0" w:color="auto"/>
                                  </w:divBdr>
                                  <w:divsChild>
                                    <w:div w:id="1795561875">
                                      <w:marLeft w:val="0"/>
                                      <w:marRight w:val="0"/>
                                      <w:marTop w:val="0"/>
                                      <w:marBottom w:val="0"/>
                                      <w:divBdr>
                                        <w:top w:val="none" w:sz="0" w:space="0" w:color="auto"/>
                                        <w:left w:val="none" w:sz="0" w:space="0" w:color="auto"/>
                                        <w:bottom w:val="none" w:sz="0" w:space="0" w:color="auto"/>
                                        <w:right w:val="none" w:sz="0" w:space="0" w:color="auto"/>
                                      </w:divBdr>
                                      <w:divsChild>
                                        <w:div w:id="4910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69405">
          <w:marLeft w:val="0"/>
          <w:marRight w:val="0"/>
          <w:marTop w:val="0"/>
          <w:marBottom w:val="0"/>
          <w:divBdr>
            <w:top w:val="none" w:sz="0" w:space="0" w:color="auto"/>
            <w:left w:val="none" w:sz="0" w:space="0" w:color="auto"/>
            <w:bottom w:val="none" w:sz="0" w:space="0" w:color="auto"/>
            <w:right w:val="none" w:sz="0" w:space="0" w:color="auto"/>
          </w:divBdr>
          <w:divsChild>
            <w:div w:id="80490158">
              <w:marLeft w:val="0"/>
              <w:marRight w:val="0"/>
              <w:marTop w:val="0"/>
              <w:marBottom w:val="0"/>
              <w:divBdr>
                <w:top w:val="none" w:sz="0" w:space="0" w:color="auto"/>
                <w:left w:val="none" w:sz="0" w:space="0" w:color="auto"/>
                <w:bottom w:val="none" w:sz="0" w:space="0" w:color="auto"/>
                <w:right w:val="none" w:sz="0" w:space="0" w:color="auto"/>
              </w:divBdr>
              <w:divsChild>
                <w:div w:id="1403067901">
                  <w:marLeft w:val="0"/>
                  <w:marRight w:val="0"/>
                  <w:marTop w:val="0"/>
                  <w:marBottom w:val="0"/>
                  <w:divBdr>
                    <w:top w:val="none" w:sz="0" w:space="0" w:color="auto"/>
                    <w:left w:val="none" w:sz="0" w:space="0" w:color="auto"/>
                    <w:bottom w:val="none" w:sz="0" w:space="0" w:color="auto"/>
                    <w:right w:val="none" w:sz="0" w:space="0" w:color="auto"/>
                  </w:divBdr>
                  <w:divsChild>
                    <w:div w:id="1608922034">
                      <w:marLeft w:val="0"/>
                      <w:marRight w:val="0"/>
                      <w:marTop w:val="0"/>
                      <w:marBottom w:val="0"/>
                      <w:divBdr>
                        <w:top w:val="none" w:sz="0" w:space="0" w:color="auto"/>
                        <w:left w:val="none" w:sz="0" w:space="0" w:color="auto"/>
                        <w:bottom w:val="none" w:sz="0" w:space="0" w:color="auto"/>
                        <w:right w:val="none" w:sz="0" w:space="0" w:color="auto"/>
                      </w:divBdr>
                      <w:divsChild>
                        <w:div w:id="1123882298">
                          <w:marLeft w:val="0"/>
                          <w:marRight w:val="0"/>
                          <w:marTop w:val="0"/>
                          <w:marBottom w:val="0"/>
                          <w:divBdr>
                            <w:top w:val="none" w:sz="0" w:space="0" w:color="auto"/>
                            <w:left w:val="none" w:sz="0" w:space="0" w:color="auto"/>
                            <w:bottom w:val="none" w:sz="0" w:space="0" w:color="auto"/>
                            <w:right w:val="none" w:sz="0" w:space="0" w:color="auto"/>
                          </w:divBdr>
                          <w:divsChild>
                            <w:div w:id="1512718913">
                              <w:marLeft w:val="0"/>
                              <w:marRight w:val="0"/>
                              <w:marTop w:val="0"/>
                              <w:marBottom w:val="0"/>
                              <w:divBdr>
                                <w:top w:val="none" w:sz="0" w:space="0" w:color="auto"/>
                                <w:left w:val="none" w:sz="0" w:space="0" w:color="auto"/>
                                <w:bottom w:val="none" w:sz="0" w:space="0" w:color="auto"/>
                                <w:right w:val="none" w:sz="0" w:space="0" w:color="auto"/>
                              </w:divBdr>
                              <w:divsChild>
                                <w:div w:id="890269359">
                                  <w:marLeft w:val="0"/>
                                  <w:marRight w:val="0"/>
                                  <w:marTop w:val="0"/>
                                  <w:marBottom w:val="0"/>
                                  <w:divBdr>
                                    <w:top w:val="none" w:sz="0" w:space="0" w:color="auto"/>
                                    <w:left w:val="none" w:sz="0" w:space="0" w:color="auto"/>
                                    <w:bottom w:val="none" w:sz="0" w:space="0" w:color="auto"/>
                                    <w:right w:val="none" w:sz="0" w:space="0" w:color="auto"/>
                                  </w:divBdr>
                                  <w:divsChild>
                                    <w:div w:id="1387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283137">
          <w:marLeft w:val="0"/>
          <w:marRight w:val="0"/>
          <w:marTop w:val="0"/>
          <w:marBottom w:val="0"/>
          <w:divBdr>
            <w:top w:val="none" w:sz="0" w:space="0" w:color="auto"/>
            <w:left w:val="none" w:sz="0" w:space="0" w:color="auto"/>
            <w:bottom w:val="none" w:sz="0" w:space="0" w:color="auto"/>
            <w:right w:val="none" w:sz="0" w:space="0" w:color="auto"/>
          </w:divBdr>
          <w:divsChild>
            <w:div w:id="103775002">
              <w:marLeft w:val="0"/>
              <w:marRight w:val="0"/>
              <w:marTop w:val="0"/>
              <w:marBottom w:val="0"/>
              <w:divBdr>
                <w:top w:val="none" w:sz="0" w:space="0" w:color="auto"/>
                <w:left w:val="none" w:sz="0" w:space="0" w:color="auto"/>
                <w:bottom w:val="none" w:sz="0" w:space="0" w:color="auto"/>
                <w:right w:val="none" w:sz="0" w:space="0" w:color="auto"/>
              </w:divBdr>
              <w:divsChild>
                <w:div w:id="624193037">
                  <w:marLeft w:val="0"/>
                  <w:marRight w:val="0"/>
                  <w:marTop w:val="0"/>
                  <w:marBottom w:val="0"/>
                  <w:divBdr>
                    <w:top w:val="none" w:sz="0" w:space="0" w:color="auto"/>
                    <w:left w:val="none" w:sz="0" w:space="0" w:color="auto"/>
                    <w:bottom w:val="none" w:sz="0" w:space="0" w:color="auto"/>
                    <w:right w:val="none" w:sz="0" w:space="0" w:color="auto"/>
                  </w:divBdr>
                  <w:divsChild>
                    <w:div w:id="1366835229">
                      <w:marLeft w:val="0"/>
                      <w:marRight w:val="0"/>
                      <w:marTop w:val="0"/>
                      <w:marBottom w:val="0"/>
                      <w:divBdr>
                        <w:top w:val="none" w:sz="0" w:space="0" w:color="auto"/>
                        <w:left w:val="none" w:sz="0" w:space="0" w:color="auto"/>
                        <w:bottom w:val="none" w:sz="0" w:space="0" w:color="auto"/>
                        <w:right w:val="none" w:sz="0" w:space="0" w:color="auto"/>
                      </w:divBdr>
                      <w:divsChild>
                        <w:div w:id="1348873271">
                          <w:marLeft w:val="0"/>
                          <w:marRight w:val="0"/>
                          <w:marTop w:val="0"/>
                          <w:marBottom w:val="0"/>
                          <w:divBdr>
                            <w:top w:val="none" w:sz="0" w:space="0" w:color="auto"/>
                            <w:left w:val="none" w:sz="0" w:space="0" w:color="auto"/>
                            <w:bottom w:val="none" w:sz="0" w:space="0" w:color="auto"/>
                            <w:right w:val="none" w:sz="0" w:space="0" w:color="auto"/>
                          </w:divBdr>
                          <w:divsChild>
                            <w:div w:id="896819796">
                              <w:marLeft w:val="0"/>
                              <w:marRight w:val="0"/>
                              <w:marTop w:val="0"/>
                              <w:marBottom w:val="0"/>
                              <w:divBdr>
                                <w:top w:val="none" w:sz="0" w:space="0" w:color="auto"/>
                                <w:left w:val="none" w:sz="0" w:space="0" w:color="auto"/>
                                <w:bottom w:val="none" w:sz="0" w:space="0" w:color="auto"/>
                                <w:right w:val="none" w:sz="0" w:space="0" w:color="auto"/>
                              </w:divBdr>
                              <w:divsChild>
                                <w:div w:id="608974526">
                                  <w:marLeft w:val="0"/>
                                  <w:marRight w:val="0"/>
                                  <w:marTop w:val="0"/>
                                  <w:marBottom w:val="0"/>
                                  <w:divBdr>
                                    <w:top w:val="none" w:sz="0" w:space="0" w:color="auto"/>
                                    <w:left w:val="none" w:sz="0" w:space="0" w:color="auto"/>
                                    <w:bottom w:val="none" w:sz="0" w:space="0" w:color="auto"/>
                                    <w:right w:val="none" w:sz="0" w:space="0" w:color="auto"/>
                                  </w:divBdr>
                                  <w:divsChild>
                                    <w:div w:id="742948196">
                                      <w:marLeft w:val="0"/>
                                      <w:marRight w:val="0"/>
                                      <w:marTop w:val="0"/>
                                      <w:marBottom w:val="0"/>
                                      <w:divBdr>
                                        <w:top w:val="none" w:sz="0" w:space="0" w:color="auto"/>
                                        <w:left w:val="none" w:sz="0" w:space="0" w:color="auto"/>
                                        <w:bottom w:val="none" w:sz="0" w:space="0" w:color="auto"/>
                                        <w:right w:val="none" w:sz="0" w:space="0" w:color="auto"/>
                                      </w:divBdr>
                                      <w:divsChild>
                                        <w:div w:id="15893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145023">
          <w:marLeft w:val="0"/>
          <w:marRight w:val="0"/>
          <w:marTop w:val="0"/>
          <w:marBottom w:val="0"/>
          <w:divBdr>
            <w:top w:val="none" w:sz="0" w:space="0" w:color="auto"/>
            <w:left w:val="none" w:sz="0" w:space="0" w:color="auto"/>
            <w:bottom w:val="none" w:sz="0" w:space="0" w:color="auto"/>
            <w:right w:val="none" w:sz="0" w:space="0" w:color="auto"/>
          </w:divBdr>
          <w:divsChild>
            <w:div w:id="1300376109">
              <w:marLeft w:val="0"/>
              <w:marRight w:val="0"/>
              <w:marTop w:val="0"/>
              <w:marBottom w:val="0"/>
              <w:divBdr>
                <w:top w:val="none" w:sz="0" w:space="0" w:color="auto"/>
                <w:left w:val="none" w:sz="0" w:space="0" w:color="auto"/>
                <w:bottom w:val="none" w:sz="0" w:space="0" w:color="auto"/>
                <w:right w:val="none" w:sz="0" w:space="0" w:color="auto"/>
              </w:divBdr>
              <w:divsChild>
                <w:div w:id="784153296">
                  <w:marLeft w:val="0"/>
                  <w:marRight w:val="0"/>
                  <w:marTop w:val="0"/>
                  <w:marBottom w:val="0"/>
                  <w:divBdr>
                    <w:top w:val="none" w:sz="0" w:space="0" w:color="auto"/>
                    <w:left w:val="none" w:sz="0" w:space="0" w:color="auto"/>
                    <w:bottom w:val="none" w:sz="0" w:space="0" w:color="auto"/>
                    <w:right w:val="none" w:sz="0" w:space="0" w:color="auto"/>
                  </w:divBdr>
                  <w:divsChild>
                    <w:div w:id="1909535105">
                      <w:marLeft w:val="0"/>
                      <w:marRight w:val="0"/>
                      <w:marTop w:val="0"/>
                      <w:marBottom w:val="0"/>
                      <w:divBdr>
                        <w:top w:val="none" w:sz="0" w:space="0" w:color="auto"/>
                        <w:left w:val="none" w:sz="0" w:space="0" w:color="auto"/>
                        <w:bottom w:val="none" w:sz="0" w:space="0" w:color="auto"/>
                        <w:right w:val="none" w:sz="0" w:space="0" w:color="auto"/>
                      </w:divBdr>
                      <w:divsChild>
                        <w:div w:id="2064526846">
                          <w:marLeft w:val="0"/>
                          <w:marRight w:val="0"/>
                          <w:marTop w:val="0"/>
                          <w:marBottom w:val="0"/>
                          <w:divBdr>
                            <w:top w:val="none" w:sz="0" w:space="0" w:color="auto"/>
                            <w:left w:val="none" w:sz="0" w:space="0" w:color="auto"/>
                            <w:bottom w:val="none" w:sz="0" w:space="0" w:color="auto"/>
                            <w:right w:val="none" w:sz="0" w:space="0" w:color="auto"/>
                          </w:divBdr>
                          <w:divsChild>
                            <w:div w:id="273639381">
                              <w:marLeft w:val="0"/>
                              <w:marRight w:val="0"/>
                              <w:marTop w:val="0"/>
                              <w:marBottom w:val="0"/>
                              <w:divBdr>
                                <w:top w:val="none" w:sz="0" w:space="0" w:color="auto"/>
                                <w:left w:val="none" w:sz="0" w:space="0" w:color="auto"/>
                                <w:bottom w:val="none" w:sz="0" w:space="0" w:color="auto"/>
                                <w:right w:val="none" w:sz="0" w:space="0" w:color="auto"/>
                              </w:divBdr>
                              <w:divsChild>
                                <w:div w:id="485781178">
                                  <w:marLeft w:val="0"/>
                                  <w:marRight w:val="0"/>
                                  <w:marTop w:val="0"/>
                                  <w:marBottom w:val="0"/>
                                  <w:divBdr>
                                    <w:top w:val="none" w:sz="0" w:space="0" w:color="auto"/>
                                    <w:left w:val="none" w:sz="0" w:space="0" w:color="auto"/>
                                    <w:bottom w:val="none" w:sz="0" w:space="0" w:color="auto"/>
                                    <w:right w:val="none" w:sz="0" w:space="0" w:color="auto"/>
                                  </w:divBdr>
                                  <w:divsChild>
                                    <w:div w:id="16954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377324">
          <w:marLeft w:val="0"/>
          <w:marRight w:val="0"/>
          <w:marTop w:val="0"/>
          <w:marBottom w:val="0"/>
          <w:divBdr>
            <w:top w:val="none" w:sz="0" w:space="0" w:color="auto"/>
            <w:left w:val="none" w:sz="0" w:space="0" w:color="auto"/>
            <w:bottom w:val="none" w:sz="0" w:space="0" w:color="auto"/>
            <w:right w:val="none" w:sz="0" w:space="0" w:color="auto"/>
          </w:divBdr>
          <w:divsChild>
            <w:div w:id="218329347">
              <w:marLeft w:val="0"/>
              <w:marRight w:val="0"/>
              <w:marTop w:val="0"/>
              <w:marBottom w:val="0"/>
              <w:divBdr>
                <w:top w:val="none" w:sz="0" w:space="0" w:color="auto"/>
                <w:left w:val="none" w:sz="0" w:space="0" w:color="auto"/>
                <w:bottom w:val="none" w:sz="0" w:space="0" w:color="auto"/>
                <w:right w:val="none" w:sz="0" w:space="0" w:color="auto"/>
              </w:divBdr>
              <w:divsChild>
                <w:div w:id="1059935135">
                  <w:marLeft w:val="0"/>
                  <w:marRight w:val="0"/>
                  <w:marTop w:val="0"/>
                  <w:marBottom w:val="0"/>
                  <w:divBdr>
                    <w:top w:val="none" w:sz="0" w:space="0" w:color="auto"/>
                    <w:left w:val="none" w:sz="0" w:space="0" w:color="auto"/>
                    <w:bottom w:val="none" w:sz="0" w:space="0" w:color="auto"/>
                    <w:right w:val="none" w:sz="0" w:space="0" w:color="auto"/>
                  </w:divBdr>
                  <w:divsChild>
                    <w:div w:id="1785274011">
                      <w:marLeft w:val="0"/>
                      <w:marRight w:val="0"/>
                      <w:marTop w:val="0"/>
                      <w:marBottom w:val="0"/>
                      <w:divBdr>
                        <w:top w:val="none" w:sz="0" w:space="0" w:color="auto"/>
                        <w:left w:val="none" w:sz="0" w:space="0" w:color="auto"/>
                        <w:bottom w:val="none" w:sz="0" w:space="0" w:color="auto"/>
                        <w:right w:val="none" w:sz="0" w:space="0" w:color="auto"/>
                      </w:divBdr>
                      <w:divsChild>
                        <w:div w:id="698160989">
                          <w:marLeft w:val="0"/>
                          <w:marRight w:val="0"/>
                          <w:marTop w:val="0"/>
                          <w:marBottom w:val="0"/>
                          <w:divBdr>
                            <w:top w:val="none" w:sz="0" w:space="0" w:color="auto"/>
                            <w:left w:val="none" w:sz="0" w:space="0" w:color="auto"/>
                            <w:bottom w:val="none" w:sz="0" w:space="0" w:color="auto"/>
                            <w:right w:val="none" w:sz="0" w:space="0" w:color="auto"/>
                          </w:divBdr>
                          <w:divsChild>
                            <w:div w:id="1990667915">
                              <w:marLeft w:val="0"/>
                              <w:marRight w:val="0"/>
                              <w:marTop w:val="0"/>
                              <w:marBottom w:val="0"/>
                              <w:divBdr>
                                <w:top w:val="none" w:sz="0" w:space="0" w:color="auto"/>
                                <w:left w:val="none" w:sz="0" w:space="0" w:color="auto"/>
                                <w:bottom w:val="none" w:sz="0" w:space="0" w:color="auto"/>
                                <w:right w:val="none" w:sz="0" w:space="0" w:color="auto"/>
                              </w:divBdr>
                              <w:divsChild>
                                <w:div w:id="682392731">
                                  <w:marLeft w:val="0"/>
                                  <w:marRight w:val="0"/>
                                  <w:marTop w:val="0"/>
                                  <w:marBottom w:val="0"/>
                                  <w:divBdr>
                                    <w:top w:val="none" w:sz="0" w:space="0" w:color="auto"/>
                                    <w:left w:val="none" w:sz="0" w:space="0" w:color="auto"/>
                                    <w:bottom w:val="none" w:sz="0" w:space="0" w:color="auto"/>
                                    <w:right w:val="none" w:sz="0" w:space="0" w:color="auto"/>
                                  </w:divBdr>
                                  <w:divsChild>
                                    <w:div w:id="657923695">
                                      <w:marLeft w:val="0"/>
                                      <w:marRight w:val="0"/>
                                      <w:marTop w:val="0"/>
                                      <w:marBottom w:val="0"/>
                                      <w:divBdr>
                                        <w:top w:val="none" w:sz="0" w:space="0" w:color="auto"/>
                                        <w:left w:val="none" w:sz="0" w:space="0" w:color="auto"/>
                                        <w:bottom w:val="none" w:sz="0" w:space="0" w:color="auto"/>
                                        <w:right w:val="none" w:sz="0" w:space="0" w:color="auto"/>
                                      </w:divBdr>
                                      <w:divsChild>
                                        <w:div w:id="15914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962644">
          <w:marLeft w:val="0"/>
          <w:marRight w:val="0"/>
          <w:marTop w:val="0"/>
          <w:marBottom w:val="0"/>
          <w:divBdr>
            <w:top w:val="none" w:sz="0" w:space="0" w:color="auto"/>
            <w:left w:val="none" w:sz="0" w:space="0" w:color="auto"/>
            <w:bottom w:val="none" w:sz="0" w:space="0" w:color="auto"/>
            <w:right w:val="none" w:sz="0" w:space="0" w:color="auto"/>
          </w:divBdr>
          <w:divsChild>
            <w:div w:id="1077937667">
              <w:marLeft w:val="0"/>
              <w:marRight w:val="0"/>
              <w:marTop w:val="0"/>
              <w:marBottom w:val="0"/>
              <w:divBdr>
                <w:top w:val="none" w:sz="0" w:space="0" w:color="auto"/>
                <w:left w:val="none" w:sz="0" w:space="0" w:color="auto"/>
                <w:bottom w:val="none" w:sz="0" w:space="0" w:color="auto"/>
                <w:right w:val="none" w:sz="0" w:space="0" w:color="auto"/>
              </w:divBdr>
              <w:divsChild>
                <w:div w:id="1916889267">
                  <w:marLeft w:val="0"/>
                  <w:marRight w:val="0"/>
                  <w:marTop w:val="0"/>
                  <w:marBottom w:val="0"/>
                  <w:divBdr>
                    <w:top w:val="none" w:sz="0" w:space="0" w:color="auto"/>
                    <w:left w:val="none" w:sz="0" w:space="0" w:color="auto"/>
                    <w:bottom w:val="none" w:sz="0" w:space="0" w:color="auto"/>
                    <w:right w:val="none" w:sz="0" w:space="0" w:color="auto"/>
                  </w:divBdr>
                  <w:divsChild>
                    <w:div w:id="1412653453">
                      <w:marLeft w:val="0"/>
                      <w:marRight w:val="0"/>
                      <w:marTop w:val="0"/>
                      <w:marBottom w:val="0"/>
                      <w:divBdr>
                        <w:top w:val="none" w:sz="0" w:space="0" w:color="auto"/>
                        <w:left w:val="none" w:sz="0" w:space="0" w:color="auto"/>
                        <w:bottom w:val="none" w:sz="0" w:space="0" w:color="auto"/>
                        <w:right w:val="none" w:sz="0" w:space="0" w:color="auto"/>
                      </w:divBdr>
                      <w:divsChild>
                        <w:div w:id="249387583">
                          <w:marLeft w:val="0"/>
                          <w:marRight w:val="0"/>
                          <w:marTop w:val="0"/>
                          <w:marBottom w:val="0"/>
                          <w:divBdr>
                            <w:top w:val="none" w:sz="0" w:space="0" w:color="auto"/>
                            <w:left w:val="none" w:sz="0" w:space="0" w:color="auto"/>
                            <w:bottom w:val="none" w:sz="0" w:space="0" w:color="auto"/>
                            <w:right w:val="none" w:sz="0" w:space="0" w:color="auto"/>
                          </w:divBdr>
                          <w:divsChild>
                            <w:div w:id="2035885973">
                              <w:marLeft w:val="0"/>
                              <w:marRight w:val="0"/>
                              <w:marTop w:val="0"/>
                              <w:marBottom w:val="0"/>
                              <w:divBdr>
                                <w:top w:val="none" w:sz="0" w:space="0" w:color="auto"/>
                                <w:left w:val="none" w:sz="0" w:space="0" w:color="auto"/>
                                <w:bottom w:val="none" w:sz="0" w:space="0" w:color="auto"/>
                                <w:right w:val="none" w:sz="0" w:space="0" w:color="auto"/>
                              </w:divBdr>
                              <w:divsChild>
                                <w:div w:id="349844010">
                                  <w:marLeft w:val="0"/>
                                  <w:marRight w:val="0"/>
                                  <w:marTop w:val="0"/>
                                  <w:marBottom w:val="0"/>
                                  <w:divBdr>
                                    <w:top w:val="none" w:sz="0" w:space="0" w:color="auto"/>
                                    <w:left w:val="none" w:sz="0" w:space="0" w:color="auto"/>
                                    <w:bottom w:val="none" w:sz="0" w:space="0" w:color="auto"/>
                                    <w:right w:val="none" w:sz="0" w:space="0" w:color="auto"/>
                                  </w:divBdr>
                                  <w:divsChild>
                                    <w:div w:id="1523931229">
                                      <w:marLeft w:val="0"/>
                                      <w:marRight w:val="0"/>
                                      <w:marTop w:val="0"/>
                                      <w:marBottom w:val="0"/>
                                      <w:divBdr>
                                        <w:top w:val="none" w:sz="0" w:space="0" w:color="auto"/>
                                        <w:left w:val="none" w:sz="0" w:space="0" w:color="auto"/>
                                        <w:bottom w:val="none" w:sz="0" w:space="0" w:color="auto"/>
                                        <w:right w:val="none" w:sz="0" w:space="0" w:color="auto"/>
                                      </w:divBdr>
                                      <w:divsChild>
                                        <w:div w:id="28263315">
                                          <w:marLeft w:val="0"/>
                                          <w:marRight w:val="0"/>
                                          <w:marTop w:val="0"/>
                                          <w:marBottom w:val="0"/>
                                          <w:divBdr>
                                            <w:top w:val="none" w:sz="0" w:space="0" w:color="auto"/>
                                            <w:left w:val="none" w:sz="0" w:space="0" w:color="auto"/>
                                            <w:bottom w:val="none" w:sz="0" w:space="0" w:color="auto"/>
                                            <w:right w:val="none" w:sz="0" w:space="0" w:color="auto"/>
                                          </w:divBdr>
                                          <w:divsChild>
                                            <w:div w:id="362289367">
                                              <w:marLeft w:val="0"/>
                                              <w:marRight w:val="0"/>
                                              <w:marTop w:val="0"/>
                                              <w:marBottom w:val="0"/>
                                              <w:divBdr>
                                                <w:top w:val="none" w:sz="0" w:space="0" w:color="auto"/>
                                                <w:left w:val="none" w:sz="0" w:space="0" w:color="auto"/>
                                                <w:bottom w:val="none" w:sz="0" w:space="0" w:color="auto"/>
                                                <w:right w:val="none" w:sz="0" w:space="0" w:color="auto"/>
                                              </w:divBdr>
                                            </w:div>
                                          </w:divsChild>
                                        </w:div>
                                        <w:div w:id="1664354505">
                                          <w:marLeft w:val="0"/>
                                          <w:marRight w:val="0"/>
                                          <w:marTop w:val="0"/>
                                          <w:marBottom w:val="0"/>
                                          <w:divBdr>
                                            <w:top w:val="none" w:sz="0" w:space="0" w:color="auto"/>
                                            <w:left w:val="none" w:sz="0" w:space="0" w:color="auto"/>
                                            <w:bottom w:val="none" w:sz="0" w:space="0" w:color="auto"/>
                                            <w:right w:val="none" w:sz="0" w:space="0" w:color="auto"/>
                                          </w:divBdr>
                                          <w:divsChild>
                                            <w:div w:id="1937203173">
                                              <w:marLeft w:val="0"/>
                                              <w:marRight w:val="0"/>
                                              <w:marTop w:val="0"/>
                                              <w:marBottom w:val="0"/>
                                              <w:divBdr>
                                                <w:top w:val="none" w:sz="0" w:space="0" w:color="auto"/>
                                                <w:left w:val="none" w:sz="0" w:space="0" w:color="auto"/>
                                                <w:bottom w:val="none" w:sz="0" w:space="0" w:color="auto"/>
                                                <w:right w:val="none" w:sz="0" w:space="0" w:color="auto"/>
                                              </w:divBdr>
                                            </w:div>
                                            <w:div w:id="64037174">
                                              <w:marLeft w:val="0"/>
                                              <w:marRight w:val="0"/>
                                              <w:marTop w:val="0"/>
                                              <w:marBottom w:val="0"/>
                                              <w:divBdr>
                                                <w:top w:val="none" w:sz="0" w:space="0" w:color="auto"/>
                                                <w:left w:val="none" w:sz="0" w:space="0" w:color="auto"/>
                                                <w:bottom w:val="none" w:sz="0" w:space="0" w:color="auto"/>
                                                <w:right w:val="none" w:sz="0" w:space="0" w:color="auto"/>
                                              </w:divBdr>
                                              <w:divsChild>
                                                <w:div w:id="330571915">
                                                  <w:marLeft w:val="0"/>
                                                  <w:marRight w:val="0"/>
                                                  <w:marTop w:val="0"/>
                                                  <w:marBottom w:val="0"/>
                                                  <w:divBdr>
                                                    <w:top w:val="none" w:sz="0" w:space="0" w:color="auto"/>
                                                    <w:left w:val="none" w:sz="0" w:space="0" w:color="auto"/>
                                                    <w:bottom w:val="none" w:sz="0" w:space="0" w:color="auto"/>
                                                    <w:right w:val="none" w:sz="0" w:space="0" w:color="auto"/>
                                                  </w:divBdr>
                                                  <w:divsChild>
                                                    <w:div w:id="19153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5724">
                                              <w:marLeft w:val="0"/>
                                              <w:marRight w:val="0"/>
                                              <w:marTop w:val="0"/>
                                              <w:marBottom w:val="0"/>
                                              <w:divBdr>
                                                <w:top w:val="none" w:sz="0" w:space="0" w:color="auto"/>
                                                <w:left w:val="none" w:sz="0" w:space="0" w:color="auto"/>
                                                <w:bottom w:val="none" w:sz="0" w:space="0" w:color="auto"/>
                                                <w:right w:val="none" w:sz="0" w:space="0" w:color="auto"/>
                                              </w:divBdr>
                                            </w:div>
                                          </w:divsChild>
                                        </w:div>
                                        <w:div w:id="350574167">
                                          <w:marLeft w:val="0"/>
                                          <w:marRight w:val="0"/>
                                          <w:marTop w:val="0"/>
                                          <w:marBottom w:val="0"/>
                                          <w:divBdr>
                                            <w:top w:val="none" w:sz="0" w:space="0" w:color="auto"/>
                                            <w:left w:val="none" w:sz="0" w:space="0" w:color="auto"/>
                                            <w:bottom w:val="none" w:sz="0" w:space="0" w:color="auto"/>
                                            <w:right w:val="none" w:sz="0" w:space="0" w:color="auto"/>
                                          </w:divBdr>
                                          <w:divsChild>
                                            <w:div w:id="2132245694">
                                              <w:marLeft w:val="0"/>
                                              <w:marRight w:val="0"/>
                                              <w:marTop w:val="0"/>
                                              <w:marBottom w:val="0"/>
                                              <w:divBdr>
                                                <w:top w:val="none" w:sz="0" w:space="0" w:color="auto"/>
                                                <w:left w:val="none" w:sz="0" w:space="0" w:color="auto"/>
                                                <w:bottom w:val="none" w:sz="0" w:space="0" w:color="auto"/>
                                                <w:right w:val="none" w:sz="0" w:space="0" w:color="auto"/>
                                              </w:divBdr>
                                            </w:div>
                                            <w:div w:id="347873590">
                                              <w:marLeft w:val="0"/>
                                              <w:marRight w:val="0"/>
                                              <w:marTop w:val="0"/>
                                              <w:marBottom w:val="0"/>
                                              <w:divBdr>
                                                <w:top w:val="none" w:sz="0" w:space="0" w:color="auto"/>
                                                <w:left w:val="none" w:sz="0" w:space="0" w:color="auto"/>
                                                <w:bottom w:val="none" w:sz="0" w:space="0" w:color="auto"/>
                                                <w:right w:val="none" w:sz="0" w:space="0" w:color="auto"/>
                                              </w:divBdr>
                                              <w:divsChild>
                                                <w:div w:id="594094841">
                                                  <w:marLeft w:val="0"/>
                                                  <w:marRight w:val="0"/>
                                                  <w:marTop w:val="0"/>
                                                  <w:marBottom w:val="0"/>
                                                  <w:divBdr>
                                                    <w:top w:val="none" w:sz="0" w:space="0" w:color="auto"/>
                                                    <w:left w:val="none" w:sz="0" w:space="0" w:color="auto"/>
                                                    <w:bottom w:val="none" w:sz="0" w:space="0" w:color="auto"/>
                                                    <w:right w:val="none" w:sz="0" w:space="0" w:color="auto"/>
                                                  </w:divBdr>
                                                  <w:divsChild>
                                                    <w:div w:id="11600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2698406">
          <w:marLeft w:val="0"/>
          <w:marRight w:val="0"/>
          <w:marTop w:val="0"/>
          <w:marBottom w:val="0"/>
          <w:divBdr>
            <w:top w:val="none" w:sz="0" w:space="0" w:color="auto"/>
            <w:left w:val="none" w:sz="0" w:space="0" w:color="auto"/>
            <w:bottom w:val="none" w:sz="0" w:space="0" w:color="auto"/>
            <w:right w:val="none" w:sz="0" w:space="0" w:color="auto"/>
          </w:divBdr>
          <w:divsChild>
            <w:div w:id="1563563909">
              <w:marLeft w:val="0"/>
              <w:marRight w:val="0"/>
              <w:marTop w:val="0"/>
              <w:marBottom w:val="0"/>
              <w:divBdr>
                <w:top w:val="none" w:sz="0" w:space="0" w:color="auto"/>
                <w:left w:val="none" w:sz="0" w:space="0" w:color="auto"/>
                <w:bottom w:val="none" w:sz="0" w:space="0" w:color="auto"/>
                <w:right w:val="none" w:sz="0" w:space="0" w:color="auto"/>
              </w:divBdr>
              <w:divsChild>
                <w:div w:id="126289215">
                  <w:marLeft w:val="0"/>
                  <w:marRight w:val="0"/>
                  <w:marTop w:val="0"/>
                  <w:marBottom w:val="0"/>
                  <w:divBdr>
                    <w:top w:val="none" w:sz="0" w:space="0" w:color="auto"/>
                    <w:left w:val="none" w:sz="0" w:space="0" w:color="auto"/>
                    <w:bottom w:val="none" w:sz="0" w:space="0" w:color="auto"/>
                    <w:right w:val="none" w:sz="0" w:space="0" w:color="auto"/>
                  </w:divBdr>
                  <w:divsChild>
                    <w:div w:id="526870318">
                      <w:marLeft w:val="0"/>
                      <w:marRight w:val="0"/>
                      <w:marTop w:val="0"/>
                      <w:marBottom w:val="0"/>
                      <w:divBdr>
                        <w:top w:val="none" w:sz="0" w:space="0" w:color="auto"/>
                        <w:left w:val="none" w:sz="0" w:space="0" w:color="auto"/>
                        <w:bottom w:val="none" w:sz="0" w:space="0" w:color="auto"/>
                        <w:right w:val="none" w:sz="0" w:space="0" w:color="auto"/>
                      </w:divBdr>
                      <w:divsChild>
                        <w:div w:id="1931040081">
                          <w:marLeft w:val="0"/>
                          <w:marRight w:val="0"/>
                          <w:marTop w:val="0"/>
                          <w:marBottom w:val="0"/>
                          <w:divBdr>
                            <w:top w:val="none" w:sz="0" w:space="0" w:color="auto"/>
                            <w:left w:val="none" w:sz="0" w:space="0" w:color="auto"/>
                            <w:bottom w:val="none" w:sz="0" w:space="0" w:color="auto"/>
                            <w:right w:val="none" w:sz="0" w:space="0" w:color="auto"/>
                          </w:divBdr>
                          <w:divsChild>
                            <w:div w:id="1867015475">
                              <w:marLeft w:val="0"/>
                              <w:marRight w:val="0"/>
                              <w:marTop w:val="0"/>
                              <w:marBottom w:val="0"/>
                              <w:divBdr>
                                <w:top w:val="none" w:sz="0" w:space="0" w:color="auto"/>
                                <w:left w:val="none" w:sz="0" w:space="0" w:color="auto"/>
                                <w:bottom w:val="none" w:sz="0" w:space="0" w:color="auto"/>
                                <w:right w:val="none" w:sz="0" w:space="0" w:color="auto"/>
                              </w:divBdr>
                              <w:divsChild>
                                <w:div w:id="1482427479">
                                  <w:marLeft w:val="0"/>
                                  <w:marRight w:val="0"/>
                                  <w:marTop w:val="0"/>
                                  <w:marBottom w:val="0"/>
                                  <w:divBdr>
                                    <w:top w:val="none" w:sz="0" w:space="0" w:color="auto"/>
                                    <w:left w:val="none" w:sz="0" w:space="0" w:color="auto"/>
                                    <w:bottom w:val="none" w:sz="0" w:space="0" w:color="auto"/>
                                    <w:right w:val="none" w:sz="0" w:space="0" w:color="auto"/>
                                  </w:divBdr>
                                  <w:divsChild>
                                    <w:div w:id="1737240725">
                                      <w:marLeft w:val="0"/>
                                      <w:marRight w:val="0"/>
                                      <w:marTop w:val="0"/>
                                      <w:marBottom w:val="0"/>
                                      <w:divBdr>
                                        <w:top w:val="none" w:sz="0" w:space="0" w:color="auto"/>
                                        <w:left w:val="none" w:sz="0" w:space="0" w:color="auto"/>
                                        <w:bottom w:val="none" w:sz="0" w:space="0" w:color="auto"/>
                                        <w:right w:val="none" w:sz="0" w:space="0" w:color="auto"/>
                                      </w:divBdr>
                                      <w:divsChild>
                                        <w:div w:id="3166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15033">
          <w:marLeft w:val="0"/>
          <w:marRight w:val="0"/>
          <w:marTop w:val="0"/>
          <w:marBottom w:val="0"/>
          <w:divBdr>
            <w:top w:val="none" w:sz="0" w:space="0" w:color="auto"/>
            <w:left w:val="none" w:sz="0" w:space="0" w:color="auto"/>
            <w:bottom w:val="none" w:sz="0" w:space="0" w:color="auto"/>
            <w:right w:val="none" w:sz="0" w:space="0" w:color="auto"/>
          </w:divBdr>
          <w:divsChild>
            <w:div w:id="1189176140">
              <w:marLeft w:val="0"/>
              <w:marRight w:val="0"/>
              <w:marTop w:val="0"/>
              <w:marBottom w:val="0"/>
              <w:divBdr>
                <w:top w:val="none" w:sz="0" w:space="0" w:color="auto"/>
                <w:left w:val="none" w:sz="0" w:space="0" w:color="auto"/>
                <w:bottom w:val="none" w:sz="0" w:space="0" w:color="auto"/>
                <w:right w:val="none" w:sz="0" w:space="0" w:color="auto"/>
              </w:divBdr>
              <w:divsChild>
                <w:div w:id="1552964533">
                  <w:marLeft w:val="0"/>
                  <w:marRight w:val="0"/>
                  <w:marTop w:val="0"/>
                  <w:marBottom w:val="0"/>
                  <w:divBdr>
                    <w:top w:val="none" w:sz="0" w:space="0" w:color="auto"/>
                    <w:left w:val="none" w:sz="0" w:space="0" w:color="auto"/>
                    <w:bottom w:val="none" w:sz="0" w:space="0" w:color="auto"/>
                    <w:right w:val="none" w:sz="0" w:space="0" w:color="auto"/>
                  </w:divBdr>
                  <w:divsChild>
                    <w:div w:id="884875749">
                      <w:marLeft w:val="0"/>
                      <w:marRight w:val="0"/>
                      <w:marTop w:val="0"/>
                      <w:marBottom w:val="0"/>
                      <w:divBdr>
                        <w:top w:val="none" w:sz="0" w:space="0" w:color="auto"/>
                        <w:left w:val="none" w:sz="0" w:space="0" w:color="auto"/>
                        <w:bottom w:val="none" w:sz="0" w:space="0" w:color="auto"/>
                        <w:right w:val="none" w:sz="0" w:space="0" w:color="auto"/>
                      </w:divBdr>
                      <w:divsChild>
                        <w:div w:id="142704150">
                          <w:marLeft w:val="0"/>
                          <w:marRight w:val="0"/>
                          <w:marTop w:val="0"/>
                          <w:marBottom w:val="0"/>
                          <w:divBdr>
                            <w:top w:val="none" w:sz="0" w:space="0" w:color="auto"/>
                            <w:left w:val="none" w:sz="0" w:space="0" w:color="auto"/>
                            <w:bottom w:val="none" w:sz="0" w:space="0" w:color="auto"/>
                            <w:right w:val="none" w:sz="0" w:space="0" w:color="auto"/>
                          </w:divBdr>
                          <w:divsChild>
                            <w:div w:id="1094398726">
                              <w:marLeft w:val="0"/>
                              <w:marRight w:val="0"/>
                              <w:marTop w:val="0"/>
                              <w:marBottom w:val="0"/>
                              <w:divBdr>
                                <w:top w:val="none" w:sz="0" w:space="0" w:color="auto"/>
                                <w:left w:val="none" w:sz="0" w:space="0" w:color="auto"/>
                                <w:bottom w:val="none" w:sz="0" w:space="0" w:color="auto"/>
                                <w:right w:val="none" w:sz="0" w:space="0" w:color="auto"/>
                              </w:divBdr>
                              <w:divsChild>
                                <w:div w:id="1902016936">
                                  <w:marLeft w:val="0"/>
                                  <w:marRight w:val="0"/>
                                  <w:marTop w:val="0"/>
                                  <w:marBottom w:val="0"/>
                                  <w:divBdr>
                                    <w:top w:val="none" w:sz="0" w:space="0" w:color="auto"/>
                                    <w:left w:val="none" w:sz="0" w:space="0" w:color="auto"/>
                                    <w:bottom w:val="none" w:sz="0" w:space="0" w:color="auto"/>
                                    <w:right w:val="none" w:sz="0" w:space="0" w:color="auto"/>
                                  </w:divBdr>
                                  <w:divsChild>
                                    <w:div w:id="5475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4899</Words>
  <Characters>27925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2025-06-26T10:04:00Z</dcterms:created>
  <dcterms:modified xsi:type="dcterms:W3CDTF">2025-06-26T10:22:00Z</dcterms:modified>
</cp:coreProperties>
</file>