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E29D4"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1. Introduction and Strategic Context</w:t>
      </w:r>
    </w:p>
    <w:p w14:paraId="24378A86" w14:textId="0164A4D8"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Global 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kern w:val="0"/>
          <w:sz w:val="24"/>
          <w:szCs w:val="24"/>
          <w:lang w:eastAsia="en-IN"/>
          <w14:ligatures w14:val="none"/>
        </w:rPr>
        <w:t xml:space="preserve">will witness a promising CAGR of </w:t>
      </w:r>
      <w:r w:rsidRPr="003B48EA">
        <w:rPr>
          <w:rFonts w:ascii="Times New Roman" w:eastAsia="Times New Roman" w:hAnsi="Times New Roman" w:cs="Times New Roman"/>
          <w:b/>
          <w:bCs/>
          <w:kern w:val="0"/>
          <w:sz w:val="24"/>
          <w:szCs w:val="24"/>
          <w:lang w:eastAsia="en-IN"/>
          <w14:ligatures w14:val="none"/>
        </w:rPr>
        <w:t>6.9%</w:t>
      </w:r>
      <w:r w:rsidRPr="003B48EA">
        <w:rPr>
          <w:rFonts w:ascii="Times New Roman" w:eastAsia="Times New Roman" w:hAnsi="Times New Roman" w:cs="Times New Roman"/>
          <w:kern w:val="0"/>
          <w:sz w:val="24"/>
          <w:szCs w:val="24"/>
          <w:lang w:eastAsia="en-IN"/>
          <w14:ligatures w14:val="none"/>
        </w:rPr>
        <w:t xml:space="preserve">, valued at </w:t>
      </w:r>
      <w:r w:rsidRPr="003B48EA">
        <w:rPr>
          <w:rFonts w:ascii="Times New Roman" w:eastAsia="Times New Roman" w:hAnsi="Times New Roman" w:cs="Times New Roman"/>
          <w:b/>
          <w:bCs/>
          <w:kern w:val="0"/>
          <w:sz w:val="24"/>
          <w:szCs w:val="24"/>
          <w:lang w:eastAsia="en-IN"/>
          <w14:ligatures w14:val="none"/>
        </w:rPr>
        <w:t>$412.3 million in 2024</w:t>
      </w:r>
      <w:r w:rsidRPr="003B48EA">
        <w:rPr>
          <w:rFonts w:ascii="Times New Roman" w:eastAsia="Times New Roman" w:hAnsi="Times New Roman" w:cs="Times New Roman"/>
          <w:kern w:val="0"/>
          <w:sz w:val="24"/>
          <w:szCs w:val="24"/>
          <w:lang w:eastAsia="en-IN"/>
          <w14:ligatures w14:val="none"/>
        </w:rPr>
        <w:t xml:space="preserve">, and is projected to reach </w:t>
      </w:r>
      <w:r w:rsidRPr="003B48EA">
        <w:rPr>
          <w:rFonts w:ascii="Times New Roman" w:eastAsia="Times New Roman" w:hAnsi="Times New Roman" w:cs="Times New Roman"/>
          <w:b/>
          <w:bCs/>
          <w:kern w:val="0"/>
          <w:sz w:val="24"/>
          <w:szCs w:val="24"/>
          <w:lang w:eastAsia="en-IN"/>
          <w14:ligatures w14:val="none"/>
        </w:rPr>
        <w:t>$617.8 million by 2030</w:t>
      </w:r>
      <w:r w:rsidRPr="003B48EA">
        <w:rPr>
          <w:rFonts w:ascii="Times New Roman" w:eastAsia="Times New Roman" w:hAnsi="Times New Roman" w:cs="Times New Roman"/>
          <w:kern w:val="0"/>
          <w:sz w:val="24"/>
          <w:szCs w:val="24"/>
          <w:lang w:eastAsia="en-IN"/>
          <w14:ligatures w14:val="none"/>
        </w:rPr>
        <w:t>, confirms Strategic Market Research.</w:t>
      </w:r>
    </w:p>
    <w:p w14:paraId="01CA0EB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Ultraviolet (UV) transilluminator imaging systems are specialized instruments primarily used in molecular biology, genetic research, and clinical diagnostics to visualize nucleic acids and proteins stained with fluorescent dyes. Their ability to deliver high-resolution imaging of DNA and RNA gel electrophoresis makes them indispensable in labs worldwide. In 2024, these systems play a pivotal role in gene expression analysis, forensic applications, and quality control procedures across the pharmaceutical and biotechnology industries.</w:t>
      </w:r>
    </w:p>
    <w:p w14:paraId="3FA39318"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Strategically, this market is influenced by several converging macroeconomic and technological drivers:</w:t>
      </w:r>
    </w:p>
    <w:p w14:paraId="014EC8EE" w14:textId="77777777" w:rsidR="003B48EA" w:rsidRPr="003B48EA" w:rsidRDefault="003B48EA" w:rsidP="003B48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Rising global R&amp;D investment in genomics and molecular diagnostics</w:t>
      </w:r>
      <w:r w:rsidRPr="003B48EA">
        <w:rPr>
          <w:rFonts w:ascii="Times New Roman" w:eastAsia="Times New Roman" w:hAnsi="Times New Roman" w:cs="Times New Roman"/>
          <w:kern w:val="0"/>
          <w:sz w:val="24"/>
          <w:szCs w:val="24"/>
          <w:lang w:eastAsia="en-IN"/>
          <w14:ligatures w14:val="none"/>
        </w:rPr>
        <w:t>, especially in countries with emerging biotech sectors such as China, India, and Brazil.</w:t>
      </w:r>
    </w:p>
    <w:p w14:paraId="467F0856" w14:textId="77777777" w:rsidR="003B48EA" w:rsidRPr="003B48EA" w:rsidRDefault="003B48EA" w:rsidP="003B48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The growing incidence of infectious diseases and genetic disorders</w:t>
      </w:r>
      <w:r w:rsidRPr="003B48EA">
        <w:rPr>
          <w:rFonts w:ascii="Times New Roman" w:eastAsia="Times New Roman" w:hAnsi="Times New Roman" w:cs="Times New Roman"/>
          <w:kern w:val="0"/>
          <w:sz w:val="24"/>
          <w:szCs w:val="24"/>
          <w:lang w:eastAsia="en-IN"/>
          <w14:ligatures w14:val="none"/>
        </w:rPr>
        <w:t>, creating heightened demand for accurate, fast, and reliable molecular diagnostics.</w:t>
      </w:r>
    </w:p>
    <w:p w14:paraId="126F95BA" w14:textId="77777777" w:rsidR="003B48EA" w:rsidRPr="003B48EA" w:rsidRDefault="003B48EA" w:rsidP="003B48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Miniaturization and digitalization</w:t>
      </w:r>
      <w:r w:rsidRPr="003B48EA">
        <w:rPr>
          <w:rFonts w:ascii="Times New Roman" w:eastAsia="Times New Roman" w:hAnsi="Times New Roman" w:cs="Times New Roman"/>
          <w:kern w:val="0"/>
          <w:sz w:val="24"/>
          <w:szCs w:val="24"/>
          <w:lang w:eastAsia="en-IN"/>
          <w14:ligatures w14:val="none"/>
        </w:rPr>
        <w:t xml:space="preserve"> of lab equipment enabling compact, high-sensitivity UV systems with integrated data analytics and cloud compatibility.</w:t>
      </w:r>
    </w:p>
    <w:p w14:paraId="5DCFAE46" w14:textId="77777777" w:rsidR="003B48EA" w:rsidRPr="003B48EA" w:rsidRDefault="003B48EA" w:rsidP="003B48E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Increasing government funding and academic interest in synthetic biology and microbiome research are further accelerating adoption.</w:t>
      </w:r>
    </w:p>
    <w:p w14:paraId="035DABFE"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Furthermore, the UV transilluminator space is seeing renewed relevance with the rise of portable and battery-operated gel documentation systems suited for remote field diagnostics, veterinary testing, and military use cases. </w:t>
      </w:r>
      <w:r w:rsidRPr="003B48EA">
        <w:rPr>
          <w:rFonts w:ascii="Times New Roman" w:eastAsia="Times New Roman" w:hAnsi="Times New Roman" w:cs="Times New Roman"/>
          <w:i/>
          <w:iCs/>
          <w:kern w:val="0"/>
          <w:sz w:val="24"/>
          <w:szCs w:val="24"/>
          <w:lang w:eastAsia="en-IN"/>
          <w14:ligatures w14:val="none"/>
        </w:rPr>
        <w:t>This shift is creating new value pools beyond traditional laboratory settings.</w:t>
      </w:r>
    </w:p>
    <w:p w14:paraId="3B9BECB7"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Key stakeholders include:</w:t>
      </w:r>
    </w:p>
    <w:p w14:paraId="67D50038"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OEMs</w:t>
      </w:r>
      <w:r w:rsidRPr="003B48EA">
        <w:rPr>
          <w:rFonts w:ascii="Times New Roman" w:eastAsia="Times New Roman" w:hAnsi="Times New Roman" w:cs="Times New Roman"/>
          <w:kern w:val="0"/>
          <w:sz w:val="24"/>
          <w:szCs w:val="24"/>
          <w:lang w:eastAsia="en-IN"/>
          <w14:ligatures w14:val="none"/>
        </w:rPr>
        <w:t xml:space="preserve"> specializing in laboratory imaging equipment</w:t>
      </w:r>
    </w:p>
    <w:p w14:paraId="71765914"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Academic and research institutes</w:t>
      </w:r>
    </w:p>
    <w:p w14:paraId="64445451"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 xml:space="preserve">Clinical laboratories and diagnostic </w:t>
      </w:r>
      <w:proofErr w:type="spellStart"/>
      <w:r w:rsidRPr="003B48EA">
        <w:rPr>
          <w:rFonts w:ascii="Times New Roman" w:eastAsia="Times New Roman" w:hAnsi="Times New Roman" w:cs="Times New Roman"/>
          <w:b/>
          <w:bCs/>
          <w:kern w:val="0"/>
          <w:sz w:val="24"/>
          <w:szCs w:val="24"/>
          <w:lang w:eastAsia="en-IN"/>
          <w14:ligatures w14:val="none"/>
        </w:rPr>
        <w:t>centers</w:t>
      </w:r>
      <w:proofErr w:type="spellEnd"/>
    </w:p>
    <w:p w14:paraId="2C63919A"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Contract research organizations (CROs)</w:t>
      </w:r>
    </w:p>
    <w:p w14:paraId="02D58330"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Government health and science agencies</w:t>
      </w:r>
    </w:p>
    <w:p w14:paraId="54166B6E" w14:textId="77777777" w:rsidR="003B48EA" w:rsidRPr="003B48EA" w:rsidRDefault="003B48EA" w:rsidP="003B48E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Private equity and venture capital firms</w:t>
      </w:r>
      <w:r w:rsidRPr="003B48EA">
        <w:rPr>
          <w:rFonts w:ascii="Times New Roman" w:eastAsia="Times New Roman" w:hAnsi="Times New Roman" w:cs="Times New Roman"/>
          <w:kern w:val="0"/>
          <w:sz w:val="24"/>
          <w:szCs w:val="24"/>
          <w:lang w:eastAsia="en-IN"/>
          <w14:ligatures w14:val="none"/>
        </w:rPr>
        <w:t xml:space="preserve"> investing in molecular imaging solutions</w:t>
      </w:r>
    </w:p>
    <w:p w14:paraId="7B242E21"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Additionally, market momentum is enhanced by ongoing integration of </w:t>
      </w:r>
      <w:r w:rsidRPr="003B48EA">
        <w:rPr>
          <w:rFonts w:ascii="Times New Roman" w:eastAsia="Times New Roman" w:hAnsi="Times New Roman" w:cs="Times New Roman"/>
          <w:b/>
          <w:bCs/>
          <w:kern w:val="0"/>
          <w:sz w:val="24"/>
          <w:szCs w:val="24"/>
          <w:lang w:eastAsia="en-IN"/>
          <w14:ligatures w14:val="none"/>
        </w:rPr>
        <w:t>UV imaging with AI-driven quantification software</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multi-channel detection systems</w:t>
      </w:r>
      <w:r w:rsidRPr="003B48EA">
        <w:rPr>
          <w:rFonts w:ascii="Times New Roman" w:eastAsia="Times New Roman" w:hAnsi="Times New Roman" w:cs="Times New Roman"/>
          <w:kern w:val="0"/>
          <w:sz w:val="24"/>
          <w:szCs w:val="24"/>
          <w:lang w:eastAsia="en-IN"/>
          <w14:ligatures w14:val="none"/>
        </w:rPr>
        <w:t>, elevating these devices from basic gel readers to multifunctional bioanalytical platforms.</w:t>
      </w:r>
    </w:p>
    <w:p w14:paraId="7ECA71D8"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2. Market Segmentation and Forecast Scope</w:t>
      </w:r>
    </w:p>
    <w:p w14:paraId="377E672D"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can be segmented along four primary axes to reflect variations in product design, usage scenarios, institutional adoption, and geographic penetration. These segments capture the evolving demands of research-intensive sectors and operational laboratories across the globe.</w:t>
      </w:r>
    </w:p>
    <w:p w14:paraId="0748FEFF"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lastRenderedPageBreak/>
        <w:t>By Product Type</w:t>
      </w:r>
    </w:p>
    <w:p w14:paraId="166B215B" w14:textId="77777777" w:rsidR="003B48EA" w:rsidRPr="003B48EA" w:rsidRDefault="003B48EA" w:rsidP="003B48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Benchtop UV Transilluminators</w:t>
      </w:r>
    </w:p>
    <w:p w14:paraId="26EB53B0" w14:textId="77777777" w:rsidR="003B48EA" w:rsidRPr="003B48EA" w:rsidRDefault="003B48EA" w:rsidP="003B48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Handheld UV Transilluminators</w:t>
      </w:r>
    </w:p>
    <w:p w14:paraId="2CF6402F" w14:textId="77777777" w:rsidR="003B48EA" w:rsidRPr="003B48EA" w:rsidRDefault="003B48EA" w:rsidP="003B48E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Hybrid and Multifunctional Imaging Systems</w:t>
      </w:r>
    </w:p>
    <w:p w14:paraId="7E091C38"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Benchtop systems dominate the landscape, accounting for </w:t>
      </w:r>
      <w:r w:rsidRPr="003B48EA">
        <w:rPr>
          <w:rFonts w:ascii="Times New Roman" w:eastAsia="Times New Roman" w:hAnsi="Times New Roman" w:cs="Times New Roman"/>
          <w:b/>
          <w:bCs/>
          <w:kern w:val="0"/>
          <w:sz w:val="24"/>
          <w:szCs w:val="24"/>
          <w:lang w:eastAsia="en-IN"/>
          <w14:ligatures w14:val="none"/>
        </w:rPr>
        <w:t>over 62% of market share in 2024</w:t>
      </w:r>
      <w:r w:rsidRPr="003B48EA">
        <w:rPr>
          <w:rFonts w:ascii="Times New Roman" w:eastAsia="Times New Roman" w:hAnsi="Times New Roman" w:cs="Times New Roman"/>
          <w:kern w:val="0"/>
          <w:sz w:val="24"/>
          <w:szCs w:val="24"/>
          <w:lang w:eastAsia="en-IN"/>
          <w14:ligatures w14:val="none"/>
        </w:rPr>
        <w:t xml:space="preserve">, largely due to their higher resolution, modularity, and widespread presence in research and clinical laboratories. </w:t>
      </w:r>
      <w:r w:rsidRPr="003B48EA">
        <w:rPr>
          <w:rFonts w:ascii="Times New Roman" w:eastAsia="Times New Roman" w:hAnsi="Times New Roman" w:cs="Times New Roman"/>
          <w:i/>
          <w:iCs/>
          <w:kern w:val="0"/>
          <w:sz w:val="24"/>
          <w:szCs w:val="24"/>
          <w:lang w:eastAsia="en-IN"/>
          <w14:ligatures w14:val="none"/>
        </w:rPr>
        <w:t>However, handheld devices are gaining rapid traction, especially in field diagnostics, point-of-care molecular testing, and mobile biosafety labs in developing countries.</w:t>
      </w:r>
    </w:p>
    <w:p w14:paraId="3E8C85AF"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By Application</w:t>
      </w:r>
    </w:p>
    <w:p w14:paraId="2FF14F6F" w14:textId="77777777" w:rsidR="003B48EA" w:rsidRPr="003B48EA" w:rsidRDefault="003B48EA" w:rsidP="003B48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Genomic and Proteomic Research</w:t>
      </w:r>
    </w:p>
    <w:p w14:paraId="57812C64" w14:textId="77777777" w:rsidR="003B48EA" w:rsidRPr="003B48EA" w:rsidRDefault="003B48EA" w:rsidP="003B48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Forensic and Pathogen Detection</w:t>
      </w:r>
    </w:p>
    <w:p w14:paraId="1190D4B8" w14:textId="77777777" w:rsidR="003B48EA" w:rsidRPr="003B48EA" w:rsidRDefault="003B48EA" w:rsidP="003B48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Pharmaceutical Quality Control</w:t>
      </w:r>
    </w:p>
    <w:p w14:paraId="7C3D48E4" w14:textId="77777777" w:rsidR="003B48EA" w:rsidRPr="003B48EA" w:rsidRDefault="003B48EA" w:rsidP="003B48E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Environmental and Food Safety Testing</w:t>
      </w:r>
    </w:p>
    <w:p w14:paraId="56225FEB"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Among these, </w:t>
      </w:r>
      <w:r w:rsidRPr="003B48EA">
        <w:rPr>
          <w:rFonts w:ascii="Times New Roman" w:eastAsia="Times New Roman" w:hAnsi="Times New Roman" w:cs="Times New Roman"/>
          <w:b/>
          <w:bCs/>
          <w:kern w:val="0"/>
          <w:sz w:val="24"/>
          <w:szCs w:val="24"/>
          <w:lang w:eastAsia="en-IN"/>
          <w14:ligatures w14:val="none"/>
        </w:rPr>
        <w:t>genomic and proteomic research</w:t>
      </w:r>
      <w:r w:rsidRPr="003B48EA">
        <w:rPr>
          <w:rFonts w:ascii="Times New Roman" w:eastAsia="Times New Roman" w:hAnsi="Times New Roman" w:cs="Times New Roman"/>
          <w:kern w:val="0"/>
          <w:sz w:val="24"/>
          <w:szCs w:val="24"/>
          <w:lang w:eastAsia="en-IN"/>
          <w14:ligatures w14:val="none"/>
        </w:rPr>
        <w:t xml:space="preserve"> remains the largest revenue-generating segment, driven by global investments in next-generation sequencing (NGS), CRISPR studies, and disease biomarker identification. </w:t>
      </w:r>
      <w:r w:rsidRPr="003B48EA">
        <w:rPr>
          <w:rFonts w:ascii="Times New Roman" w:eastAsia="Times New Roman" w:hAnsi="Times New Roman" w:cs="Times New Roman"/>
          <w:i/>
          <w:iCs/>
          <w:kern w:val="0"/>
          <w:sz w:val="24"/>
          <w:szCs w:val="24"/>
          <w:lang w:eastAsia="en-IN"/>
          <w14:ligatures w14:val="none"/>
        </w:rPr>
        <w:t>On the other hand, forensic and pathogen detection is the fastest-growing application, benefiting from governmental crime lab upgrades and pandemic-era biosecurity mandates.</w:t>
      </w:r>
    </w:p>
    <w:p w14:paraId="7FC69568"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By End User</w:t>
      </w:r>
    </w:p>
    <w:p w14:paraId="005EAB39" w14:textId="77777777" w:rsidR="003B48EA" w:rsidRPr="003B48EA" w:rsidRDefault="003B48EA" w:rsidP="003B48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Academic and Research Institutions</w:t>
      </w:r>
    </w:p>
    <w:p w14:paraId="4ADB67AC" w14:textId="77777777" w:rsidR="003B48EA" w:rsidRPr="003B48EA" w:rsidRDefault="003B48EA" w:rsidP="003B48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Clinical and Diagnostic Laboratories</w:t>
      </w:r>
    </w:p>
    <w:p w14:paraId="5E2513A4" w14:textId="77777777" w:rsidR="003B48EA" w:rsidRPr="003B48EA" w:rsidRDefault="003B48EA" w:rsidP="003B48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Biopharmaceutical and Biotechnology Companies</w:t>
      </w:r>
    </w:p>
    <w:p w14:paraId="4F6F60DB" w14:textId="77777777" w:rsidR="003B48EA" w:rsidRPr="003B48EA" w:rsidRDefault="003B48EA" w:rsidP="003B48E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 xml:space="preserve">Government and </w:t>
      </w:r>
      <w:proofErr w:type="spellStart"/>
      <w:r w:rsidRPr="003B48EA">
        <w:rPr>
          <w:rFonts w:ascii="Times New Roman" w:eastAsia="Times New Roman" w:hAnsi="Times New Roman" w:cs="Times New Roman"/>
          <w:b/>
          <w:bCs/>
          <w:kern w:val="0"/>
          <w:sz w:val="24"/>
          <w:szCs w:val="24"/>
          <w:lang w:eastAsia="en-IN"/>
          <w14:ligatures w14:val="none"/>
        </w:rPr>
        <w:t>Defense</w:t>
      </w:r>
      <w:proofErr w:type="spellEnd"/>
      <w:r w:rsidRPr="003B48EA">
        <w:rPr>
          <w:rFonts w:ascii="Times New Roman" w:eastAsia="Times New Roman" w:hAnsi="Times New Roman" w:cs="Times New Roman"/>
          <w:b/>
          <w:bCs/>
          <w:kern w:val="0"/>
          <w:sz w:val="24"/>
          <w:szCs w:val="24"/>
          <w:lang w:eastAsia="en-IN"/>
          <w14:ligatures w14:val="none"/>
        </w:rPr>
        <w:t xml:space="preserve"> Agencies</w:t>
      </w:r>
    </w:p>
    <w:p w14:paraId="7EE38912"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Academic and research institutions</w:t>
      </w:r>
      <w:r w:rsidRPr="003B48EA">
        <w:rPr>
          <w:rFonts w:ascii="Times New Roman" w:eastAsia="Times New Roman" w:hAnsi="Times New Roman" w:cs="Times New Roman"/>
          <w:kern w:val="0"/>
          <w:sz w:val="24"/>
          <w:szCs w:val="24"/>
          <w:lang w:eastAsia="en-IN"/>
          <w14:ligatures w14:val="none"/>
        </w:rPr>
        <w:t xml:space="preserve"> led end-user adoption in 2024, supported by extensive use in undergraduate and graduate biology programs, funded genomic initiatives, and collaborative studies. </w:t>
      </w:r>
      <w:r w:rsidRPr="003B48EA">
        <w:rPr>
          <w:rFonts w:ascii="Times New Roman" w:eastAsia="Times New Roman" w:hAnsi="Times New Roman" w:cs="Times New Roman"/>
          <w:i/>
          <w:iCs/>
          <w:kern w:val="0"/>
          <w:sz w:val="24"/>
          <w:szCs w:val="24"/>
          <w:lang w:eastAsia="en-IN"/>
          <w14:ligatures w14:val="none"/>
        </w:rPr>
        <w:t>Meanwhile, diagnostic labs are quickly expanding their UV imaging capabilities due to rising test volumes and demand for automated analysis.</w:t>
      </w:r>
    </w:p>
    <w:p w14:paraId="7A0E7DBB"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By Region</w:t>
      </w:r>
    </w:p>
    <w:p w14:paraId="18FA7B6D" w14:textId="77777777" w:rsidR="003B48EA" w:rsidRPr="003B48EA" w:rsidRDefault="003B48EA" w:rsidP="003B48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North America</w:t>
      </w:r>
    </w:p>
    <w:p w14:paraId="5C5DCE40" w14:textId="77777777" w:rsidR="003B48EA" w:rsidRPr="003B48EA" w:rsidRDefault="003B48EA" w:rsidP="003B48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Europe</w:t>
      </w:r>
    </w:p>
    <w:p w14:paraId="15BE5C4C" w14:textId="77777777" w:rsidR="003B48EA" w:rsidRPr="003B48EA" w:rsidRDefault="003B48EA" w:rsidP="003B48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Asia Pacific</w:t>
      </w:r>
    </w:p>
    <w:p w14:paraId="42E78A6E" w14:textId="77777777" w:rsidR="003B48EA" w:rsidRPr="003B48EA" w:rsidRDefault="003B48EA" w:rsidP="003B48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Latin America</w:t>
      </w:r>
    </w:p>
    <w:p w14:paraId="47B667FD" w14:textId="77777777" w:rsidR="003B48EA" w:rsidRPr="003B48EA" w:rsidRDefault="003B48EA" w:rsidP="003B48E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Middle East &amp; Africa</w:t>
      </w:r>
    </w:p>
    <w:p w14:paraId="3BC0406F"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North America</w:t>
      </w:r>
      <w:r w:rsidRPr="003B48EA">
        <w:rPr>
          <w:rFonts w:ascii="Times New Roman" w:eastAsia="Times New Roman" w:hAnsi="Times New Roman" w:cs="Times New Roman"/>
          <w:kern w:val="0"/>
          <w:sz w:val="24"/>
          <w:szCs w:val="24"/>
          <w:lang w:eastAsia="en-IN"/>
          <w14:ligatures w14:val="none"/>
        </w:rPr>
        <w:t xml:space="preserve"> commands the largest share, propelled by robust biotech infrastructure and advanced clinical research hubs in the U.S. and Canada. However, </w:t>
      </w:r>
      <w:r w:rsidRPr="003B48EA">
        <w:rPr>
          <w:rFonts w:ascii="Times New Roman" w:eastAsia="Times New Roman" w:hAnsi="Times New Roman" w:cs="Times New Roman"/>
          <w:b/>
          <w:bCs/>
          <w:kern w:val="0"/>
          <w:sz w:val="24"/>
          <w:szCs w:val="24"/>
          <w:lang w:eastAsia="en-IN"/>
          <w14:ligatures w14:val="none"/>
        </w:rPr>
        <w:t>Asia Pacific</w:t>
      </w:r>
      <w:r w:rsidRPr="003B48EA">
        <w:rPr>
          <w:rFonts w:ascii="Times New Roman" w:eastAsia="Times New Roman" w:hAnsi="Times New Roman" w:cs="Times New Roman"/>
          <w:kern w:val="0"/>
          <w:sz w:val="24"/>
          <w:szCs w:val="24"/>
          <w:lang w:eastAsia="en-IN"/>
          <w14:ligatures w14:val="none"/>
        </w:rPr>
        <w:t xml:space="preserve"> is expected to exhibit the </w:t>
      </w:r>
      <w:r w:rsidRPr="003B48EA">
        <w:rPr>
          <w:rFonts w:ascii="Times New Roman" w:eastAsia="Times New Roman" w:hAnsi="Times New Roman" w:cs="Times New Roman"/>
          <w:b/>
          <w:bCs/>
          <w:kern w:val="0"/>
          <w:sz w:val="24"/>
          <w:szCs w:val="24"/>
          <w:lang w:eastAsia="en-IN"/>
          <w14:ligatures w14:val="none"/>
        </w:rPr>
        <w:t>highest CAGR between 2024 and 2030</w:t>
      </w:r>
      <w:r w:rsidRPr="003B48EA">
        <w:rPr>
          <w:rFonts w:ascii="Times New Roman" w:eastAsia="Times New Roman" w:hAnsi="Times New Roman" w:cs="Times New Roman"/>
          <w:kern w:val="0"/>
          <w:sz w:val="24"/>
          <w:szCs w:val="24"/>
          <w:lang w:eastAsia="en-IN"/>
          <w14:ligatures w14:val="none"/>
        </w:rPr>
        <w:t xml:space="preserve">, </w:t>
      </w:r>
      <w:proofErr w:type="spellStart"/>
      <w:r w:rsidRPr="003B48EA">
        <w:rPr>
          <w:rFonts w:ascii="Times New Roman" w:eastAsia="Times New Roman" w:hAnsi="Times New Roman" w:cs="Times New Roman"/>
          <w:kern w:val="0"/>
          <w:sz w:val="24"/>
          <w:szCs w:val="24"/>
          <w:lang w:eastAsia="en-IN"/>
          <w14:ligatures w14:val="none"/>
        </w:rPr>
        <w:t>fueled</w:t>
      </w:r>
      <w:proofErr w:type="spellEnd"/>
      <w:r w:rsidRPr="003B48EA">
        <w:rPr>
          <w:rFonts w:ascii="Times New Roman" w:eastAsia="Times New Roman" w:hAnsi="Times New Roman" w:cs="Times New Roman"/>
          <w:kern w:val="0"/>
          <w:sz w:val="24"/>
          <w:szCs w:val="24"/>
          <w:lang w:eastAsia="en-IN"/>
          <w14:ligatures w14:val="none"/>
        </w:rPr>
        <w:t xml:space="preserve"> by expanding public health </w:t>
      </w:r>
      <w:r w:rsidRPr="003B48EA">
        <w:rPr>
          <w:rFonts w:ascii="Times New Roman" w:eastAsia="Times New Roman" w:hAnsi="Times New Roman" w:cs="Times New Roman"/>
          <w:kern w:val="0"/>
          <w:sz w:val="24"/>
          <w:szCs w:val="24"/>
          <w:lang w:eastAsia="en-IN"/>
          <w14:ligatures w14:val="none"/>
        </w:rPr>
        <w:lastRenderedPageBreak/>
        <w:t>programs, increased life sciences funding, and growing pharmaceutical manufacturing in China, India, and South Korea.</w:t>
      </w:r>
    </w:p>
    <w:p w14:paraId="5974AEE6"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As market dynamics shift, hybrid systems capable of dual-wavelength illumination and smartphone connectivity are becoming the preferred choice among multi-user labs and mobile health units.</w:t>
      </w:r>
    </w:p>
    <w:p w14:paraId="002A3ADB"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3. Market Trends and Innovation Landscape</w:t>
      </w:r>
    </w:p>
    <w:p w14:paraId="6F2086D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is undergoing a profound transformation as innovation reshapes how imaging technologies are integrated, automated, and miniaturized across laboratory and clinical settings. Several pivotal trends are defining the trajectory of the market between 2024 and 2030.</w:t>
      </w:r>
    </w:p>
    <w:p w14:paraId="4DE221E0"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1. Miniaturization Meets Mobility</w:t>
      </w:r>
    </w:p>
    <w:p w14:paraId="773A7DF1"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One of the most significant advancements in recent years is the </w:t>
      </w:r>
      <w:r w:rsidRPr="003B48EA">
        <w:rPr>
          <w:rFonts w:ascii="Times New Roman" w:eastAsia="Times New Roman" w:hAnsi="Times New Roman" w:cs="Times New Roman"/>
          <w:b/>
          <w:bCs/>
          <w:kern w:val="0"/>
          <w:sz w:val="24"/>
          <w:szCs w:val="24"/>
          <w:lang w:eastAsia="en-IN"/>
          <w14:ligatures w14:val="none"/>
        </w:rPr>
        <w:t>development of portable UV imaging systems</w:t>
      </w:r>
      <w:r w:rsidRPr="003B48EA">
        <w:rPr>
          <w:rFonts w:ascii="Times New Roman" w:eastAsia="Times New Roman" w:hAnsi="Times New Roman" w:cs="Times New Roman"/>
          <w:kern w:val="0"/>
          <w:sz w:val="24"/>
          <w:szCs w:val="24"/>
          <w:lang w:eastAsia="en-IN"/>
          <w14:ligatures w14:val="none"/>
        </w:rPr>
        <w:t xml:space="preserve"> that are battery-powered, lightweight, and compatible with smartphones or tablets. These are ideal for </w:t>
      </w:r>
      <w:r w:rsidRPr="003B48EA">
        <w:rPr>
          <w:rFonts w:ascii="Times New Roman" w:eastAsia="Times New Roman" w:hAnsi="Times New Roman" w:cs="Times New Roman"/>
          <w:i/>
          <w:iCs/>
          <w:kern w:val="0"/>
          <w:sz w:val="24"/>
          <w:szCs w:val="24"/>
          <w:lang w:eastAsia="en-IN"/>
          <w14:ligatures w14:val="none"/>
        </w:rPr>
        <w:t>on-site pathogen detection, food safety inspections, and emergency clinical testing in disaster zones or remote villages</w:t>
      </w:r>
      <w:r w:rsidRPr="003B48EA">
        <w:rPr>
          <w:rFonts w:ascii="Times New Roman" w:eastAsia="Times New Roman" w:hAnsi="Times New Roman" w:cs="Times New Roman"/>
          <w:kern w:val="0"/>
          <w:sz w:val="24"/>
          <w:szCs w:val="24"/>
          <w:lang w:eastAsia="en-IN"/>
          <w14:ligatures w14:val="none"/>
        </w:rPr>
        <w:t>. Startups are entering this segment with cost-effective solutions that combine rugged design and basic AI-enabled analysis.</w:t>
      </w:r>
    </w:p>
    <w:p w14:paraId="19FE722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2. Software-Integrated Imaging</w:t>
      </w:r>
    </w:p>
    <w:p w14:paraId="516DEF5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Modern systems are increasingly embedded with </w:t>
      </w:r>
      <w:r w:rsidRPr="003B48EA">
        <w:rPr>
          <w:rFonts w:ascii="Times New Roman" w:eastAsia="Times New Roman" w:hAnsi="Times New Roman" w:cs="Times New Roman"/>
          <w:b/>
          <w:bCs/>
          <w:kern w:val="0"/>
          <w:sz w:val="24"/>
          <w:szCs w:val="24"/>
          <w:lang w:eastAsia="en-IN"/>
          <w14:ligatures w14:val="none"/>
        </w:rPr>
        <w:t>intelligent imaging software</w:t>
      </w:r>
      <w:r w:rsidRPr="003B48EA">
        <w:rPr>
          <w:rFonts w:ascii="Times New Roman" w:eastAsia="Times New Roman" w:hAnsi="Times New Roman" w:cs="Times New Roman"/>
          <w:kern w:val="0"/>
          <w:sz w:val="24"/>
          <w:szCs w:val="24"/>
          <w:lang w:eastAsia="en-IN"/>
          <w14:ligatures w14:val="none"/>
        </w:rPr>
        <w:t xml:space="preserve">, offering real-time band detection, automated quantification, and cloud integration for data sharing and storage. </w:t>
      </w:r>
      <w:r w:rsidRPr="003B48EA">
        <w:rPr>
          <w:rFonts w:ascii="Times New Roman" w:eastAsia="Times New Roman" w:hAnsi="Times New Roman" w:cs="Times New Roman"/>
          <w:i/>
          <w:iCs/>
          <w:kern w:val="0"/>
          <w:sz w:val="24"/>
          <w:szCs w:val="24"/>
          <w:lang w:eastAsia="en-IN"/>
          <w14:ligatures w14:val="none"/>
        </w:rPr>
        <w:t>This dramatically reduces operator error and eliminates the need for third-party image processing tools.</w:t>
      </w:r>
      <w:r w:rsidRPr="003B48EA">
        <w:rPr>
          <w:rFonts w:ascii="Times New Roman" w:eastAsia="Times New Roman" w:hAnsi="Times New Roman" w:cs="Times New Roman"/>
          <w:kern w:val="0"/>
          <w:sz w:val="24"/>
          <w:szCs w:val="24"/>
          <w:lang w:eastAsia="en-IN"/>
          <w14:ligatures w14:val="none"/>
        </w:rPr>
        <w:t xml:space="preserve"> Some companies are now embedding machine learning algorithms to assist in anomaly detection, pattern recognition, and fluorescence tracking in gel-based assays.</w:t>
      </w:r>
    </w:p>
    <w:p w14:paraId="0184177B"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3. Dual-Wavelength and Multichannel Imaging</w:t>
      </w:r>
    </w:p>
    <w:p w14:paraId="43857D9C"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New systems are moving beyond single-band UV transillumination to offer </w:t>
      </w:r>
      <w:r w:rsidRPr="003B48EA">
        <w:rPr>
          <w:rFonts w:ascii="Times New Roman" w:eastAsia="Times New Roman" w:hAnsi="Times New Roman" w:cs="Times New Roman"/>
          <w:b/>
          <w:bCs/>
          <w:kern w:val="0"/>
          <w:sz w:val="24"/>
          <w:szCs w:val="24"/>
          <w:lang w:eastAsia="en-IN"/>
          <w14:ligatures w14:val="none"/>
        </w:rPr>
        <w:t>multi-wavelength excitation</w:t>
      </w:r>
      <w:r w:rsidRPr="003B48EA">
        <w:rPr>
          <w:rFonts w:ascii="Times New Roman" w:eastAsia="Times New Roman" w:hAnsi="Times New Roman" w:cs="Times New Roman"/>
          <w:kern w:val="0"/>
          <w:sz w:val="24"/>
          <w:szCs w:val="24"/>
          <w:lang w:eastAsia="en-IN"/>
          <w14:ligatures w14:val="none"/>
        </w:rPr>
        <w:t xml:space="preserve"> (UV-A, UV-B, and visible blue light). This enables simultaneous detection of multiple stains or markers, improving throughput and expanding research versatility. </w:t>
      </w:r>
      <w:r w:rsidRPr="003B48EA">
        <w:rPr>
          <w:rFonts w:ascii="Times New Roman" w:eastAsia="Times New Roman" w:hAnsi="Times New Roman" w:cs="Times New Roman"/>
          <w:i/>
          <w:iCs/>
          <w:kern w:val="0"/>
          <w:sz w:val="24"/>
          <w:szCs w:val="24"/>
          <w:lang w:eastAsia="en-IN"/>
          <w14:ligatures w14:val="none"/>
        </w:rPr>
        <w:t>These hybrid systems are particularly useful in multiplex diagnostics, environmental testing, and forensic toxicology.</w:t>
      </w:r>
    </w:p>
    <w:p w14:paraId="73309ECA"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4. Safety-First Engineering</w:t>
      </w:r>
    </w:p>
    <w:p w14:paraId="2B489DE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Given the known biological risks of UV exposure, manufacturers are prioritizing </w:t>
      </w:r>
      <w:r w:rsidRPr="003B48EA">
        <w:rPr>
          <w:rFonts w:ascii="Times New Roman" w:eastAsia="Times New Roman" w:hAnsi="Times New Roman" w:cs="Times New Roman"/>
          <w:b/>
          <w:bCs/>
          <w:kern w:val="0"/>
          <w:sz w:val="24"/>
          <w:szCs w:val="24"/>
          <w:lang w:eastAsia="en-IN"/>
          <w14:ligatures w14:val="none"/>
        </w:rPr>
        <w:t>shielded enclosures</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b/>
          <w:bCs/>
          <w:kern w:val="0"/>
          <w:sz w:val="24"/>
          <w:szCs w:val="24"/>
          <w:lang w:eastAsia="en-IN"/>
          <w14:ligatures w14:val="none"/>
        </w:rPr>
        <w:t>auto-shutoff safety doors</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low-UV LED alternatives</w:t>
      </w:r>
      <w:r w:rsidRPr="003B48EA">
        <w:rPr>
          <w:rFonts w:ascii="Times New Roman" w:eastAsia="Times New Roman" w:hAnsi="Times New Roman" w:cs="Times New Roman"/>
          <w:kern w:val="0"/>
          <w:sz w:val="24"/>
          <w:szCs w:val="24"/>
          <w:lang w:eastAsia="en-IN"/>
          <w14:ligatures w14:val="none"/>
        </w:rPr>
        <w:t xml:space="preserve">. Innovations in UV LED technology now allow for high-output, low-heat, and long-lifetime alternatives to mercury-based bulbs. </w:t>
      </w:r>
      <w:r w:rsidRPr="003B48EA">
        <w:rPr>
          <w:rFonts w:ascii="Times New Roman" w:eastAsia="Times New Roman" w:hAnsi="Times New Roman" w:cs="Times New Roman"/>
          <w:i/>
          <w:iCs/>
          <w:kern w:val="0"/>
          <w:sz w:val="24"/>
          <w:szCs w:val="24"/>
          <w:lang w:eastAsia="en-IN"/>
          <w14:ligatures w14:val="none"/>
        </w:rPr>
        <w:t>This trend is enhancing lab safety compliance, especially in educational institutions and developing regions where older systems are being phased out.</w:t>
      </w:r>
    </w:p>
    <w:p w14:paraId="1BDD62D5"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5. Sustainable and Regulatory-Aligned Design</w:t>
      </w:r>
    </w:p>
    <w:p w14:paraId="172551A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t xml:space="preserve">Global regulatory bodies are phasing out mercury lamps due to environmental and safety concerns. In response, a significant trend is the </w:t>
      </w:r>
      <w:r w:rsidRPr="003B48EA">
        <w:rPr>
          <w:rFonts w:ascii="Times New Roman" w:eastAsia="Times New Roman" w:hAnsi="Times New Roman" w:cs="Times New Roman"/>
          <w:b/>
          <w:bCs/>
          <w:kern w:val="0"/>
          <w:sz w:val="24"/>
          <w:szCs w:val="24"/>
          <w:lang w:eastAsia="en-IN"/>
          <w14:ligatures w14:val="none"/>
        </w:rPr>
        <w:t>transition toward eco-friendly and RoHS-compliant systems</w:t>
      </w:r>
      <w:r w:rsidRPr="003B48EA">
        <w:rPr>
          <w:rFonts w:ascii="Times New Roman" w:eastAsia="Times New Roman" w:hAnsi="Times New Roman" w:cs="Times New Roman"/>
          <w:kern w:val="0"/>
          <w:sz w:val="24"/>
          <w:szCs w:val="24"/>
          <w:lang w:eastAsia="en-IN"/>
          <w14:ligatures w14:val="none"/>
        </w:rPr>
        <w:t>. Manufacturers are also reducing the carbon footprint of these systems through recyclable housing materials and energy-efficient power consumption models.</w:t>
      </w:r>
    </w:p>
    <w:p w14:paraId="0DBA706D"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6. Partnerships and Tech Consolidation</w:t>
      </w:r>
    </w:p>
    <w:p w14:paraId="4477C9A2"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market has seen a steady stream of </w:t>
      </w:r>
      <w:r w:rsidRPr="003B48EA">
        <w:rPr>
          <w:rFonts w:ascii="Times New Roman" w:eastAsia="Times New Roman" w:hAnsi="Times New Roman" w:cs="Times New Roman"/>
          <w:b/>
          <w:bCs/>
          <w:kern w:val="0"/>
          <w:sz w:val="24"/>
          <w:szCs w:val="24"/>
          <w:lang w:eastAsia="en-IN"/>
          <w14:ligatures w14:val="none"/>
        </w:rPr>
        <w:t>strategic partnerships between OEMs and biotech firms</w:t>
      </w:r>
      <w:r w:rsidRPr="003B48EA">
        <w:rPr>
          <w:rFonts w:ascii="Times New Roman" w:eastAsia="Times New Roman" w:hAnsi="Times New Roman" w:cs="Times New Roman"/>
          <w:kern w:val="0"/>
          <w:sz w:val="24"/>
          <w:szCs w:val="24"/>
          <w:lang w:eastAsia="en-IN"/>
          <w14:ligatures w14:val="none"/>
        </w:rPr>
        <w:t xml:space="preserve">, particularly around co-developing application-specific imaging platforms. In parallel, </w:t>
      </w:r>
      <w:r w:rsidRPr="003B48EA">
        <w:rPr>
          <w:rFonts w:ascii="Times New Roman" w:eastAsia="Times New Roman" w:hAnsi="Times New Roman" w:cs="Times New Roman"/>
          <w:b/>
          <w:bCs/>
          <w:kern w:val="0"/>
          <w:sz w:val="24"/>
          <w:szCs w:val="24"/>
          <w:lang w:eastAsia="en-IN"/>
          <w14:ligatures w14:val="none"/>
        </w:rPr>
        <w:t>acquisitions</w:t>
      </w:r>
      <w:r w:rsidRPr="003B48EA">
        <w:rPr>
          <w:rFonts w:ascii="Times New Roman" w:eastAsia="Times New Roman" w:hAnsi="Times New Roman" w:cs="Times New Roman"/>
          <w:kern w:val="0"/>
          <w:sz w:val="24"/>
          <w:szCs w:val="24"/>
          <w:lang w:eastAsia="en-IN"/>
          <w14:ligatures w14:val="none"/>
        </w:rPr>
        <w:t xml:space="preserve"> are helping companies expand their capabilities into adjacent domains like chemiluminescence and infrared imaging. </w:t>
      </w:r>
      <w:r w:rsidRPr="003B48EA">
        <w:rPr>
          <w:rFonts w:ascii="Times New Roman" w:eastAsia="Times New Roman" w:hAnsi="Times New Roman" w:cs="Times New Roman"/>
          <w:i/>
          <w:iCs/>
          <w:kern w:val="0"/>
          <w:sz w:val="24"/>
          <w:szCs w:val="24"/>
          <w:lang w:eastAsia="en-IN"/>
          <w14:ligatures w14:val="none"/>
        </w:rPr>
        <w:t>This cross-technology integration trend is paving the way for compact platforms with multi-modal imaging capacity.</w:t>
      </w:r>
    </w:p>
    <w:p w14:paraId="427F22FE"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Notable Innovation Highlights:</w:t>
      </w:r>
    </w:p>
    <w:p w14:paraId="226E4DA1" w14:textId="77777777" w:rsidR="003B48EA" w:rsidRPr="003B48EA" w:rsidRDefault="003B48EA" w:rsidP="003B48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leading imaging firm has launched a </w:t>
      </w:r>
      <w:r w:rsidRPr="003B48EA">
        <w:rPr>
          <w:rFonts w:ascii="Times New Roman" w:eastAsia="Times New Roman" w:hAnsi="Times New Roman" w:cs="Times New Roman"/>
          <w:b/>
          <w:bCs/>
          <w:kern w:val="0"/>
          <w:sz w:val="24"/>
          <w:szCs w:val="24"/>
          <w:lang w:eastAsia="en-IN"/>
          <w14:ligatures w14:val="none"/>
        </w:rPr>
        <w:t>dual-camera system</w:t>
      </w:r>
      <w:r w:rsidRPr="003B48EA">
        <w:rPr>
          <w:rFonts w:ascii="Times New Roman" w:eastAsia="Times New Roman" w:hAnsi="Times New Roman" w:cs="Times New Roman"/>
          <w:kern w:val="0"/>
          <w:sz w:val="24"/>
          <w:szCs w:val="24"/>
          <w:lang w:eastAsia="en-IN"/>
          <w14:ligatures w14:val="none"/>
        </w:rPr>
        <w:t xml:space="preserve"> for simultaneous UV and blue-light capture, enhancing image clarity and workflow efficiency.</w:t>
      </w:r>
    </w:p>
    <w:p w14:paraId="7CA4EDC7" w14:textId="77777777" w:rsidR="003B48EA" w:rsidRPr="003B48EA" w:rsidRDefault="003B48EA" w:rsidP="003B48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university spin-off recently introduced an </w:t>
      </w:r>
      <w:r w:rsidRPr="003B48EA">
        <w:rPr>
          <w:rFonts w:ascii="Times New Roman" w:eastAsia="Times New Roman" w:hAnsi="Times New Roman" w:cs="Times New Roman"/>
          <w:b/>
          <w:bCs/>
          <w:kern w:val="0"/>
          <w:sz w:val="24"/>
          <w:szCs w:val="24"/>
          <w:lang w:eastAsia="en-IN"/>
          <w14:ligatures w14:val="none"/>
        </w:rPr>
        <w:t>open-source UV transilluminator kit</w:t>
      </w:r>
      <w:r w:rsidRPr="003B48EA">
        <w:rPr>
          <w:rFonts w:ascii="Times New Roman" w:eastAsia="Times New Roman" w:hAnsi="Times New Roman" w:cs="Times New Roman"/>
          <w:kern w:val="0"/>
          <w:sz w:val="24"/>
          <w:szCs w:val="24"/>
          <w:lang w:eastAsia="en-IN"/>
          <w14:ligatures w14:val="none"/>
        </w:rPr>
        <w:t xml:space="preserve"> aimed at low-resource research labs.</w:t>
      </w:r>
    </w:p>
    <w:p w14:paraId="5E42F8C2" w14:textId="77777777" w:rsidR="003B48EA" w:rsidRPr="003B48EA" w:rsidRDefault="003B48EA" w:rsidP="003B48E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Integration with </w:t>
      </w:r>
      <w:r w:rsidRPr="003B48EA">
        <w:rPr>
          <w:rFonts w:ascii="Times New Roman" w:eastAsia="Times New Roman" w:hAnsi="Times New Roman" w:cs="Times New Roman"/>
          <w:b/>
          <w:bCs/>
          <w:kern w:val="0"/>
          <w:sz w:val="24"/>
          <w:szCs w:val="24"/>
          <w:lang w:eastAsia="en-IN"/>
          <w14:ligatures w14:val="none"/>
        </w:rPr>
        <w:t>blockchain for lab record traceability</w:t>
      </w:r>
      <w:r w:rsidRPr="003B48EA">
        <w:rPr>
          <w:rFonts w:ascii="Times New Roman" w:eastAsia="Times New Roman" w:hAnsi="Times New Roman" w:cs="Times New Roman"/>
          <w:kern w:val="0"/>
          <w:sz w:val="24"/>
          <w:szCs w:val="24"/>
          <w:lang w:eastAsia="en-IN"/>
          <w14:ligatures w14:val="none"/>
        </w:rPr>
        <w:t xml:space="preserve"> is under exploratory stages by high-security biotech labs, especially in pharmacovigilance studies.</w:t>
      </w:r>
    </w:p>
    <w:p w14:paraId="4A4E01EB"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These innovations are pushing the boundaries of what UV imaging systems can do, evolving them from traditional lab accessories into critical platforms for diagnostic intelligence and digital research continuity.</w:t>
      </w:r>
    </w:p>
    <w:p w14:paraId="42CA6518"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4. Competitive Intelligence and Benchmarking</w:t>
      </w:r>
    </w:p>
    <w:p w14:paraId="69952D9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is characterized by a mix of established laboratory equipment manufacturers and emerging innovators focused on next-generation imaging solutions. While large players dominate with broad portfolios and global distribution networks, smaller firms are rapidly gaining ground by targeting niche applications and cost-sensitive markets.</w:t>
      </w:r>
    </w:p>
    <w:p w14:paraId="1B0330C2"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Here is a benchmarking overview of </w:t>
      </w:r>
      <w:r w:rsidRPr="003B48EA">
        <w:rPr>
          <w:rFonts w:ascii="Times New Roman" w:eastAsia="Times New Roman" w:hAnsi="Times New Roman" w:cs="Times New Roman"/>
          <w:b/>
          <w:bCs/>
          <w:kern w:val="0"/>
          <w:sz w:val="24"/>
          <w:szCs w:val="24"/>
          <w:lang w:eastAsia="en-IN"/>
          <w14:ligatures w14:val="none"/>
        </w:rPr>
        <w:t>7 key players</w:t>
      </w:r>
      <w:r w:rsidRPr="003B48EA">
        <w:rPr>
          <w:rFonts w:ascii="Times New Roman" w:eastAsia="Times New Roman" w:hAnsi="Times New Roman" w:cs="Times New Roman"/>
          <w:kern w:val="0"/>
          <w:sz w:val="24"/>
          <w:szCs w:val="24"/>
          <w:lang w:eastAsia="en-IN"/>
          <w14:ligatures w14:val="none"/>
        </w:rPr>
        <w:t xml:space="preserve"> actively shaping the competitive landscape:</w:t>
      </w:r>
    </w:p>
    <w:p w14:paraId="647244B6"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614707D">
          <v:rect id="_x0000_i1025" style="width:0;height:1.5pt" o:hralign="center" o:hrstd="t" o:hr="t" fillcolor="#a0a0a0" stroked="f"/>
        </w:pict>
      </w:r>
    </w:p>
    <w:p w14:paraId="0EC2E9D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 xml:space="preserve">1. </w:t>
      </w:r>
      <w:proofErr w:type="spellStart"/>
      <w:r w:rsidRPr="003B48EA">
        <w:rPr>
          <w:rFonts w:ascii="Times New Roman" w:eastAsia="Times New Roman" w:hAnsi="Times New Roman" w:cs="Times New Roman"/>
          <w:b/>
          <w:bCs/>
          <w:kern w:val="0"/>
          <w:sz w:val="27"/>
          <w:szCs w:val="27"/>
          <w:lang w:eastAsia="en-IN"/>
          <w14:ligatures w14:val="none"/>
        </w:rPr>
        <w:t>Thermo</w:t>
      </w:r>
      <w:proofErr w:type="spellEnd"/>
      <w:r w:rsidRPr="003B48EA">
        <w:rPr>
          <w:rFonts w:ascii="Times New Roman" w:eastAsia="Times New Roman" w:hAnsi="Times New Roman" w:cs="Times New Roman"/>
          <w:b/>
          <w:bCs/>
          <w:kern w:val="0"/>
          <w:sz w:val="27"/>
          <w:szCs w:val="27"/>
          <w:lang w:eastAsia="en-IN"/>
          <w14:ligatures w14:val="none"/>
        </w:rPr>
        <w:t xml:space="preserve"> Fisher Scientific</w:t>
      </w:r>
    </w:p>
    <w:p w14:paraId="669189E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Thermo</w:t>
      </w:r>
      <w:proofErr w:type="spellEnd"/>
      <w:r w:rsidRPr="003B48EA">
        <w:rPr>
          <w:rFonts w:ascii="Times New Roman" w:eastAsia="Times New Roman" w:hAnsi="Times New Roman" w:cs="Times New Roman"/>
          <w:kern w:val="0"/>
          <w:sz w:val="24"/>
          <w:szCs w:val="24"/>
          <w:lang w:eastAsia="en-IN"/>
          <w14:ligatures w14:val="none"/>
        </w:rPr>
        <w:t xml:space="preserve"> Fisher holds a dominant position with its expansive life sciences equipment portfolio and global presence. Its strategy hinges on </w:t>
      </w:r>
      <w:r w:rsidRPr="003B48EA">
        <w:rPr>
          <w:rFonts w:ascii="Times New Roman" w:eastAsia="Times New Roman" w:hAnsi="Times New Roman" w:cs="Times New Roman"/>
          <w:b/>
          <w:bCs/>
          <w:kern w:val="0"/>
          <w:sz w:val="24"/>
          <w:szCs w:val="24"/>
          <w:lang w:eastAsia="en-IN"/>
          <w14:ligatures w14:val="none"/>
        </w:rPr>
        <w:t>premium pricing, automation integration</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end-to-end laboratory ecosystems</w:t>
      </w:r>
      <w:r w:rsidRPr="003B48EA">
        <w:rPr>
          <w:rFonts w:ascii="Times New Roman" w:eastAsia="Times New Roman" w:hAnsi="Times New Roman" w:cs="Times New Roman"/>
          <w:kern w:val="0"/>
          <w:sz w:val="24"/>
          <w:szCs w:val="24"/>
          <w:lang w:eastAsia="en-IN"/>
          <w14:ligatures w14:val="none"/>
        </w:rPr>
        <w:t xml:space="preserve"> that embed UV imaging into genomic workflows. It also leverages its vast cloud infrastructure for data integration and compliance tracking.</w:t>
      </w:r>
    </w:p>
    <w:p w14:paraId="7864A14F"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w:t>
      </w:r>
      <w:proofErr w:type="spellStart"/>
      <w:r w:rsidRPr="003B48EA">
        <w:rPr>
          <w:rFonts w:ascii="Times New Roman" w:eastAsia="Times New Roman" w:hAnsi="Times New Roman" w:cs="Times New Roman"/>
          <w:i/>
          <w:iCs/>
          <w:kern w:val="0"/>
          <w:sz w:val="24"/>
          <w:szCs w:val="24"/>
          <w:lang w:eastAsia="en-IN"/>
          <w14:ligatures w14:val="none"/>
        </w:rPr>
        <w:t>Thermo</w:t>
      </w:r>
      <w:proofErr w:type="spellEnd"/>
      <w:r w:rsidRPr="003B48EA">
        <w:rPr>
          <w:rFonts w:ascii="Times New Roman" w:eastAsia="Times New Roman" w:hAnsi="Times New Roman" w:cs="Times New Roman"/>
          <w:i/>
          <w:iCs/>
          <w:kern w:val="0"/>
          <w:sz w:val="24"/>
          <w:szCs w:val="24"/>
          <w:lang w:eastAsia="en-IN"/>
          <w14:ligatures w14:val="none"/>
        </w:rPr>
        <w:t xml:space="preserve"> Fisher’s edge lies in workflow continuity and software standardization across imaging and molecular assay platforms.”</w:t>
      </w:r>
    </w:p>
    <w:p w14:paraId="478D4298"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pict w14:anchorId="092C549D">
          <v:rect id="_x0000_i1026" style="width:0;height:1.5pt" o:hralign="center" o:hrstd="t" o:hr="t" fillcolor="#a0a0a0" stroked="f"/>
        </w:pict>
      </w:r>
    </w:p>
    <w:p w14:paraId="11409478"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2. Bio-Rad Laboratories</w:t>
      </w:r>
    </w:p>
    <w:p w14:paraId="758C6B8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Bio-Rad is a veteran in gel documentation and transillumination systems. It focuses on </w:t>
      </w:r>
      <w:r w:rsidRPr="003B48EA">
        <w:rPr>
          <w:rFonts w:ascii="Times New Roman" w:eastAsia="Times New Roman" w:hAnsi="Times New Roman" w:cs="Times New Roman"/>
          <w:b/>
          <w:bCs/>
          <w:kern w:val="0"/>
          <w:sz w:val="24"/>
          <w:szCs w:val="24"/>
          <w:lang w:eastAsia="en-IN"/>
          <w14:ligatures w14:val="none"/>
        </w:rPr>
        <w:t>modular systems</w:t>
      </w:r>
      <w:r w:rsidRPr="003B48EA">
        <w:rPr>
          <w:rFonts w:ascii="Times New Roman" w:eastAsia="Times New Roman" w:hAnsi="Times New Roman" w:cs="Times New Roman"/>
          <w:kern w:val="0"/>
          <w:sz w:val="24"/>
          <w:szCs w:val="24"/>
          <w:lang w:eastAsia="en-IN"/>
          <w14:ligatures w14:val="none"/>
        </w:rPr>
        <w:t xml:space="preserve"> that cater to both low- and high-throughput labs. The company excels in </w:t>
      </w:r>
      <w:r w:rsidRPr="003B48EA">
        <w:rPr>
          <w:rFonts w:ascii="Times New Roman" w:eastAsia="Times New Roman" w:hAnsi="Times New Roman" w:cs="Times New Roman"/>
          <w:b/>
          <w:bCs/>
          <w:kern w:val="0"/>
          <w:sz w:val="24"/>
          <w:szCs w:val="24"/>
          <w:lang w:eastAsia="en-IN"/>
          <w14:ligatures w14:val="none"/>
        </w:rPr>
        <w:t>dual-mode UV/LED hybrid systems</w:t>
      </w:r>
      <w:r w:rsidRPr="003B48EA">
        <w:rPr>
          <w:rFonts w:ascii="Times New Roman" w:eastAsia="Times New Roman" w:hAnsi="Times New Roman" w:cs="Times New Roman"/>
          <w:kern w:val="0"/>
          <w:sz w:val="24"/>
          <w:szCs w:val="24"/>
          <w:lang w:eastAsia="en-IN"/>
          <w14:ligatures w14:val="none"/>
        </w:rPr>
        <w:t>, and its imaging software is frequently cited for its ease of use and analytics depth.</w:t>
      </w:r>
    </w:p>
    <w:p w14:paraId="2704F846"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Its regional strength is most pronounced in </w:t>
      </w:r>
      <w:r w:rsidRPr="003B48EA">
        <w:rPr>
          <w:rFonts w:ascii="Times New Roman" w:eastAsia="Times New Roman" w:hAnsi="Times New Roman" w:cs="Times New Roman"/>
          <w:b/>
          <w:bCs/>
          <w:kern w:val="0"/>
          <w:sz w:val="24"/>
          <w:szCs w:val="24"/>
          <w:lang w:eastAsia="en-IN"/>
          <w14:ligatures w14:val="none"/>
        </w:rPr>
        <w:t>North America and Western Europe</w:t>
      </w:r>
      <w:r w:rsidRPr="003B48EA">
        <w:rPr>
          <w:rFonts w:ascii="Times New Roman" w:eastAsia="Times New Roman" w:hAnsi="Times New Roman" w:cs="Times New Roman"/>
          <w:kern w:val="0"/>
          <w:sz w:val="24"/>
          <w:szCs w:val="24"/>
          <w:lang w:eastAsia="en-IN"/>
          <w14:ligatures w14:val="none"/>
        </w:rPr>
        <w:t>, but it is also building distribution channels in Asia Pacific.</w:t>
      </w:r>
    </w:p>
    <w:p w14:paraId="04B56921"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04B6BF6A">
          <v:rect id="_x0000_i1027" style="width:0;height:1.5pt" o:hralign="center" o:hrstd="t" o:hr="t" fillcolor="#a0a0a0" stroked="f"/>
        </w:pict>
      </w:r>
    </w:p>
    <w:p w14:paraId="3E8EC658"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 xml:space="preserve">3. </w:t>
      </w:r>
      <w:proofErr w:type="spellStart"/>
      <w:r w:rsidRPr="003B48EA">
        <w:rPr>
          <w:rFonts w:ascii="Times New Roman" w:eastAsia="Times New Roman" w:hAnsi="Times New Roman" w:cs="Times New Roman"/>
          <w:b/>
          <w:bCs/>
          <w:kern w:val="0"/>
          <w:sz w:val="27"/>
          <w:szCs w:val="27"/>
          <w:lang w:eastAsia="en-IN"/>
          <w14:ligatures w14:val="none"/>
        </w:rPr>
        <w:t>Analytik</w:t>
      </w:r>
      <w:proofErr w:type="spellEnd"/>
      <w:r w:rsidRPr="003B48EA">
        <w:rPr>
          <w:rFonts w:ascii="Times New Roman" w:eastAsia="Times New Roman" w:hAnsi="Times New Roman" w:cs="Times New Roman"/>
          <w:b/>
          <w:bCs/>
          <w:kern w:val="0"/>
          <w:sz w:val="27"/>
          <w:szCs w:val="27"/>
          <w:lang w:eastAsia="en-IN"/>
          <w14:ligatures w14:val="none"/>
        </w:rPr>
        <w:t xml:space="preserve"> Jena (Endress+Hauser Group)</w:t>
      </w:r>
    </w:p>
    <w:p w14:paraId="065BF00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rising European player, </w:t>
      </w:r>
      <w:proofErr w:type="spellStart"/>
      <w:r w:rsidRPr="003B48EA">
        <w:rPr>
          <w:rFonts w:ascii="Times New Roman" w:eastAsia="Times New Roman" w:hAnsi="Times New Roman" w:cs="Times New Roman"/>
          <w:kern w:val="0"/>
          <w:sz w:val="24"/>
          <w:szCs w:val="24"/>
          <w:lang w:eastAsia="en-IN"/>
          <w14:ligatures w14:val="none"/>
        </w:rPr>
        <w:t>Analytik</w:t>
      </w:r>
      <w:proofErr w:type="spellEnd"/>
      <w:r w:rsidRPr="003B48EA">
        <w:rPr>
          <w:rFonts w:ascii="Times New Roman" w:eastAsia="Times New Roman" w:hAnsi="Times New Roman" w:cs="Times New Roman"/>
          <w:kern w:val="0"/>
          <w:sz w:val="24"/>
          <w:szCs w:val="24"/>
          <w:lang w:eastAsia="en-IN"/>
          <w14:ligatures w14:val="none"/>
        </w:rPr>
        <w:t xml:space="preserve"> Jena combines </w:t>
      </w:r>
      <w:r w:rsidRPr="003B48EA">
        <w:rPr>
          <w:rFonts w:ascii="Times New Roman" w:eastAsia="Times New Roman" w:hAnsi="Times New Roman" w:cs="Times New Roman"/>
          <w:b/>
          <w:bCs/>
          <w:kern w:val="0"/>
          <w:sz w:val="24"/>
          <w:szCs w:val="24"/>
          <w:lang w:eastAsia="en-IN"/>
          <w14:ligatures w14:val="none"/>
        </w:rPr>
        <w:t>German precision engineering</w:t>
      </w:r>
      <w:r w:rsidRPr="003B48EA">
        <w:rPr>
          <w:rFonts w:ascii="Times New Roman" w:eastAsia="Times New Roman" w:hAnsi="Times New Roman" w:cs="Times New Roman"/>
          <w:kern w:val="0"/>
          <w:sz w:val="24"/>
          <w:szCs w:val="24"/>
          <w:lang w:eastAsia="en-IN"/>
          <w14:ligatures w14:val="none"/>
        </w:rPr>
        <w:t xml:space="preserve"> with increasing global reach. Their systems offer </w:t>
      </w:r>
      <w:r w:rsidRPr="003B48EA">
        <w:rPr>
          <w:rFonts w:ascii="Times New Roman" w:eastAsia="Times New Roman" w:hAnsi="Times New Roman" w:cs="Times New Roman"/>
          <w:b/>
          <w:bCs/>
          <w:kern w:val="0"/>
          <w:sz w:val="24"/>
          <w:szCs w:val="24"/>
          <w:lang w:eastAsia="en-IN"/>
          <w14:ligatures w14:val="none"/>
        </w:rPr>
        <w:t>high spectral sensitivity</w:t>
      </w:r>
      <w:r w:rsidRPr="003B48EA">
        <w:rPr>
          <w:rFonts w:ascii="Times New Roman" w:eastAsia="Times New Roman" w:hAnsi="Times New Roman" w:cs="Times New Roman"/>
          <w:kern w:val="0"/>
          <w:sz w:val="24"/>
          <w:szCs w:val="24"/>
          <w:lang w:eastAsia="en-IN"/>
          <w14:ligatures w14:val="none"/>
        </w:rPr>
        <w:t xml:space="preserve">, often used in proteomics and chemiluminescence applications alongside UV. The company is pushing toward </w:t>
      </w:r>
      <w:r w:rsidRPr="003B48EA">
        <w:rPr>
          <w:rFonts w:ascii="Times New Roman" w:eastAsia="Times New Roman" w:hAnsi="Times New Roman" w:cs="Times New Roman"/>
          <w:b/>
          <w:bCs/>
          <w:kern w:val="0"/>
          <w:sz w:val="24"/>
          <w:szCs w:val="24"/>
          <w:lang w:eastAsia="en-IN"/>
          <w14:ligatures w14:val="none"/>
        </w:rPr>
        <w:t>automated exposure calibration</w:t>
      </w:r>
      <w:r w:rsidRPr="003B48EA">
        <w:rPr>
          <w:rFonts w:ascii="Times New Roman" w:eastAsia="Times New Roman" w:hAnsi="Times New Roman" w:cs="Times New Roman"/>
          <w:kern w:val="0"/>
          <w:sz w:val="24"/>
          <w:szCs w:val="24"/>
          <w:lang w:eastAsia="en-IN"/>
          <w14:ligatures w14:val="none"/>
        </w:rPr>
        <w:t>, improving imaging accuracy and reducing operator training requirements.</w:t>
      </w:r>
    </w:p>
    <w:p w14:paraId="10139F53"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1D9F7B5">
          <v:rect id="_x0000_i1028" style="width:0;height:1.5pt" o:hralign="center" o:hrstd="t" o:hr="t" fillcolor="#a0a0a0" stroked="f"/>
        </w:pict>
      </w:r>
    </w:p>
    <w:p w14:paraId="5BD3ECC5"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4. Cleaver Scientific</w:t>
      </w:r>
    </w:p>
    <w:p w14:paraId="6C2F358E"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This UK-based company is recognized for its </w:t>
      </w:r>
      <w:r w:rsidRPr="003B48EA">
        <w:rPr>
          <w:rFonts w:ascii="Times New Roman" w:eastAsia="Times New Roman" w:hAnsi="Times New Roman" w:cs="Times New Roman"/>
          <w:b/>
          <w:bCs/>
          <w:kern w:val="0"/>
          <w:sz w:val="24"/>
          <w:szCs w:val="24"/>
          <w:lang w:eastAsia="en-IN"/>
          <w14:ligatures w14:val="none"/>
        </w:rPr>
        <w:t>cost-effective benchtop UV systems</w:t>
      </w:r>
      <w:r w:rsidRPr="003B48EA">
        <w:rPr>
          <w:rFonts w:ascii="Times New Roman" w:eastAsia="Times New Roman" w:hAnsi="Times New Roman" w:cs="Times New Roman"/>
          <w:kern w:val="0"/>
          <w:sz w:val="24"/>
          <w:szCs w:val="24"/>
          <w:lang w:eastAsia="en-IN"/>
          <w14:ligatures w14:val="none"/>
        </w:rPr>
        <w:t xml:space="preserve"> and strong presence in educational and teaching laboratories. Its offerings prioritize </w:t>
      </w:r>
      <w:r w:rsidRPr="003B48EA">
        <w:rPr>
          <w:rFonts w:ascii="Times New Roman" w:eastAsia="Times New Roman" w:hAnsi="Times New Roman" w:cs="Times New Roman"/>
          <w:b/>
          <w:bCs/>
          <w:kern w:val="0"/>
          <w:sz w:val="24"/>
          <w:szCs w:val="24"/>
          <w:lang w:eastAsia="en-IN"/>
          <w14:ligatures w14:val="none"/>
        </w:rPr>
        <w:t>user safety</w:t>
      </w:r>
      <w:r w:rsidRPr="003B48EA">
        <w:rPr>
          <w:rFonts w:ascii="Times New Roman" w:eastAsia="Times New Roman" w:hAnsi="Times New Roman" w:cs="Times New Roman"/>
          <w:kern w:val="0"/>
          <w:sz w:val="24"/>
          <w:szCs w:val="24"/>
          <w:lang w:eastAsia="en-IN"/>
          <w14:ligatures w14:val="none"/>
        </w:rPr>
        <w:t xml:space="preserve">, featuring UV-shielding casings and low-heat LED alternatives. While not at the cutting edge of automation, Cleaver holds a competitive edge in </w:t>
      </w:r>
      <w:r w:rsidRPr="003B48EA">
        <w:rPr>
          <w:rFonts w:ascii="Times New Roman" w:eastAsia="Times New Roman" w:hAnsi="Times New Roman" w:cs="Times New Roman"/>
          <w:b/>
          <w:bCs/>
          <w:kern w:val="0"/>
          <w:sz w:val="24"/>
          <w:szCs w:val="24"/>
          <w:lang w:eastAsia="en-IN"/>
          <w14:ligatures w14:val="none"/>
        </w:rPr>
        <w:t>affordable research solutions</w:t>
      </w:r>
      <w:r w:rsidRPr="003B48EA">
        <w:rPr>
          <w:rFonts w:ascii="Times New Roman" w:eastAsia="Times New Roman" w:hAnsi="Times New Roman" w:cs="Times New Roman"/>
          <w:kern w:val="0"/>
          <w:sz w:val="24"/>
          <w:szCs w:val="24"/>
          <w:lang w:eastAsia="en-IN"/>
          <w14:ligatures w14:val="none"/>
        </w:rPr>
        <w:t>.</w:t>
      </w:r>
    </w:p>
    <w:p w14:paraId="6A266951"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5200CF6B">
          <v:rect id="_x0000_i1029" style="width:0;height:1.5pt" o:hralign="center" o:hrstd="t" o:hr="t" fillcolor="#a0a0a0" stroked="f"/>
        </w:pict>
      </w:r>
    </w:p>
    <w:p w14:paraId="5EA33572"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 xml:space="preserve">5. </w:t>
      </w:r>
      <w:proofErr w:type="spellStart"/>
      <w:r w:rsidRPr="003B48EA">
        <w:rPr>
          <w:rFonts w:ascii="Times New Roman" w:eastAsia="Times New Roman" w:hAnsi="Times New Roman" w:cs="Times New Roman"/>
          <w:b/>
          <w:bCs/>
          <w:kern w:val="0"/>
          <w:sz w:val="27"/>
          <w:szCs w:val="27"/>
          <w:lang w:eastAsia="en-IN"/>
          <w14:ligatures w14:val="none"/>
        </w:rPr>
        <w:t>Vilber</w:t>
      </w:r>
      <w:proofErr w:type="spellEnd"/>
      <w:r w:rsidRPr="003B48EA">
        <w:rPr>
          <w:rFonts w:ascii="Times New Roman" w:eastAsia="Times New Roman" w:hAnsi="Times New Roman" w:cs="Times New Roman"/>
          <w:b/>
          <w:bCs/>
          <w:kern w:val="0"/>
          <w:sz w:val="27"/>
          <w:szCs w:val="27"/>
          <w:lang w:eastAsia="en-IN"/>
          <w14:ligatures w14:val="none"/>
        </w:rPr>
        <w:t xml:space="preserve"> </w:t>
      </w:r>
      <w:proofErr w:type="spellStart"/>
      <w:r w:rsidRPr="003B48EA">
        <w:rPr>
          <w:rFonts w:ascii="Times New Roman" w:eastAsia="Times New Roman" w:hAnsi="Times New Roman" w:cs="Times New Roman"/>
          <w:b/>
          <w:bCs/>
          <w:kern w:val="0"/>
          <w:sz w:val="27"/>
          <w:szCs w:val="27"/>
          <w:lang w:eastAsia="en-IN"/>
          <w14:ligatures w14:val="none"/>
        </w:rPr>
        <w:t>Lourmat</w:t>
      </w:r>
      <w:proofErr w:type="spellEnd"/>
    </w:p>
    <w:p w14:paraId="36463B4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boutique player based in France, </w:t>
      </w:r>
      <w:proofErr w:type="spellStart"/>
      <w:r w:rsidRPr="003B48EA">
        <w:rPr>
          <w:rFonts w:ascii="Times New Roman" w:eastAsia="Times New Roman" w:hAnsi="Times New Roman" w:cs="Times New Roman"/>
          <w:kern w:val="0"/>
          <w:sz w:val="24"/>
          <w:szCs w:val="24"/>
          <w:lang w:eastAsia="en-IN"/>
          <w14:ligatures w14:val="none"/>
        </w:rPr>
        <w:t>Vilber</w:t>
      </w:r>
      <w:proofErr w:type="spellEnd"/>
      <w:r w:rsidRPr="003B48EA">
        <w:rPr>
          <w:rFonts w:ascii="Times New Roman" w:eastAsia="Times New Roman" w:hAnsi="Times New Roman" w:cs="Times New Roman"/>
          <w:kern w:val="0"/>
          <w:sz w:val="24"/>
          <w:szCs w:val="24"/>
          <w:lang w:eastAsia="en-IN"/>
          <w14:ligatures w14:val="none"/>
        </w:rPr>
        <w:t xml:space="preserve"> </w:t>
      </w:r>
      <w:proofErr w:type="spellStart"/>
      <w:r w:rsidRPr="003B48EA">
        <w:rPr>
          <w:rFonts w:ascii="Times New Roman" w:eastAsia="Times New Roman" w:hAnsi="Times New Roman" w:cs="Times New Roman"/>
          <w:kern w:val="0"/>
          <w:sz w:val="24"/>
          <w:szCs w:val="24"/>
          <w:lang w:eastAsia="en-IN"/>
          <w14:ligatures w14:val="none"/>
        </w:rPr>
        <w:t>Lourmat</w:t>
      </w:r>
      <w:proofErr w:type="spellEnd"/>
      <w:r w:rsidRPr="003B48EA">
        <w:rPr>
          <w:rFonts w:ascii="Times New Roman" w:eastAsia="Times New Roman" w:hAnsi="Times New Roman" w:cs="Times New Roman"/>
          <w:kern w:val="0"/>
          <w:sz w:val="24"/>
          <w:szCs w:val="24"/>
          <w:lang w:eastAsia="en-IN"/>
          <w14:ligatures w14:val="none"/>
        </w:rPr>
        <w:t xml:space="preserve"> is renowned for </w:t>
      </w:r>
      <w:r w:rsidRPr="003B48EA">
        <w:rPr>
          <w:rFonts w:ascii="Times New Roman" w:eastAsia="Times New Roman" w:hAnsi="Times New Roman" w:cs="Times New Roman"/>
          <w:b/>
          <w:bCs/>
          <w:kern w:val="0"/>
          <w:sz w:val="24"/>
          <w:szCs w:val="24"/>
          <w:lang w:eastAsia="en-IN"/>
          <w14:ligatures w14:val="none"/>
        </w:rPr>
        <w:t>precision optical design and high-resolution documentation</w:t>
      </w:r>
      <w:r w:rsidRPr="003B48EA">
        <w:rPr>
          <w:rFonts w:ascii="Times New Roman" w:eastAsia="Times New Roman" w:hAnsi="Times New Roman" w:cs="Times New Roman"/>
          <w:kern w:val="0"/>
          <w:sz w:val="24"/>
          <w:szCs w:val="24"/>
          <w:lang w:eastAsia="en-IN"/>
          <w14:ligatures w14:val="none"/>
        </w:rPr>
        <w:t xml:space="preserve">. Their high-end systems cater to pharmaceutical QA/QC environments and academic research requiring ultra-sensitive imaging. They’ve recently partnered with software firms to provide </w:t>
      </w:r>
      <w:r w:rsidRPr="003B48EA">
        <w:rPr>
          <w:rFonts w:ascii="Times New Roman" w:eastAsia="Times New Roman" w:hAnsi="Times New Roman" w:cs="Times New Roman"/>
          <w:b/>
          <w:bCs/>
          <w:kern w:val="0"/>
          <w:sz w:val="24"/>
          <w:szCs w:val="24"/>
          <w:lang w:eastAsia="en-IN"/>
          <w14:ligatures w14:val="none"/>
        </w:rPr>
        <w:t>AI-based signal enhancement</w:t>
      </w:r>
      <w:r w:rsidRPr="003B48EA">
        <w:rPr>
          <w:rFonts w:ascii="Times New Roman" w:eastAsia="Times New Roman" w:hAnsi="Times New Roman" w:cs="Times New Roman"/>
          <w:kern w:val="0"/>
          <w:sz w:val="24"/>
          <w:szCs w:val="24"/>
          <w:lang w:eastAsia="en-IN"/>
          <w14:ligatures w14:val="none"/>
        </w:rPr>
        <w:t xml:space="preserve"> and real-time contrast optimization.</w:t>
      </w:r>
    </w:p>
    <w:p w14:paraId="3F5C8C46"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04220EAC">
          <v:rect id="_x0000_i1030" style="width:0;height:1.5pt" o:hralign="center" o:hrstd="t" o:hr="t" fillcolor="#a0a0a0" stroked="f"/>
        </w:pict>
      </w:r>
    </w:p>
    <w:p w14:paraId="5C7E3AD6"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 xml:space="preserve">6. </w:t>
      </w:r>
      <w:proofErr w:type="spellStart"/>
      <w:r w:rsidRPr="003B48EA">
        <w:rPr>
          <w:rFonts w:ascii="Times New Roman" w:eastAsia="Times New Roman" w:hAnsi="Times New Roman" w:cs="Times New Roman"/>
          <w:b/>
          <w:bCs/>
          <w:kern w:val="0"/>
          <w:sz w:val="27"/>
          <w:szCs w:val="27"/>
          <w:lang w:eastAsia="en-IN"/>
          <w14:ligatures w14:val="none"/>
        </w:rPr>
        <w:t>Syngene</w:t>
      </w:r>
      <w:proofErr w:type="spellEnd"/>
      <w:r w:rsidRPr="003B48EA">
        <w:rPr>
          <w:rFonts w:ascii="Times New Roman" w:eastAsia="Times New Roman" w:hAnsi="Times New Roman" w:cs="Times New Roman"/>
          <w:b/>
          <w:bCs/>
          <w:kern w:val="0"/>
          <w:sz w:val="27"/>
          <w:szCs w:val="27"/>
          <w:lang w:eastAsia="en-IN"/>
          <w14:ligatures w14:val="none"/>
        </w:rPr>
        <w:t xml:space="preserve"> (a Synoptics company)</w:t>
      </w:r>
    </w:p>
    <w:p w14:paraId="71A402AC"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Syngene</w:t>
      </w:r>
      <w:proofErr w:type="spellEnd"/>
      <w:r w:rsidRPr="003B48EA">
        <w:rPr>
          <w:rFonts w:ascii="Times New Roman" w:eastAsia="Times New Roman" w:hAnsi="Times New Roman" w:cs="Times New Roman"/>
          <w:kern w:val="0"/>
          <w:sz w:val="24"/>
          <w:szCs w:val="24"/>
          <w:lang w:eastAsia="en-IN"/>
          <w14:ligatures w14:val="none"/>
        </w:rPr>
        <w:t xml:space="preserve"> operates with a strong foothold in </w:t>
      </w:r>
      <w:r w:rsidRPr="003B48EA">
        <w:rPr>
          <w:rFonts w:ascii="Times New Roman" w:eastAsia="Times New Roman" w:hAnsi="Times New Roman" w:cs="Times New Roman"/>
          <w:b/>
          <w:bCs/>
          <w:kern w:val="0"/>
          <w:sz w:val="24"/>
          <w:szCs w:val="24"/>
          <w:lang w:eastAsia="en-IN"/>
          <w14:ligatures w14:val="none"/>
        </w:rPr>
        <w:t>gel documentation and chemiluminescence imaging</w:t>
      </w:r>
      <w:r w:rsidRPr="003B48EA">
        <w:rPr>
          <w:rFonts w:ascii="Times New Roman" w:eastAsia="Times New Roman" w:hAnsi="Times New Roman" w:cs="Times New Roman"/>
          <w:kern w:val="0"/>
          <w:sz w:val="24"/>
          <w:szCs w:val="24"/>
          <w:lang w:eastAsia="en-IN"/>
          <w14:ligatures w14:val="none"/>
        </w:rPr>
        <w:t xml:space="preserve">. The brand distinguishes itself with </w:t>
      </w:r>
      <w:r w:rsidRPr="003B48EA">
        <w:rPr>
          <w:rFonts w:ascii="Times New Roman" w:eastAsia="Times New Roman" w:hAnsi="Times New Roman" w:cs="Times New Roman"/>
          <w:b/>
          <w:bCs/>
          <w:kern w:val="0"/>
          <w:sz w:val="24"/>
          <w:szCs w:val="24"/>
          <w:lang w:eastAsia="en-IN"/>
          <w14:ligatures w14:val="none"/>
        </w:rPr>
        <w:t>customizable solutions</w:t>
      </w:r>
      <w:r w:rsidRPr="003B48EA">
        <w:rPr>
          <w:rFonts w:ascii="Times New Roman" w:eastAsia="Times New Roman" w:hAnsi="Times New Roman" w:cs="Times New Roman"/>
          <w:kern w:val="0"/>
          <w:sz w:val="24"/>
          <w:szCs w:val="24"/>
          <w:lang w:eastAsia="en-IN"/>
          <w14:ligatures w14:val="none"/>
        </w:rPr>
        <w:t xml:space="preserve"> and </w:t>
      </w:r>
      <w:proofErr w:type="spellStart"/>
      <w:r w:rsidRPr="003B48EA">
        <w:rPr>
          <w:rFonts w:ascii="Times New Roman" w:eastAsia="Times New Roman" w:hAnsi="Times New Roman" w:cs="Times New Roman"/>
          <w:b/>
          <w:bCs/>
          <w:kern w:val="0"/>
          <w:sz w:val="24"/>
          <w:szCs w:val="24"/>
          <w:lang w:eastAsia="en-IN"/>
          <w14:ligatures w14:val="none"/>
        </w:rPr>
        <w:t>GxP</w:t>
      </w:r>
      <w:proofErr w:type="spellEnd"/>
      <w:r w:rsidRPr="003B48EA">
        <w:rPr>
          <w:rFonts w:ascii="Times New Roman" w:eastAsia="Times New Roman" w:hAnsi="Times New Roman" w:cs="Times New Roman"/>
          <w:b/>
          <w:bCs/>
          <w:kern w:val="0"/>
          <w:sz w:val="24"/>
          <w:szCs w:val="24"/>
          <w:lang w:eastAsia="en-IN"/>
          <w14:ligatures w14:val="none"/>
        </w:rPr>
        <w:t>-compliant configurations</w:t>
      </w:r>
      <w:r w:rsidRPr="003B48EA">
        <w:rPr>
          <w:rFonts w:ascii="Times New Roman" w:eastAsia="Times New Roman" w:hAnsi="Times New Roman" w:cs="Times New Roman"/>
          <w:kern w:val="0"/>
          <w:sz w:val="24"/>
          <w:szCs w:val="24"/>
          <w:lang w:eastAsia="en-IN"/>
          <w14:ligatures w14:val="none"/>
        </w:rPr>
        <w:t xml:space="preserve"> for regulated environments. Its hybrid transilluminators often support multiple detection wavelengths, enhancing utility in multi-marker studies.</w:t>
      </w:r>
    </w:p>
    <w:p w14:paraId="3C078602"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pict w14:anchorId="299984F3">
          <v:rect id="_x0000_i1031" style="width:0;height:1.5pt" o:hralign="center" o:hrstd="t" o:hr="t" fillcolor="#a0a0a0" stroked="f"/>
        </w:pict>
      </w:r>
    </w:p>
    <w:p w14:paraId="07ACC895"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 xml:space="preserve">7. UVP (a brand by </w:t>
      </w:r>
      <w:proofErr w:type="spellStart"/>
      <w:r w:rsidRPr="003B48EA">
        <w:rPr>
          <w:rFonts w:ascii="Times New Roman" w:eastAsia="Times New Roman" w:hAnsi="Times New Roman" w:cs="Times New Roman"/>
          <w:b/>
          <w:bCs/>
          <w:kern w:val="0"/>
          <w:sz w:val="27"/>
          <w:szCs w:val="27"/>
          <w:lang w:eastAsia="en-IN"/>
          <w14:ligatures w14:val="none"/>
        </w:rPr>
        <w:t>Analytik</w:t>
      </w:r>
      <w:proofErr w:type="spellEnd"/>
      <w:r w:rsidRPr="003B48EA">
        <w:rPr>
          <w:rFonts w:ascii="Times New Roman" w:eastAsia="Times New Roman" w:hAnsi="Times New Roman" w:cs="Times New Roman"/>
          <w:b/>
          <w:bCs/>
          <w:kern w:val="0"/>
          <w:sz w:val="27"/>
          <w:szCs w:val="27"/>
          <w:lang w:eastAsia="en-IN"/>
          <w14:ligatures w14:val="none"/>
        </w:rPr>
        <w:t xml:space="preserve"> Jena USA)</w:t>
      </w:r>
    </w:p>
    <w:p w14:paraId="0A97A50B"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UVP specializes in </w:t>
      </w:r>
      <w:r w:rsidRPr="003B48EA">
        <w:rPr>
          <w:rFonts w:ascii="Times New Roman" w:eastAsia="Times New Roman" w:hAnsi="Times New Roman" w:cs="Times New Roman"/>
          <w:b/>
          <w:bCs/>
          <w:kern w:val="0"/>
          <w:sz w:val="24"/>
          <w:szCs w:val="24"/>
          <w:lang w:eastAsia="en-IN"/>
          <w14:ligatures w14:val="none"/>
        </w:rPr>
        <w:t>compact imaging stations</w:t>
      </w:r>
      <w:r w:rsidRPr="003B48EA">
        <w:rPr>
          <w:rFonts w:ascii="Times New Roman" w:eastAsia="Times New Roman" w:hAnsi="Times New Roman" w:cs="Times New Roman"/>
          <w:kern w:val="0"/>
          <w:sz w:val="24"/>
          <w:szCs w:val="24"/>
          <w:lang w:eastAsia="en-IN"/>
          <w14:ligatures w14:val="none"/>
        </w:rPr>
        <w:t xml:space="preserve">, ideal for field deployment and mobile testing units. Known for </w:t>
      </w:r>
      <w:r w:rsidRPr="003B48EA">
        <w:rPr>
          <w:rFonts w:ascii="Times New Roman" w:eastAsia="Times New Roman" w:hAnsi="Times New Roman" w:cs="Times New Roman"/>
          <w:b/>
          <w:bCs/>
          <w:kern w:val="0"/>
          <w:sz w:val="24"/>
          <w:szCs w:val="24"/>
          <w:lang w:eastAsia="en-IN"/>
          <w14:ligatures w14:val="none"/>
        </w:rPr>
        <w:t>innovation in portable transilluminators</w:t>
      </w:r>
      <w:r w:rsidRPr="003B48EA">
        <w:rPr>
          <w:rFonts w:ascii="Times New Roman" w:eastAsia="Times New Roman" w:hAnsi="Times New Roman" w:cs="Times New Roman"/>
          <w:kern w:val="0"/>
          <w:sz w:val="24"/>
          <w:szCs w:val="24"/>
          <w:lang w:eastAsia="en-IN"/>
          <w14:ligatures w14:val="none"/>
        </w:rPr>
        <w:t xml:space="preserve">, the brand addresses </w:t>
      </w:r>
      <w:proofErr w:type="gramStart"/>
      <w:r w:rsidRPr="003B48EA">
        <w:rPr>
          <w:rFonts w:ascii="Times New Roman" w:eastAsia="Times New Roman" w:hAnsi="Times New Roman" w:cs="Times New Roman"/>
          <w:kern w:val="0"/>
          <w:sz w:val="24"/>
          <w:szCs w:val="24"/>
          <w:lang w:eastAsia="en-IN"/>
          <w14:ligatures w14:val="none"/>
        </w:rPr>
        <w:t>needs</w:t>
      </w:r>
      <w:proofErr w:type="gramEnd"/>
      <w:r w:rsidRPr="003B48EA">
        <w:rPr>
          <w:rFonts w:ascii="Times New Roman" w:eastAsia="Times New Roman" w:hAnsi="Times New Roman" w:cs="Times New Roman"/>
          <w:kern w:val="0"/>
          <w:sz w:val="24"/>
          <w:szCs w:val="24"/>
          <w:lang w:eastAsia="en-IN"/>
          <w14:ligatures w14:val="none"/>
        </w:rPr>
        <w:t xml:space="preserve"> in forensics, food testing, and veterinary diagnostics. UVP systems are increasingly used in </w:t>
      </w:r>
      <w:r w:rsidRPr="003B48EA">
        <w:rPr>
          <w:rFonts w:ascii="Times New Roman" w:eastAsia="Times New Roman" w:hAnsi="Times New Roman" w:cs="Times New Roman"/>
          <w:i/>
          <w:iCs/>
          <w:kern w:val="0"/>
          <w:sz w:val="24"/>
          <w:szCs w:val="24"/>
          <w:lang w:eastAsia="en-IN"/>
          <w14:ligatures w14:val="none"/>
        </w:rPr>
        <w:t>resource-limited labs that demand precision without complexity</w:t>
      </w:r>
      <w:r w:rsidRPr="003B48EA">
        <w:rPr>
          <w:rFonts w:ascii="Times New Roman" w:eastAsia="Times New Roman" w:hAnsi="Times New Roman" w:cs="Times New Roman"/>
          <w:kern w:val="0"/>
          <w:sz w:val="24"/>
          <w:szCs w:val="24"/>
          <w:lang w:eastAsia="en-IN"/>
          <w14:ligatures w14:val="none"/>
        </w:rPr>
        <w:t>.</w:t>
      </w:r>
    </w:p>
    <w:p w14:paraId="76A35136"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018E150E">
          <v:rect id="_x0000_i1032" style="width:0;height:1.5pt" o:hralign="center" o:hrstd="t" o:hr="t" fillcolor="#a0a0a0" stroked="f"/>
        </w:pict>
      </w:r>
    </w:p>
    <w:p w14:paraId="726F89FD"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Competitive Trends Snapshot:</w:t>
      </w:r>
    </w:p>
    <w:p w14:paraId="3C0D950A" w14:textId="77777777" w:rsidR="003B48EA" w:rsidRPr="003B48EA" w:rsidRDefault="003B48EA" w:rsidP="003B48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Mergers &amp; Collaborations</w:t>
      </w:r>
      <w:r w:rsidRPr="003B48EA">
        <w:rPr>
          <w:rFonts w:ascii="Times New Roman" w:eastAsia="Times New Roman" w:hAnsi="Times New Roman" w:cs="Times New Roman"/>
          <w:kern w:val="0"/>
          <w:sz w:val="24"/>
          <w:szCs w:val="24"/>
          <w:lang w:eastAsia="en-IN"/>
          <w14:ligatures w14:val="none"/>
        </w:rPr>
        <w:t xml:space="preserve">: Companies are increasingly partnering with </w:t>
      </w:r>
      <w:r w:rsidRPr="003B48EA">
        <w:rPr>
          <w:rFonts w:ascii="Times New Roman" w:eastAsia="Times New Roman" w:hAnsi="Times New Roman" w:cs="Times New Roman"/>
          <w:b/>
          <w:bCs/>
          <w:kern w:val="0"/>
          <w:sz w:val="24"/>
          <w:szCs w:val="24"/>
          <w:lang w:eastAsia="en-IN"/>
          <w14:ligatures w14:val="none"/>
        </w:rPr>
        <w:t>digital imaging software firms</w:t>
      </w:r>
      <w:r w:rsidRPr="003B48EA">
        <w:rPr>
          <w:rFonts w:ascii="Times New Roman" w:eastAsia="Times New Roman" w:hAnsi="Times New Roman" w:cs="Times New Roman"/>
          <w:kern w:val="0"/>
          <w:sz w:val="24"/>
          <w:szCs w:val="24"/>
          <w:lang w:eastAsia="en-IN"/>
          <w14:ligatures w14:val="none"/>
        </w:rPr>
        <w:t xml:space="preserve"> to integrate AI-based quantification and reporting.</w:t>
      </w:r>
    </w:p>
    <w:p w14:paraId="701B6A49" w14:textId="77777777" w:rsidR="003B48EA" w:rsidRPr="003B48EA" w:rsidRDefault="003B48EA" w:rsidP="003B48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Customization as Differentiator</w:t>
      </w:r>
      <w:r w:rsidRPr="003B48EA">
        <w:rPr>
          <w:rFonts w:ascii="Times New Roman" w:eastAsia="Times New Roman" w:hAnsi="Times New Roman" w:cs="Times New Roman"/>
          <w:kern w:val="0"/>
          <w:sz w:val="24"/>
          <w:szCs w:val="24"/>
          <w:lang w:eastAsia="en-IN"/>
          <w14:ligatures w14:val="none"/>
        </w:rPr>
        <w:t>: Firms that allow plug-and-play upgrades—such as adding fluorescence or visible light modules—are seeing faster adoption.</w:t>
      </w:r>
    </w:p>
    <w:p w14:paraId="66C96190" w14:textId="77777777" w:rsidR="003B48EA" w:rsidRPr="003B48EA" w:rsidRDefault="003B48EA" w:rsidP="003B48E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Global Expansion Strategies</w:t>
      </w:r>
      <w:r w:rsidRPr="003B48EA">
        <w:rPr>
          <w:rFonts w:ascii="Times New Roman" w:eastAsia="Times New Roman" w:hAnsi="Times New Roman" w:cs="Times New Roman"/>
          <w:kern w:val="0"/>
          <w:sz w:val="24"/>
          <w:szCs w:val="24"/>
          <w:lang w:eastAsia="en-IN"/>
          <w14:ligatures w14:val="none"/>
        </w:rPr>
        <w:t xml:space="preserve">: Players like Bio-Rad and </w:t>
      </w:r>
      <w:proofErr w:type="spellStart"/>
      <w:r w:rsidRPr="003B48EA">
        <w:rPr>
          <w:rFonts w:ascii="Times New Roman" w:eastAsia="Times New Roman" w:hAnsi="Times New Roman" w:cs="Times New Roman"/>
          <w:kern w:val="0"/>
          <w:sz w:val="24"/>
          <w:szCs w:val="24"/>
          <w:lang w:eastAsia="en-IN"/>
          <w14:ligatures w14:val="none"/>
        </w:rPr>
        <w:t>Thermo</w:t>
      </w:r>
      <w:proofErr w:type="spellEnd"/>
      <w:r w:rsidRPr="003B48EA">
        <w:rPr>
          <w:rFonts w:ascii="Times New Roman" w:eastAsia="Times New Roman" w:hAnsi="Times New Roman" w:cs="Times New Roman"/>
          <w:kern w:val="0"/>
          <w:sz w:val="24"/>
          <w:szCs w:val="24"/>
          <w:lang w:eastAsia="en-IN"/>
          <w14:ligatures w14:val="none"/>
        </w:rPr>
        <w:t xml:space="preserve"> Fisher are deepening presence in </w:t>
      </w:r>
      <w:r w:rsidRPr="003B48EA">
        <w:rPr>
          <w:rFonts w:ascii="Times New Roman" w:eastAsia="Times New Roman" w:hAnsi="Times New Roman" w:cs="Times New Roman"/>
          <w:b/>
          <w:bCs/>
          <w:kern w:val="0"/>
          <w:sz w:val="24"/>
          <w:szCs w:val="24"/>
          <w:lang w:eastAsia="en-IN"/>
          <w14:ligatures w14:val="none"/>
        </w:rPr>
        <w:t>Asia-Pacific and Latin America</w:t>
      </w:r>
      <w:r w:rsidRPr="003B48EA">
        <w:rPr>
          <w:rFonts w:ascii="Times New Roman" w:eastAsia="Times New Roman" w:hAnsi="Times New Roman" w:cs="Times New Roman"/>
          <w:kern w:val="0"/>
          <w:sz w:val="24"/>
          <w:szCs w:val="24"/>
          <w:lang w:eastAsia="en-IN"/>
          <w14:ligatures w14:val="none"/>
        </w:rPr>
        <w:t xml:space="preserve"> through local partnerships and facility setups.</w:t>
      </w:r>
    </w:p>
    <w:p w14:paraId="56B0B2A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In this highly application-driven market, differentiation hinges on how well a company aligns its platform with regulatory compliance, workflow compatibility, and safety standards while offering smart imaging options.</w:t>
      </w:r>
    </w:p>
    <w:p w14:paraId="6CB1635B"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5. Regional Landscape and Adoption Outlook</w:t>
      </w:r>
    </w:p>
    <w:p w14:paraId="6C3D8654"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reveals distinct regional growth patterns shaped by differences in research infrastructure, healthcare investment, public policy, and technological readiness. While North America remains the most mature market, Asia Pacific is emerging as the fastest-growing region. Let’s break down the adoption outlook across the key global regions:</w:t>
      </w:r>
    </w:p>
    <w:p w14:paraId="0F57307E"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916050D">
          <v:rect id="_x0000_i1041" style="width:0;height:1.5pt" o:hralign="center" o:hrstd="t" o:hr="t" fillcolor="#a0a0a0" stroked="f"/>
        </w:pict>
      </w:r>
    </w:p>
    <w:p w14:paraId="1EEBFB83"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North America</w:t>
      </w:r>
    </w:p>
    <w:p w14:paraId="5E1C8ABC"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Market Share (2024): ~38%</w:t>
      </w:r>
    </w:p>
    <w:p w14:paraId="08032657"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North America, led by the </w:t>
      </w:r>
      <w:r w:rsidRPr="003B48EA">
        <w:rPr>
          <w:rFonts w:ascii="Times New Roman" w:eastAsia="Times New Roman" w:hAnsi="Times New Roman" w:cs="Times New Roman"/>
          <w:b/>
          <w:bCs/>
          <w:kern w:val="0"/>
          <w:sz w:val="24"/>
          <w:szCs w:val="24"/>
          <w:lang w:eastAsia="en-IN"/>
          <w14:ligatures w14:val="none"/>
        </w:rPr>
        <w:t>United States</w:t>
      </w:r>
      <w:r w:rsidRPr="003B48EA">
        <w:rPr>
          <w:rFonts w:ascii="Times New Roman" w:eastAsia="Times New Roman" w:hAnsi="Times New Roman" w:cs="Times New Roman"/>
          <w:kern w:val="0"/>
          <w:sz w:val="24"/>
          <w:szCs w:val="24"/>
          <w:lang w:eastAsia="en-IN"/>
          <w14:ligatures w14:val="none"/>
        </w:rPr>
        <w:t>, remains the dominant regional market due to:</w:t>
      </w:r>
    </w:p>
    <w:p w14:paraId="7BE29B7D" w14:textId="77777777" w:rsidR="003B48EA" w:rsidRPr="003B48EA" w:rsidRDefault="003B48EA" w:rsidP="003B48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strong base of </w:t>
      </w:r>
      <w:r w:rsidRPr="003B48EA">
        <w:rPr>
          <w:rFonts w:ascii="Times New Roman" w:eastAsia="Times New Roman" w:hAnsi="Times New Roman" w:cs="Times New Roman"/>
          <w:b/>
          <w:bCs/>
          <w:kern w:val="0"/>
          <w:sz w:val="24"/>
          <w:szCs w:val="24"/>
          <w:lang w:eastAsia="en-IN"/>
          <w14:ligatures w14:val="none"/>
        </w:rPr>
        <w:t>genomics research institutes and universities</w:t>
      </w:r>
    </w:p>
    <w:p w14:paraId="3F73F9FB" w14:textId="77777777" w:rsidR="003B48EA" w:rsidRPr="003B48EA" w:rsidRDefault="003B48EA" w:rsidP="003B48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Well-funded </w:t>
      </w:r>
      <w:r w:rsidRPr="003B48EA">
        <w:rPr>
          <w:rFonts w:ascii="Times New Roman" w:eastAsia="Times New Roman" w:hAnsi="Times New Roman" w:cs="Times New Roman"/>
          <w:b/>
          <w:bCs/>
          <w:kern w:val="0"/>
          <w:sz w:val="24"/>
          <w:szCs w:val="24"/>
          <w:lang w:eastAsia="en-IN"/>
          <w14:ligatures w14:val="none"/>
        </w:rPr>
        <w:t>biotech startups and CROs</w:t>
      </w:r>
    </w:p>
    <w:p w14:paraId="5F49D77E" w14:textId="77777777" w:rsidR="003B48EA" w:rsidRPr="003B48EA" w:rsidRDefault="003B48EA" w:rsidP="003B48E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High adoption of </w:t>
      </w:r>
      <w:r w:rsidRPr="003B48EA">
        <w:rPr>
          <w:rFonts w:ascii="Times New Roman" w:eastAsia="Times New Roman" w:hAnsi="Times New Roman" w:cs="Times New Roman"/>
          <w:b/>
          <w:bCs/>
          <w:kern w:val="0"/>
          <w:sz w:val="24"/>
          <w:szCs w:val="24"/>
          <w:lang w:eastAsia="en-IN"/>
          <w14:ligatures w14:val="none"/>
        </w:rPr>
        <w:t>next-gen lab automation and digital imaging</w:t>
      </w:r>
    </w:p>
    <w:p w14:paraId="2EDCD74A"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U.S. alone accounts for a majority of UV imaging system purchases, driven by NIH-backed research programs, forensic lab modernization efforts, and pharmaceutical QA needs. </w:t>
      </w:r>
      <w:r w:rsidRPr="003B48EA">
        <w:rPr>
          <w:rFonts w:ascii="Times New Roman" w:eastAsia="Times New Roman" w:hAnsi="Times New Roman" w:cs="Times New Roman"/>
          <w:i/>
          <w:iCs/>
          <w:kern w:val="0"/>
          <w:sz w:val="24"/>
          <w:szCs w:val="24"/>
          <w:lang w:eastAsia="en-IN"/>
          <w14:ligatures w14:val="none"/>
        </w:rPr>
        <w:t>The convergence of cloud connectivity and data security compliance (e.g., HIPAA, CFR 21 Part 11) makes the U.S. a stronghold for integrated UV systems.</w:t>
      </w:r>
    </w:p>
    <w:p w14:paraId="693BF58A"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lastRenderedPageBreak/>
        <w:t>Canada</w:t>
      </w:r>
      <w:r w:rsidRPr="003B48EA">
        <w:rPr>
          <w:rFonts w:ascii="Times New Roman" w:eastAsia="Times New Roman" w:hAnsi="Times New Roman" w:cs="Times New Roman"/>
          <w:kern w:val="0"/>
          <w:sz w:val="24"/>
          <w:szCs w:val="24"/>
          <w:lang w:eastAsia="en-IN"/>
          <w14:ligatures w14:val="none"/>
        </w:rPr>
        <w:t xml:space="preserve"> is seeing moderate growth, especially in academic research labs and government-run environmental monitoring programs.</w:t>
      </w:r>
    </w:p>
    <w:p w14:paraId="3C47B029"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5CCCC845">
          <v:rect id="_x0000_i1042" style="width:0;height:1.5pt" o:hralign="center" o:hrstd="t" o:hr="t" fillcolor="#a0a0a0" stroked="f"/>
        </w:pict>
      </w:r>
    </w:p>
    <w:p w14:paraId="253DE67E"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Europe</w:t>
      </w:r>
    </w:p>
    <w:p w14:paraId="52C04232"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Market Share (2024): ~27%</w:t>
      </w:r>
    </w:p>
    <w:p w14:paraId="34B84A83"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Europe represents a well-established and highly regulated market. </w:t>
      </w:r>
      <w:r w:rsidRPr="003B48EA">
        <w:rPr>
          <w:rFonts w:ascii="Times New Roman" w:eastAsia="Times New Roman" w:hAnsi="Times New Roman" w:cs="Times New Roman"/>
          <w:b/>
          <w:bCs/>
          <w:kern w:val="0"/>
          <w:sz w:val="24"/>
          <w:szCs w:val="24"/>
          <w:lang w:eastAsia="en-IN"/>
          <w14:ligatures w14:val="none"/>
        </w:rPr>
        <w:t>Germany, France, and the UK</w:t>
      </w:r>
      <w:r w:rsidRPr="003B48EA">
        <w:rPr>
          <w:rFonts w:ascii="Times New Roman" w:eastAsia="Times New Roman" w:hAnsi="Times New Roman" w:cs="Times New Roman"/>
          <w:kern w:val="0"/>
          <w:sz w:val="24"/>
          <w:szCs w:val="24"/>
          <w:lang w:eastAsia="en-IN"/>
          <w14:ligatures w14:val="none"/>
        </w:rPr>
        <w:t xml:space="preserve"> are the primary contributors, supported by robust research funding and a strong pharmaceutical sector.</w:t>
      </w:r>
    </w:p>
    <w:p w14:paraId="1D0F4EF8" w14:textId="77777777" w:rsidR="003B48EA" w:rsidRPr="003B48EA" w:rsidRDefault="003B48EA" w:rsidP="003B48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EU-wide initiatives such as </w:t>
      </w:r>
      <w:r w:rsidRPr="003B48EA">
        <w:rPr>
          <w:rFonts w:ascii="Times New Roman" w:eastAsia="Times New Roman" w:hAnsi="Times New Roman" w:cs="Times New Roman"/>
          <w:b/>
          <w:bCs/>
          <w:kern w:val="0"/>
          <w:sz w:val="24"/>
          <w:szCs w:val="24"/>
          <w:lang w:eastAsia="en-IN"/>
          <w14:ligatures w14:val="none"/>
        </w:rPr>
        <w:t>Horizon Europe</w:t>
      </w:r>
      <w:r w:rsidRPr="003B48EA">
        <w:rPr>
          <w:rFonts w:ascii="Times New Roman" w:eastAsia="Times New Roman" w:hAnsi="Times New Roman" w:cs="Times New Roman"/>
          <w:kern w:val="0"/>
          <w:sz w:val="24"/>
          <w:szCs w:val="24"/>
          <w:lang w:eastAsia="en-IN"/>
          <w14:ligatures w14:val="none"/>
        </w:rPr>
        <w:t xml:space="preserve"> are accelerating imaging system adoption in synthetic biology and protein expression studies.</w:t>
      </w:r>
    </w:p>
    <w:p w14:paraId="6F554F97" w14:textId="77777777" w:rsidR="003B48EA" w:rsidRPr="003B48EA" w:rsidRDefault="003B48EA" w:rsidP="003B48E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growing preference for </w:t>
      </w:r>
      <w:r w:rsidRPr="003B48EA">
        <w:rPr>
          <w:rFonts w:ascii="Times New Roman" w:eastAsia="Times New Roman" w:hAnsi="Times New Roman" w:cs="Times New Roman"/>
          <w:b/>
          <w:bCs/>
          <w:kern w:val="0"/>
          <w:sz w:val="24"/>
          <w:szCs w:val="24"/>
          <w:lang w:eastAsia="en-IN"/>
          <w14:ligatures w14:val="none"/>
        </w:rPr>
        <w:t>eco-friendly UV systems</w:t>
      </w:r>
      <w:r w:rsidRPr="003B48EA">
        <w:rPr>
          <w:rFonts w:ascii="Times New Roman" w:eastAsia="Times New Roman" w:hAnsi="Times New Roman" w:cs="Times New Roman"/>
          <w:kern w:val="0"/>
          <w:sz w:val="24"/>
          <w:szCs w:val="24"/>
          <w:lang w:eastAsia="en-IN"/>
          <w14:ligatures w14:val="none"/>
        </w:rPr>
        <w:t xml:space="preserve"> due to REACH and RoHS directives is pushing demand for LED-based units.</w:t>
      </w:r>
    </w:p>
    <w:p w14:paraId="36DB4958"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Emerging Eastern European markets like Poland and the Czech Republic are investing in modernization of academic labs, presenting white-space opportunities for entry-level UV systems.</w:t>
      </w:r>
    </w:p>
    <w:p w14:paraId="1599879E"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372BE558">
          <v:rect id="_x0000_i1043" style="width:0;height:1.5pt" o:hralign="center" o:hrstd="t" o:hr="t" fillcolor="#a0a0a0" stroked="f"/>
        </w:pict>
      </w:r>
    </w:p>
    <w:p w14:paraId="3DF47949"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Asia Pacific</w:t>
      </w:r>
    </w:p>
    <w:p w14:paraId="66DDCAE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Highest CAGR (2024–2030): ~8.9%</w:t>
      </w:r>
    </w:p>
    <w:p w14:paraId="65BDAA2D"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Asia Pacific is the fastest-expanding region due to:</w:t>
      </w:r>
    </w:p>
    <w:p w14:paraId="38366B45" w14:textId="77777777" w:rsidR="003B48EA" w:rsidRPr="003B48EA" w:rsidRDefault="003B48EA" w:rsidP="003B48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Rising biotech and pharmaceutical activity in </w:t>
      </w:r>
      <w:r w:rsidRPr="003B48EA">
        <w:rPr>
          <w:rFonts w:ascii="Times New Roman" w:eastAsia="Times New Roman" w:hAnsi="Times New Roman" w:cs="Times New Roman"/>
          <w:b/>
          <w:bCs/>
          <w:kern w:val="0"/>
          <w:sz w:val="24"/>
          <w:szCs w:val="24"/>
          <w:lang w:eastAsia="en-IN"/>
          <w14:ligatures w14:val="none"/>
        </w:rPr>
        <w:t>China, India, South Korea, and Japan</w:t>
      </w:r>
    </w:p>
    <w:p w14:paraId="1ABE17A0" w14:textId="77777777" w:rsidR="003B48EA" w:rsidRPr="003B48EA" w:rsidRDefault="003B48EA" w:rsidP="003B48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Government-led initiatives</w:t>
      </w:r>
      <w:r w:rsidRPr="003B48EA">
        <w:rPr>
          <w:rFonts w:ascii="Times New Roman" w:eastAsia="Times New Roman" w:hAnsi="Times New Roman" w:cs="Times New Roman"/>
          <w:kern w:val="0"/>
          <w:sz w:val="24"/>
          <w:szCs w:val="24"/>
          <w:lang w:eastAsia="en-IN"/>
          <w14:ligatures w14:val="none"/>
        </w:rPr>
        <w:t xml:space="preserve"> in genetic research and infectious disease surveillance</w:t>
      </w:r>
    </w:p>
    <w:p w14:paraId="099D1BA3" w14:textId="77777777" w:rsidR="003B48EA" w:rsidRPr="003B48EA" w:rsidRDefault="003B48EA" w:rsidP="003B48E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surge in </w:t>
      </w:r>
      <w:r w:rsidRPr="003B48EA">
        <w:rPr>
          <w:rFonts w:ascii="Times New Roman" w:eastAsia="Times New Roman" w:hAnsi="Times New Roman" w:cs="Times New Roman"/>
          <w:b/>
          <w:bCs/>
          <w:kern w:val="0"/>
          <w:sz w:val="24"/>
          <w:szCs w:val="24"/>
          <w:lang w:eastAsia="en-IN"/>
          <w14:ligatures w14:val="none"/>
        </w:rPr>
        <w:t>life sciences educational institutions and public health labs</w:t>
      </w:r>
    </w:p>
    <w:p w14:paraId="6B39ECC4"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China is aggressively investing in domestic R&amp;D capabilities, with state grants supporting lab infrastructure upgrades that include UV imaging. India is ramping up production of low-cost diagnostic kits, boosting demand for compact imaging systems in pharmaceutical manufacturing and public hospitals.</w:t>
      </w:r>
    </w:p>
    <w:p w14:paraId="283D100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“Asia Pacific’s price sensitivity is triggering a shift toward locally made, modular UV systems with open-source software compatibility.”</w:t>
      </w:r>
    </w:p>
    <w:p w14:paraId="499C4A2F"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2A0A387D">
          <v:rect id="_x0000_i1044" style="width:0;height:1.5pt" o:hralign="center" o:hrstd="t" o:hr="t" fillcolor="#a0a0a0" stroked="f"/>
        </w:pict>
      </w:r>
    </w:p>
    <w:p w14:paraId="0BD6DA06"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Latin America</w:t>
      </w:r>
    </w:p>
    <w:p w14:paraId="4C76CFB3"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Market Share (2024): ~6%</w:t>
      </w:r>
    </w:p>
    <w:p w14:paraId="050AF6B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t>Brazil, Mexico, and Argentina are the region's leading markets, primarily adopting UV systems in:</w:t>
      </w:r>
    </w:p>
    <w:p w14:paraId="10A7D1E1" w14:textId="77777777" w:rsidR="003B48EA" w:rsidRPr="003B48EA" w:rsidRDefault="003B48EA" w:rsidP="003B48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Public health laboratories</w:t>
      </w:r>
    </w:p>
    <w:p w14:paraId="112B60D5" w14:textId="77777777" w:rsidR="003B48EA" w:rsidRPr="003B48EA" w:rsidRDefault="003B48EA" w:rsidP="003B48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Food and agriculture safety testing</w:t>
      </w:r>
    </w:p>
    <w:p w14:paraId="482E98C8" w14:textId="77777777" w:rsidR="003B48EA" w:rsidRPr="003B48EA" w:rsidRDefault="003B48EA" w:rsidP="003B48E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Forensic crime labs</w:t>
      </w:r>
    </w:p>
    <w:p w14:paraId="3EA7FC7C"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Budget limitations mean </w:t>
      </w:r>
      <w:r w:rsidRPr="003B48EA">
        <w:rPr>
          <w:rFonts w:ascii="Times New Roman" w:eastAsia="Times New Roman" w:hAnsi="Times New Roman" w:cs="Times New Roman"/>
          <w:b/>
          <w:bCs/>
          <w:kern w:val="0"/>
          <w:sz w:val="24"/>
          <w:szCs w:val="24"/>
          <w:lang w:eastAsia="en-IN"/>
          <w14:ligatures w14:val="none"/>
        </w:rPr>
        <w:t>refurbished or mid-range systems</w:t>
      </w:r>
      <w:r w:rsidRPr="003B48EA">
        <w:rPr>
          <w:rFonts w:ascii="Times New Roman" w:eastAsia="Times New Roman" w:hAnsi="Times New Roman" w:cs="Times New Roman"/>
          <w:kern w:val="0"/>
          <w:sz w:val="24"/>
          <w:szCs w:val="24"/>
          <w:lang w:eastAsia="en-IN"/>
          <w14:ligatures w14:val="none"/>
        </w:rPr>
        <w:t xml:space="preserve"> are popular, but WHO-supported initiatives and public-private partnerships are improving access to modern lab technology.</w:t>
      </w:r>
    </w:p>
    <w:p w14:paraId="4D8DF3FE"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6525CCE1">
          <v:rect id="_x0000_i1045" style="width:0;height:1.5pt" o:hralign="center" o:hrstd="t" o:hr="t" fillcolor="#a0a0a0" stroked="f"/>
        </w:pict>
      </w:r>
    </w:p>
    <w:p w14:paraId="59D63409"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Middle East &amp; Africa (MEA)</w:t>
      </w:r>
    </w:p>
    <w:p w14:paraId="0997122B"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Market Share (2024): ~4%</w:t>
      </w:r>
    </w:p>
    <w:p w14:paraId="03A0A762"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MEA represents a nascent but growing market. </w:t>
      </w:r>
      <w:r w:rsidRPr="003B48EA">
        <w:rPr>
          <w:rFonts w:ascii="Times New Roman" w:eastAsia="Times New Roman" w:hAnsi="Times New Roman" w:cs="Times New Roman"/>
          <w:b/>
          <w:bCs/>
          <w:kern w:val="0"/>
          <w:sz w:val="24"/>
          <w:szCs w:val="24"/>
          <w:lang w:eastAsia="en-IN"/>
          <w14:ligatures w14:val="none"/>
        </w:rPr>
        <w:t>South Africa and GCC countries</w:t>
      </w:r>
      <w:r w:rsidRPr="003B48EA">
        <w:rPr>
          <w:rFonts w:ascii="Times New Roman" w:eastAsia="Times New Roman" w:hAnsi="Times New Roman" w:cs="Times New Roman"/>
          <w:kern w:val="0"/>
          <w:sz w:val="24"/>
          <w:szCs w:val="24"/>
          <w:lang w:eastAsia="en-IN"/>
          <w14:ligatures w14:val="none"/>
        </w:rPr>
        <w:t xml:space="preserve"> (e.g., UAE, Saudi Arabia) are leading the charge. Their adoption is mostly seen in:</w:t>
      </w:r>
    </w:p>
    <w:p w14:paraId="45421113" w14:textId="77777777" w:rsidR="003B48EA" w:rsidRPr="003B48EA" w:rsidRDefault="003B48EA" w:rsidP="003B48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Military and veterinary diagnostic labs</w:t>
      </w:r>
    </w:p>
    <w:p w14:paraId="1295E1C4" w14:textId="77777777" w:rsidR="003B48EA" w:rsidRPr="003B48EA" w:rsidRDefault="003B48EA" w:rsidP="003B48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University biology departments</w:t>
      </w:r>
    </w:p>
    <w:p w14:paraId="1B02EA35" w14:textId="77777777" w:rsidR="003B48EA" w:rsidRPr="003B48EA" w:rsidRDefault="003B48EA" w:rsidP="003B48E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Environmental monitoring stations</w:t>
      </w:r>
    </w:p>
    <w:p w14:paraId="59DFAA1A"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While infrastructure and technical workforce constraints persist, multilateral grants and technology transfers are helping build lab capacity.</w:t>
      </w:r>
    </w:p>
    <w:p w14:paraId="748D7FC8"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631B9CA">
          <v:rect id="_x0000_i1046" style="width:0;height:1.5pt" o:hralign="center" o:hrstd="t" o:hr="t" fillcolor="#a0a0a0" stroked="f"/>
        </w:pict>
      </w:r>
    </w:p>
    <w:p w14:paraId="736C21C6"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Summary:</w:t>
      </w:r>
    </w:p>
    <w:p w14:paraId="1658AE88" w14:textId="77777777" w:rsidR="003B48EA" w:rsidRPr="003B48EA" w:rsidRDefault="003B48EA" w:rsidP="003B48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North America and Europe</w:t>
      </w:r>
      <w:r w:rsidRPr="003B48EA">
        <w:rPr>
          <w:rFonts w:ascii="Times New Roman" w:eastAsia="Times New Roman" w:hAnsi="Times New Roman" w:cs="Times New Roman"/>
          <w:kern w:val="0"/>
          <w:sz w:val="24"/>
          <w:szCs w:val="24"/>
          <w:lang w:eastAsia="en-IN"/>
          <w14:ligatures w14:val="none"/>
        </w:rPr>
        <w:t xml:space="preserve"> are innovation-driven, regulatory-aligned, and largely saturated</w:t>
      </w:r>
    </w:p>
    <w:p w14:paraId="632C45C9" w14:textId="77777777" w:rsidR="003B48EA" w:rsidRPr="003B48EA" w:rsidRDefault="003B48EA" w:rsidP="003B48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Asia Pacific</w:t>
      </w:r>
      <w:r w:rsidRPr="003B48EA">
        <w:rPr>
          <w:rFonts w:ascii="Times New Roman" w:eastAsia="Times New Roman" w:hAnsi="Times New Roman" w:cs="Times New Roman"/>
          <w:kern w:val="0"/>
          <w:sz w:val="24"/>
          <w:szCs w:val="24"/>
          <w:lang w:eastAsia="en-IN"/>
          <w14:ligatures w14:val="none"/>
        </w:rPr>
        <w:t xml:space="preserve"> is expansion-driven, cost-competitive, and structurally underpenetrated</w:t>
      </w:r>
    </w:p>
    <w:p w14:paraId="347E1A92" w14:textId="77777777" w:rsidR="003B48EA" w:rsidRPr="003B48EA" w:rsidRDefault="003B48EA" w:rsidP="003B48E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Latin America and MEA</w:t>
      </w:r>
      <w:r w:rsidRPr="003B48EA">
        <w:rPr>
          <w:rFonts w:ascii="Times New Roman" w:eastAsia="Times New Roman" w:hAnsi="Times New Roman" w:cs="Times New Roman"/>
          <w:kern w:val="0"/>
          <w:sz w:val="24"/>
          <w:szCs w:val="24"/>
          <w:lang w:eastAsia="en-IN"/>
          <w14:ligatures w14:val="none"/>
        </w:rPr>
        <w:t xml:space="preserve"> offer long-term potential with strategic investment and localization</w:t>
      </w:r>
    </w:p>
    <w:p w14:paraId="43A542BF"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6. End-User Dynamics and Use Case</w:t>
      </w:r>
    </w:p>
    <w:p w14:paraId="35FE827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ultraviolet transilluminator imaging system market</w:t>
      </w:r>
      <w:r w:rsidRPr="003B48EA">
        <w:rPr>
          <w:rFonts w:ascii="Times New Roman" w:eastAsia="Times New Roman" w:hAnsi="Times New Roman" w:cs="Times New Roman"/>
          <w:kern w:val="0"/>
          <w:sz w:val="24"/>
          <w:szCs w:val="24"/>
          <w:lang w:eastAsia="en-IN"/>
          <w14:ligatures w14:val="none"/>
        </w:rPr>
        <w:t xml:space="preserve"> serves a diverse set of end users, each with distinct operational needs, budget constraints, and technology preferences. Adoption varies widely depending on the technical sophistication of the lab environment, the frequency of gel documentation, and the necessity for image accuracy in regulatory or research contexts.</w:t>
      </w:r>
    </w:p>
    <w:p w14:paraId="7FDECF7C"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50E82B7F">
          <v:rect id="_x0000_i1053" style="width:0;height:1.5pt" o:hralign="center" o:hrstd="t" o:hr="t" fillcolor="#a0a0a0" stroked="f"/>
        </w:pict>
      </w:r>
    </w:p>
    <w:p w14:paraId="21CACF38"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Key End Users</w:t>
      </w:r>
    </w:p>
    <w:p w14:paraId="7C7C64E4"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lastRenderedPageBreak/>
        <w:t>1. Academic and Research Institutions</w:t>
      </w:r>
    </w:p>
    <w:p w14:paraId="4B377EF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Universities, molecular biology departments, and public research </w:t>
      </w:r>
      <w:proofErr w:type="spellStart"/>
      <w:r w:rsidRPr="003B48EA">
        <w:rPr>
          <w:rFonts w:ascii="Times New Roman" w:eastAsia="Times New Roman" w:hAnsi="Times New Roman" w:cs="Times New Roman"/>
          <w:kern w:val="0"/>
          <w:sz w:val="24"/>
          <w:szCs w:val="24"/>
          <w:lang w:eastAsia="en-IN"/>
          <w14:ligatures w14:val="none"/>
        </w:rPr>
        <w:t>centers</w:t>
      </w:r>
      <w:proofErr w:type="spellEnd"/>
      <w:r w:rsidRPr="003B48EA">
        <w:rPr>
          <w:rFonts w:ascii="Times New Roman" w:eastAsia="Times New Roman" w:hAnsi="Times New Roman" w:cs="Times New Roman"/>
          <w:kern w:val="0"/>
          <w:sz w:val="24"/>
          <w:szCs w:val="24"/>
          <w:lang w:eastAsia="en-IN"/>
          <w14:ligatures w14:val="none"/>
        </w:rPr>
        <w:t xml:space="preserve"> represent the </w:t>
      </w:r>
      <w:r w:rsidRPr="003B48EA">
        <w:rPr>
          <w:rFonts w:ascii="Times New Roman" w:eastAsia="Times New Roman" w:hAnsi="Times New Roman" w:cs="Times New Roman"/>
          <w:b/>
          <w:bCs/>
          <w:kern w:val="0"/>
          <w:sz w:val="24"/>
          <w:szCs w:val="24"/>
          <w:lang w:eastAsia="en-IN"/>
          <w14:ligatures w14:val="none"/>
        </w:rPr>
        <w:t>largest user base</w:t>
      </w:r>
      <w:r w:rsidRPr="003B48EA">
        <w:rPr>
          <w:rFonts w:ascii="Times New Roman" w:eastAsia="Times New Roman" w:hAnsi="Times New Roman" w:cs="Times New Roman"/>
          <w:kern w:val="0"/>
          <w:sz w:val="24"/>
          <w:szCs w:val="24"/>
          <w:lang w:eastAsia="en-IN"/>
          <w14:ligatures w14:val="none"/>
        </w:rPr>
        <w:t>. These institutions rely heavily on benchtop UV systems for:</w:t>
      </w:r>
    </w:p>
    <w:p w14:paraId="2B0E47DC" w14:textId="77777777" w:rsidR="003B48EA" w:rsidRPr="003B48EA" w:rsidRDefault="003B48EA" w:rsidP="003B48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DNA and RNA gel visualization</w:t>
      </w:r>
    </w:p>
    <w:p w14:paraId="5DE78801" w14:textId="77777777" w:rsidR="003B48EA" w:rsidRPr="003B48EA" w:rsidRDefault="003B48EA" w:rsidP="003B48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Electrophoresis band pattern analysis</w:t>
      </w:r>
    </w:p>
    <w:p w14:paraId="16597A56" w14:textId="77777777" w:rsidR="003B48EA" w:rsidRPr="003B48EA" w:rsidRDefault="003B48EA" w:rsidP="003B48E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Genetic expression experiments</w:t>
      </w:r>
    </w:p>
    <w:p w14:paraId="01B7054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High usage frequency and the need for multi-user flexibility make modular, durable systems with intuitive interfaces particularly appealing in this segment.</w:t>
      </w:r>
    </w:p>
    <w:p w14:paraId="6551DB3E"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2. Clinical and Diagnostic Laboratories</w:t>
      </w:r>
    </w:p>
    <w:p w14:paraId="1054B5B1"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Hospitals and private diagnostic labs use UV imaging systems for </w:t>
      </w:r>
      <w:r w:rsidRPr="003B48EA">
        <w:rPr>
          <w:rFonts w:ascii="Times New Roman" w:eastAsia="Times New Roman" w:hAnsi="Times New Roman" w:cs="Times New Roman"/>
          <w:b/>
          <w:bCs/>
          <w:kern w:val="0"/>
          <w:sz w:val="24"/>
          <w:szCs w:val="24"/>
          <w:lang w:eastAsia="en-IN"/>
          <w14:ligatures w14:val="none"/>
        </w:rPr>
        <w:t>pathogen detection</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b/>
          <w:bCs/>
          <w:kern w:val="0"/>
          <w:sz w:val="24"/>
          <w:szCs w:val="24"/>
          <w:lang w:eastAsia="en-IN"/>
          <w14:ligatures w14:val="none"/>
        </w:rPr>
        <w:t>genetic disorder screening</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DNA fingerprinting</w:t>
      </w:r>
      <w:r w:rsidRPr="003B48EA">
        <w:rPr>
          <w:rFonts w:ascii="Times New Roman" w:eastAsia="Times New Roman" w:hAnsi="Times New Roman" w:cs="Times New Roman"/>
          <w:kern w:val="0"/>
          <w:sz w:val="24"/>
          <w:szCs w:val="24"/>
          <w:lang w:eastAsia="en-IN"/>
          <w14:ligatures w14:val="none"/>
        </w:rPr>
        <w:t>. These labs demand systems that are:</w:t>
      </w:r>
    </w:p>
    <w:p w14:paraId="1CCAFB74" w14:textId="77777777" w:rsidR="003B48EA" w:rsidRPr="003B48EA" w:rsidRDefault="003B48EA" w:rsidP="003B48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Compact and easy to disinfect</w:t>
      </w:r>
    </w:p>
    <w:p w14:paraId="321D54CD" w14:textId="77777777" w:rsidR="003B48EA" w:rsidRPr="003B48EA" w:rsidRDefault="003B48EA" w:rsidP="003B48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Capable of </w:t>
      </w:r>
      <w:r w:rsidRPr="003B48EA">
        <w:rPr>
          <w:rFonts w:ascii="Times New Roman" w:eastAsia="Times New Roman" w:hAnsi="Times New Roman" w:cs="Times New Roman"/>
          <w:b/>
          <w:bCs/>
          <w:kern w:val="0"/>
          <w:sz w:val="24"/>
          <w:szCs w:val="24"/>
          <w:lang w:eastAsia="en-IN"/>
          <w14:ligatures w14:val="none"/>
        </w:rPr>
        <w:t>automated band quantification</w:t>
      </w:r>
    </w:p>
    <w:p w14:paraId="2A4B1723" w14:textId="77777777" w:rsidR="003B48EA" w:rsidRPr="003B48EA" w:rsidRDefault="003B48EA" w:rsidP="003B48E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Compliant with </w:t>
      </w:r>
      <w:r w:rsidRPr="003B48EA">
        <w:rPr>
          <w:rFonts w:ascii="Times New Roman" w:eastAsia="Times New Roman" w:hAnsi="Times New Roman" w:cs="Times New Roman"/>
          <w:b/>
          <w:bCs/>
          <w:kern w:val="0"/>
          <w:sz w:val="24"/>
          <w:szCs w:val="24"/>
          <w:lang w:eastAsia="en-IN"/>
          <w14:ligatures w14:val="none"/>
        </w:rPr>
        <w:t>data traceability and medical regulatory standards</w:t>
      </w:r>
    </w:p>
    <w:p w14:paraId="1DC36B5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In regions affected by infectious disease outbreaks, mobile diagnostic units equipped with </w:t>
      </w:r>
      <w:r w:rsidRPr="003B48EA">
        <w:rPr>
          <w:rFonts w:ascii="Times New Roman" w:eastAsia="Times New Roman" w:hAnsi="Times New Roman" w:cs="Times New Roman"/>
          <w:b/>
          <w:bCs/>
          <w:kern w:val="0"/>
          <w:sz w:val="24"/>
          <w:szCs w:val="24"/>
          <w:lang w:eastAsia="en-IN"/>
          <w14:ligatures w14:val="none"/>
        </w:rPr>
        <w:t>handheld UV systems</w:t>
      </w:r>
      <w:r w:rsidRPr="003B48EA">
        <w:rPr>
          <w:rFonts w:ascii="Times New Roman" w:eastAsia="Times New Roman" w:hAnsi="Times New Roman" w:cs="Times New Roman"/>
          <w:kern w:val="0"/>
          <w:sz w:val="24"/>
          <w:szCs w:val="24"/>
          <w:lang w:eastAsia="en-IN"/>
          <w14:ligatures w14:val="none"/>
        </w:rPr>
        <w:t xml:space="preserve"> are also gaining traction.</w:t>
      </w:r>
    </w:p>
    <w:p w14:paraId="6CF8AE7B"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3. Biopharmaceutical and Biotechnology Companies</w:t>
      </w:r>
    </w:p>
    <w:p w14:paraId="1B4A9D65"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This group uses UV imaging for </w:t>
      </w:r>
      <w:r w:rsidRPr="003B48EA">
        <w:rPr>
          <w:rFonts w:ascii="Times New Roman" w:eastAsia="Times New Roman" w:hAnsi="Times New Roman" w:cs="Times New Roman"/>
          <w:b/>
          <w:bCs/>
          <w:kern w:val="0"/>
          <w:sz w:val="24"/>
          <w:szCs w:val="24"/>
          <w:lang w:eastAsia="en-IN"/>
          <w14:ligatures w14:val="none"/>
        </w:rPr>
        <w:t>quality control in manufacturing</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b/>
          <w:bCs/>
          <w:kern w:val="0"/>
          <w:sz w:val="24"/>
          <w:szCs w:val="24"/>
          <w:lang w:eastAsia="en-IN"/>
          <w14:ligatures w14:val="none"/>
        </w:rPr>
        <w:t>gene-editing validation</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protein analysis workflows</w:t>
      </w:r>
      <w:r w:rsidRPr="003B48EA">
        <w:rPr>
          <w:rFonts w:ascii="Times New Roman" w:eastAsia="Times New Roman" w:hAnsi="Times New Roman" w:cs="Times New Roman"/>
          <w:kern w:val="0"/>
          <w:sz w:val="24"/>
          <w:szCs w:val="24"/>
          <w:lang w:eastAsia="en-IN"/>
          <w14:ligatures w14:val="none"/>
        </w:rPr>
        <w:t>. Their needs are more specific:</w:t>
      </w:r>
    </w:p>
    <w:p w14:paraId="1884F726" w14:textId="77777777" w:rsidR="003B48EA" w:rsidRPr="003B48EA" w:rsidRDefault="003B48EA" w:rsidP="003B48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High-resolution, multi-channel imaging</w:t>
      </w:r>
    </w:p>
    <w:p w14:paraId="400A1CE9" w14:textId="77777777" w:rsidR="003B48EA" w:rsidRPr="003B48EA" w:rsidRDefault="003B48EA" w:rsidP="003B48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Compatibility with </w:t>
      </w:r>
      <w:r w:rsidRPr="003B48EA">
        <w:rPr>
          <w:rFonts w:ascii="Times New Roman" w:eastAsia="Times New Roman" w:hAnsi="Times New Roman" w:cs="Times New Roman"/>
          <w:b/>
          <w:bCs/>
          <w:kern w:val="0"/>
          <w:sz w:val="24"/>
          <w:szCs w:val="24"/>
          <w:lang w:eastAsia="en-IN"/>
          <w14:ligatures w14:val="none"/>
        </w:rPr>
        <w:t>LIMS and digital audit trails</w:t>
      </w:r>
    </w:p>
    <w:p w14:paraId="5F03E1A5" w14:textId="77777777" w:rsidR="003B48EA" w:rsidRPr="003B48EA" w:rsidRDefault="003B48EA" w:rsidP="003B48E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Rapid throughput for industrial-scale analysis</w:t>
      </w:r>
    </w:p>
    <w:p w14:paraId="32F47054"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In these settings, UV systems often operate in conjunction with fluorescence and chemiluminescence modules as part of integrated QA suites.</w:t>
      </w:r>
    </w:p>
    <w:p w14:paraId="668603E1"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 xml:space="preserve">4. Government and </w:t>
      </w:r>
      <w:proofErr w:type="spellStart"/>
      <w:r w:rsidRPr="003B48EA">
        <w:rPr>
          <w:rFonts w:ascii="Times New Roman" w:eastAsia="Times New Roman" w:hAnsi="Times New Roman" w:cs="Times New Roman"/>
          <w:b/>
          <w:bCs/>
          <w:kern w:val="0"/>
          <w:sz w:val="24"/>
          <w:szCs w:val="24"/>
          <w:lang w:eastAsia="en-IN"/>
          <w14:ligatures w14:val="none"/>
        </w:rPr>
        <w:t>Defense</w:t>
      </w:r>
      <w:proofErr w:type="spellEnd"/>
      <w:r w:rsidRPr="003B48EA">
        <w:rPr>
          <w:rFonts w:ascii="Times New Roman" w:eastAsia="Times New Roman" w:hAnsi="Times New Roman" w:cs="Times New Roman"/>
          <w:b/>
          <w:bCs/>
          <w:kern w:val="0"/>
          <w:sz w:val="24"/>
          <w:szCs w:val="24"/>
          <w:lang w:eastAsia="en-IN"/>
          <w14:ligatures w14:val="none"/>
        </w:rPr>
        <w:t xml:space="preserve"> Agencies</w:t>
      </w:r>
    </w:p>
    <w:p w14:paraId="3E4FC5E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Forensics, customs labs, and biosecurity divisions are niche but strategic users. They use UV systems in:</w:t>
      </w:r>
    </w:p>
    <w:p w14:paraId="1566F4E0" w14:textId="77777777" w:rsidR="003B48EA" w:rsidRPr="003B48EA" w:rsidRDefault="003B48EA" w:rsidP="003B48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Crime scene DNA evidence validation</w:t>
      </w:r>
    </w:p>
    <w:p w14:paraId="29CCE854" w14:textId="77777777" w:rsidR="003B48EA" w:rsidRPr="003B48EA" w:rsidRDefault="003B48EA" w:rsidP="003B48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Counterfeit drug detection</w:t>
      </w:r>
    </w:p>
    <w:p w14:paraId="34F9A5C6" w14:textId="77777777" w:rsidR="003B48EA" w:rsidRPr="003B48EA" w:rsidRDefault="003B48EA" w:rsidP="003B48E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Bioterrorism threat assessments</w:t>
      </w:r>
    </w:p>
    <w:p w14:paraId="68596CCD"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These end users prioritize </w:t>
      </w:r>
      <w:r w:rsidRPr="003B48EA">
        <w:rPr>
          <w:rFonts w:ascii="Times New Roman" w:eastAsia="Times New Roman" w:hAnsi="Times New Roman" w:cs="Times New Roman"/>
          <w:b/>
          <w:bCs/>
          <w:kern w:val="0"/>
          <w:sz w:val="24"/>
          <w:szCs w:val="24"/>
          <w:lang w:eastAsia="en-IN"/>
          <w14:ligatures w14:val="none"/>
        </w:rPr>
        <w:t>portability</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b/>
          <w:bCs/>
          <w:kern w:val="0"/>
          <w:sz w:val="24"/>
          <w:szCs w:val="24"/>
          <w:lang w:eastAsia="en-IN"/>
          <w14:ligatures w14:val="none"/>
        </w:rPr>
        <w:t>ruggedness</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battery operation</w:t>
      </w:r>
      <w:r w:rsidRPr="003B48EA">
        <w:rPr>
          <w:rFonts w:ascii="Times New Roman" w:eastAsia="Times New Roman" w:hAnsi="Times New Roman" w:cs="Times New Roman"/>
          <w:kern w:val="0"/>
          <w:sz w:val="24"/>
          <w:szCs w:val="24"/>
          <w:lang w:eastAsia="en-IN"/>
          <w14:ligatures w14:val="none"/>
        </w:rPr>
        <w:t xml:space="preserve">, often relying on </w:t>
      </w:r>
      <w:r w:rsidRPr="003B48EA">
        <w:rPr>
          <w:rFonts w:ascii="Times New Roman" w:eastAsia="Times New Roman" w:hAnsi="Times New Roman" w:cs="Times New Roman"/>
          <w:b/>
          <w:bCs/>
          <w:kern w:val="0"/>
          <w:sz w:val="24"/>
          <w:szCs w:val="24"/>
          <w:lang w:eastAsia="en-IN"/>
          <w14:ligatures w14:val="none"/>
        </w:rPr>
        <w:t>custom kits</w:t>
      </w:r>
      <w:r w:rsidRPr="003B48EA">
        <w:rPr>
          <w:rFonts w:ascii="Times New Roman" w:eastAsia="Times New Roman" w:hAnsi="Times New Roman" w:cs="Times New Roman"/>
          <w:kern w:val="0"/>
          <w:sz w:val="24"/>
          <w:szCs w:val="24"/>
          <w:lang w:eastAsia="en-IN"/>
          <w14:ligatures w14:val="none"/>
        </w:rPr>
        <w:t xml:space="preserve"> co-developed with OEMs.</w:t>
      </w:r>
    </w:p>
    <w:p w14:paraId="49AFE670"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5D97BE1">
          <v:rect id="_x0000_i1054" style="width:0;height:1.5pt" o:hralign="center" o:hrstd="t" o:hr="t" fillcolor="#a0a0a0" stroked="f"/>
        </w:pict>
      </w:r>
    </w:p>
    <w:p w14:paraId="7C283B1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lastRenderedPageBreak/>
        <w:t>Realistic Use Case:</w:t>
      </w:r>
    </w:p>
    <w:p w14:paraId="2E6FCA7B"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 xml:space="preserve">A tertiary hospital in South Korea implemented an AI-integrated UV transilluminator system to support its genomics lab's rapid pathogen screening efforts during an outbreak of antibiotic-resistant bacteria. By enabling real-time visualization of DNA bands with auto-quantification, the hospital reduced diagnostic turnaround time by 30% and minimized errors in band interpretation. The system’s secure cloud sync allowed seamless case reporting to Korea’s </w:t>
      </w:r>
      <w:proofErr w:type="spellStart"/>
      <w:r w:rsidRPr="003B48EA">
        <w:rPr>
          <w:rFonts w:ascii="Times New Roman" w:eastAsia="Times New Roman" w:hAnsi="Times New Roman" w:cs="Times New Roman"/>
          <w:i/>
          <w:iCs/>
          <w:kern w:val="0"/>
          <w:sz w:val="24"/>
          <w:szCs w:val="24"/>
          <w:lang w:eastAsia="en-IN"/>
          <w14:ligatures w14:val="none"/>
        </w:rPr>
        <w:t>Center</w:t>
      </w:r>
      <w:proofErr w:type="spellEnd"/>
      <w:r w:rsidRPr="003B48EA">
        <w:rPr>
          <w:rFonts w:ascii="Times New Roman" w:eastAsia="Times New Roman" w:hAnsi="Times New Roman" w:cs="Times New Roman"/>
          <w:i/>
          <w:iCs/>
          <w:kern w:val="0"/>
          <w:sz w:val="24"/>
          <w:szCs w:val="24"/>
          <w:lang w:eastAsia="en-IN"/>
          <w14:ligatures w14:val="none"/>
        </w:rPr>
        <w:t xml:space="preserve"> for Disease Control, enhancing the region’s coordinated bio-response.</w:t>
      </w:r>
    </w:p>
    <w:p w14:paraId="11B7A488"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3372514A">
          <v:rect id="_x0000_i1055" style="width:0;height:1.5pt" o:hralign="center" o:hrstd="t" o:hr="t" fillcolor="#a0a0a0" stroked="f"/>
        </w:pict>
      </w:r>
    </w:p>
    <w:p w14:paraId="4D2FB2B2"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Evolving End-User Needs:</w:t>
      </w:r>
    </w:p>
    <w:p w14:paraId="39E746D5" w14:textId="77777777" w:rsidR="003B48EA" w:rsidRPr="003B48EA" w:rsidRDefault="003B48EA" w:rsidP="003B48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Research institutions</w:t>
      </w:r>
      <w:r w:rsidRPr="003B48EA">
        <w:rPr>
          <w:rFonts w:ascii="Times New Roman" w:eastAsia="Times New Roman" w:hAnsi="Times New Roman" w:cs="Times New Roman"/>
          <w:kern w:val="0"/>
          <w:sz w:val="24"/>
          <w:szCs w:val="24"/>
          <w:lang w:eastAsia="en-IN"/>
          <w14:ligatures w14:val="none"/>
        </w:rPr>
        <w:t xml:space="preserve"> seek </w:t>
      </w:r>
      <w:r w:rsidRPr="003B48EA">
        <w:rPr>
          <w:rFonts w:ascii="Times New Roman" w:eastAsia="Times New Roman" w:hAnsi="Times New Roman" w:cs="Times New Roman"/>
          <w:b/>
          <w:bCs/>
          <w:kern w:val="0"/>
          <w:sz w:val="24"/>
          <w:szCs w:val="24"/>
          <w:lang w:eastAsia="en-IN"/>
          <w14:ligatures w14:val="none"/>
        </w:rPr>
        <w:t>low-cost, user-safe systems</w:t>
      </w:r>
      <w:r w:rsidRPr="003B48EA">
        <w:rPr>
          <w:rFonts w:ascii="Times New Roman" w:eastAsia="Times New Roman" w:hAnsi="Times New Roman" w:cs="Times New Roman"/>
          <w:kern w:val="0"/>
          <w:sz w:val="24"/>
          <w:szCs w:val="24"/>
          <w:lang w:eastAsia="en-IN"/>
          <w14:ligatures w14:val="none"/>
        </w:rPr>
        <w:t xml:space="preserve"> with LED light sources</w:t>
      </w:r>
    </w:p>
    <w:p w14:paraId="78952FFE" w14:textId="77777777" w:rsidR="003B48EA" w:rsidRPr="003B48EA" w:rsidRDefault="003B48EA" w:rsidP="003B48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Clinical labs</w:t>
      </w:r>
      <w:r w:rsidRPr="003B48EA">
        <w:rPr>
          <w:rFonts w:ascii="Times New Roman" w:eastAsia="Times New Roman" w:hAnsi="Times New Roman" w:cs="Times New Roman"/>
          <w:kern w:val="0"/>
          <w:sz w:val="24"/>
          <w:szCs w:val="24"/>
          <w:lang w:eastAsia="en-IN"/>
          <w14:ligatures w14:val="none"/>
        </w:rPr>
        <w:t xml:space="preserve"> demand </w:t>
      </w:r>
      <w:r w:rsidRPr="003B48EA">
        <w:rPr>
          <w:rFonts w:ascii="Times New Roman" w:eastAsia="Times New Roman" w:hAnsi="Times New Roman" w:cs="Times New Roman"/>
          <w:b/>
          <w:bCs/>
          <w:kern w:val="0"/>
          <w:sz w:val="24"/>
          <w:szCs w:val="24"/>
          <w:lang w:eastAsia="en-IN"/>
          <w14:ligatures w14:val="none"/>
        </w:rPr>
        <w:t>diagnostic-grade precision and traceable reporting</w:t>
      </w:r>
    </w:p>
    <w:p w14:paraId="0E5F2294" w14:textId="77777777" w:rsidR="003B48EA" w:rsidRPr="003B48EA" w:rsidRDefault="003B48EA" w:rsidP="003B48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Biopharma</w:t>
      </w:r>
      <w:r w:rsidRPr="003B48EA">
        <w:rPr>
          <w:rFonts w:ascii="Times New Roman" w:eastAsia="Times New Roman" w:hAnsi="Times New Roman" w:cs="Times New Roman"/>
          <w:kern w:val="0"/>
          <w:sz w:val="24"/>
          <w:szCs w:val="24"/>
          <w:lang w:eastAsia="en-IN"/>
          <w14:ligatures w14:val="none"/>
        </w:rPr>
        <w:t xml:space="preserve"> requires </w:t>
      </w:r>
      <w:r w:rsidRPr="003B48EA">
        <w:rPr>
          <w:rFonts w:ascii="Times New Roman" w:eastAsia="Times New Roman" w:hAnsi="Times New Roman" w:cs="Times New Roman"/>
          <w:b/>
          <w:bCs/>
          <w:kern w:val="0"/>
          <w:sz w:val="24"/>
          <w:szCs w:val="24"/>
          <w:lang w:eastAsia="en-IN"/>
          <w14:ligatures w14:val="none"/>
        </w:rPr>
        <w:t>automation, integration, and regulatory certification</w:t>
      </w:r>
    </w:p>
    <w:p w14:paraId="72BE529E" w14:textId="77777777" w:rsidR="003B48EA" w:rsidRPr="003B48EA" w:rsidRDefault="003B48EA" w:rsidP="003B48E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Field users</w:t>
      </w:r>
      <w:r w:rsidRPr="003B48EA">
        <w:rPr>
          <w:rFonts w:ascii="Times New Roman" w:eastAsia="Times New Roman" w:hAnsi="Times New Roman" w:cs="Times New Roman"/>
          <w:kern w:val="0"/>
          <w:sz w:val="24"/>
          <w:szCs w:val="24"/>
          <w:lang w:eastAsia="en-IN"/>
          <w14:ligatures w14:val="none"/>
        </w:rPr>
        <w:t xml:space="preserve"> prioritize </w:t>
      </w:r>
      <w:r w:rsidRPr="003B48EA">
        <w:rPr>
          <w:rFonts w:ascii="Times New Roman" w:eastAsia="Times New Roman" w:hAnsi="Times New Roman" w:cs="Times New Roman"/>
          <w:b/>
          <w:bCs/>
          <w:kern w:val="0"/>
          <w:sz w:val="24"/>
          <w:szCs w:val="24"/>
          <w:lang w:eastAsia="en-IN"/>
          <w14:ligatures w14:val="none"/>
        </w:rPr>
        <w:t>lightweight, shielded, and USB-powered units</w:t>
      </w:r>
    </w:p>
    <w:p w14:paraId="0A7462D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 xml:space="preserve">The shift from </w:t>
      </w:r>
      <w:proofErr w:type="spellStart"/>
      <w:r w:rsidRPr="003B48EA">
        <w:rPr>
          <w:rFonts w:ascii="Times New Roman" w:eastAsia="Times New Roman" w:hAnsi="Times New Roman" w:cs="Times New Roman"/>
          <w:i/>
          <w:iCs/>
          <w:kern w:val="0"/>
          <w:sz w:val="24"/>
          <w:szCs w:val="24"/>
          <w:lang w:eastAsia="en-IN"/>
          <w14:ligatures w14:val="none"/>
        </w:rPr>
        <w:t>analog</w:t>
      </w:r>
      <w:proofErr w:type="spellEnd"/>
      <w:r w:rsidRPr="003B48EA">
        <w:rPr>
          <w:rFonts w:ascii="Times New Roman" w:eastAsia="Times New Roman" w:hAnsi="Times New Roman" w:cs="Times New Roman"/>
          <w:i/>
          <w:iCs/>
          <w:kern w:val="0"/>
          <w:sz w:val="24"/>
          <w:szCs w:val="24"/>
          <w:lang w:eastAsia="en-IN"/>
          <w14:ligatures w14:val="none"/>
        </w:rPr>
        <w:t xml:space="preserve"> documentation to digital UV imaging is not just technological—it’s procedural. It’s reshaping how institutions manage workflow efficiency, compliance, and diagnostic reliability.</w:t>
      </w:r>
    </w:p>
    <w:p w14:paraId="20A789A5" w14:textId="77777777" w:rsidR="003B48EA" w:rsidRPr="003B48EA" w:rsidRDefault="003B48EA" w:rsidP="003B48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B48EA">
        <w:rPr>
          <w:rFonts w:ascii="Times New Roman" w:eastAsia="Times New Roman" w:hAnsi="Times New Roman" w:cs="Times New Roman"/>
          <w:b/>
          <w:bCs/>
          <w:kern w:val="0"/>
          <w:sz w:val="36"/>
          <w:szCs w:val="36"/>
          <w:lang w:eastAsia="en-IN"/>
          <w14:ligatures w14:val="none"/>
        </w:rPr>
        <w:t>7. Recent Developments + Opportunities &amp; Restraints</w:t>
      </w:r>
    </w:p>
    <w:p w14:paraId="5658405A"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Segoe UI Emoji" w:eastAsia="Times New Roman" w:hAnsi="Segoe UI Emoji" w:cs="Segoe UI Emoji"/>
          <w:b/>
          <w:bCs/>
          <w:kern w:val="0"/>
          <w:sz w:val="27"/>
          <w:szCs w:val="27"/>
          <w:lang w:eastAsia="en-IN"/>
          <w14:ligatures w14:val="none"/>
        </w:rPr>
        <w:t>🔄</w:t>
      </w:r>
      <w:r w:rsidRPr="003B48EA">
        <w:rPr>
          <w:rFonts w:ascii="Times New Roman" w:eastAsia="Times New Roman" w:hAnsi="Times New Roman" w:cs="Times New Roman"/>
          <w:b/>
          <w:bCs/>
          <w:kern w:val="0"/>
          <w:sz w:val="27"/>
          <w:szCs w:val="27"/>
          <w:lang w:eastAsia="en-IN"/>
          <w14:ligatures w14:val="none"/>
        </w:rPr>
        <w:t xml:space="preserve"> Recent Developments (Last 2 Years)</w:t>
      </w:r>
    </w:p>
    <w:p w14:paraId="12A9AC7E"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The ultraviolet transilluminator imaging system market has experienced several notable advancements and strategic activities across product innovation, regulatory alignment, and partnership expansion. Key developments include:</w:t>
      </w:r>
    </w:p>
    <w:p w14:paraId="124B118D" w14:textId="0E79831A" w:rsidR="003B48EA" w:rsidRPr="003B48EA" w:rsidRDefault="003B48EA" w:rsidP="003B48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b/>
          <w:bCs/>
          <w:kern w:val="0"/>
          <w:sz w:val="24"/>
          <w:szCs w:val="24"/>
          <w:lang w:eastAsia="en-IN"/>
          <w14:ligatures w14:val="none"/>
        </w:rPr>
        <w:t>Thermo</w:t>
      </w:r>
      <w:proofErr w:type="spellEnd"/>
      <w:r w:rsidRPr="003B48EA">
        <w:rPr>
          <w:rFonts w:ascii="Times New Roman" w:eastAsia="Times New Roman" w:hAnsi="Times New Roman" w:cs="Times New Roman"/>
          <w:b/>
          <w:bCs/>
          <w:kern w:val="0"/>
          <w:sz w:val="24"/>
          <w:szCs w:val="24"/>
          <w:lang w:eastAsia="en-IN"/>
          <w14:ligatures w14:val="none"/>
        </w:rPr>
        <w:t xml:space="preserve"> Fisher Scientific</w:t>
      </w:r>
      <w:r w:rsidRPr="003B48EA">
        <w:rPr>
          <w:rFonts w:ascii="Times New Roman" w:eastAsia="Times New Roman" w:hAnsi="Times New Roman" w:cs="Times New Roman"/>
          <w:kern w:val="0"/>
          <w:sz w:val="24"/>
          <w:szCs w:val="24"/>
          <w:lang w:eastAsia="en-IN"/>
          <w14:ligatures w14:val="none"/>
        </w:rPr>
        <w:t xml:space="preserve"> announced the integration of advanced </w:t>
      </w:r>
      <w:r w:rsidRPr="003B48EA">
        <w:rPr>
          <w:rFonts w:ascii="Times New Roman" w:eastAsia="Times New Roman" w:hAnsi="Times New Roman" w:cs="Times New Roman"/>
          <w:i/>
          <w:iCs/>
          <w:kern w:val="0"/>
          <w:sz w:val="24"/>
          <w:szCs w:val="24"/>
          <w:lang w:eastAsia="en-IN"/>
          <w14:ligatures w14:val="none"/>
        </w:rPr>
        <w:t>band auto-detection AI</w:t>
      </w:r>
      <w:r w:rsidRPr="003B48EA">
        <w:rPr>
          <w:rFonts w:ascii="Times New Roman" w:eastAsia="Times New Roman" w:hAnsi="Times New Roman" w:cs="Times New Roman"/>
          <w:kern w:val="0"/>
          <w:sz w:val="24"/>
          <w:szCs w:val="24"/>
          <w:lang w:eastAsia="en-IN"/>
          <w14:ligatures w14:val="none"/>
        </w:rPr>
        <w:t xml:space="preserve"> into its new series of gel documentation systems, enabling fully automated quantification and report generation.</w:t>
      </w:r>
      <w:r w:rsidRPr="003B48EA">
        <w:rPr>
          <w:rFonts w:ascii="Times New Roman" w:eastAsia="Times New Roman" w:hAnsi="Times New Roman" w:cs="Times New Roman"/>
          <w:kern w:val="0"/>
          <w:sz w:val="24"/>
          <w:szCs w:val="24"/>
          <w:lang w:eastAsia="en-IN"/>
          <w14:ligatures w14:val="none"/>
        </w:rPr>
        <w:br/>
      </w:r>
    </w:p>
    <w:p w14:paraId="64ED1567" w14:textId="2A3A025D" w:rsidR="003B48EA" w:rsidRPr="003B48EA" w:rsidRDefault="003B48EA" w:rsidP="003B48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Bio-Rad Laboratories</w:t>
      </w:r>
      <w:r w:rsidRPr="003B48EA">
        <w:rPr>
          <w:rFonts w:ascii="Times New Roman" w:eastAsia="Times New Roman" w:hAnsi="Times New Roman" w:cs="Times New Roman"/>
          <w:kern w:val="0"/>
          <w:sz w:val="24"/>
          <w:szCs w:val="24"/>
          <w:lang w:eastAsia="en-IN"/>
          <w14:ligatures w14:val="none"/>
        </w:rPr>
        <w:t xml:space="preserve"> expanded its imaging product line with a dual-light source system that switches between UV and blue light, enhancing stain versatility and reducing UV exposure risks.</w:t>
      </w:r>
      <w:r w:rsidRPr="003B48EA">
        <w:rPr>
          <w:rFonts w:ascii="Times New Roman" w:eastAsia="Times New Roman" w:hAnsi="Times New Roman" w:cs="Times New Roman"/>
          <w:kern w:val="0"/>
          <w:sz w:val="24"/>
          <w:szCs w:val="24"/>
          <w:lang w:eastAsia="en-IN"/>
          <w14:ligatures w14:val="none"/>
        </w:rPr>
        <w:br/>
      </w:r>
    </w:p>
    <w:p w14:paraId="765AFFAF" w14:textId="14AF7577" w:rsidR="003B48EA" w:rsidRPr="003B48EA" w:rsidRDefault="003B48EA" w:rsidP="003B48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Cleaver Scientific</w:t>
      </w:r>
      <w:r w:rsidRPr="003B48EA">
        <w:rPr>
          <w:rFonts w:ascii="Times New Roman" w:eastAsia="Times New Roman" w:hAnsi="Times New Roman" w:cs="Times New Roman"/>
          <w:kern w:val="0"/>
          <w:sz w:val="24"/>
          <w:szCs w:val="24"/>
          <w:lang w:eastAsia="en-IN"/>
          <w14:ligatures w14:val="none"/>
        </w:rPr>
        <w:t xml:space="preserve"> launched a portable UV transilluminator with battery backup and USB charging, specifically designed for fieldwork in resource-constrained environments.</w:t>
      </w:r>
      <w:r w:rsidRPr="003B48EA">
        <w:rPr>
          <w:rFonts w:ascii="Times New Roman" w:eastAsia="Times New Roman" w:hAnsi="Times New Roman" w:cs="Times New Roman"/>
          <w:kern w:val="0"/>
          <w:sz w:val="24"/>
          <w:szCs w:val="24"/>
          <w:lang w:eastAsia="en-IN"/>
          <w14:ligatures w14:val="none"/>
        </w:rPr>
        <w:br/>
      </w:r>
    </w:p>
    <w:p w14:paraId="1C0FD2AA" w14:textId="7C599B80" w:rsidR="003B48EA" w:rsidRPr="003B48EA" w:rsidRDefault="003B48EA" w:rsidP="003B48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A Japanese academic-industry consortium developed an </w:t>
      </w:r>
      <w:r w:rsidRPr="003B48EA">
        <w:rPr>
          <w:rFonts w:ascii="Times New Roman" w:eastAsia="Times New Roman" w:hAnsi="Times New Roman" w:cs="Times New Roman"/>
          <w:b/>
          <w:bCs/>
          <w:kern w:val="0"/>
          <w:sz w:val="24"/>
          <w:szCs w:val="24"/>
          <w:lang w:eastAsia="en-IN"/>
          <w14:ligatures w14:val="none"/>
        </w:rPr>
        <w:t>open-source UV gel doc kit</w:t>
      </w:r>
      <w:r w:rsidRPr="003B48EA">
        <w:rPr>
          <w:rFonts w:ascii="Times New Roman" w:eastAsia="Times New Roman" w:hAnsi="Times New Roman" w:cs="Times New Roman"/>
          <w:kern w:val="0"/>
          <w:sz w:val="24"/>
          <w:szCs w:val="24"/>
          <w:lang w:eastAsia="en-IN"/>
          <w14:ligatures w14:val="none"/>
        </w:rPr>
        <w:t xml:space="preserve"> aimed at educational institutions, significantly lowering barriers to lab equipment access in rural schools.</w:t>
      </w:r>
      <w:r w:rsidRPr="003B48EA">
        <w:rPr>
          <w:rFonts w:ascii="Times New Roman" w:eastAsia="Times New Roman" w:hAnsi="Times New Roman" w:cs="Times New Roman"/>
          <w:kern w:val="0"/>
          <w:sz w:val="24"/>
          <w:szCs w:val="24"/>
          <w:lang w:eastAsia="en-IN"/>
          <w14:ligatures w14:val="none"/>
        </w:rPr>
        <w:br/>
      </w:r>
    </w:p>
    <w:p w14:paraId="2611816D" w14:textId="6FBB37D3" w:rsidR="003B48EA" w:rsidRPr="003B48EA" w:rsidRDefault="003B48EA" w:rsidP="003B48E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w:t>
      </w:r>
      <w:r w:rsidRPr="003B48EA">
        <w:rPr>
          <w:rFonts w:ascii="Times New Roman" w:eastAsia="Times New Roman" w:hAnsi="Times New Roman" w:cs="Times New Roman"/>
          <w:b/>
          <w:bCs/>
          <w:kern w:val="0"/>
          <w:sz w:val="24"/>
          <w:szCs w:val="24"/>
          <w:lang w:eastAsia="en-IN"/>
          <w14:ligatures w14:val="none"/>
        </w:rPr>
        <w:t>European Commission</w:t>
      </w:r>
      <w:r w:rsidRPr="003B48EA">
        <w:rPr>
          <w:rFonts w:ascii="Times New Roman" w:eastAsia="Times New Roman" w:hAnsi="Times New Roman" w:cs="Times New Roman"/>
          <w:kern w:val="0"/>
          <w:sz w:val="24"/>
          <w:szCs w:val="24"/>
          <w:lang w:eastAsia="en-IN"/>
          <w14:ligatures w14:val="none"/>
        </w:rPr>
        <w:t xml:space="preserve"> updated safety regulations on UV-emitting devices, accelerating the </w:t>
      </w:r>
      <w:r w:rsidRPr="003B48EA">
        <w:rPr>
          <w:rFonts w:ascii="Times New Roman" w:eastAsia="Times New Roman" w:hAnsi="Times New Roman" w:cs="Times New Roman"/>
          <w:b/>
          <w:bCs/>
          <w:kern w:val="0"/>
          <w:sz w:val="24"/>
          <w:szCs w:val="24"/>
          <w:lang w:eastAsia="en-IN"/>
          <w14:ligatures w14:val="none"/>
        </w:rPr>
        <w:t>phase-out of mercury-based transilluminators</w:t>
      </w:r>
      <w:r w:rsidRPr="003B48EA">
        <w:rPr>
          <w:rFonts w:ascii="Times New Roman" w:eastAsia="Times New Roman" w:hAnsi="Times New Roman" w:cs="Times New Roman"/>
          <w:kern w:val="0"/>
          <w:sz w:val="24"/>
          <w:szCs w:val="24"/>
          <w:lang w:eastAsia="en-IN"/>
          <w14:ligatures w14:val="none"/>
        </w:rPr>
        <w:t xml:space="preserve"> and pushing </w:t>
      </w:r>
      <w:r w:rsidRPr="003B48EA">
        <w:rPr>
          <w:rFonts w:ascii="Times New Roman" w:eastAsia="Times New Roman" w:hAnsi="Times New Roman" w:cs="Times New Roman"/>
          <w:kern w:val="0"/>
          <w:sz w:val="24"/>
          <w:szCs w:val="24"/>
          <w:lang w:eastAsia="en-IN"/>
          <w14:ligatures w14:val="none"/>
        </w:rPr>
        <w:lastRenderedPageBreak/>
        <w:t xml:space="preserve">manufacturers toward </w:t>
      </w:r>
      <w:r w:rsidRPr="003B48EA">
        <w:rPr>
          <w:rFonts w:ascii="Times New Roman" w:eastAsia="Times New Roman" w:hAnsi="Times New Roman" w:cs="Times New Roman"/>
          <w:b/>
          <w:bCs/>
          <w:kern w:val="0"/>
          <w:sz w:val="24"/>
          <w:szCs w:val="24"/>
          <w:lang w:eastAsia="en-IN"/>
          <w14:ligatures w14:val="none"/>
        </w:rPr>
        <w:t>LED alternatives</w:t>
      </w:r>
      <w:r w:rsidRPr="003B48EA">
        <w:rPr>
          <w:rFonts w:ascii="Times New Roman" w:eastAsia="Times New Roman" w:hAnsi="Times New Roman" w:cs="Times New Roman"/>
          <w:kern w:val="0"/>
          <w:sz w:val="24"/>
          <w:szCs w:val="24"/>
          <w:lang w:eastAsia="en-IN"/>
          <w14:ligatures w14:val="none"/>
        </w:rPr>
        <w:t>.</w:t>
      </w:r>
      <w:r w:rsidRPr="003B48EA">
        <w:rPr>
          <w:rFonts w:ascii="Times New Roman" w:eastAsia="Times New Roman" w:hAnsi="Times New Roman" w:cs="Times New Roman"/>
          <w:kern w:val="0"/>
          <w:sz w:val="24"/>
          <w:szCs w:val="24"/>
          <w:lang w:eastAsia="en-IN"/>
          <w14:ligatures w14:val="none"/>
        </w:rPr>
        <w:br/>
      </w:r>
    </w:p>
    <w:p w14:paraId="089EF8E2"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63419722">
          <v:rect id="_x0000_i1059" style="width:0;height:1.5pt" o:hralign="center" o:hrstd="t" o:hr="t" fillcolor="#a0a0a0" stroked="f"/>
        </w:pict>
      </w:r>
    </w:p>
    <w:p w14:paraId="55BEB81D"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Segoe UI Emoji" w:eastAsia="Times New Roman" w:hAnsi="Segoe UI Emoji" w:cs="Segoe UI Emoji"/>
          <w:b/>
          <w:bCs/>
          <w:kern w:val="0"/>
          <w:sz w:val="27"/>
          <w:szCs w:val="27"/>
          <w:lang w:eastAsia="en-IN"/>
          <w14:ligatures w14:val="none"/>
        </w:rPr>
        <w:t>📈</w:t>
      </w:r>
      <w:r w:rsidRPr="003B48EA">
        <w:rPr>
          <w:rFonts w:ascii="Times New Roman" w:eastAsia="Times New Roman" w:hAnsi="Times New Roman" w:cs="Times New Roman"/>
          <w:b/>
          <w:bCs/>
          <w:kern w:val="0"/>
          <w:sz w:val="27"/>
          <w:szCs w:val="27"/>
          <w:lang w:eastAsia="en-IN"/>
          <w14:ligatures w14:val="none"/>
        </w:rPr>
        <w:t xml:space="preserve"> Opportunities</w:t>
      </w:r>
    </w:p>
    <w:p w14:paraId="10AA0B5A" w14:textId="77777777" w:rsidR="003B48EA" w:rsidRPr="003B48EA" w:rsidRDefault="003B48EA" w:rsidP="003B48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AI + Cloud Integration</w:t>
      </w:r>
      <w:r w:rsidRPr="003B48EA">
        <w:rPr>
          <w:rFonts w:ascii="Times New Roman" w:eastAsia="Times New Roman" w:hAnsi="Times New Roman" w:cs="Times New Roman"/>
          <w:kern w:val="0"/>
          <w:sz w:val="24"/>
          <w:szCs w:val="24"/>
          <w:lang w:eastAsia="en-IN"/>
          <w14:ligatures w14:val="none"/>
        </w:rPr>
        <w:br/>
        <w:t xml:space="preserve">Embedding intelligent software that performs auto-quantification, image enhancement, and real-time remote sharing is becoming a key differentiator. Vendors investing in </w:t>
      </w:r>
      <w:r w:rsidRPr="003B48EA">
        <w:rPr>
          <w:rFonts w:ascii="Times New Roman" w:eastAsia="Times New Roman" w:hAnsi="Times New Roman" w:cs="Times New Roman"/>
          <w:i/>
          <w:iCs/>
          <w:kern w:val="0"/>
          <w:sz w:val="24"/>
          <w:szCs w:val="24"/>
          <w:lang w:eastAsia="en-IN"/>
          <w14:ligatures w14:val="none"/>
        </w:rPr>
        <w:t>smart UV platforms</w:t>
      </w:r>
      <w:r w:rsidRPr="003B48EA">
        <w:rPr>
          <w:rFonts w:ascii="Times New Roman" w:eastAsia="Times New Roman" w:hAnsi="Times New Roman" w:cs="Times New Roman"/>
          <w:kern w:val="0"/>
          <w:sz w:val="24"/>
          <w:szCs w:val="24"/>
          <w:lang w:eastAsia="en-IN"/>
          <w14:ligatures w14:val="none"/>
        </w:rPr>
        <w:t xml:space="preserve"> will tap into higher-margin opportunities with diagnostic labs and CROs.</w:t>
      </w:r>
    </w:p>
    <w:p w14:paraId="668234DD" w14:textId="77777777" w:rsidR="003B48EA" w:rsidRPr="003B48EA" w:rsidRDefault="003B48EA" w:rsidP="003B48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Emerging Market Expansion</w:t>
      </w:r>
      <w:r w:rsidRPr="003B48EA">
        <w:rPr>
          <w:rFonts w:ascii="Times New Roman" w:eastAsia="Times New Roman" w:hAnsi="Times New Roman" w:cs="Times New Roman"/>
          <w:kern w:val="0"/>
          <w:sz w:val="24"/>
          <w:szCs w:val="24"/>
          <w:lang w:eastAsia="en-IN"/>
          <w14:ligatures w14:val="none"/>
        </w:rPr>
        <w:br/>
        <w:t xml:space="preserve">Rising genomic R&amp;D budgets in </w:t>
      </w:r>
      <w:r w:rsidRPr="003B48EA">
        <w:rPr>
          <w:rFonts w:ascii="Times New Roman" w:eastAsia="Times New Roman" w:hAnsi="Times New Roman" w:cs="Times New Roman"/>
          <w:b/>
          <w:bCs/>
          <w:kern w:val="0"/>
          <w:sz w:val="24"/>
          <w:szCs w:val="24"/>
          <w:lang w:eastAsia="en-IN"/>
          <w14:ligatures w14:val="none"/>
        </w:rPr>
        <w:t>Southeast Asia, Africa, and Latin America</w:t>
      </w:r>
      <w:r w:rsidRPr="003B48EA">
        <w:rPr>
          <w:rFonts w:ascii="Times New Roman" w:eastAsia="Times New Roman" w:hAnsi="Times New Roman" w:cs="Times New Roman"/>
          <w:kern w:val="0"/>
          <w:sz w:val="24"/>
          <w:szCs w:val="24"/>
          <w:lang w:eastAsia="en-IN"/>
          <w14:ligatures w14:val="none"/>
        </w:rPr>
        <w:t xml:space="preserve"> offer white-space for compact and rugged UV systems, especially those with remote power options and open-source compatibility.</w:t>
      </w:r>
    </w:p>
    <w:p w14:paraId="2C32F2D4" w14:textId="77777777" w:rsidR="003B48EA" w:rsidRPr="003B48EA" w:rsidRDefault="003B48EA" w:rsidP="003B48E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Educational Sector Adoption</w:t>
      </w:r>
      <w:r w:rsidRPr="003B48EA">
        <w:rPr>
          <w:rFonts w:ascii="Times New Roman" w:eastAsia="Times New Roman" w:hAnsi="Times New Roman" w:cs="Times New Roman"/>
          <w:kern w:val="0"/>
          <w:sz w:val="24"/>
          <w:szCs w:val="24"/>
          <w:lang w:eastAsia="en-IN"/>
          <w14:ligatures w14:val="none"/>
        </w:rPr>
        <w:br/>
        <w:t xml:space="preserve">With STEM programs expanding globally, demand is rising for </w:t>
      </w:r>
      <w:r w:rsidRPr="003B48EA">
        <w:rPr>
          <w:rFonts w:ascii="Times New Roman" w:eastAsia="Times New Roman" w:hAnsi="Times New Roman" w:cs="Times New Roman"/>
          <w:b/>
          <w:bCs/>
          <w:kern w:val="0"/>
          <w:sz w:val="24"/>
          <w:szCs w:val="24"/>
          <w:lang w:eastAsia="en-IN"/>
          <w14:ligatures w14:val="none"/>
        </w:rPr>
        <w:t>safe, affordable UV systems</w:t>
      </w:r>
      <w:r w:rsidRPr="003B48EA">
        <w:rPr>
          <w:rFonts w:ascii="Times New Roman" w:eastAsia="Times New Roman" w:hAnsi="Times New Roman" w:cs="Times New Roman"/>
          <w:kern w:val="0"/>
          <w:sz w:val="24"/>
          <w:szCs w:val="24"/>
          <w:lang w:eastAsia="en-IN"/>
          <w14:ligatures w14:val="none"/>
        </w:rPr>
        <w:t xml:space="preserve"> for molecular biology coursework. Educational discounts and government subsidies are making this a high-volume, low-margin but strategic segment.</w:t>
      </w:r>
    </w:p>
    <w:p w14:paraId="399A821D"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664FDB93">
          <v:rect id="_x0000_i1060" style="width:0;height:1.5pt" o:hralign="center" o:hrstd="t" o:hr="t" fillcolor="#a0a0a0" stroked="f"/>
        </w:pict>
      </w:r>
    </w:p>
    <w:p w14:paraId="777E56DE"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Segoe UI Emoji" w:eastAsia="Times New Roman" w:hAnsi="Segoe UI Emoji" w:cs="Segoe UI Emoji"/>
          <w:b/>
          <w:bCs/>
          <w:kern w:val="0"/>
          <w:sz w:val="27"/>
          <w:szCs w:val="27"/>
          <w:lang w:eastAsia="en-IN"/>
          <w14:ligatures w14:val="none"/>
        </w:rPr>
        <w:t>⛔</w:t>
      </w:r>
      <w:r w:rsidRPr="003B48EA">
        <w:rPr>
          <w:rFonts w:ascii="Times New Roman" w:eastAsia="Times New Roman" w:hAnsi="Times New Roman" w:cs="Times New Roman"/>
          <w:b/>
          <w:bCs/>
          <w:kern w:val="0"/>
          <w:sz w:val="27"/>
          <w:szCs w:val="27"/>
          <w:lang w:eastAsia="en-IN"/>
          <w14:ligatures w14:val="none"/>
        </w:rPr>
        <w:t xml:space="preserve"> Restraints</w:t>
      </w:r>
    </w:p>
    <w:p w14:paraId="44D775AA" w14:textId="77777777" w:rsidR="003B48EA" w:rsidRPr="003B48EA" w:rsidRDefault="003B48EA" w:rsidP="003B48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Health &amp; Safety Concerns</w:t>
      </w:r>
      <w:r w:rsidRPr="003B48EA">
        <w:rPr>
          <w:rFonts w:ascii="Times New Roman" w:eastAsia="Times New Roman" w:hAnsi="Times New Roman" w:cs="Times New Roman"/>
          <w:kern w:val="0"/>
          <w:sz w:val="24"/>
          <w:szCs w:val="24"/>
          <w:lang w:eastAsia="en-IN"/>
          <w14:ligatures w14:val="none"/>
        </w:rPr>
        <w:br/>
        <w:t xml:space="preserve">Long-term exposure to UV light remains a concern, especially in poorly ventilated or unshielded lab settings. </w:t>
      </w:r>
      <w:r w:rsidRPr="003B48EA">
        <w:rPr>
          <w:rFonts w:ascii="Times New Roman" w:eastAsia="Times New Roman" w:hAnsi="Times New Roman" w:cs="Times New Roman"/>
          <w:b/>
          <w:bCs/>
          <w:kern w:val="0"/>
          <w:sz w:val="24"/>
          <w:szCs w:val="24"/>
          <w:lang w:eastAsia="en-IN"/>
          <w14:ligatures w14:val="none"/>
        </w:rPr>
        <w:t>Strict institutional safety policies</w:t>
      </w:r>
      <w:r w:rsidRPr="003B48EA">
        <w:rPr>
          <w:rFonts w:ascii="Times New Roman" w:eastAsia="Times New Roman" w:hAnsi="Times New Roman" w:cs="Times New Roman"/>
          <w:kern w:val="0"/>
          <w:sz w:val="24"/>
          <w:szCs w:val="24"/>
          <w:lang w:eastAsia="en-IN"/>
          <w14:ligatures w14:val="none"/>
        </w:rPr>
        <w:t xml:space="preserve"> can delay procurement unless devices meet high safety benchmarks (e.g., UV-blocking shields, automatic shut-off).</w:t>
      </w:r>
    </w:p>
    <w:p w14:paraId="18C9CDB5" w14:textId="77777777" w:rsidR="003B48EA" w:rsidRPr="003B48EA" w:rsidRDefault="003B48EA" w:rsidP="003B48E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High Capital Costs for Advanced Systems</w:t>
      </w:r>
      <w:r w:rsidRPr="003B48EA">
        <w:rPr>
          <w:rFonts w:ascii="Times New Roman" w:eastAsia="Times New Roman" w:hAnsi="Times New Roman" w:cs="Times New Roman"/>
          <w:kern w:val="0"/>
          <w:sz w:val="24"/>
          <w:szCs w:val="24"/>
          <w:lang w:eastAsia="en-IN"/>
          <w14:ligatures w14:val="none"/>
        </w:rPr>
        <w:br/>
        <w:t xml:space="preserve">While multifunctional hybrid units offer superior performance, their </w:t>
      </w:r>
      <w:r w:rsidRPr="003B48EA">
        <w:rPr>
          <w:rFonts w:ascii="Times New Roman" w:eastAsia="Times New Roman" w:hAnsi="Times New Roman" w:cs="Times New Roman"/>
          <w:b/>
          <w:bCs/>
          <w:kern w:val="0"/>
          <w:sz w:val="24"/>
          <w:szCs w:val="24"/>
          <w:lang w:eastAsia="en-IN"/>
          <w14:ligatures w14:val="none"/>
        </w:rPr>
        <w:t>upfront pricing and maintenance costs</w:t>
      </w:r>
      <w:r w:rsidRPr="003B48EA">
        <w:rPr>
          <w:rFonts w:ascii="Times New Roman" w:eastAsia="Times New Roman" w:hAnsi="Times New Roman" w:cs="Times New Roman"/>
          <w:kern w:val="0"/>
          <w:sz w:val="24"/>
          <w:szCs w:val="24"/>
          <w:lang w:eastAsia="en-IN"/>
          <w14:ligatures w14:val="none"/>
        </w:rPr>
        <w:t xml:space="preserve"> can be prohibitive for small labs and research teams in developing regions, limiting penetration.</w:t>
      </w:r>
    </w:p>
    <w:p w14:paraId="36226739" w14:textId="6B1840BD" w:rsid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i/>
          <w:iCs/>
          <w:kern w:val="0"/>
          <w:sz w:val="24"/>
          <w:szCs w:val="24"/>
          <w:lang w:eastAsia="en-IN"/>
          <w14:ligatures w14:val="none"/>
        </w:rPr>
        <w:t>“The market’s next wave of growth will be defined by how well manufacturers balance high-end functionality with affordability and safety.”</w:t>
      </w:r>
    </w:p>
    <w:p w14:paraId="7E78B206" w14:textId="77777777" w:rsidR="003B48EA" w:rsidRPr="003B48EA" w:rsidRDefault="003B48EA" w:rsidP="003B48EA">
      <w:pPr>
        <w:pStyle w:val="Heading2"/>
        <w:rPr>
          <w:rFonts w:ascii="Times New Roman" w:eastAsia="Times New Roman" w:hAnsi="Times New Roman" w:cs="Times New Roman"/>
          <w:b/>
          <w:bCs/>
          <w:color w:val="auto"/>
          <w:kern w:val="0"/>
          <w:sz w:val="36"/>
          <w:szCs w:val="36"/>
          <w:lang w:eastAsia="en-IN"/>
          <w14:ligatures w14:val="none"/>
        </w:rPr>
      </w:pPr>
      <w:r>
        <w:rPr>
          <w:rFonts w:ascii="Times New Roman" w:eastAsia="Times New Roman" w:hAnsi="Times New Roman" w:cs="Times New Roman"/>
          <w:kern w:val="0"/>
          <w:sz w:val="24"/>
          <w:szCs w:val="24"/>
          <w:lang w:eastAsia="en-IN"/>
          <w14:ligatures w14:val="none"/>
        </w:rPr>
        <w:br w:type="page"/>
      </w:r>
      <w:r w:rsidRPr="003B48EA">
        <w:rPr>
          <w:rFonts w:ascii="Times New Roman" w:eastAsia="Times New Roman" w:hAnsi="Times New Roman" w:cs="Times New Roman"/>
          <w:b/>
          <w:bCs/>
          <w:color w:val="auto"/>
          <w:kern w:val="0"/>
          <w:sz w:val="36"/>
          <w:szCs w:val="36"/>
          <w:lang w:eastAsia="en-IN"/>
          <w14:ligatures w14:val="none"/>
        </w:rPr>
        <w:lastRenderedPageBreak/>
        <w:t>8. Report Summary, FAQs, and SEO Schema</w:t>
      </w:r>
    </w:p>
    <w:p w14:paraId="77528B0F"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46F76687">
          <v:rect id="_x0000_i1063" style="width:0;height:1.5pt" o:hralign="center" o:hrstd="t" o:hr="t" fillcolor="#a0a0a0" stroked="f"/>
        </w:pict>
      </w:r>
    </w:p>
    <w:p w14:paraId="34ADBA75"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A. Report Title Format</w:t>
      </w:r>
    </w:p>
    <w:p w14:paraId="07D6E5A9"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 xml:space="preserve">Ultraviolet Transilluminator Imaging System Market </w:t>
      </w:r>
      <w:proofErr w:type="gramStart"/>
      <w:r w:rsidRPr="003B48EA">
        <w:rPr>
          <w:rFonts w:ascii="Times New Roman" w:eastAsia="Times New Roman" w:hAnsi="Times New Roman" w:cs="Times New Roman"/>
          <w:b/>
          <w:bCs/>
          <w:kern w:val="0"/>
          <w:sz w:val="24"/>
          <w:szCs w:val="24"/>
          <w:lang w:eastAsia="en-IN"/>
          <w14:ligatures w14:val="none"/>
        </w:rPr>
        <w:t>By</w:t>
      </w:r>
      <w:proofErr w:type="gramEnd"/>
      <w:r w:rsidRPr="003B48EA">
        <w:rPr>
          <w:rFonts w:ascii="Times New Roman" w:eastAsia="Times New Roman" w:hAnsi="Times New Roman" w:cs="Times New Roman"/>
          <w:b/>
          <w:bCs/>
          <w:kern w:val="0"/>
          <w:sz w:val="24"/>
          <w:szCs w:val="24"/>
          <w:lang w:eastAsia="en-IN"/>
          <w14:ligatures w14:val="none"/>
        </w:rPr>
        <w:t xml:space="preserve"> Product Type (Benchtop, Handheld, Hybrid Systems); By Application (Genomic Research, Forensics, Pharmaceutical QC, Environmental Testing); By End User (Academic Institutions, Clinical Labs, Biopharma, Government Agencies); By Geography, Segment Revenue Estimation, Forecast, 2024–2030.</w:t>
      </w:r>
    </w:p>
    <w:p w14:paraId="5A353EFD"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1C252FEC">
          <v:rect id="_x0000_i1064" style="width:0;height:1.5pt" o:hralign="center" o:hrstd="t" o:hr="t" fillcolor="#a0a0a0" stroked="f"/>
        </w:pict>
      </w:r>
    </w:p>
    <w:p w14:paraId="47BE4B66"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A.2. Lowercase Market Name</w:t>
      </w:r>
    </w:p>
    <w:p w14:paraId="6A5F5993"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ultraviolet transilluminator imaging system market</w:t>
      </w:r>
    </w:p>
    <w:p w14:paraId="66FC4E37"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59AC3345">
          <v:rect id="_x0000_i1065" style="width:0;height:1.5pt" o:hralign="center" o:hrstd="t" o:hr="t" fillcolor="#a0a0a0" stroked="f"/>
        </w:pict>
      </w:r>
    </w:p>
    <w:p w14:paraId="785190CF"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A.3. Title Case Market Size</w:t>
      </w:r>
    </w:p>
    <w:p w14:paraId="6C2D4690" w14:textId="77777777" w:rsidR="003B48EA" w:rsidRPr="003B48EA" w:rsidRDefault="003B48EA" w:rsidP="003B48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Ultraviolet Transilluminator Imaging System Market Size ($617.8 Million) 2030</w:t>
      </w:r>
    </w:p>
    <w:p w14:paraId="1FF8FBC6"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3E37C34C">
          <v:rect id="_x0000_i1066" style="width:0;height:1.5pt" o:hralign="center" o:hrstd="t" o:hr="t" fillcolor="#a0a0a0" stroked="f"/>
        </w:pict>
      </w:r>
    </w:p>
    <w:p w14:paraId="2DDF9F5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B. Report Coverage Table</w:t>
      </w:r>
    </w:p>
    <w:tbl>
      <w:tblPr>
        <w:tblStyle w:val="TableGrid"/>
        <w:tblW w:w="0" w:type="auto"/>
        <w:tblLook w:val="04A0" w:firstRow="1" w:lastRow="0" w:firstColumn="1" w:lastColumn="0" w:noHBand="0" w:noVBand="1"/>
      </w:tblPr>
      <w:tblGrid>
        <w:gridCol w:w="2584"/>
        <w:gridCol w:w="6432"/>
      </w:tblGrid>
      <w:tr w:rsidR="003B48EA" w:rsidRPr="003B48EA" w14:paraId="0BE31189" w14:textId="77777777" w:rsidTr="003B48EA">
        <w:tc>
          <w:tcPr>
            <w:tcW w:w="0" w:type="auto"/>
            <w:hideMark/>
          </w:tcPr>
          <w:p w14:paraId="76F0A039" w14:textId="77777777" w:rsidR="003B48EA" w:rsidRPr="003B48EA" w:rsidRDefault="003B48EA" w:rsidP="003B48EA">
            <w:pPr>
              <w:jc w:val="center"/>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Report Attribute</w:t>
            </w:r>
          </w:p>
        </w:tc>
        <w:tc>
          <w:tcPr>
            <w:tcW w:w="0" w:type="auto"/>
            <w:hideMark/>
          </w:tcPr>
          <w:p w14:paraId="083F9FD3" w14:textId="77777777" w:rsidR="003B48EA" w:rsidRPr="003B48EA" w:rsidRDefault="003B48EA" w:rsidP="003B48EA">
            <w:pPr>
              <w:jc w:val="center"/>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Details</w:t>
            </w:r>
          </w:p>
        </w:tc>
      </w:tr>
      <w:tr w:rsidR="003B48EA" w:rsidRPr="003B48EA" w14:paraId="52026383" w14:textId="77777777" w:rsidTr="003B48EA">
        <w:tc>
          <w:tcPr>
            <w:tcW w:w="0" w:type="auto"/>
            <w:hideMark/>
          </w:tcPr>
          <w:p w14:paraId="21246ADF"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Forecast Period</w:t>
            </w:r>
          </w:p>
        </w:tc>
        <w:tc>
          <w:tcPr>
            <w:tcW w:w="0" w:type="auto"/>
            <w:hideMark/>
          </w:tcPr>
          <w:p w14:paraId="0D24A609"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2024 – 2030</w:t>
            </w:r>
          </w:p>
        </w:tc>
      </w:tr>
      <w:tr w:rsidR="003B48EA" w:rsidRPr="003B48EA" w14:paraId="086BE10F" w14:textId="77777777" w:rsidTr="003B48EA">
        <w:tc>
          <w:tcPr>
            <w:tcW w:w="0" w:type="auto"/>
            <w:hideMark/>
          </w:tcPr>
          <w:p w14:paraId="40B073ED"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Size Value in 2024</w:t>
            </w:r>
          </w:p>
        </w:tc>
        <w:tc>
          <w:tcPr>
            <w:tcW w:w="0" w:type="auto"/>
            <w:hideMark/>
          </w:tcPr>
          <w:p w14:paraId="4C5C350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USD 412.3 Million</w:t>
            </w:r>
          </w:p>
        </w:tc>
      </w:tr>
      <w:tr w:rsidR="003B48EA" w:rsidRPr="003B48EA" w14:paraId="317FE6F8" w14:textId="77777777" w:rsidTr="003B48EA">
        <w:tc>
          <w:tcPr>
            <w:tcW w:w="0" w:type="auto"/>
            <w:hideMark/>
          </w:tcPr>
          <w:p w14:paraId="2DA5ABCE"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Revenue Forecast in 2030</w:t>
            </w:r>
          </w:p>
        </w:tc>
        <w:tc>
          <w:tcPr>
            <w:tcW w:w="0" w:type="auto"/>
            <w:hideMark/>
          </w:tcPr>
          <w:p w14:paraId="47BCCFE2"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USD 617.8 Million</w:t>
            </w:r>
          </w:p>
        </w:tc>
      </w:tr>
      <w:tr w:rsidR="003B48EA" w:rsidRPr="003B48EA" w14:paraId="7F0F7F8F" w14:textId="77777777" w:rsidTr="003B48EA">
        <w:tc>
          <w:tcPr>
            <w:tcW w:w="0" w:type="auto"/>
            <w:hideMark/>
          </w:tcPr>
          <w:p w14:paraId="12CC9814"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Overall Growth Rate</w:t>
            </w:r>
          </w:p>
        </w:tc>
        <w:tc>
          <w:tcPr>
            <w:tcW w:w="0" w:type="auto"/>
            <w:hideMark/>
          </w:tcPr>
          <w:p w14:paraId="4DF304E4"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CAGR of 6.9% (2024 – 2030)</w:t>
            </w:r>
          </w:p>
        </w:tc>
      </w:tr>
      <w:tr w:rsidR="003B48EA" w:rsidRPr="003B48EA" w14:paraId="1023C157" w14:textId="77777777" w:rsidTr="003B48EA">
        <w:tc>
          <w:tcPr>
            <w:tcW w:w="0" w:type="auto"/>
            <w:hideMark/>
          </w:tcPr>
          <w:p w14:paraId="109D7DE6"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Base Year for Estimation</w:t>
            </w:r>
          </w:p>
        </w:tc>
        <w:tc>
          <w:tcPr>
            <w:tcW w:w="0" w:type="auto"/>
            <w:hideMark/>
          </w:tcPr>
          <w:p w14:paraId="04F3983B"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2023</w:t>
            </w:r>
          </w:p>
        </w:tc>
      </w:tr>
      <w:tr w:rsidR="003B48EA" w:rsidRPr="003B48EA" w14:paraId="63EE7DE4" w14:textId="77777777" w:rsidTr="003B48EA">
        <w:tc>
          <w:tcPr>
            <w:tcW w:w="0" w:type="auto"/>
            <w:hideMark/>
          </w:tcPr>
          <w:p w14:paraId="46BCD908"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Historical Data</w:t>
            </w:r>
          </w:p>
        </w:tc>
        <w:tc>
          <w:tcPr>
            <w:tcW w:w="0" w:type="auto"/>
            <w:hideMark/>
          </w:tcPr>
          <w:p w14:paraId="55DEEB1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2017 – 2021</w:t>
            </w:r>
          </w:p>
        </w:tc>
      </w:tr>
      <w:tr w:rsidR="003B48EA" w:rsidRPr="003B48EA" w14:paraId="24079DC2" w14:textId="77777777" w:rsidTr="003B48EA">
        <w:tc>
          <w:tcPr>
            <w:tcW w:w="0" w:type="auto"/>
            <w:hideMark/>
          </w:tcPr>
          <w:p w14:paraId="4F60832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Unit</w:t>
            </w:r>
          </w:p>
        </w:tc>
        <w:tc>
          <w:tcPr>
            <w:tcW w:w="0" w:type="auto"/>
            <w:hideMark/>
          </w:tcPr>
          <w:p w14:paraId="449505AD"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USD Million, CAGR (2024 – 2030)</w:t>
            </w:r>
          </w:p>
        </w:tc>
      </w:tr>
      <w:tr w:rsidR="003B48EA" w:rsidRPr="003B48EA" w14:paraId="4A0A1276" w14:textId="77777777" w:rsidTr="003B48EA">
        <w:tc>
          <w:tcPr>
            <w:tcW w:w="0" w:type="auto"/>
            <w:hideMark/>
          </w:tcPr>
          <w:p w14:paraId="533BE222"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Segmentation</w:t>
            </w:r>
          </w:p>
        </w:tc>
        <w:tc>
          <w:tcPr>
            <w:tcW w:w="0" w:type="auto"/>
            <w:hideMark/>
          </w:tcPr>
          <w:p w14:paraId="3B5F1735"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By Product Type, By Application, By End User, By Geography</w:t>
            </w:r>
          </w:p>
        </w:tc>
      </w:tr>
      <w:tr w:rsidR="003B48EA" w:rsidRPr="003B48EA" w14:paraId="5BD0A505" w14:textId="77777777" w:rsidTr="003B48EA">
        <w:tc>
          <w:tcPr>
            <w:tcW w:w="0" w:type="auto"/>
            <w:hideMark/>
          </w:tcPr>
          <w:p w14:paraId="7F731A45"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By Product Type</w:t>
            </w:r>
          </w:p>
        </w:tc>
        <w:tc>
          <w:tcPr>
            <w:tcW w:w="0" w:type="auto"/>
            <w:hideMark/>
          </w:tcPr>
          <w:p w14:paraId="7DC3CE5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Benchtop, Handheld, Hybrid Systems</w:t>
            </w:r>
          </w:p>
        </w:tc>
      </w:tr>
      <w:tr w:rsidR="003B48EA" w:rsidRPr="003B48EA" w14:paraId="0A92525E" w14:textId="77777777" w:rsidTr="003B48EA">
        <w:tc>
          <w:tcPr>
            <w:tcW w:w="0" w:type="auto"/>
            <w:hideMark/>
          </w:tcPr>
          <w:p w14:paraId="6E57858F"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By Application</w:t>
            </w:r>
          </w:p>
        </w:tc>
        <w:tc>
          <w:tcPr>
            <w:tcW w:w="0" w:type="auto"/>
            <w:hideMark/>
          </w:tcPr>
          <w:p w14:paraId="2EABA980"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Genomic Research, Forensics, Pharmaceutical QC, Environmental Testing</w:t>
            </w:r>
          </w:p>
        </w:tc>
      </w:tr>
      <w:tr w:rsidR="003B48EA" w:rsidRPr="003B48EA" w14:paraId="7FD98D4D" w14:textId="77777777" w:rsidTr="003B48EA">
        <w:tc>
          <w:tcPr>
            <w:tcW w:w="0" w:type="auto"/>
            <w:hideMark/>
          </w:tcPr>
          <w:p w14:paraId="2A6EA2D6"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By End User</w:t>
            </w:r>
          </w:p>
        </w:tc>
        <w:tc>
          <w:tcPr>
            <w:tcW w:w="0" w:type="auto"/>
            <w:hideMark/>
          </w:tcPr>
          <w:p w14:paraId="7169B88A"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Academic Institutions, Clinical Labs, Biopharma, Government Agencies</w:t>
            </w:r>
          </w:p>
        </w:tc>
      </w:tr>
      <w:tr w:rsidR="003B48EA" w:rsidRPr="003B48EA" w14:paraId="39FE0E02" w14:textId="77777777" w:rsidTr="003B48EA">
        <w:tc>
          <w:tcPr>
            <w:tcW w:w="0" w:type="auto"/>
            <w:hideMark/>
          </w:tcPr>
          <w:p w14:paraId="580EB6E3"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By Region</w:t>
            </w:r>
          </w:p>
        </w:tc>
        <w:tc>
          <w:tcPr>
            <w:tcW w:w="0" w:type="auto"/>
            <w:hideMark/>
          </w:tcPr>
          <w:p w14:paraId="478AFC4E"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3B48EA" w:rsidRPr="003B48EA" w14:paraId="750FAC60" w14:textId="77777777" w:rsidTr="003B48EA">
        <w:tc>
          <w:tcPr>
            <w:tcW w:w="0" w:type="auto"/>
            <w:hideMark/>
          </w:tcPr>
          <w:p w14:paraId="626C3C1D"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Country Scope</w:t>
            </w:r>
          </w:p>
        </w:tc>
        <w:tc>
          <w:tcPr>
            <w:tcW w:w="0" w:type="auto"/>
            <w:hideMark/>
          </w:tcPr>
          <w:p w14:paraId="6D4B191F"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U.S., UK, Germany, China, India, Japan, Brazil, etc.</w:t>
            </w:r>
          </w:p>
        </w:tc>
      </w:tr>
      <w:tr w:rsidR="003B48EA" w:rsidRPr="003B48EA" w14:paraId="2F7C3BA4" w14:textId="77777777" w:rsidTr="003B48EA">
        <w:tc>
          <w:tcPr>
            <w:tcW w:w="0" w:type="auto"/>
            <w:hideMark/>
          </w:tcPr>
          <w:p w14:paraId="7554D14A"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t>Market Drivers</w:t>
            </w:r>
          </w:p>
        </w:tc>
        <w:tc>
          <w:tcPr>
            <w:tcW w:w="0" w:type="auto"/>
            <w:hideMark/>
          </w:tcPr>
          <w:p w14:paraId="51EDEBCF"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Rise in genomic and proteomic research</w:t>
            </w:r>
            <w:r w:rsidRPr="003B48EA">
              <w:rPr>
                <w:rFonts w:ascii="Times New Roman" w:eastAsia="Times New Roman" w:hAnsi="Times New Roman" w:cs="Times New Roman"/>
                <w:kern w:val="0"/>
                <w:sz w:val="24"/>
                <w:szCs w:val="24"/>
                <w:lang w:eastAsia="en-IN"/>
                <w14:ligatures w14:val="none"/>
              </w:rPr>
              <w:br/>
              <w:t>- Growing forensic and diagnostic applications</w:t>
            </w:r>
            <w:r w:rsidRPr="003B48EA">
              <w:rPr>
                <w:rFonts w:ascii="Times New Roman" w:eastAsia="Times New Roman" w:hAnsi="Times New Roman" w:cs="Times New Roman"/>
                <w:kern w:val="0"/>
                <w:sz w:val="24"/>
                <w:szCs w:val="24"/>
                <w:lang w:eastAsia="en-IN"/>
                <w14:ligatures w14:val="none"/>
              </w:rPr>
              <w:br/>
              <w:t>- Shift to digital, compact imaging systems</w:t>
            </w:r>
          </w:p>
        </w:tc>
      </w:tr>
      <w:tr w:rsidR="003B48EA" w:rsidRPr="003B48EA" w14:paraId="04C63B50" w14:textId="77777777" w:rsidTr="003B48EA">
        <w:tc>
          <w:tcPr>
            <w:tcW w:w="0" w:type="auto"/>
            <w:hideMark/>
          </w:tcPr>
          <w:p w14:paraId="4C08DB71"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Customization Option</w:t>
            </w:r>
          </w:p>
        </w:tc>
        <w:tc>
          <w:tcPr>
            <w:tcW w:w="0" w:type="auto"/>
            <w:hideMark/>
          </w:tcPr>
          <w:p w14:paraId="0AD7683A"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Available upon request</w:t>
            </w:r>
          </w:p>
        </w:tc>
      </w:tr>
    </w:tbl>
    <w:p w14:paraId="43DE0F0E"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C4BFD4B">
          <v:rect id="_x0000_i1067" style="width:0;height:1.5pt" o:hralign="center" o:hrstd="t" o:hr="t" fillcolor="#a0a0a0" stroked="f"/>
        </w:pict>
      </w:r>
    </w:p>
    <w:p w14:paraId="38F45F42"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C. Top 5 FAQs</w:t>
      </w:r>
    </w:p>
    <w:tbl>
      <w:tblPr>
        <w:tblStyle w:val="TableGrid"/>
        <w:tblW w:w="0" w:type="auto"/>
        <w:tblLook w:val="04A0" w:firstRow="1" w:lastRow="0" w:firstColumn="1" w:lastColumn="0" w:noHBand="0" w:noVBand="1"/>
      </w:tblPr>
      <w:tblGrid>
        <w:gridCol w:w="4261"/>
        <w:gridCol w:w="4755"/>
      </w:tblGrid>
      <w:tr w:rsidR="003B48EA" w:rsidRPr="003B48EA" w14:paraId="5B637F2E" w14:textId="77777777" w:rsidTr="003B48EA">
        <w:tc>
          <w:tcPr>
            <w:tcW w:w="0" w:type="auto"/>
            <w:hideMark/>
          </w:tcPr>
          <w:p w14:paraId="11F73248" w14:textId="77777777" w:rsidR="003B48EA" w:rsidRPr="003B48EA" w:rsidRDefault="003B48EA" w:rsidP="003B48EA">
            <w:pPr>
              <w:jc w:val="center"/>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Question</w:t>
            </w:r>
          </w:p>
        </w:tc>
        <w:tc>
          <w:tcPr>
            <w:tcW w:w="0" w:type="auto"/>
            <w:hideMark/>
          </w:tcPr>
          <w:p w14:paraId="5350BCB0" w14:textId="77777777" w:rsidR="003B48EA" w:rsidRPr="003B48EA" w:rsidRDefault="003B48EA" w:rsidP="003B48EA">
            <w:pPr>
              <w:jc w:val="center"/>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Answer</w:t>
            </w:r>
          </w:p>
        </w:tc>
      </w:tr>
      <w:tr w:rsidR="003B48EA" w:rsidRPr="003B48EA" w14:paraId="546BBEA4" w14:textId="77777777" w:rsidTr="003B48EA">
        <w:tc>
          <w:tcPr>
            <w:tcW w:w="0" w:type="auto"/>
            <w:hideMark/>
          </w:tcPr>
          <w:p w14:paraId="13130059"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How big is the ultraviolet transilluminator imaging system market?</w:t>
            </w:r>
          </w:p>
        </w:tc>
        <w:tc>
          <w:tcPr>
            <w:tcW w:w="0" w:type="auto"/>
            <w:hideMark/>
          </w:tcPr>
          <w:p w14:paraId="5B011ABE"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global ultraviolet transilluminator imaging system market was valued at </w:t>
            </w:r>
            <w:r w:rsidRPr="003B48EA">
              <w:rPr>
                <w:rFonts w:ascii="Times New Roman" w:eastAsia="Times New Roman" w:hAnsi="Times New Roman" w:cs="Times New Roman"/>
                <w:b/>
                <w:bCs/>
                <w:kern w:val="0"/>
                <w:sz w:val="24"/>
                <w:szCs w:val="24"/>
                <w:lang w:eastAsia="en-IN"/>
                <w14:ligatures w14:val="none"/>
              </w:rPr>
              <w:t>USD 412.3 million in 2024</w:t>
            </w:r>
            <w:r w:rsidRPr="003B48EA">
              <w:rPr>
                <w:rFonts w:ascii="Times New Roman" w:eastAsia="Times New Roman" w:hAnsi="Times New Roman" w:cs="Times New Roman"/>
                <w:kern w:val="0"/>
                <w:sz w:val="24"/>
                <w:szCs w:val="24"/>
                <w:lang w:eastAsia="en-IN"/>
                <w14:ligatures w14:val="none"/>
              </w:rPr>
              <w:t>.</w:t>
            </w:r>
          </w:p>
        </w:tc>
      </w:tr>
      <w:tr w:rsidR="003B48EA" w:rsidRPr="003B48EA" w14:paraId="3A7DBB16" w14:textId="77777777" w:rsidTr="003B48EA">
        <w:tc>
          <w:tcPr>
            <w:tcW w:w="0" w:type="auto"/>
            <w:hideMark/>
          </w:tcPr>
          <w:p w14:paraId="447D8EB1"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What is the CAGR for ultraviolet transilluminator imaging system during the forecast period?</w:t>
            </w:r>
          </w:p>
        </w:tc>
        <w:tc>
          <w:tcPr>
            <w:tcW w:w="0" w:type="auto"/>
            <w:hideMark/>
          </w:tcPr>
          <w:p w14:paraId="1FD7F278"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The market is expected to grow at a </w:t>
            </w:r>
            <w:r w:rsidRPr="003B48EA">
              <w:rPr>
                <w:rFonts w:ascii="Times New Roman" w:eastAsia="Times New Roman" w:hAnsi="Times New Roman" w:cs="Times New Roman"/>
                <w:b/>
                <w:bCs/>
                <w:kern w:val="0"/>
                <w:sz w:val="24"/>
                <w:szCs w:val="24"/>
                <w:lang w:eastAsia="en-IN"/>
                <w14:ligatures w14:val="none"/>
              </w:rPr>
              <w:t>CAGR of 6.9% from 2024 to 2030</w:t>
            </w:r>
            <w:r w:rsidRPr="003B48EA">
              <w:rPr>
                <w:rFonts w:ascii="Times New Roman" w:eastAsia="Times New Roman" w:hAnsi="Times New Roman" w:cs="Times New Roman"/>
                <w:kern w:val="0"/>
                <w:sz w:val="24"/>
                <w:szCs w:val="24"/>
                <w:lang w:eastAsia="en-IN"/>
                <w14:ligatures w14:val="none"/>
              </w:rPr>
              <w:t>.</w:t>
            </w:r>
          </w:p>
        </w:tc>
      </w:tr>
      <w:tr w:rsidR="003B48EA" w:rsidRPr="003B48EA" w14:paraId="75638501" w14:textId="77777777" w:rsidTr="003B48EA">
        <w:tc>
          <w:tcPr>
            <w:tcW w:w="0" w:type="auto"/>
            <w:hideMark/>
          </w:tcPr>
          <w:p w14:paraId="047F1E80"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Who are the major players in the ultraviolet transilluminator imaging system market?</w:t>
            </w:r>
          </w:p>
        </w:tc>
        <w:tc>
          <w:tcPr>
            <w:tcW w:w="0" w:type="auto"/>
            <w:hideMark/>
          </w:tcPr>
          <w:p w14:paraId="1BC1D05F"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Leading players include </w:t>
            </w:r>
            <w:proofErr w:type="spellStart"/>
            <w:r w:rsidRPr="003B48EA">
              <w:rPr>
                <w:rFonts w:ascii="Times New Roman" w:eastAsia="Times New Roman" w:hAnsi="Times New Roman" w:cs="Times New Roman"/>
                <w:b/>
                <w:bCs/>
                <w:kern w:val="0"/>
                <w:sz w:val="24"/>
                <w:szCs w:val="24"/>
                <w:lang w:eastAsia="en-IN"/>
                <w14:ligatures w14:val="none"/>
              </w:rPr>
              <w:t>Thermo</w:t>
            </w:r>
            <w:proofErr w:type="spellEnd"/>
            <w:r w:rsidRPr="003B48EA">
              <w:rPr>
                <w:rFonts w:ascii="Times New Roman" w:eastAsia="Times New Roman" w:hAnsi="Times New Roman" w:cs="Times New Roman"/>
                <w:b/>
                <w:bCs/>
                <w:kern w:val="0"/>
                <w:sz w:val="24"/>
                <w:szCs w:val="24"/>
                <w:lang w:eastAsia="en-IN"/>
                <w14:ligatures w14:val="none"/>
              </w:rPr>
              <w:t xml:space="preserve"> Fisher Scientific</w:t>
            </w:r>
            <w:r w:rsidRPr="003B48EA">
              <w:rPr>
                <w:rFonts w:ascii="Times New Roman" w:eastAsia="Times New Roman" w:hAnsi="Times New Roman" w:cs="Times New Roman"/>
                <w:kern w:val="0"/>
                <w:sz w:val="24"/>
                <w:szCs w:val="24"/>
                <w:lang w:eastAsia="en-IN"/>
                <w14:ligatures w14:val="none"/>
              </w:rPr>
              <w:t xml:space="preserve">, </w:t>
            </w:r>
            <w:r w:rsidRPr="003B48EA">
              <w:rPr>
                <w:rFonts w:ascii="Times New Roman" w:eastAsia="Times New Roman" w:hAnsi="Times New Roman" w:cs="Times New Roman"/>
                <w:b/>
                <w:bCs/>
                <w:kern w:val="0"/>
                <w:sz w:val="24"/>
                <w:szCs w:val="24"/>
                <w:lang w:eastAsia="en-IN"/>
                <w14:ligatures w14:val="none"/>
              </w:rPr>
              <w:t>Bio-Rad Laboratories</w:t>
            </w:r>
            <w:r w:rsidRPr="003B48EA">
              <w:rPr>
                <w:rFonts w:ascii="Times New Roman" w:eastAsia="Times New Roman" w:hAnsi="Times New Roman" w:cs="Times New Roman"/>
                <w:kern w:val="0"/>
                <w:sz w:val="24"/>
                <w:szCs w:val="24"/>
                <w:lang w:eastAsia="en-IN"/>
                <w14:ligatures w14:val="none"/>
              </w:rPr>
              <w:t xml:space="preserve">, and </w:t>
            </w:r>
            <w:r w:rsidRPr="003B48EA">
              <w:rPr>
                <w:rFonts w:ascii="Times New Roman" w:eastAsia="Times New Roman" w:hAnsi="Times New Roman" w:cs="Times New Roman"/>
                <w:b/>
                <w:bCs/>
                <w:kern w:val="0"/>
                <w:sz w:val="24"/>
                <w:szCs w:val="24"/>
                <w:lang w:eastAsia="en-IN"/>
                <w14:ligatures w14:val="none"/>
              </w:rPr>
              <w:t>Cleaver Scientific</w:t>
            </w:r>
            <w:r w:rsidRPr="003B48EA">
              <w:rPr>
                <w:rFonts w:ascii="Times New Roman" w:eastAsia="Times New Roman" w:hAnsi="Times New Roman" w:cs="Times New Roman"/>
                <w:kern w:val="0"/>
                <w:sz w:val="24"/>
                <w:szCs w:val="24"/>
                <w:lang w:eastAsia="en-IN"/>
                <w14:ligatures w14:val="none"/>
              </w:rPr>
              <w:t>.</w:t>
            </w:r>
          </w:p>
        </w:tc>
      </w:tr>
      <w:tr w:rsidR="003B48EA" w:rsidRPr="003B48EA" w14:paraId="139F4100" w14:textId="77777777" w:rsidTr="003B48EA">
        <w:tc>
          <w:tcPr>
            <w:tcW w:w="0" w:type="auto"/>
            <w:hideMark/>
          </w:tcPr>
          <w:p w14:paraId="05F275E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Which region dominates the ultraviolet transilluminator imaging system market?</w:t>
            </w:r>
          </w:p>
        </w:tc>
        <w:tc>
          <w:tcPr>
            <w:tcW w:w="0" w:type="auto"/>
            <w:hideMark/>
          </w:tcPr>
          <w:p w14:paraId="41A28A45"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North America</w:t>
            </w:r>
            <w:r w:rsidRPr="003B48EA">
              <w:rPr>
                <w:rFonts w:ascii="Times New Roman" w:eastAsia="Times New Roman" w:hAnsi="Times New Roman" w:cs="Times New Roman"/>
                <w:kern w:val="0"/>
                <w:sz w:val="24"/>
                <w:szCs w:val="24"/>
                <w:lang w:eastAsia="en-IN"/>
                <w14:ligatures w14:val="none"/>
              </w:rPr>
              <w:t xml:space="preserve"> leads due to advanced infrastructure and institutional research investments.</w:t>
            </w:r>
          </w:p>
        </w:tc>
      </w:tr>
      <w:tr w:rsidR="003B48EA" w:rsidRPr="003B48EA" w14:paraId="520839AB" w14:textId="77777777" w:rsidTr="003B48EA">
        <w:tc>
          <w:tcPr>
            <w:tcW w:w="0" w:type="auto"/>
            <w:hideMark/>
          </w:tcPr>
          <w:p w14:paraId="5F8D5EDC"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What factors are driving the ultraviolet transilluminator imaging system market?</w:t>
            </w:r>
          </w:p>
        </w:tc>
        <w:tc>
          <w:tcPr>
            <w:tcW w:w="0" w:type="auto"/>
            <w:hideMark/>
          </w:tcPr>
          <w:p w14:paraId="4D7D1129" w14:textId="77777777" w:rsidR="003B48EA" w:rsidRPr="003B48EA" w:rsidRDefault="003B48EA" w:rsidP="003B48EA">
            <w:pPr>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Growth is </w:t>
            </w:r>
            <w:proofErr w:type="spellStart"/>
            <w:r w:rsidRPr="003B48EA">
              <w:rPr>
                <w:rFonts w:ascii="Times New Roman" w:eastAsia="Times New Roman" w:hAnsi="Times New Roman" w:cs="Times New Roman"/>
                <w:kern w:val="0"/>
                <w:sz w:val="24"/>
                <w:szCs w:val="24"/>
                <w:lang w:eastAsia="en-IN"/>
                <w14:ligatures w14:val="none"/>
              </w:rPr>
              <w:t>fueled</w:t>
            </w:r>
            <w:proofErr w:type="spellEnd"/>
            <w:r w:rsidRPr="003B48EA">
              <w:rPr>
                <w:rFonts w:ascii="Times New Roman" w:eastAsia="Times New Roman" w:hAnsi="Times New Roman" w:cs="Times New Roman"/>
                <w:kern w:val="0"/>
                <w:sz w:val="24"/>
                <w:szCs w:val="24"/>
                <w:lang w:eastAsia="en-IN"/>
                <w14:ligatures w14:val="none"/>
              </w:rPr>
              <w:t xml:space="preserve"> by </w:t>
            </w:r>
            <w:r w:rsidRPr="003B48EA">
              <w:rPr>
                <w:rFonts w:ascii="Times New Roman" w:eastAsia="Times New Roman" w:hAnsi="Times New Roman" w:cs="Times New Roman"/>
                <w:b/>
                <w:bCs/>
                <w:kern w:val="0"/>
                <w:sz w:val="24"/>
                <w:szCs w:val="24"/>
                <w:lang w:eastAsia="en-IN"/>
                <w14:ligatures w14:val="none"/>
              </w:rPr>
              <w:t>technological innovations, forensic diagnostics demand, and educational expansion</w:t>
            </w:r>
            <w:r w:rsidRPr="003B48EA">
              <w:rPr>
                <w:rFonts w:ascii="Times New Roman" w:eastAsia="Times New Roman" w:hAnsi="Times New Roman" w:cs="Times New Roman"/>
                <w:kern w:val="0"/>
                <w:sz w:val="24"/>
                <w:szCs w:val="24"/>
                <w:lang w:eastAsia="en-IN"/>
                <w14:ligatures w14:val="none"/>
              </w:rPr>
              <w:t>.</w:t>
            </w:r>
          </w:p>
        </w:tc>
      </w:tr>
    </w:tbl>
    <w:p w14:paraId="209944EB"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0A41196A">
          <v:rect id="_x0000_i1068" style="width:0;height:1.5pt" o:hralign="center" o:hrstd="t" o:hr="t" fillcolor="#a0a0a0" stroked="f"/>
        </w:pict>
      </w:r>
    </w:p>
    <w:p w14:paraId="32F59F26"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D. JSON-LD Schema Markup</w:t>
      </w:r>
    </w:p>
    <w:p w14:paraId="13E73BFD"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1. Breadcrumb Schema</w:t>
      </w:r>
    </w:p>
    <w:p w14:paraId="28F521D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B48EA">
        <w:rPr>
          <w:rFonts w:ascii="Courier New" w:eastAsia="Times New Roman" w:hAnsi="Courier New" w:cs="Courier New"/>
          <w:kern w:val="0"/>
          <w:sz w:val="20"/>
          <w:szCs w:val="20"/>
          <w:lang w:eastAsia="en-IN"/>
          <w14:ligatures w14:val="none"/>
        </w:rPr>
        <w:t>json</w:t>
      </w:r>
      <w:proofErr w:type="spellEnd"/>
    </w:p>
    <w:p w14:paraId="5F1F1EA6"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Copy code</w:t>
      </w:r>
    </w:p>
    <w:p w14:paraId="47E7AA5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w:t>
      </w:r>
    </w:p>
    <w:p w14:paraId="1D7E6B8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"@context": "https://schema.org",</w:t>
      </w:r>
    </w:p>
    <w:p w14:paraId="15EFDC0F"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w:t>
      </w:r>
      <w:proofErr w:type="spellStart"/>
      <w:r w:rsidRPr="003B48EA">
        <w:rPr>
          <w:rFonts w:ascii="Courier New" w:eastAsia="Times New Roman" w:hAnsi="Courier New" w:cs="Courier New"/>
          <w:kern w:val="0"/>
          <w:sz w:val="20"/>
          <w:szCs w:val="20"/>
          <w:lang w:eastAsia="en-IN"/>
          <w14:ligatures w14:val="none"/>
        </w:rPr>
        <w:t>BreadcrumbList</w:t>
      </w:r>
      <w:proofErr w:type="spellEnd"/>
      <w:r w:rsidRPr="003B48EA">
        <w:rPr>
          <w:rFonts w:ascii="Courier New" w:eastAsia="Times New Roman" w:hAnsi="Courier New" w:cs="Courier New"/>
          <w:kern w:val="0"/>
          <w:sz w:val="20"/>
          <w:szCs w:val="20"/>
          <w:lang w:eastAsia="en-IN"/>
          <w14:ligatures w14:val="none"/>
        </w:rPr>
        <w:t>",</w:t>
      </w:r>
    </w:p>
    <w:p w14:paraId="2DD9DFE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itemListElement</w:t>
      </w:r>
      <w:proofErr w:type="spellEnd"/>
      <w:r w:rsidRPr="003B48EA">
        <w:rPr>
          <w:rFonts w:ascii="Courier New" w:eastAsia="Times New Roman" w:hAnsi="Courier New" w:cs="Courier New"/>
          <w:kern w:val="0"/>
          <w:sz w:val="20"/>
          <w:szCs w:val="20"/>
          <w:lang w:eastAsia="en-IN"/>
          <w14:ligatures w14:val="none"/>
        </w:rPr>
        <w:t>": [</w:t>
      </w:r>
    </w:p>
    <w:p w14:paraId="1A6F5A1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3CDFEE89"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w:t>
      </w:r>
      <w:proofErr w:type="spellStart"/>
      <w:r w:rsidRPr="003B48EA">
        <w:rPr>
          <w:rFonts w:ascii="Courier New" w:eastAsia="Times New Roman" w:hAnsi="Courier New" w:cs="Courier New"/>
          <w:kern w:val="0"/>
          <w:sz w:val="20"/>
          <w:szCs w:val="20"/>
          <w:lang w:eastAsia="en-IN"/>
          <w14:ligatures w14:val="none"/>
        </w:rPr>
        <w:t>ListItem</w:t>
      </w:r>
      <w:proofErr w:type="spellEnd"/>
      <w:r w:rsidRPr="003B48EA">
        <w:rPr>
          <w:rFonts w:ascii="Courier New" w:eastAsia="Times New Roman" w:hAnsi="Courier New" w:cs="Courier New"/>
          <w:kern w:val="0"/>
          <w:sz w:val="20"/>
          <w:szCs w:val="20"/>
          <w:lang w:eastAsia="en-IN"/>
          <w14:ligatures w14:val="none"/>
        </w:rPr>
        <w:t>",</w:t>
      </w:r>
    </w:p>
    <w:p w14:paraId="75CED0DD"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"position": 1,</w:t>
      </w:r>
    </w:p>
    <w:p w14:paraId="1A2F98FC"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"Home",</w:t>
      </w:r>
    </w:p>
    <w:p w14:paraId="2F0CC833"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"item": "https://www.strategicmarketresearch.com/"</w:t>
      </w:r>
    </w:p>
    <w:p w14:paraId="18691F6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13E661D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08449AD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w:t>
      </w:r>
      <w:proofErr w:type="spellStart"/>
      <w:r w:rsidRPr="003B48EA">
        <w:rPr>
          <w:rFonts w:ascii="Courier New" w:eastAsia="Times New Roman" w:hAnsi="Courier New" w:cs="Courier New"/>
          <w:kern w:val="0"/>
          <w:sz w:val="20"/>
          <w:szCs w:val="20"/>
          <w:lang w:eastAsia="en-IN"/>
          <w14:ligatures w14:val="none"/>
        </w:rPr>
        <w:t>ListItem</w:t>
      </w:r>
      <w:proofErr w:type="spellEnd"/>
      <w:r w:rsidRPr="003B48EA">
        <w:rPr>
          <w:rFonts w:ascii="Courier New" w:eastAsia="Times New Roman" w:hAnsi="Courier New" w:cs="Courier New"/>
          <w:kern w:val="0"/>
          <w:sz w:val="20"/>
          <w:szCs w:val="20"/>
          <w:lang w:eastAsia="en-IN"/>
          <w14:ligatures w14:val="none"/>
        </w:rPr>
        <w:t>",</w:t>
      </w:r>
    </w:p>
    <w:p w14:paraId="4AF54894"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"position": 2,</w:t>
      </w:r>
    </w:p>
    <w:p w14:paraId="3EEE3620" w14:textId="65EC7A95"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"Healthcare",</w:t>
      </w:r>
    </w:p>
    <w:p w14:paraId="539F33BA" w14:textId="3088683D"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"item": "https://www.strategicmarketresearch.com/reports/</w:t>
      </w:r>
      <w:r>
        <w:rPr>
          <w:rFonts w:ascii="Courier New" w:eastAsia="Times New Roman" w:hAnsi="Courier New" w:cs="Courier New"/>
          <w:kern w:val="0"/>
          <w:sz w:val="20"/>
          <w:szCs w:val="20"/>
          <w:lang w:eastAsia="en-IN"/>
          <w14:ligatures w14:val="none"/>
        </w:rPr>
        <w:t>h</w:t>
      </w:r>
      <w:r w:rsidRPr="003B48EA">
        <w:rPr>
          <w:rFonts w:ascii="Courier New" w:eastAsia="Times New Roman" w:hAnsi="Courier New" w:cs="Courier New"/>
          <w:kern w:val="0"/>
          <w:sz w:val="20"/>
          <w:szCs w:val="20"/>
          <w:lang w:eastAsia="en-IN"/>
          <w14:ligatures w14:val="none"/>
        </w:rPr>
        <w:t>ealthcare"</w:t>
      </w:r>
    </w:p>
    <w:p w14:paraId="1D905910"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45B5834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5F79BA58"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w:t>
      </w:r>
      <w:proofErr w:type="spellStart"/>
      <w:r w:rsidRPr="003B48EA">
        <w:rPr>
          <w:rFonts w:ascii="Courier New" w:eastAsia="Times New Roman" w:hAnsi="Courier New" w:cs="Courier New"/>
          <w:kern w:val="0"/>
          <w:sz w:val="20"/>
          <w:szCs w:val="20"/>
          <w:lang w:eastAsia="en-IN"/>
          <w14:ligatures w14:val="none"/>
        </w:rPr>
        <w:t>ListItem</w:t>
      </w:r>
      <w:proofErr w:type="spellEnd"/>
      <w:r w:rsidRPr="003B48EA">
        <w:rPr>
          <w:rFonts w:ascii="Courier New" w:eastAsia="Times New Roman" w:hAnsi="Courier New" w:cs="Courier New"/>
          <w:kern w:val="0"/>
          <w:sz w:val="20"/>
          <w:szCs w:val="20"/>
          <w:lang w:eastAsia="en-IN"/>
          <w14:ligatures w14:val="none"/>
        </w:rPr>
        <w:t>",</w:t>
      </w:r>
    </w:p>
    <w:p w14:paraId="5BEE985C"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"position": 3,</w:t>
      </w:r>
    </w:p>
    <w:p w14:paraId="6B57EBD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"Ultraviolet Transilluminator Imaging System Market Report 2030",</w:t>
      </w:r>
    </w:p>
    <w:p w14:paraId="26FEAE6F"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lastRenderedPageBreak/>
        <w:t xml:space="preserve">      "item": "https://www.strategicmarketresearch.com/market-report/ultraviolet-transilluminator-imaging-system"</w:t>
      </w:r>
    </w:p>
    <w:p w14:paraId="1376956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474DF89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15469BD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w:t>
      </w:r>
    </w:p>
    <w:p w14:paraId="50D5388F"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2. FAQ Schema</w:t>
      </w:r>
    </w:p>
    <w:p w14:paraId="1EE79B4B"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B48EA">
        <w:rPr>
          <w:rFonts w:ascii="Courier New" w:eastAsia="Times New Roman" w:hAnsi="Courier New" w:cs="Courier New"/>
          <w:kern w:val="0"/>
          <w:sz w:val="20"/>
          <w:szCs w:val="20"/>
          <w:lang w:eastAsia="en-IN"/>
          <w14:ligatures w14:val="none"/>
        </w:rPr>
        <w:t>json</w:t>
      </w:r>
      <w:proofErr w:type="spellEnd"/>
    </w:p>
    <w:p w14:paraId="363D61D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Copy code</w:t>
      </w:r>
    </w:p>
    <w:p w14:paraId="6BDE5309"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w:t>
      </w:r>
    </w:p>
    <w:p w14:paraId="4B245E6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"@context": "https://schema.org",</w:t>
      </w:r>
    </w:p>
    <w:p w14:paraId="4D458E79"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w:t>
      </w:r>
      <w:proofErr w:type="spellStart"/>
      <w:r w:rsidRPr="003B48EA">
        <w:rPr>
          <w:rFonts w:ascii="Courier New" w:eastAsia="Times New Roman" w:hAnsi="Courier New" w:cs="Courier New"/>
          <w:kern w:val="0"/>
          <w:sz w:val="20"/>
          <w:szCs w:val="20"/>
          <w:lang w:eastAsia="en-IN"/>
          <w14:ligatures w14:val="none"/>
        </w:rPr>
        <w:t>FAQPage</w:t>
      </w:r>
      <w:proofErr w:type="spellEnd"/>
      <w:r w:rsidRPr="003B48EA">
        <w:rPr>
          <w:rFonts w:ascii="Courier New" w:eastAsia="Times New Roman" w:hAnsi="Courier New" w:cs="Courier New"/>
          <w:kern w:val="0"/>
          <w:sz w:val="20"/>
          <w:szCs w:val="20"/>
          <w:lang w:eastAsia="en-IN"/>
          <w14:ligatures w14:val="none"/>
        </w:rPr>
        <w:t>",</w:t>
      </w:r>
    </w:p>
    <w:p w14:paraId="00778CA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mainEntity</w:t>
      </w:r>
      <w:proofErr w:type="spellEnd"/>
      <w:r w:rsidRPr="003B48EA">
        <w:rPr>
          <w:rFonts w:ascii="Courier New" w:eastAsia="Times New Roman" w:hAnsi="Courier New" w:cs="Courier New"/>
          <w:kern w:val="0"/>
          <w:sz w:val="20"/>
          <w:szCs w:val="20"/>
          <w:lang w:eastAsia="en-IN"/>
          <w14:ligatures w14:val="none"/>
        </w:rPr>
        <w:t>": [</w:t>
      </w:r>
    </w:p>
    <w:p w14:paraId="055AB9B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04931798"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"Question",</w:t>
      </w:r>
    </w:p>
    <w:p w14:paraId="19FCE218"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"How big is the ultraviolet transilluminator imaging system market?",</w:t>
      </w:r>
    </w:p>
    <w:p w14:paraId="157A6BF2"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acceptedAnswer</w:t>
      </w:r>
      <w:proofErr w:type="spellEnd"/>
      <w:r w:rsidRPr="003B48EA">
        <w:rPr>
          <w:rFonts w:ascii="Courier New" w:eastAsia="Times New Roman" w:hAnsi="Courier New" w:cs="Courier New"/>
          <w:kern w:val="0"/>
          <w:sz w:val="20"/>
          <w:szCs w:val="20"/>
          <w:lang w:eastAsia="en-IN"/>
          <w14:ligatures w14:val="none"/>
        </w:rPr>
        <w:t>": {</w:t>
      </w:r>
    </w:p>
    <w:p w14:paraId="148BCDED"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"Answer",</w:t>
      </w:r>
    </w:p>
    <w:p w14:paraId="5267BA9D"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"text": "The global ultraviolet transilluminator imaging system market was valued at USD 412.3 million in 2024."</w:t>
      </w:r>
    </w:p>
    <w:p w14:paraId="706EF7BE"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6C2324A3"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1B4181B8"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3B1A371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"Question",</w:t>
      </w:r>
    </w:p>
    <w:p w14:paraId="77C0B05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"What is the CAGR for ultraviolet transilluminator imaging system during the forecast period?",</w:t>
      </w:r>
    </w:p>
    <w:p w14:paraId="3639056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acceptedAnswer</w:t>
      </w:r>
      <w:proofErr w:type="spellEnd"/>
      <w:r w:rsidRPr="003B48EA">
        <w:rPr>
          <w:rFonts w:ascii="Courier New" w:eastAsia="Times New Roman" w:hAnsi="Courier New" w:cs="Courier New"/>
          <w:kern w:val="0"/>
          <w:sz w:val="20"/>
          <w:szCs w:val="20"/>
          <w:lang w:eastAsia="en-IN"/>
          <w14:ligatures w14:val="none"/>
        </w:rPr>
        <w:t>": {</w:t>
      </w:r>
    </w:p>
    <w:p w14:paraId="4490B1CF"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"Answer",</w:t>
      </w:r>
    </w:p>
    <w:p w14:paraId="7E021BED"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"text": "The market is expected to grow at a CAGR of 6.9% from 2024 to 2030."</w:t>
      </w:r>
    </w:p>
    <w:p w14:paraId="31F6491C"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505F944F"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7DC96C1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3343D26B"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"Question",</w:t>
      </w:r>
    </w:p>
    <w:p w14:paraId="4BEC31A8"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"Who are the major players in the ultraviolet transilluminator imaging system market?",</w:t>
      </w:r>
    </w:p>
    <w:p w14:paraId="3F39CB4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acceptedAnswer</w:t>
      </w:r>
      <w:proofErr w:type="spellEnd"/>
      <w:r w:rsidRPr="003B48EA">
        <w:rPr>
          <w:rFonts w:ascii="Courier New" w:eastAsia="Times New Roman" w:hAnsi="Courier New" w:cs="Courier New"/>
          <w:kern w:val="0"/>
          <w:sz w:val="20"/>
          <w:szCs w:val="20"/>
          <w:lang w:eastAsia="en-IN"/>
          <w14:ligatures w14:val="none"/>
        </w:rPr>
        <w:t>": {</w:t>
      </w:r>
    </w:p>
    <w:p w14:paraId="2737528F"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"Answer",</w:t>
      </w:r>
    </w:p>
    <w:p w14:paraId="1066F88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"text": "Leading players include </w:t>
      </w:r>
      <w:proofErr w:type="spellStart"/>
      <w:r w:rsidRPr="003B48EA">
        <w:rPr>
          <w:rFonts w:ascii="Courier New" w:eastAsia="Times New Roman" w:hAnsi="Courier New" w:cs="Courier New"/>
          <w:kern w:val="0"/>
          <w:sz w:val="20"/>
          <w:szCs w:val="20"/>
          <w:lang w:eastAsia="en-IN"/>
          <w14:ligatures w14:val="none"/>
        </w:rPr>
        <w:t>Thermo</w:t>
      </w:r>
      <w:proofErr w:type="spellEnd"/>
      <w:r w:rsidRPr="003B48EA">
        <w:rPr>
          <w:rFonts w:ascii="Courier New" w:eastAsia="Times New Roman" w:hAnsi="Courier New" w:cs="Courier New"/>
          <w:kern w:val="0"/>
          <w:sz w:val="20"/>
          <w:szCs w:val="20"/>
          <w:lang w:eastAsia="en-IN"/>
          <w14:ligatures w14:val="none"/>
        </w:rPr>
        <w:t xml:space="preserve"> Fisher Scientific, Bio-Rad Laboratories, and Cleaver Scientific."</w:t>
      </w:r>
    </w:p>
    <w:p w14:paraId="59598FA3"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5BE84152"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781ED036"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51269742"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"Question",</w:t>
      </w:r>
    </w:p>
    <w:p w14:paraId="5085B1B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"Which region dominates the ultraviolet transilluminator imaging system market?",</w:t>
      </w:r>
    </w:p>
    <w:p w14:paraId="33FEB0A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acceptedAnswer</w:t>
      </w:r>
      <w:proofErr w:type="spellEnd"/>
      <w:r w:rsidRPr="003B48EA">
        <w:rPr>
          <w:rFonts w:ascii="Courier New" w:eastAsia="Times New Roman" w:hAnsi="Courier New" w:cs="Courier New"/>
          <w:kern w:val="0"/>
          <w:sz w:val="20"/>
          <w:szCs w:val="20"/>
          <w:lang w:eastAsia="en-IN"/>
          <w14:ligatures w14:val="none"/>
        </w:rPr>
        <w:t>": {</w:t>
      </w:r>
    </w:p>
    <w:p w14:paraId="4CCC29AC"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"Answer",</w:t>
      </w:r>
    </w:p>
    <w:p w14:paraId="4F678300"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"text": "North America leads due to advanced infrastructure and institutional research investments."</w:t>
      </w:r>
    </w:p>
    <w:p w14:paraId="511976D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58F0AF6E"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2486F7F0"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68E27805"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"Question",</w:t>
      </w:r>
    </w:p>
    <w:p w14:paraId="53233CBE"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"name": "What factors are driving the ultraviolet transilluminator imaging system market?",</w:t>
      </w:r>
    </w:p>
    <w:p w14:paraId="09DE3891"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roofErr w:type="spellStart"/>
      <w:r w:rsidRPr="003B48EA">
        <w:rPr>
          <w:rFonts w:ascii="Courier New" w:eastAsia="Times New Roman" w:hAnsi="Courier New" w:cs="Courier New"/>
          <w:kern w:val="0"/>
          <w:sz w:val="20"/>
          <w:szCs w:val="20"/>
          <w:lang w:eastAsia="en-IN"/>
          <w14:ligatures w14:val="none"/>
        </w:rPr>
        <w:t>acceptedAnswer</w:t>
      </w:r>
      <w:proofErr w:type="spellEnd"/>
      <w:r w:rsidRPr="003B48EA">
        <w:rPr>
          <w:rFonts w:ascii="Courier New" w:eastAsia="Times New Roman" w:hAnsi="Courier New" w:cs="Courier New"/>
          <w:kern w:val="0"/>
          <w:sz w:val="20"/>
          <w:szCs w:val="20"/>
          <w:lang w:eastAsia="en-IN"/>
          <w14:ligatures w14:val="none"/>
        </w:rPr>
        <w:t>": {</w:t>
      </w:r>
    </w:p>
    <w:p w14:paraId="2D2CC99A"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"@type": "Answer",</w:t>
      </w:r>
    </w:p>
    <w:p w14:paraId="2A3ED1E4"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lastRenderedPageBreak/>
        <w:t xml:space="preserve">        "text": "Growth is </w:t>
      </w:r>
      <w:proofErr w:type="spellStart"/>
      <w:r w:rsidRPr="003B48EA">
        <w:rPr>
          <w:rFonts w:ascii="Courier New" w:eastAsia="Times New Roman" w:hAnsi="Courier New" w:cs="Courier New"/>
          <w:kern w:val="0"/>
          <w:sz w:val="20"/>
          <w:szCs w:val="20"/>
          <w:lang w:eastAsia="en-IN"/>
          <w14:ligatures w14:val="none"/>
        </w:rPr>
        <w:t>fueled</w:t>
      </w:r>
      <w:proofErr w:type="spellEnd"/>
      <w:r w:rsidRPr="003B48EA">
        <w:rPr>
          <w:rFonts w:ascii="Courier New" w:eastAsia="Times New Roman" w:hAnsi="Courier New" w:cs="Courier New"/>
          <w:kern w:val="0"/>
          <w:sz w:val="20"/>
          <w:szCs w:val="20"/>
          <w:lang w:eastAsia="en-IN"/>
          <w14:ligatures w14:val="none"/>
        </w:rPr>
        <w:t xml:space="preserve"> by technological innovations, forensic diagnostics demand, and educational expansion."</w:t>
      </w:r>
    </w:p>
    <w:p w14:paraId="4706F377"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70B6FBB0"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36E27883" w14:textId="77777777" w:rsidR="003B48EA" w:rsidRP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 xml:space="preserve">  ]</w:t>
      </w:r>
    </w:p>
    <w:p w14:paraId="732B9C4E" w14:textId="37FE7F9C" w:rsidR="003B48EA" w:rsidRDefault="003B48EA" w:rsidP="003B48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B48EA">
        <w:rPr>
          <w:rFonts w:ascii="Courier New" w:eastAsia="Times New Roman" w:hAnsi="Courier New" w:cs="Courier New"/>
          <w:kern w:val="0"/>
          <w:sz w:val="20"/>
          <w:szCs w:val="20"/>
          <w:lang w:eastAsia="en-IN"/>
          <w14:ligatures w14:val="none"/>
        </w:rPr>
        <w:t>}</w:t>
      </w:r>
    </w:p>
    <w:p w14:paraId="58EF847C" w14:textId="77777777" w:rsidR="003B48EA" w:rsidRPr="003B48EA" w:rsidRDefault="003B48EA" w:rsidP="003B48EA">
      <w:pPr>
        <w:pStyle w:val="Heading2"/>
        <w:rPr>
          <w:rFonts w:ascii="Times New Roman" w:eastAsia="Times New Roman" w:hAnsi="Times New Roman" w:cs="Times New Roman"/>
          <w:b/>
          <w:bCs/>
          <w:color w:val="auto"/>
          <w:kern w:val="0"/>
          <w:sz w:val="36"/>
          <w:szCs w:val="36"/>
          <w:lang w:eastAsia="en-IN"/>
          <w14:ligatures w14:val="none"/>
        </w:rPr>
      </w:pPr>
      <w:r>
        <w:rPr>
          <w:rFonts w:ascii="Courier New" w:eastAsia="Times New Roman" w:hAnsi="Courier New" w:cs="Courier New"/>
          <w:kern w:val="0"/>
          <w:sz w:val="20"/>
          <w:szCs w:val="20"/>
          <w:lang w:eastAsia="en-IN"/>
          <w14:ligatures w14:val="none"/>
        </w:rPr>
        <w:br w:type="page"/>
      </w:r>
      <w:r w:rsidRPr="003B48EA">
        <w:rPr>
          <w:rFonts w:ascii="Times New Roman" w:eastAsia="Times New Roman" w:hAnsi="Times New Roman" w:cs="Times New Roman"/>
          <w:b/>
          <w:bCs/>
          <w:color w:val="auto"/>
          <w:kern w:val="0"/>
          <w:sz w:val="36"/>
          <w:szCs w:val="36"/>
          <w:lang w:eastAsia="en-IN"/>
          <w14:ligatures w14:val="none"/>
        </w:rPr>
        <w:lastRenderedPageBreak/>
        <w:t>9. Table of Contents for Ultraviolet Transilluminator Imaging System Report (2024–2030)</w:t>
      </w:r>
    </w:p>
    <w:p w14:paraId="77BA5CBD"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257CF95F">
          <v:rect id="_x0000_i1075" style="width:0;height:1.5pt" o:hralign="center" o:hrstd="t" o:hr="t" fillcolor="#a0a0a0" stroked="f"/>
        </w:pict>
      </w:r>
    </w:p>
    <w:p w14:paraId="4384BABE"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Executive Summary</w:t>
      </w:r>
    </w:p>
    <w:p w14:paraId="55FCDD12" w14:textId="77777777" w:rsidR="003B48EA" w:rsidRPr="003B48EA" w:rsidRDefault="003B48EA" w:rsidP="003B48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Overview</w:t>
      </w:r>
    </w:p>
    <w:p w14:paraId="60B9D168" w14:textId="77777777" w:rsidR="003B48EA" w:rsidRPr="003B48EA" w:rsidRDefault="003B48EA" w:rsidP="003B48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Attractiveness by Product Type, Application, End User, and Region</w:t>
      </w:r>
    </w:p>
    <w:p w14:paraId="53A362C3" w14:textId="77777777" w:rsidR="003B48EA" w:rsidRPr="003B48EA" w:rsidRDefault="003B48EA" w:rsidP="003B48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Strategic Insights from Key Executives (CXO Perspective)</w:t>
      </w:r>
    </w:p>
    <w:p w14:paraId="3E10C6D4" w14:textId="77777777" w:rsidR="003B48EA" w:rsidRPr="003B48EA" w:rsidRDefault="003B48EA" w:rsidP="003B48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Historical Market Size and Future Projections (2022–2030)</w:t>
      </w:r>
    </w:p>
    <w:p w14:paraId="24A893C0" w14:textId="77777777" w:rsidR="003B48EA" w:rsidRPr="003B48EA" w:rsidRDefault="003B48EA" w:rsidP="003B48E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Summary of Market Segmentation by Product Type, Application, End User, and Region</w:t>
      </w:r>
    </w:p>
    <w:p w14:paraId="7238F354"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46777639">
          <v:rect id="_x0000_i1076" style="width:0;height:1.5pt" o:hralign="center" o:hrstd="t" o:hr="t" fillcolor="#a0a0a0" stroked="f"/>
        </w:pict>
      </w:r>
    </w:p>
    <w:p w14:paraId="0DDBE1C4"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Market Share Analysis</w:t>
      </w:r>
    </w:p>
    <w:p w14:paraId="4770E69B" w14:textId="77777777" w:rsidR="003B48EA" w:rsidRPr="003B48EA" w:rsidRDefault="003B48EA" w:rsidP="003B48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Leading Players by Revenue and Market Share</w:t>
      </w:r>
    </w:p>
    <w:p w14:paraId="514BB04F" w14:textId="77777777" w:rsidR="003B48EA" w:rsidRPr="003B48EA" w:rsidRDefault="003B48EA" w:rsidP="003B48E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Share Analysis by Product Type, Application, and End User</w:t>
      </w:r>
    </w:p>
    <w:p w14:paraId="5FB7A508"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6FFF31D6">
          <v:rect id="_x0000_i1077" style="width:0;height:1.5pt" o:hralign="center" o:hrstd="t" o:hr="t" fillcolor="#a0a0a0" stroked="f"/>
        </w:pict>
      </w:r>
    </w:p>
    <w:p w14:paraId="2343180C"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Investment Opportunities</w:t>
      </w:r>
    </w:p>
    <w:p w14:paraId="5FFE4CAA" w14:textId="77777777" w:rsidR="003B48EA" w:rsidRPr="003B48EA" w:rsidRDefault="003B48EA" w:rsidP="003B48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Key Developments and Innovations</w:t>
      </w:r>
    </w:p>
    <w:p w14:paraId="39CFFA76" w14:textId="77777777" w:rsidR="003B48EA" w:rsidRPr="003B48EA" w:rsidRDefault="003B48EA" w:rsidP="003B48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Mergers, Acquisitions, and Strategic Partnerships</w:t>
      </w:r>
    </w:p>
    <w:p w14:paraId="7AC85F80" w14:textId="77777777" w:rsidR="003B48EA" w:rsidRPr="003B48EA" w:rsidRDefault="003B48EA" w:rsidP="003B48E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High-Growth Segments for Investment</w:t>
      </w:r>
    </w:p>
    <w:p w14:paraId="74049B25"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2C27C35F">
          <v:rect id="_x0000_i1078" style="width:0;height:1.5pt" o:hralign="center" o:hrstd="t" o:hr="t" fillcolor="#a0a0a0" stroked="f"/>
        </w:pict>
      </w:r>
    </w:p>
    <w:p w14:paraId="6FC0DF23"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Market Introduction</w:t>
      </w:r>
    </w:p>
    <w:p w14:paraId="553D35ED" w14:textId="77777777" w:rsidR="003B48EA" w:rsidRPr="003B48EA" w:rsidRDefault="003B48EA" w:rsidP="003B48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Definition and Scope of the Study</w:t>
      </w:r>
    </w:p>
    <w:p w14:paraId="284ABAD0" w14:textId="77777777" w:rsidR="003B48EA" w:rsidRPr="003B48EA" w:rsidRDefault="003B48EA" w:rsidP="003B48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Structure and Key Findings</w:t>
      </w:r>
    </w:p>
    <w:p w14:paraId="55ED7EC0" w14:textId="77777777" w:rsidR="003B48EA" w:rsidRPr="003B48EA" w:rsidRDefault="003B48EA" w:rsidP="003B48E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Overview of Top Investment Pockets</w:t>
      </w:r>
    </w:p>
    <w:p w14:paraId="132466A4"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0C7EEB42">
          <v:rect id="_x0000_i1079" style="width:0;height:1.5pt" o:hralign="center" o:hrstd="t" o:hr="t" fillcolor="#a0a0a0" stroked="f"/>
        </w:pict>
      </w:r>
    </w:p>
    <w:p w14:paraId="768261B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Research Methodology</w:t>
      </w:r>
    </w:p>
    <w:p w14:paraId="02EB95E8" w14:textId="77777777" w:rsidR="003B48EA" w:rsidRPr="003B48EA" w:rsidRDefault="003B48EA" w:rsidP="003B48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Research Process Overview</w:t>
      </w:r>
    </w:p>
    <w:p w14:paraId="22E29277" w14:textId="77777777" w:rsidR="003B48EA" w:rsidRPr="003B48EA" w:rsidRDefault="003B48EA" w:rsidP="003B48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Primary and Secondary Research Approaches</w:t>
      </w:r>
    </w:p>
    <w:p w14:paraId="6919A703" w14:textId="77777777" w:rsidR="003B48EA" w:rsidRPr="003B48EA" w:rsidRDefault="003B48EA" w:rsidP="003B48E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Size Estimation and Forecasting Techniques</w:t>
      </w:r>
    </w:p>
    <w:p w14:paraId="18290F62"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C13EAFC">
          <v:rect id="_x0000_i1080" style="width:0;height:1.5pt" o:hralign="center" o:hrstd="t" o:hr="t" fillcolor="#a0a0a0" stroked="f"/>
        </w:pict>
      </w:r>
    </w:p>
    <w:p w14:paraId="7A3FEEA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Market Dynamics</w:t>
      </w:r>
    </w:p>
    <w:p w14:paraId="01B36486" w14:textId="77777777" w:rsidR="003B48EA" w:rsidRPr="003B48EA" w:rsidRDefault="003B48EA" w:rsidP="003B48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lastRenderedPageBreak/>
        <w:t>Key Market Drivers</w:t>
      </w:r>
    </w:p>
    <w:p w14:paraId="5A2412DD" w14:textId="77777777" w:rsidR="003B48EA" w:rsidRPr="003B48EA" w:rsidRDefault="003B48EA" w:rsidP="003B48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Challenges and Restraints Impacting Growth</w:t>
      </w:r>
    </w:p>
    <w:p w14:paraId="34F48C3E" w14:textId="77777777" w:rsidR="003B48EA" w:rsidRPr="003B48EA" w:rsidRDefault="003B48EA" w:rsidP="003B48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Emerging Opportunities for Stakeholders</w:t>
      </w:r>
    </w:p>
    <w:p w14:paraId="24B4FCD8" w14:textId="77777777" w:rsidR="003B48EA" w:rsidRPr="003B48EA" w:rsidRDefault="003B48EA" w:rsidP="003B48E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Impact of </w:t>
      </w:r>
      <w:proofErr w:type="spellStart"/>
      <w:r w:rsidRPr="003B48EA">
        <w:rPr>
          <w:rFonts w:ascii="Times New Roman" w:eastAsia="Times New Roman" w:hAnsi="Times New Roman" w:cs="Times New Roman"/>
          <w:kern w:val="0"/>
          <w:sz w:val="24"/>
          <w:szCs w:val="24"/>
          <w:lang w:eastAsia="en-IN"/>
          <w14:ligatures w14:val="none"/>
        </w:rPr>
        <w:t>Behavioral</w:t>
      </w:r>
      <w:proofErr w:type="spellEnd"/>
      <w:r w:rsidRPr="003B48EA">
        <w:rPr>
          <w:rFonts w:ascii="Times New Roman" w:eastAsia="Times New Roman" w:hAnsi="Times New Roman" w:cs="Times New Roman"/>
          <w:kern w:val="0"/>
          <w:sz w:val="24"/>
          <w:szCs w:val="24"/>
          <w:lang w:eastAsia="en-IN"/>
          <w14:ligatures w14:val="none"/>
        </w:rPr>
        <w:t xml:space="preserve"> and Regulatory Factors</w:t>
      </w:r>
    </w:p>
    <w:p w14:paraId="4E54A789"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232AC59A">
          <v:rect id="_x0000_i1081" style="width:0;height:1.5pt" o:hralign="center" o:hrstd="t" o:hr="t" fillcolor="#a0a0a0" stroked="f"/>
        </w:pict>
      </w:r>
    </w:p>
    <w:p w14:paraId="20AC0E09"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Global Ultraviolet Transilluminator Imaging System Market Analysis</w:t>
      </w:r>
    </w:p>
    <w:p w14:paraId="03A32BE4" w14:textId="77777777" w:rsidR="003B48EA" w:rsidRPr="003B48EA" w:rsidRDefault="003B48EA" w:rsidP="003B48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Historical Market Size and Volume (2022–2023)</w:t>
      </w:r>
    </w:p>
    <w:p w14:paraId="25D77B48" w14:textId="77777777" w:rsidR="003B48EA" w:rsidRPr="003B48EA" w:rsidRDefault="003B48EA" w:rsidP="003B48E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Size and Volume Forecasts (2024–2030)</w:t>
      </w:r>
    </w:p>
    <w:p w14:paraId="56A14E80"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By Product Type:</w:t>
      </w:r>
    </w:p>
    <w:p w14:paraId="054D5A12" w14:textId="77777777" w:rsidR="003B48EA" w:rsidRPr="003B48EA" w:rsidRDefault="003B48EA" w:rsidP="003B48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Benchtop Systems</w:t>
      </w:r>
    </w:p>
    <w:p w14:paraId="038528A7" w14:textId="77777777" w:rsidR="003B48EA" w:rsidRPr="003B48EA" w:rsidRDefault="003B48EA" w:rsidP="003B48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Handheld Units</w:t>
      </w:r>
    </w:p>
    <w:p w14:paraId="2675466B" w14:textId="77777777" w:rsidR="003B48EA" w:rsidRPr="003B48EA" w:rsidRDefault="003B48EA" w:rsidP="003B48E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Hybrid/Multifunctional Systems</w:t>
      </w:r>
    </w:p>
    <w:p w14:paraId="7C1B2FBD"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By Application:</w:t>
      </w:r>
    </w:p>
    <w:p w14:paraId="3A0360B1" w14:textId="77777777" w:rsidR="003B48EA" w:rsidRPr="003B48EA" w:rsidRDefault="003B48EA" w:rsidP="003B48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Genomic and Proteomic Research</w:t>
      </w:r>
    </w:p>
    <w:p w14:paraId="2EA14A08" w14:textId="77777777" w:rsidR="003B48EA" w:rsidRPr="003B48EA" w:rsidRDefault="003B48EA" w:rsidP="003B48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Forensic and Pathogen Detection</w:t>
      </w:r>
    </w:p>
    <w:p w14:paraId="7CA1E5AD" w14:textId="77777777" w:rsidR="003B48EA" w:rsidRPr="003B48EA" w:rsidRDefault="003B48EA" w:rsidP="003B48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Pharmaceutical Quality Control</w:t>
      </w:r>
    </w:p>
    <w:p w14:paraId="69F516B4" w14:textId="77777777" w:rsidR="003B48EA" w:rsidRPr="003B48EA" w:rsidRDefault="003B48EA" w:rsidP="003B48E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Environmental and Food Safety Testing</w:t>
      </w:r>
    </w:p>
    <w:p w14:paraId="7A74F724"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By End User:</w:t>
      </w:r>
    </w:p>
    <w:p w14:paraId="743A14AA" w14:textId="77777777" w:rsidR="003B48EA" w:rsidRPr="003B48EA" w:rsidRDefault="003B48EA" w:rsidP="003B48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Academic and Research Institutions</w:t>
      </w:r>
    </w:p>
    <w:p w14:paraId="7337AFDF" w14:textId="77777777" w:rsidR="003B48EA" w:rsidRPr="003B48EA" w:rsidRDefault="003B48EA" w:rsidP="003B48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Clinical and Diagnostic Laboratories</w:t>
      </w:r>
    </w:p>
    <w:p w14:paraId="3A62F06E" w14:textId="77777777" w:rsidR="003B48EA" w:rsidRPr="003B48EA" w:rsidRDefault="003B48EA" w:rsidP="003B48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Biopharmaceutical and Biotechnology Companies</w:t>
      </w:r>
    </w:p>
    <w:p w14:paraId="00AE6D87" w14:textId="77777777" w:rsidR="003B48EA" w:rsidRPr="003B48EA" w:rsidRDefault="003B48EA" w:rsidP="003B48E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 xml:space="preserve">Government and </w:t>
      </w:r>
      <w:proofErr w:type="spellStart"/>
      <w:r w:rsidRPr="003B48EA">
        <w:rPr>
          <w:rFonts w:ascii="Times New Roman" w:eastAsia="Times New Roman" w:hAnsi="Times New Roman" w:cs="Times New Roman"/>
          <w:kern w:val="0"/>
          <w:sz w:val="24"/>
          <w:szCs w:val="24"/>
          <w:lang w:eastAsia="en-IN"/>
          <w14:ligatures w14:val="none"/>
        </w:rPr>
        <w:t>Defense</w:t>
      </w:r>
      <w:proofErr w:type="spellEnd"/>
      <w:r w:rsidRPr="003B48EA">
        <w:rPr>
          <w:rFonts w:ascii="Times New Roman" w:eastAsia="Times New Roman" w:hAnsi="Times New Roman" w:cs="Times New Roman"/>
          <w:kern w:val="0"/>
          <w:sz w:val="24"/>
          <w:szCs w:val="24"/>
          <w:lang w:eastAsia="en-IN"/>
          <w14:ligatures w14:val="none"/>
        </w:rPr>
        <w:t xml:space="preserve"> Agencies</w:t>
      </w:r>
    </w:p>
    <w:p w14:paraId="3EAC850C"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By Region:</w:t>
      </w:r>
    </w:p>
    <w:p w14:paraId="7B78EF41" w14:textId="77777777" w:rsidR="003B48EA" w:rsidRPr="003B48EA" w:rsidRDefault="003B48EA" w:rsidP="003B48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North America</w:t>
      </w:r>
    </w:p>
    <w:p w14:paraId="697F8A5F" w14:textId="77777777" w:rsidR="003B48EA" w:rsidRPr="003B48EA" w:rsidRDefault="003B48EA" w:rsidP="003B48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Europe</w:t>
      </w:r>
    </w:p>
    <w:p w14:paraId="5CEC3ECB" w14:textId="77777777" w:rsidR="003B48EA" w:rsidRPr="003B48EA" w:rsidRDefault="003B48EA" w:rsidP="003B48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Asia-Pacific</w:t>
      </w:r>
    </w:p>
    <w:p w14:paraId="6E31DB3E" w14:textId="77777777" w:rsidR="003B48EA" w:rsidRPr="003B48EA" w:rsidRDefault="003B48EA" w:rsidP="003B48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Latin America</w:t>
      </w:r>
    </w:p>
    <w:p w14:paraId="09B4D023" w14:textId="77777777" w:rsidR="003B48EA" w:rsidRPr="003B48EA" w:rsidRDefault="003B48EA" w:rsidP="003B48EA">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Middle East &amp; Africa</w:t>
      </w:r>
    </w:p>
    <w:p w14:paraId="78A196DE"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3AEB68C2">
          <v:rect id="_x0000_i1082" style="width:0;height:1.5pt" o:hralign="center" o:hrstd="t" o:hr="t" fillcolor="#a0a0a0" stroked="f"/>
        </w:pict>
      </w:r>
    </w:p>
    <w:p w14:paraId="6A25BFC7"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Regional Market Analysis</w:t>
      </w:r>
    </w:p>
    <w:p w14:paraId="453B1C52"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North America</w:t>
      </w:r>
    </w:p>
    <w:p w14:paraId="07BA4644" w14:textId="77777777" w:rsidR="003B48EA" w:rsidRPr="003B48EA" w:rsidRDefault="003B48EA" w:rsidP="003B48E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United States</w:t>
      </w:r>
    </w:p>
    <w:p w14:paraId="10265554" w14:textId="77777777" w:rsidR="003B48EA" w:rsidRPr="003B48EA" w:rsidRDefault="003B48EA" w:rsidP="003B48E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Canada</w:t>
      </w:r>
    </w:p>
    <w:p w14:paraId="29A43AF4" w14:textId="77777777" w:rsidR="003B48EA" w:rsidRPr="003B48EA" w:rsidRDefault="003B48EA" w:rsidP="003B48EA">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Mexico</w:t>
      </w:r>
    </w:p>
    <w:p w14:paraId="1C766867"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lastRenderedPageBreak/>
        <w:t>Europe</w:t>
      </w:r>
    </w:p>
    <w:p w14:paraId="058FEF05"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Germany</w:t>
      </w:r>
    </w:p>
    <w:p w14:paraId="7DD13DBF"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United Kingdom</w:t>
      </w:r>
    </w:p>
    <w:p w14:paraId="5F3ACBA9"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France</w:t>
      </w:r>
    </w:p>
    <w:p w14:paraId="6DA3F539"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Italy</w:t>
      </w:r>
    </w:p>
    <w:p w14:paraId="46037BF3"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Spain</w:t>
      </w:r>
    </w:p>
    <w:p w14:paraId="0EB6F704" w14:textId="77777777" w:rsidR="003B48EA" w:rsidRPr="003B48EA" w:rsidRDefault="003B48EA" w:rsidP="003B48E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Rest of Europe</w:t>
      </w:r>
    </w:p>
    <w:p w14:paraId="1C2F10D9"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Asia-Pacific</w:t>
      </w:r>
    </w:p>
    <w:p w14:paraId="54A617BE" w14:textId="77777777" w:rsidR="003B48EA" w:rsidRPr="003B48EA" w:rsidRDefault="003B48EA" w:rsidP="003B48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China</w:t>
      </w:r>
    </w:p>
    <w:p w14:paraId="02E9B5BC" w14:textId="77777777" w:rsidR="003B48EA" w:rsidRPr="003B48EA" w:rsidRDefault="003B48EA" w:rsidP="003B48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India</w:t>
      </w:r>
    </w:p>
    <w:p w14:paraId="5AED9B60" w14:textId="77777777" w:rsidR="003B48EA" w:rsidRPr="003B48EA" w:rsidRDefault="003B48EA" w:rsidP="003B48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Japan</w:t>
      </w:r>
    </w:p>
    <w:p w14:paraId="686EA6EA" w14:textId="77777777" w:rsidR="003B48EA" w:rsidRPr="003B48EA" w:rsidRDefault="003B48EA" w:rsidP="003B48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South Korea</w:t>
      </w:r>
    </w:p>
    <w:p w14:paraId="78064535" w14:textId="77777777" w:rsidR="003B48EA" w:rsidRPr="003B48EA" w:rsidRDefault="003B48EA" w:rsidP="003B48E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Rest of Asia-Pacific</w:t>
      </w:r>
    </w:p>
    <w:p w14:paraId="2399F92B"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Latin America</w:t>
      </w:r>
    </w:p>
    <w:p w14:paraId="64F8A449" w14:textId="77777777" w:rsidR="003B48EA" w:rsidRPr="003B48EA" w:rsidRDefault="003B48EA" w:rsidP="003B48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Brazil</w:t>
      </w:r>
    </w:p>
    <w:p w14:paraId="31C3712B" w14:textId="77777777" w:rsidR="003B48EA" w:rsidRPr="003B48EA" w:rsidRDefault="003B48EA" w:rsidP="003B48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Argentina</w:t>
      </w:r>
    </w:p>
    <w:p w14:paraId="31D940A2" w14:textId="77777777" w:rsidR="003B48EA" w:rsidRPr="003B48EA" w:rsidRDefault="003B48EA" w:rsidP="003B48E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Rest of Latin America</w:t>
      </w:r>
    </w:p>
    <w:p w14:paraId="769161A9" w14:textId="77777777" w:rsidR="003B48EA" w:rsidRPr="003B48EA" w:rsidRDefault="003B48EA" w:rsidP="003B48EA">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B48EA">
        <w:rPr>
          <w:rFonts w:ascii="Times New Roman" w:eastAsia="Times New Roman" w:hAnsi="Times New Roman" w:cs="Times New Roman"/>
          <w:b/>
          <w:bCs/>
          <w:kern w:val="0"/>
          <w:sz w:val="24"/>
          <w:szCs w:val="24"/>
          <w:lang w:eastAsia="en-IN"/>
          <w14:ligatures w14:val="none"/>
        </w:rPr>
        <w:t>Middle East &amp; Africa</w:t>
      </w:r>
    </w:p>
    <w:p w14:paraId="425C964B" w14:textId="77777777" w:rsidR="003B48EA" w:rsidRPr="003B48EA" w:rsidRDefault="003B48EA" w:rsidP="003B48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GCC Countries</w:t>
      </w:r>
    </w:p>
    <w:p w14:paraId="74FE857F" w14:textId="77777777" w:rsidR="003B48EA" w:rsidRPr="003B48EA" w:rsidRDefault="003B48EA" w:rsidP="003B48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South Africa</w:t>
      </w:r>
    </w:p>
    <w:p w14:paraId="63545990" w14:textId="77777777" w:rsidR="003B48EA" w:rsidRPr="003B48EA" w:rsidRDefault="003B48EA" w:rsidP="003B48E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Rest of MEA</w:t>
      </w:r>
    </w:p>
    <w:p w14:paraId="35FCD00A"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41E9CB6">
          <v:rect id="_x0000_i1083" style="width:0;height:1.5pt" o:hralign="center" o:hrstd="t" o:hr="t" fillcolor="#a0a0a0" stroked="f"/>
        </w:pict>
      </w:r>
    </w:p>
    <w:p w14:paraId="3EC5EA99"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Competitive Intelligence</w:t>
      </w:r>
    </w:p>
    <w:p w14:paraId="49C5B6B0"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Thermo</w:t>
      </w:r>
      <w:proofErr w:type="spellEnd"/>
      <w:r w:rsidRPr="003B48EA">
        <w:rPr>
          <w:rFonts w:ascii="Times New Roman" w:eastAsia="Times New Roman" w:hAnsi="Times New Roman" w:cs="Times New Roman"/>
          <w:kern w:val="0"/>
          <w:sz w:val="24"/>
          <w:szCs w:val="24"/>
          <w:lang w:eastAsia="en-IN"/>
          <w14:ligatures w14:val="none"/>
        </w:rPr>
        <w:t xml:space="preserve"> Fisher Scientific</w:t>
      </w:r>
    </w:p>
    <w:p w14:paraId="40FE663D"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Bio-Rad Laboratories</w:t>
      </w:r>
    </w:p>
    <w:p w14:paraId="7AA50600"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Analytik</w:t>
      </w:r>
      <w:proofErr w:type="spellEnd"/>
      <w:r w:rsidRPr="003B48EA">
        <w:rPr>
          <w:rFonts w:ascii="Times New Roman" w:eastAsia="Times New Roman" w:hAnsi="Times New Roman" w:cs="Times New Roman"/>
          <w:kern w:val="0"/>
          <w:sz w:val="24"/>
          <w:szCs w:val="24"/>
          <w:lang w:eastAsia="en-IN"/>
          <w14:ligatures w14:val="none"/>
        </w:rPr>
        <w:t xml:space="preserve"> Jena</w:t>
      </w:r>
    </w:p>
    <w:p w14:paraId="27E43805"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Cleaver Scientific</w:t>
      </w:r>
    </w:p>
    <w:p w14:paraId="7945E1C4"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Vilber</w:t>
      </w:r>
      <w:proofErr w:type="spellEnd"/>
      <w:r w:rsidRPr="003B48EA">
        <w:rPr>
          <w:rFonts w:ascii="Times New Roman" w:eastAsia="Times New Roman" w:hAnsi="Times New Roman" w:cs="Times New Roman"/>
          <w:kern w:val="0"/>
          <w:sz w:val="24"/>
          <w:szCs w:val="24"/>
          <w:lang w:eastAsia="en-IN"/>
          <w14:ligatures w14:val="none"/>
        </w:rPr>
        <w:t xml:space="preserve"> </w:t>
      </w:r>
      <w:proofErr w:type="spellStart"/>
      <w:r w:rsidRPr="003B48EA">
        <w:rPr>
          <w:rFonts w:ascii="Times New Roman" w:eastAsia="Times New Roman" w:hAnsi="Times New Roman" w:cs="Times New Roman"/>
          <w:kern w:val="0"/>
          <w:sz w:val="24"/>
          <w:szCs w:val="24"/>
          <w:lang w:eastAsia="en-IN"/>
          <w14:ligatures w14:val="none"/>
        </w:rPr>
        <w:t>Lourmat</w:t>
      </w:r>
      <w:proofErr w:type="spellEnd"/>
    </w:p>
    <w:p w14:paraId="08F32720"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B48EA">
        <w:rPr>
          <w:rFonts w:ascii="Times New Roman" w:eastAsia="Times New Roman" w:hAnsi="Times New Roman" w:cs="Times New Roman"/>
          <w:kern w:val="0"/>
          <w:sz w:val="24"/>
          <w:szCs w:val="24"/>
          <w:lang w:eastAsia="en-IN"/>
          <w14:ligatures w14:val="none"/>
        </w:rPr>
        <w:t>Syngene</w:t>
      </w:r>
      <w:proofErr w:type="spellEnd"/>
    </w:p>
    <w:p w14:paraId="7330A11B" w14:textId="77777777" w:rsidR="003B48EA" w:rsidRPr="003B48EA" w:rsidRDefault="003B48EA" w:rsidP="003B48EA">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UVP</w:t>
      </w:r>
    </w:p>
    <w:p w14:paraId="2BA188A3"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556EE1D6">
          <v:rect id="_x0000_i1084" style="width:0;height:1.5pt" o:hralign="center" o:hrstd="t" o:hr="t" fillcolor="#a0a0a0" stroked="f"/>
        </w:pict>
      </w:r>
    </w:p>
    <w:p w14:paraId="6F03AA8E"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Appendix</w:t>
      </w:r>
    </w:p>
    <w:p w14:paraId="7AB30584" w14:textId="77777777" w:rsidR="003B48EA" w:rsidRPr="003B48EA" w:rsidRDefault="003B48EA" w:rsidP="003B48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Abbreviations and Terminologies Used in the Report</w:t>
      </w:r>
    </w:p>
    <w:p w14:paraId="40E78394" w14:textId="77777777" w:rsidR="003B48EA" w:rsidRPr="003B48EA" w:rsidRDefault="003B48EA" w:rsidP="003B48EA">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References and Source Links</w:t>
      </w:r>
    </w:p>
    <w:p w14:paraId="0CAF8A87"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19DAA1FD">
          <v:rect id="_x0000_i1085" style="width:0;height:1.5pt" o:hralign="center" o:hrstd="t" o:hr="t" fillcolor="#a0a0a0" stroked="f"/>
        </w:pict>
      </w:r>
    </w:p>
    <w:p w14:paraId="456214A4"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lastRenderedPageBreak/>
        <w:t>List of Tables</w:t>
      </w:r>
    </w:p>
    <w:p w14:paraId="5EBEA8E0" w14:textId="77777777" w:rsidR="003B48EA" w:rsidRPr="003B48EA" w:rsidRDefault="003B48EA" w:rsidP="003B48E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Size by Product Type, Application, End User, and Region (2024–2030)</w:t>
      </w:r>
    </w:p>
    <w:p w14:paraId="53617649" w14:textId="77777777" w:rsidR="003B48EA" w:rsidRPr="003B48EA" w:rsidRDefault="003B48EA" w:rsidP="003B48EA">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Regional Market Breakdown by Segment (2024–2030)</w:t>
      </w:r>
    </w:p>
    <w:p w14:paraId="5D03B159" w14:textId="77777777" w:rsidR="003B48EA" w:rsidRPr="003B48EA" w:rsidRDefault="003B48EA" w:rsidP="003B48EA">
      <w:pPr>
        <w:spacing w:after="0"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pict w14:anchorId="7385392E">
          <v:rect id="_x0000_i1086" style="width:0;height:1.5pt" o:hralign="center" o:hrstd="t" o:hr="t" fillcolor="#a0a0a0" stroked="f"/>
        </w:pict>
      </w:r>
    </w:p>
    <w:p w14:paraId="71B79392" w14:textId="77777777" w:rsidR="003B48EA" w:rsidRPr="003B48EA" w:rsidRDefault="003B48EA" w:rsidP="003B48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B48EA">
        <w:rPr>
          <w:rFonts w:ascii="Times New Roman" w:eastAsia="Times New Roman" w:hAnsi="Times New Roman" w:cs="Times New Roman"/>
          <w:b/>
          <w:bCs/>
          <w:kern w:val="0"/>
          <w:sz w:val="27"/>
          <w:szCs w:val="27"/>
          <w:lang w:eastAsia="en-IN"/>
          <w14:ligatures w14:val="none"/>
        </w:rPr>
        <w:t>List of Figures</w:t>
      </w:r>
    </w:p>
    <w:p w14:paraId="2AA54BFD" w14:textId="77777777" w:rsidR="003B48EA" w:rsidRPr="003B48EA" w:rsidRDefault="003B48EA" w:rsidP="003B48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Market Dynamics: Drivers, Restraints, Opportunities</w:t>
      </w:r>
    </w:p>
    <w:p w14:paraId="2260FDCE" w14:textId="77777777" w:rsidR="003B48EA" w:rsidRPr="003B48EA" w:rsidRDefault="003B48EA" w:rsidP="003B48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Regional Market Snapshot</w:t>
      </w:r>
    </w:p>
    <w:p w14:paraId="7DF599F4" w14:textId="77777777" w:rsidR="003B48EA" w:rsidRPr="003B48EA" w:rsidRDefault="003B48EA" w:rsidP="003B48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Competitive Landscape &amp; Market Share</w:t>
      </w:r>
    </w:p>
    <w:p w14:paraId="522028D7" w14:textId="77777777" w:rsidR="003B48EA" w:rsidRPr="003B48EA" w:rsidRDefault="003B48EA" w:rsidP="003B48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Growth Strategies Adopted by Leading Players</w:t>
      </w:r>
    </w:p>
    <w:p w14:paraId="61DEB624" w14:textId="7E158CAD" w:rsidR="00FC77B6" w:rsidRPr="003B48EA" w:rsidRDefault="003B48EA" w:rsidP="003B48EA">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48EA">
        <w:rPr>
          <w:rFonts w:ascii="Times New Roman" w:eastAsia="Times New Roman" w:hAnsi="Times New Roman" w:cs="Times New Roman"/>
          <w:kern w:val="0"/>
          <w:sz w:val="24"/>
          <w:szCs w:val="24"/>
          <w:lang w:eastAsia="en-IN"/>
          <w14:ligatures w14:val="none"/>
        </w:rPr>
        <w:t>Comparative Adoption by End User Type</w:t>
      </w:r>
    </w:p>
    <w:sectPr w:rsidR="00FC77B6" w:rsidRPr="003B4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175"/>
    <w:multiLevelType w:val="multilevel"/>
    <w:tmpl w:val="1FB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05EA"/>
    <w:multiLevelType w:val="multilevel"/>
    <w:tmpl w:val="1DA2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D02E9"/>
    <w:multiLevelType w:val="multilevel"/>
    <w:tmpl w:val="C32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D1CA2"/>
    <w:multiLevelType w:val="multilevel"/>
    <w:tmpl w:val="57F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500D"/>
    <w:multiLevelType w:val="multilevel"/>
    <w:tmpl w:val="747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73FCF"/>
    <w:multiLevelType w:val="multilevel"/>
    <w:tmpl w:val="3AAA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C567C"/>
    <w:multiLevelType w:val="multilevel"/>
    <w:tmpl w:val="256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D77A5"/>
    <w:multiLevelType w:val="multilevel"/>
    <w:tmpl w:val="B14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750C6"/>
    <w:multiLevelType w:val="multilevel"/>
    <w:tmpl w:val="1BB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73828"/>
    <w:multiLevelType w:val="multilevel"/>
    <w:tmpl w:val="0A5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20693"/>
    <w:multiLevelType w:val="multilevel"/>
    <w:tmpl w:val="BD0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70F2A"/>
    <w:multiLevelType w:val="multilevel"/>
    <w:tmpl w:val="FFCE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02187"/>
    <w:multiLevelType w:val="multilevel"/>
    <w:tmpl w:val="05CA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144751"/>
    <w:multiLevelType w:val="multilevel"/>
    <w:tmpl w:val="872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C6EB7"/>
    <w:multiLevelType w:val="multilevel"/>
    <w:tmpl w:val="417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E19AE"/>
    <w:multiLevelType w:val="multilevel"/>
    <w:tmpl w:val="B42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D2147"/>
    <w:multiLevelType w:val="multilevel"/>
    <w:tmpl w:val="C556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D321F"/>
    <w:multiLevelType w:val="multilevel"/>
    <w:tmpl w:val="F32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74E53"/>
    <w:multiLevelType w:val="multilevel"/>
    <w:tmpl w:val="21C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E001F"/>
    <w:multiLevelType w:val="multilevel"/>
    <w:tmpl w:val="9870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46776"/>
    <w:multiLevelType w:val="multilevel"/>
    <w:tmpl w:val="AC7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473B6"/>
    <w:multiLevelType w:val="multilevel"/>
    <w:tmpl w:val="AEA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482DDD"/>
    <w:multiLevelType w:val="multilevel"/>
    <w:tmpl w:val="776E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8C6EED"/>
    <w:multiLevelType w:val="multilevel"/>
    <w:tmpl w:val="8B42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92191"/>
    <w:multiLevelType w:val="multilevel"/>
    <w:tmpl w:val="E068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B09F4"/>
    <w:multiLevelType w:val="multilevel"/>
    <w:tmpl w:val="106E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F17EA"/>
    <w:multiLevelType w:val="multilevel"/>
    <w:tmpl w:val="581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D3380D"/>
    <w:multiLevelType w:val="multilevel"/>
    <w:tmpl w:val="3404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54231"/>
    <w:multiLevelType w:val="multilevel"/>
    <w:tmpl w:val="3298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C7BA0"/>
    <w:multiLevelType w:val="multilevel"/>
    <w:tmpl w:val="FDB6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075F2D"/>
    <w:multiLevelType w:val="multilevel"/>
    <w:tmpl w:val="276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D0AC6"/>
    <w:multiLevelType w:val="multilevel"/>
    <w:tmpl w:val="EC8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B45956"/>
    <w:multiLevelType w:val="multilevel"/>
    <w:tmpl w:val="F1422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CA28A9"/>
    <w:multiLevelType w:val="multilevel"/>
    <w:tmpl w:val="4D14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C1C87"/>
    <w:multiLevelType w:val="multilevel"/>
    <w:tmpl w:val="3E5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987FE6"/>
    <w:multiLevelType w:val="multilevel"/>
    <w:tmpl w:val="D024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541D9A"/>
    <w:multiLevelType w:val="multilevel"/>
    <w:tmpl w:val="CE3A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759E8"/>
    <w:multiLevelType w:val="multilevel"/>
    <w:tmpl w:val="BFD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DF4B50"/>
    <w:multiLevelType w:val="multilevel"/>
    <w:tmpl w:val="EBD8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933A3"/>
    <w:multiLevelType w:val="multilevel"/>
    <w:tmpl w:val="719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307DFF"/>
    <w:multiLevelType w:val="multilevel"/>
    <w:tmpl w:val="E93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C64F9F"/>
    <w:multiLevelType w:val="multilevel"/>
    <w:tmpl w:val="9B9E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087683">
    <w:abstractNumId w:val="40"/>
  </w:num>
  <w:num w:numId="2" w16cid:durableId="1241065877">
    <w:abstractNumId w:val="2"/>
  </w:num>
  <w:num w:numId="3" w16cid:durableId="40642003">
    <w:abstractNumId w:val="35"/>
  </w:num>
  <w:num w:numId="4" w16cid:durableId="1342313014">
    <w:abstractNumId w:val="20"/>
  </w:num>
  <w:num w:numId="5" w16cid:durableId="490414677">
    <w:abstractNumId w:val="33"/>
  </w:num>
  <w:num w:numId="6" w16cid:durableId="618806733">
    <w:abstractNumId w:val="25"/>
  </w:num>
  <w:num w:numId="7" w16cid:durableId="453988011">
    <w:abstractNumId w:val="14"/>
  </w:num>
  <w:num w:numId="8" w16cid:durableId="827942030">
    <w:abstractNumId w:val="22"/>
  </w:num>
  <w:num w:numId="9" w16cid:durableId="1481724972">
    <w:abstractNumId w:val="37"/>
  </w:num>
  <w:num w:numId="10" w16cid:durableId="1825663405">
    <w:abstractNumId w:val="28"/>
  </w:num>
  <w:num w:numId="11" w16cid:durableId="751389124">
    <w:abstractNumId w:val="36"/>
  </w:num>
  <w:num w:numId="12" w16cid:durableId="1279725991">
    <w:abstractNumId w:val="11"/>
  </w:num>
  <w:num w:numId="13" w16cid:durableId="2040351065">
    <w:abstractNumId w:val="39"/>
  </w:num>
  <w:num w:numId="14" w16cid:durableId="1231037429">
    <w:abstractNumId w:val="10"/>
  </w:num>
  <w:num w:numId="15" w16cid:durableId="236984624">
    <w:abstractNumId w:val="26"/>
  </w:num>
  <w:num w:numId="16" w16cid:durableId="1504541931">
    <w:abstractNumId w:val="3"/>
  </w:num>
  <w:num w:numId="17" w16cid:durableId="360324188">
    <w:abstractNumId w:val="6"/>
  </w:num>
  <w:num w:numId="18" w16cid:durableId="961688156">
    <w:abstractNumId w:val="15"/>
  </w:num>
  <w:num w:numId="19" w16cid:durableId="1668053789">
    <w:abstractNumId w:val="19"/>
  </w:num>
  <w:num w:numId="20" w16cid:durableId="821964233">
    <w:abstractNumId w:val="32"/>
  </w:num>
  <w:num w:numId="21" w16cid:durableId="125201379">
    <w:abstractNumId w:val="18"/>
  </w:num>
  <w:num w:numId="22" w16cid:durableId="179052660">
    <w:abstractNumId w:val="12"/>
  </w:num>
  <w:num w:numId="23" w16cid:durableId="1332105868">
    <w:abstractNumId w:val="38"/>
  </w:num>
  <w:num w:numId="24" w16cid:durableId="2145735400">
    <w:abstractNumId w:val="5"/>
  </w:num>
  <w:num w:numId="25" w16cid:durableId="696084438">
    <w:abstractNumId w:val="34"/>
  </w:num>
  <w:num w:numId="26" w16cid:durableId="1114785828">
    <w:abstractNumId w:val="27"/>
  </w:num>
  <w:num w:numId="27" w16cid:durableId="322661275">
    <w:abstractNumId w:val="17"/>
  </w:num>
  <w:num w:numId="28" w16cid:durableId="877162392">
    <w:abstractNumId w:val="29"/>
  </w:num>
  <w:num w:numId="29" w16cid:durableId="414208905">
    <w:abstractNumId w:val="30"/>
  </w:num>
  <w:num w:numId="30" w16cid:durableId="1116103483">
    <w:abstractNumId w:val="41"/>
  </w:num>
  <w:num w:numId="31" w16cid:durableId="290134561">
    <w:abstractNumId w:val="7"/>
  </w:num>
  <w:num w:numId="32" w16cid:durableId="926378836">
    <w:abstractNumId w:val="9"/>
  </w:num>
  <w:num w:numId="33" w16cid:durableId="609162386">
    <w:abstractNumId w:val="16"/>
  </w:num>
  <w:num w:numId="34" w16cid:durableId="1759332021">
    <w:abstractNumId w:val="23"/>
  </w:num>
  <w:num w:numId="35" w16cid:durableId="1864857666">
    <w:abstractNumId w:val="24"/>
  </w:num>
  <w:num w:numId="36" w16cid:durableId="1892767930">
    <w:abstractNumId w:val="31"/>
  </w:num>
  <w:num w:numId="37" w16cid:durableId="1114984497">
    <w:abstractNumId w:val="8"/>
  </w:num>
  <w:num w:numId="38" w16cid:durableId="1569531365">
    <w:abstractNumId w:val="13"/>
  </w:num>
  <w:num w:numId="39" w16cid:durableId="410588302">
    <w:abstractNumId w:val="1"/>
  </w:num>
  <w:num w:numId="40" w16cid:durableId="1116407994">
    <w:abstractNumId w:val="21"/>
  </w:num>
  <w:num w:numId="41" w16cid:durableId="1414936436">
    <w:abstractNumId w:val="0"/>
  </w:num>
  <w:num w:numId="42" w16cid:durableId="1892644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8EA"/>
    <w:rsid w:val="0013754B"/>
    <w:rsid w:val="003B48EA"/>
    <w:rsid w:val="006A422D"/>
    <w:rsid w:val="0095754B"/>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D92B"/>
  <w15:chartTrackingRefBased/>
  <w15:docId w15:val="{1269AD3A-CC20-4D4B-ADAF-47372C032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8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8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8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8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8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8EA"/>
    <w:rPr>
      <w:rFonts w:eastAsiaTheme="majorEastAsia" w:cstheme="majorBidi"/>
      <w:color w:val="272727" w:themeColor="text1" w:themeTint="D8"/>
    </w:rPr>
  </w:style>
  <w:style w:type="paragraph" w:styleId="Title">
    <w:name w:val="Title"/>
    <w:basedOn w:val="Normal"/>
    <w:next w:val="Normal"/>
    <w:link w:val="TitleChar"/>
    <w:uiPriority w:val="10"/>
    <w:qFormat/>
    <w:rsid w:val="003B4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8EA"/>
    <w:pPr>
      <w:spacing w:before="160"/>
      <w:jc w:val="center"/>
    </w:pPr>
    <w:rPr>
      <w:i/>
      <w:iCs/>
      <w:color w:val="404040" w:themeColor="text1" w:themeTint="BF"/>
    </w:rPr>
  </w:style>
  <w:style w:type="character" w:customStyle="1" w:styleId="QuoteChar">
    <w:name w:val="Quote Char"/>
    <w:basedOn w:val="DefaultParagraphFont"/>
    <w:link w:val="Quote"/>
    <w:uiPriority w:val="29"/>
    <w:rsid w:val="003B48EA"/>
    <w:rPr>
      <w:i/>
      <w:iCs/>
      <w:color w:val="404040" w:themeColor="text1" w:themeTint="BF"/>
    </w:rPr>
  </w:style>
  <w:style w:type="paragraph" w:styleId="ListParagraph">
    <w:name w:val="List Paragraph"/>
    <w:basedOn w:val="Normal"/>
    <w:uiPriority w:val="34"/>
    <w:qFormat/>
    <w:rsid w:val="003B48EA"/>
    <w:pPr>
      <w:ind w:left="720"/>
      <w:contextualSpacing/>
    </w:pPr>
  </w:style>
  <w:style w:type="character" w:styleId="IntenseEmphasis">
    <w:name w:val="Intense Emphasis"/>
    <w:basedOn w:val="DefaultParagraphFont"/>
    <w:uiPriority w:val="21"/>
    <w:qFormat/>
    <w:rsid w:val="003B48EA"/>
    <w:rPr>
      <w:i/>
      <w:iCs/>
      <w:color w:val="2F5496" w:themeColor="accent1" w:themeShade="BF"/>
    </w:rPr>
  </w:style>
  <w:style w:type="paragraph" w:styleId="IntenseQuote">
    <w:name w:val="Intense Quote"/>
    <w:basedOn w:val="Normal"/>
    <w:next w:val="Normal"/>
    <w:link w:val="IntenseQuoteChar"/>
    <w:uiPriority w:val="30"/>
    <w:qFormat/>
    <w:rsid w:val="003B4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8EA"/>
    <w:rPr>
      <w:i/>
      <w:iCs/>
      <w:color w:val="2F5496" w:themeColor="accent1" w:themeShade="BF"/>
    </w:rPr>
  </w:style>
  <w:style w:type="character" w:styleId="IntenseReference">
    <w:name w:val="Intense Reference"/>
    <w:basedOn w:val="DefaultParagraphFont"/>
    <w:uiPriority w:val="32"/>
    <w:qFormat/>
    <w:rsid w:val="003B48EA"/>
    <w:rPr>
      <w:b/>
      <w:bCs/>
      <w:smallCaps/>
      <w:color w:val="2F5496" w:themeColor="accent1" w:themeShade="BF"/>
      <w:spacing w:val="5"/>
    </w:rPr>
  </w:style>
  <w:style w:type="table" w:styleId="TableGrid">
    <w:name w:val="Table Grid"/>
    <w:basedOn w:val="TableNormal"/>
    <w:uiPriority w:val="39"/>
    <w:rsid w:val="003B4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69974">
      <w:bodyDiv w:val="1"/>
      <w:marLeft w:val="0"/>
      <w:marRight w:val="0"/>
      <w:marTop w:val="0"/>
      <w:marBottom w:val="0"/>
      <w:divBdr>
        <w:top w:val="none" w:sz="0" w:space="0" w:color="auto"/>
        <w:left w:val="none" w:sz="0" w:space="0" w:color="auto"/>
        <w:bottom w:val="none" w:sz="0" w:space="0" w:color="auto"/>
        <w:right w:val="none" w:sz="0" w:space="0" w:color="auto"/>
      </w:divBdr>
    </w:div>
    <w:div w:id="521289679">
      <w:bodyDiv w:val="1"/>
      <w:marLeft w:val="0"/>
      <w:marRight w:val="0"/>
      <w:marTop w:val="0"/>
      <w:marBottom w:val="0"/>
      <w:divBdr>
        <w:top w:val="none" w:sz="0" w:space="0" w:color="auto"/>
        <w:left w:val="none" w:sz="0" w:space="0" w:color="auto"/>
        <w:bottom w:val="none" w:sz="0" w:space="0" w:color="auto"/>
        <w:right w:val="none" w:sz="0" w:space="0" w:color="auto"/>
      </w:divBdr>
    </w:div>
    <w:div w:id="531770139">
      <w:bodyDiv w:val="1"/>
      <w:marLeft w:val="0"/>
      <w:marRight w:val="0"/>
      <w:marTop w:val="0"/>
      <w:marBottom w:val="0"/>
      <w:divBdr>
        <w:top w:val="none" w:sz="0" w:space="0" w:color="auto"/>
        <w:left w:val="none" w:sz="0" w:space="0" w:color="auto"/>
        <w:bottom w:val="none" w:sz="0" w:space="0" w:color="auto"/>
        <w:right w:val="none" w:sz="0" w:space="0" w:color="auto"/>
      </w:divBdr>
      <w:divsChild>
        <w:div w:id="1473402416">
          <w:marLeft w:val="0"/>
          <w:marRight w:val="0"/>
          <w:marTop w:val="0"/>
          <w:marBottom w:val="0"/>
          <w:divBdr>
            <w:top w:val="none" w:sz="0" w:space="0" w:color="auto"/>
            <w:left w:val="none" w:sz="0" w:space="0" w:color="auto"/>
            <w:bottom w:val="none" w:sz="0" w:space="0" w:color="auto"/>
            <w:right w:val="none" w:sz="0" w:space="0" w:color="auto"/>
          </w:divBdr>
          <w:divsChild>
            <w:div w:id="170994656">
              <w:marLeft w:val="0"/>
              <w:marRight w:val="0"/>
              <w:marTop w:val="0"/>
              <w:marBottom w:val="0"/>
              <w:divBdr>
                <w:top w:val="none" w:sz="0" w:space="0" w:color="auto"/>
                <w:left w:val="none" w:sz="0" w:space="0" w:color="auto"/>
                <w:bottom w:val="none" w:sz="0" w:space="0" w:color="auto"/>
                <w:right w:val="none" w:sz="0" w:space="0" w:color="auto"/>
              </w:divBdr>
            </w:div>
          </w:divsChild>
        </w:div>
        <w:div w:id="767118194">
          <w:marLeft w:val="0"/>
          <w:marRight w:val="0"/>
          <w:marTop w:val="0"/>
          <w:marBottom w:val="0"/>
          <w:divBdr>
            <w:top w:val="none" w:sz="0" w:space="0" w:color="auto"/>
            <w:left w:val="none" w:sz="0" w:space="0" w:color="auto"/>
            <w:bottom w:val="none" w:sz="0" w:space="0" w:color="auto"/>
            <w:right w:val="none" w:sz="0" w:space="0" w:color="auto"/>
          </w:divBdr>
          <w:divsChild>
            <w:div w:id="1886721193">
              <w:marLeft w:val="0"/>
              <w:marRight w:val="0"/>
              <w:marTop w:val="0"/>
              <w:marBottom w:val="0"/>
              <w:divBdr>
                <w:top w:val="none" w:sz="0" w:space="0" w:color="auto"/>
                <w:left w:val="none" w:sz="0" w:space="0" w:color="auto"/>
                <w:bottom w:val="none" w:sz="0" w:space="0" w:color="auto"/>
                <w:right w:val="none" w:sz="0" w:space="0" w:color="auto"/>
              </w:divBdr>
            </w:div>
          </w:divsChild>
        </w:div>
        <w:div w:id="1529249387">
          <w:marLeft w:val="0"/>
          <w:marRight w:val="0"/>
          <w:marTop w:val="0"/>
          <w:marBottom w:val="0"/>
          <w:divBdr>
            <w:top w:val="none" w:sz="0" w:space="0" w:color="auto"/>
            <w:left w:val="none" w:sz="0" w:space="0" w:color="auto"/>
            <w:bottom w:val="none" w:sz="0" w:space="0" w:color="auto"/>
            <w:right w:val="none" w:sz="0" w:space="0" w:color="auto"/>
          </w:divBdr>
          <w:divsChild>
            <w:div w:id="1859082843">
              <w:marLeft w:val="0"/>
              <w:marRight w:val="0"/>
              <w:marTop w:val="0"/>
              <w:marBottom w:val="0"/>
              <w:divBdr>
                <w:top w:val="none" w:sz="0" w:space="0" w:color="auto"/>
                <w:left w:val="none" w:sz="0" w:space="0" w:color="auto"/>
                <w:bottom w:val="none" w:sz="0" w:space="0" w:color="auto"/>
                <w:right w:val="none" w:sz="0" w:space="0" w:color="auto"/>
              </w:divBdr>
            </w:div>
            <w:div w:id="566575851">
              <w:marLeft w:val="0"/>
              <w:marRight w:val="0"/>
              <w:marTop w:val="0"/>
              <w:marBottom w:val="0"/>
              <w:divBdr>
                <w:top w:val="none" w:sz="0" w:space="0" w:color="auto"/>
                <w:left w:val="none" w:sz="0" w:space="0" w:color="auto"/>
                <w:bottom w:val="none" w:sz="0" w:space="0" w:color="auto"/>
                <w:right w:val="none" w:sz="0" w:space="0" w:color="auto"/>
              </w:divBdr>
              <w:divsChild>
                <w:div w:id="1777560377">
                  <w:marLeft w:val="0"/>
                  <w:marRight w:val="0"/>
                  <w:marTop w:val="0"/>
                  <w:marBottom w:val="0"/>
                  <w:divBdr>
                    <w:top w:val="none" w:sz="0" w:space="0" w:color="auto"/>
                    <w:left w:val="none" w:sz="0" w:space="0" w:color="auto"/>
                    <w:bottom w:val="none" w:sz="0" w:space="0" w:color="auto"/>
                    <w:right w:val="none" w:sz="0" w:space="0" w:color="auto"/>
                  </w:divBdr>
                  <w:divsChild>
                    <w:div w:id="205195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488385">
              <w:marLeft w:val="0"/>
              <w:marRight w:val="0"/>
              <w:marTop w:val="0"/>
              <w:marBottom w:val="0"/>
              <w:divBdr>
                <w:top w:val="none" w:sz="0" w:space="0" w:color="auto"/>
                <w:left w:val="none" w:sz="0" w:space="0" w:color="auto"/>
                <w:bottom w:val="none" w:sz="0" w:space="0" w:color="auto"/>
                <w:right w:val="none" w:sz="0" w:space="0" w:color="auto"/>
              </w:divBdr>
            </w:div>
          </w:divsChild>
        </w:div>
        <w:div w:id="1121731886">
          <w:marLeft w:val="0"/>
          <w:marRight w:val="0"/>
          <w:marTop w:val="0"/>
          <w:marBottom w:val="0"/>
          <w:divBdr>
            <w:top w:val="none" w:sz="0" w:space="0" w:color="auto"/>
            <w:left w:val="none" w:sz="0" w:space="0" w:color="auto"/>
            <w:bottom w:val="none" w:sz="0" w:space="0" w:color="auto"/>
            <w:right w:val="none" w:sz="0" w:space="0" w:color="auto"/>
          </w:divBdr>
          <w:divsChild>
            <w:div w:id="255872667">
              <w:marLeft w:val="0"/>
              <w:marRight w:val="0"/>
              <w:marTop w:val="0"/>
              <w:marBottom w:val="0"/>
              <w:divBdr>
                <w:top w:val="none" w:sz="0" w:space="0" w:color="auto"/>
                <w:left w:val="none" w:sz="0" w:space="0" w:color="auto"/>
                <w:bottom w:val="none" w:sz="0" w:space="0" w:color="auto"/>
                <w:right w:val="none" w:sz="0" w:space="0" w:color="auto"/>
              </w:divBdr>
            </w:div>
            <w:div w:id="1646349663">
              <w:marLeft w:val="0"/>
              <w:marRight w:val="0"/>
              <w:marTop w:val="0"/>
              <w:marBottom w:val="0"/>
              <w:divBdr>
                <w:top w:val="none" w:sz="0" w:space="0" w:color="auto"/>
                <w:left w:val="none" w:sz="0" w:space="0" w:color="auto"/>
                <w:bottom w:val="none" w:sz="0" w:space="0" w:color="auto"/>
                <w:right w:val="none" w:sz="0" w:space="0" w:color="auto"/>
              </w:divBdr>
              <w:divsChild>
                <w:div w:id="492061593">
                  <w:marLeft w:val="0"/>
                  <w:marRight w:val="0"/>
                  <w:marTop w:val="0"/>
                  <w:marBottom w:val="0"/>
                  <w:divBdr>
                    <w:top w:val="none" w:sz="0" w:space="0" w:color="auto"/>
                    <w:left w:val="none" w:sz="0" w:space="0" w:color="auto"/>
                    <w:bottom w:val="none" w:sz="0" w:space="0" w:color="auto"/>
                    <w:right w:val="none" w:sz="0" w:space="0" w:color="auto"/>
                  </w:divBdr>
                  <w:divsChild>
                    <w:div w:id="106097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48190">
      <w:bodyDiv w:val="1"/>
      <w:marLeft w:val="0"/>
      <w:marRight w:val="0"/>
      <w:marTop w:val="0"/>
      <w:marBottom w:val="0"/>
      <w:divBdr>
        <w:top w:val="none" w:sz="0" w:space="0" w:color="auto"/>
        <w:left w:val="none" w:sz="0" w:space="0" w:color="auto"/>
        <w:bottom w:val="none" w:sz="0" w:space="0" w:color="auto"/>
        <w:right w:val="none" w:sz="0" w:space="0" w:color="auto"/>
      </w:divBdr>
    </w:div>
    <w:div w:id="878012460">
      <w:bodyDiv w:val="1"/>
      <w:marLeft w:val="0"/>
      <w:marRight w:val="0"/>
      <w:marTop w:val="0"/>
      <w:marBottom w:val="0"/>
      <w:divBdr>
        <w:top w:val="none" w:sz="0" w:space="0" w:color="auto"/>
        <w:left w:val="none" w:sz="0" w:space="0" w:color="auto"/>
        <w:bottom w:val="none" w:sz="0" w:space="0" w:color="auto"/>
        <w:right w:val="none" w:sz="0" w:space="0" w:color="auto"/>
      </w:divBdr>
    </w:div>
    <w:div w:id="881477366">
      <w:bodyDiv w:val="1"/>
      <w:marLeft w:val="0"/>
      <w:marRight w:val="0"/>
      <w:marTop w:val="0"/>
      <w:marBottom w:val="0"/>
      <w:divBdr>
        <w:top w:val="none" w:sz="0" w:space="0" w:color="auto"/>
        <w:left w:val="none" w:sz="0" w:space="0" w:color="auto"/>
        <w:bottom w:val="none" w:sz="0" w:space="0" w:color="auto"/>
        <w:right w:val="none" w:sz="0" w:space="0" w:color="auto"/>
      </w:divBdr>
    </w:div>
    <w:div w:id="1516335572">
      <w:bodyDiv w:val="1"/>
      <w:marLeft w:val="0"/>
      <w:marRight w:val="0"/>
      <w:marTop w:val="0"/>
      <w:marBottom w:val="0"/>
      <w:divBdr>
        <w:top w:val="none" w:sz="0" w:space="0" w:color="auto"/>
        <w:left w:val="none" w:sz="0" w:space="0" w:color="auto"/>
        <w:bottom w:val="none" w:sz="0" w:space="0" w:color="auto"/>
        <w:right w:val="none" w:sz="0" w:space="0" w:color="auto"/>
      </w:divBdr>
    </w:div>
    <w:div w:id="1919904348">
      <w:bodyDiv w:val="1"/>
      <w:marLeft w:val="0"/>
      <w:marRight w:val="0"/>
      <w:marTop w:val="0"/>
      <w:marBottom w:val="0"/>
      <w:divBdr>
        <w:top w:val="none" w:sz="0" w:space="0" w:color="auto"/>
        <w:left w:val="none" w:sz="0" w:space="0" w:color="auto"/>
        <w:bottom w:val="none" w:sz="0" w:space="0" w:color="auto"/>
        <w:right w:val="none" w:sz="0" w:space="0" w:color="auto"/>
      </w:divBdr>
    </w:div>
    <w:div w:id="2080786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4481</Words>
  <Characters>25546</Characters>
  <Application>Microsoft Office Word</Application>
  <DocSecurity>0</DocSecurity>
  <Lines>212</Lines>
  <Paragraphs>59</Paragraphs>
  <ScaleCrop>false</ScaleCrop>
  <Company/>
  <LinksUpToDate>false</LinksUpToDate>
  <CharactersWithSpaces>29968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2025-06-26T10:30:00Z</dcterms:created>
  <dcterms:modified xsi:type="dcterms:W3CDTF">2025-06-26T10:38:00Z</dcterms:modified>
</cp:coreProperties>
</file>