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C2F2F" w14:textId="77777777" w:rsidR="00021D3F" w:rsidRPr="00021D3F" w:rsidRDefault="00021D3F" w:rsidP="00021D3F">
      <w:pPr>
        <w:spacing w:before="480" w:after="180" w:line="240" w:lineRule="auto"/>
        <w:outlineLvl w:val="1"/>
        <w:rPr>
          <w:rFonts w:ascii="Times New Roman" w:eastAsia="Times New Roman" w:hAnsi="Times New Roman" w:cs="Times New Roman"/>
          <w:b/>
          <w:bCs/>
          <w:color w:val="0D0D0D"/>
          <w:sz w:val="36"/>
          <w:szCs w:val="36"/>
          <w:lang w:eastAsia="en-IN"/>
        </w:rPr>
      </w:pPr>
      <w:r w:rsidRPr="00021D3F">
        <w:rPr>
          <w:rFonts w:ascii="Times New Roman" w:eastAsia="Times New Roman" w:hAnsi="Times New Roman" w:cs="Times New Roman"/>
          <w:b/>
          <w:bCs/>
          <w:color w:val="0D0D0D"/>
          <w:sz w:val="36"/>
          <w:szCs w:val="36"/>
          <w:lang w:eastAsia="en-IN"/>
        </w:rPr>
        <w:t>1. Introduction and Strategic Context</w:t>
      </w:r>
    </w:p>
    <w:p w14:paraId="2A8AEAE1" w14:textId="7E786B98"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The </w:t>
      </w:r>
      <w:r w:rsidRPr="00021D3F">
        <w:rPr>
          <w:rFonts w:ascii="Times New Roman" w:eastAsia="Times New Roman" w:hAnsi="Times New Roman" w:cs="Times New Roman"/>
          <w:b/>
          <w:bCs/>
          <w:color w:val="0D0D0D"/>
          <w:sz w:val="24"/>
          <w:szCs w:val="24"/>
          <w:lang w:eastAsia="en-IN"/>
        </w:rPr>
        <w:t>Global Medical Dynamometer Market</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color w:val="0D0D0D"/>
          <w:sz w:val="24"/>
          <w:szCs w:val="24"/>
          <w:lang w:eastAsia="en-IN"/>
        </w:rPr>
        <w:t xml:space="preserve">will witness a robust </w:t>
      </w:r>
      <w:r w:rsidRPr="00021D3F">
        <w:rPr>
          <w:rFonts w:ascii="Times New Roman" w:eastAsia="Times New Roman" w:hAnsi="Times New Roman" w:cs="Times New Roman"/>
          <w:b/>
          <w:bCs/>
          <w:color w:val="0D0D0D"/>
          <w:sz w:val="24"/>
          <w:szCs w:val="24"/>
          <w:lang w:eastAsia="en-IN"/>
        </w:rPr>
        <w:t>CAGR of </w:t>
      </w:r>
      <w:r w:rsidR="00673C8F">
        <w:rPr>
          <w:rFonts w:ascii="Times New Roman" w:eastAsia="Times New Roman" w:hAnsi="Times New Roman" w:cs="Times New Roman"/>
          <w:b/>
          <w:bCs/>
          <w:color w:val="0D0D0D"/>
          <w:sz w:val="24"/>
          <w:szCs w:val="24"/>
          <w:lang w:eastAsia="en-IN"/>
        </w:rPr>
        <w:t>8.3</w:t>
      </w:r>
      <w:r w:rsidRPr="00021D3F">
        <w:rPr>
          <w:rFonts w:ascii="Times New Roman" w:eastAsia="Times New Roman" w:hAnsi="Times New Roman" w:cs="Times New Roman"/>
          <w:b/>
          <w:bCs/>
          <w:color w:val="0D0D0D"/>
          <w:sz w:val="24"/>
          <w:szCs w:val="24"/>
          <w:lang w:eastAsia="en-IN"/>
        </w:rPr>
        <w:t>%,</w:t>
      </w:r>
      <w:r w:rsidRPr="00021D3F">
        <w:rPr>
          <w:rFonts w:ascii="Times New Roman" w:eastAsia="Times New Roman" w:hAnsi="Times New Roman" w:cs="Times New Roman"/>
          <w:color w:val="0D0D0D"/>
          <w:sz w:val="24"/>
          <w:szCs w:val="24"/>
          <w:lang w:eastAsia="en-IN"/>
        </w:rPr>
        <w:t xml:space="preserve"> valued at </w:t>
      </w:r>
      <w:r w:rsidRPr="00021D3F">
        <w:rPr>
          <w:rFonts w:ascii="Times New Roman" w:eastAsia="Times New Roman" w:hAnsi="Times New Roman" w:cs="Times New Roman"/>
          <w:b/>
          <w:bCs/>
          <w:color w:val="0D0D0D"/>
          <w:sz w:val="24"/>
          <w:szCs w:val="24"/>
          <w:lang w:eastAsia="en-IN"/>
        </w:rPr>
        <w:t>$674.2 million</w:t>
      </w:r>
      <w:r w:rsidRPr="00021D3F">
        <w:rPr>
          <w:rFonts w:ascii="Times New Roman" w:eastAsia="Times New Roman" w:hAnsi="Times New Roman" w:cs="Times New Roman"/>
          <w:color w:val="0D0D0D"/>
          <w:sz w:val="24"/>
          <w:szCs w:val="24"/>
          <w:lang w:eastAsia="en-IN"/>
        </w:rPr>
        <w:t> in </w:t>
      </w:r>
      <w:r w:rsidRPr="00021D3F">
        <w:rPr>
          <w:rFonts w:ascii="Times New Roman" w:eastAsia="Times New Roman" w:hAnsi="Times New Roman" w:cs="Times New Roman"/>
          <w:b/>
          <w:bCs/>
          <w:color w:val="0D0D0D"/>
          <w:sz w:val="24"/>
          <w:szCs w:val="24"/>
          <w:lang w:eastAsia="en-IN"/>
        </w:rPr>
        <w:t>2024</w:t>
      </w:r>
      <w:r w:rsidRPr="00021D3F">
        <w:rPr>
          <w:rFonts w:ascii="Times New Roman" w:eastAsia="Times New Roman" w:hAnsi="Times New Roman" w:cs="Times New Roman"/>
          <w:color w:val="0D0D0D"/>
          <w:sz w:val="24"/>
          <w:szCs w:val="24"/>
          <w:lang w:eastAsia="en-IN"/>
        </w:rPr>
        <w:t>, and is expected to appreciate and reach </w:t>
      </w:r>
      <w:r w:rsidRPr="00021D3F">
        <w:rPr>
          <w:rFonts w:ascii="Times New Roman" w:eastAsia="Times New Roman" w:hAnsi="Times New Roman" w:cs="Times New Roman"/>
          <w:b/>
          <w:bCs/>
          <w:color w:val="0D0D0D"/>
          <w:sz w:val="24"/>
          <w:szCs w:val="24"/>
          <w:lang w:eastAsia="en-IN"/>
        </w:rPr>
        <w:t>$</w:t>
      </w:r>
      <w:r w:rsidR="00673C8F">
        <w:rPr>
          <w:rFonts w:ascii="Times New Roman" w:eastAsia="Times New Roman" w:hAnsi="Times New Roman" w:cs="Times New Roman"/>
          <w:b/>
          <w:bCs/>
          <w:color w:val="0D0D0D"/>
          <w:sz w:val="24"/>
          <w:szCs w:val="24"/>
          <w:lang w:eastAsia="en-IN"/>
        </w:rPr>
        <w:t>1.09</w:t>
      </w:r>
      <w:r w:rsidRPr="00021D3F">
        <w:rPr>
          <w:rFonts w:ascii="Times New Roman" w:eastAsia="Times New Roman" w:hAnsi="Times New Roman" w:cs="Times New Roman"/>
          <w:b/>
          <w:bCs/>
          <w:color w:val="0D0D0D"/>
          <w:sz w:val="24"/>
          <w:szCs w:val="24"/>
          <w:lang w:eastAsia="en-IN"/>
        </w:rPr>
        <w:t xml:space="preserve"> billion by 2030</w:t>
      </w:r>
      <w:r w:rsidRPr="00021D3F">
        <w:rPr>
          <w:rFonts w:ascii="Times New Roman" w:eastAsia="Times New Roman" w:hAnsi="Times New Roman" w:cs="Times New Roman"/>
          <w:color w:val="0D0D0D"/>
          <w:sz w:val="24"/>
          <w:szCs w:val="24"/>
          <w:lang w:eastAsia="en-IN"/>
        </w:rPr>
        <w:t xml:space="preserve">, confirms Strategic Market Research. This market is a key component of the modern rehabilitation and diagnostics ecosystem, offering precise quantification of muscular strength, endurance, and biomechanical functions across </w:t>
      </w:r>
      <w:proofErr w:type="spellStart"/>
      <w:r w:rsidRPr="00021D3F">
        <w:rPr>
          <w:rFonts w:ascii="Times New Roman" w:eastAsia="Times New Roman" w:hAnsi="Times New Roman" w:cs="Times New Roman"/>
          <w:color w:val="0D0D0D"/>
          <w:sz w:val="24"/>
          <w:szCs w:val="24"/>
          <w:lang w:eastAsia="en-IN"/>
        </w:rPr>
        <w:t>orthopedic</w:t>
      </w:r>
      <w:proofErr w:type="spellEnd"/>
      <w:r w:rsidRPr="00021D3F">
        <w:rPr>
          <w:rFonts w:ascii="Times New Roman" w:eastAsia="Times New Roman" w:hAnsi="Times New Roman" w:cs="Times New Roman"/>
          <w:color w:val="0D0D0D"/>
          <w:sz w:val="24"/>
          <w:szCs w:val="24"/>
          <w:lang w:eastAsia="en-IN"/>
        </w:rPr>
        <w:t>, neurological, and sports medicine applications.</w:t>
      </w:r>
    </w:p>
    <w:p w14:paraId="2E61742F"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A medical dynamometer is a specialized device used to measure muscle strength or force generation by specific muscle groups. In 2024, the market is significantly influenced by the global rise in physical rehabilitation needs, particularly among aging populations, post-operative recovery cases, and injury management for athletes and trauma patients. With the increasing prevalence of musculoskeletal disorders, including osteoarthritis, stroke-induced motor impairments, and sarcopenia, the demand for clinically validated dynamometry tools has never been greater.</w:t>
      </w:r>
    </w:p>
    <w:p w14:paraId="6BB2FC9F"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 xml:space="preserve">On the technological front, there is an industry-wide pivot from </w:t>
      </w:r>
      <w:proofErr w:type="spellStart"/>
      <w:r w:rsidRPr="00021D3F">
        <w:rPr>
          <w:rFonts w:ascii="Times New Roman" w:eastAsia="Times New Roman" w:hAnsi="Times New Roman" w:cs="Times New Roman"/>
          <w:color w:val="0D0D0D"/>
          <w:sz w:val="24"/>
          <w:szCs w:val="24"/>
          <w:lang w:eastAsia="en-IN"/>
        </w:rPr>
        <w:t>analog</w:t>
      </w:r>
      <w:proofErr w:type="spellEnd"/>
      <w:r w:rsidRPr="00021D3F">
        <w:rPr>
          <w:rFonts w:ascii="Times New Roman" w:eastAsia="Times New Roman" w:hAnsi="Times New Roman" w:cs="Times New Roman"/>
          <w:color w:val="0D0D0D"/>
          <w:sz w:val="24"/>
          <w:szCs w:val="24"/>
          <w:lang w:eastAsia="en-IN"/>
        </w:rPr>
        <w:t xml:space="preserve"> hand-held models to </w:t>
      </w:r>
      <w:r w:rsidRPr="00021D3F">
        <w:rPr>
          <w:rFonts w:ascii="Times New Roman" w:eastAsia="Times New Roman" w:hAnsi="Times New Roman" w:cs="Times New Roman"/>
          <w:b/>
          <w:bCs/>
          <w:color w:val="0D0D0D"/>
          <w:sz w:val="24"/>
          <w:szCs w:val="24"/>
          <w:lang w:eastAsia="en-IN"/>
        </w:rPr>
        <w:t>digital, sensor-integrated, and wireless dynamometers</w:t>
      </w:r>
      <w:r w:rsidRPr="00021D3F">
        <w:rPr>
          <w:rFonts w:ascii="Times New Roman" w:eastAsia="Times New Roman" w:hAnsi="Times New Roman" w:cs="Times New Roman"/>
          <w:color w:val="0D0D0D"/>
          <w:sz w:val="24"/>
          <w:szCs w:val="24"/>
          <w:lang w:eastAsia="en-IN"/>
        </w:rPr>
        <w:t> that support real-time data acquisition, cloud integration, and AI-driven assessment. The convergence of </w:t>
      </w:r>
      <w:r w:rsidRPr="00021D3F">
        <w:rPr>
          <w:rFonts w:ascii="Times New Roman" w:eastAsia="Times New Roman" w:hAnsi="Times New Roman" w:cs="Times New Roman"/>
          <w:b/>
          <w:bCs/>
          <w:color w:val="0D0D0D"/>
          <w:sz w:val="24"/>
          <w:szCs w:val="24"/>
          <w:lang w:eastAsia="en-IN"/>
        </w:rPr>
        <w:t>tele-rehabilitation platforms</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IoT-enabled physiotherapy equipment</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remote patient monitoring (RPM)</w:t>
      </w:r>
      <w:r w:rsidRPr="00021D3F">
        <w:rPr>
          <w:rFonts w:ascii="Times New Roman" w:eastAsia="Times New Roman" w:hAnsi="Times New Roman" w:cs="Times New Roman"/>
          <w:color w:val="0D0D0D"/>
          <w:sz w:val="24"/>
          <w:szCs w:val="24"/>
          <w:lang w:eastAsia="en-IN"/>
        </w:rPr>
        <w:t> is redefining how clinicians and therapists use dynamometers in outpatient and home care environments.</w:t>
      </w:r>
    </w:p>
    <w:p w14:paraId="4C925FE3"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 xml:space="preserve">From a regulatory standpoint, evolving clinical safety norms and updated ISO/ASTM standards for medical devices are reshaping procurement trends across hospitals and rehabilitation </w:t>
      </w:r>
      <w:proofErr w:type="spellStart"/>
      <w:r w:rsidRPr="00021D3F">
        <w:rPr>
          <w:rFonts w:ascii="Times New Roman" w:eastAsia="Times New Roman" w:hAnsi="Times New Roman" w:cs="Times New Roman"/>
          <w:color w:val="0D0D0D"/>
          <w:sz w:val="24"/>
          <w:szCs w:val="24"/>
          <w:lang w:eastAsia="en-IN"/>
        </w:rPr>
        <w:t>centers</w:t>
      </w:r>
      <w:proofErr w:type="spellEnd"/>
      <w:r w:rsidRPr="00021D3F">
        <w:rPr>
          <w:rFonts w:ascii="Times New Roman" w:eastAsia="Times New Roman" w:hAnsi="Times New Roman" w:cs="Times New Roman"/>
          <w:color w:val="0D0D0D"/>
          <w:sz w:val="24"/>
          <w:szCs w:val="24"/>
          <w:lang w:eastAsia="en-IN"/>
        </w:rPr>
        <w:t>. In parallel, global public health organizations are incentivizing the use of strength testing in early diagnosis of frailty, disability risk assessment, and outcome-based physiotherapy programs.</w:t>
      </w:r>
    </w:p>
    <w:p w14:paraId="267578AF"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Key stakeholders in this market include:</w:t>
      </w:r>
    </w:p>
    <w:p w14:paraId="03A396AA" w14:textId="77777777" w:rsidR="00021D3F" w:rsidRPr="00021D3F" w:rsidRDefault="00021D3F" w:rsidP="00021D3F">
      <w:pPr>
        <w:numPr>
          <w:ilvl w:val="0"/>
          <w:numId w:val="1"/>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Original Equipment Manufacturers (OEMs)</w:t>
      </w:r>
      <w:r w:rsidRPr="00021D3F">
        <w:rPr>
          <w:rFonts w:ascii="Times New Roman" w:eastAsia="Times New Roman" w:hAnsi="Times New Roman" w:cs="Times New Roman"/>
          <w:color w:val="0D0D0D"/>
          <w:sz w:val="24"/>
          <w:szCs w:val="24"/>
          <w:lang w:eastAsia="en-IN"/>
        </w:rPr>
        <w:t> of rehabilitation and diagnostic devices</w:t>
      </w:r>
    </w:p>
    <w:p w14:paraId="35D79701" w14:textId="77777777" w:rsidR="00021D3F" w:rsidRPr="00021D3F" w:rsidRDefault="00021D3F" w:rsidP="00021D3F">
      <w:pPr>
        <w:numPr>
          <w:ilvl w:val="0"/>
          <w:numId w:val="1"/>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Hospitals</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 xml:space="preserve">rehabilitation </w:t>
      </w:r>
      <w:proofErr w:type="spellStart"/>
      <w:r w:rsidRPr="00021D3F">
        <w:rPr>
          <w:rFonts w:ascii="Times New Roman" w:eastAsia="Times New Roman" w:hAnsi="Times New Roman" w:cs="Times New Roman"/>
          <w:b/>
          <w:bCs/>
          <w:color w:val="0D0D0D"/>
          <w:sz w:val="24"/>
          <w:szCs w:val="24"/>
          <w:lang w:eastAsia="en-IN"/>
        </w:rPr>
        <w:t>centers</w:t>
      </w:r>
      <w:proofErr w:type="spellEnd"/>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sports medicine clinics</w:t>
      </w:r>
    </w:p>
    <w:p w14:paraId="2AC8D163" w14:textId="77777777" w:rsidR="00021D3F" w:rsidRPr="00021D3F" w:rsidRDefault="00021D3F" w:rsidP="00021D3F">
      <w:pPr>
        <w:numPr>
          <w:ilvl w:val="0"/>
          <w:numId w:val="1"/>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Academic research institutes</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universities</w:t>
      </w:r>
    </w:p>
    <w:p w14:paraId="75159C80" w14:textId="77777777" w:rsidR="00021D3F" w:rsidRPr="00021D3F" w:rsidRDefault="00021D3F" w:rsidP="00021D3F">
      <w:pPr>
        <w:numPr>
          <w:ilvl w:val="0"/>
          <w:numId w:val="1"/>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Government health agencies</w:t>
      </w:r>
      <w:r w:rsidRPr="00021D3F">
        <w:rPr>
          <w:rFonts w:ascii="Times New Roman" w:eastAsia="Times New Roman" w:hAnsi="Times New Roman" w:cs="Times New Roman"/>
          <w:color w:val="0D0D0D"/>
          <w:sz w:val="24"/>
          <w:szCs w:val="24"/>
          <w:lang w:eastAsia="en-IN"/>
        </w:rPr>
        <w:t> focused on eldercare and functional independence</w:t>
      </w:r>
    </w:p>
    <w:p w14:paraId="5921DD06" w14:textId="77777777" w:rsidR="00021D3F" w:rsidRPr="00021D3F" w:rsidRDefault="00021D3F" w:rsidP="00021D3F">
      <w:pPr>
        <w:numPr>
          <w:ilvl w:val="0"/>
          <w:numId w:val="1"/>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 xml:space="preserve">Investors and </w:t>
      </w:r>
      <w:proofErr w:type="spellStart"/>
      <w:r w:rsidRPr="00021D3F">
        <w:rPr>
          <w:rFonts w:ascii="Times New Roman" w:eastAsia="Times New Roman" w:hAnsi="Times New Roman" w:cs="Times New Roman"/>
          <w:b/>
          <w:bCs/>
          <w:color w:val="0D0D0D"/>
          <w:sz w:val="24"/>
          <w:szCs w:val="24"/>
          <w:lang w:eastAsia="en-IN"/>
        </w:rPr>
        <w:t>medtech</w:t>
      </w:r>
      <w:proofErr w:type="spellEnd"/>
      <w:r w:rsidRPr="00021D3F">
        <w:rPr>
          <w:rFonts w:ascii="Times New Roman" w:eastAsia="Times New Roman" w:hAnsi="Times New Roman" w:cs="Times New Roman"/>
          <w:b/>
          <w:bCs/>
          <w:color w:val="0D0D0D"/>
          <w:sz w:val="24"/>
          <w:szCs w:val="24"/>
          <w:lang w:eastAsia="en-IN"/>
        </w:rPr>
        <w:t xml:space="preserve"> </w:t>
      </w:r>
      <w:proofErr w:type="spellStart"/>
      <w:r w:rsidRPr="00021D3F">
        <w:rPr>
          <w:rFonts w:ascii="Times New Roman" w:eastAsia="Times New Roman" w:hAnsi="Times New Roman" w:cs="Times New Roman"/>
          <w:b/>
          <w:bCs/>
          <w:color w:val="0D0D0D"/>
          <w:sz w:val="24"/>
          <w:szCs w:val="24"/>
          <w:lang w:eastAsia="en-IN"/>
        </w:rPr>
        <w:t>startups</w:t>
      </w:r>
      <w:proofErr w:type="spellEnd"/>
      <w:r w:rsidRPr="00021D3F">
        <w:rPr>
          <w:rFonts w:ascii="Times New Roman" w:eastAsia="Times New Roman" w:hAnsi="Times New Roman" w:cs="Times New Roman"/>
          <w:color w:val="0D0D0D"/>
          <w:sz w:val="24"/>
          <w:szCs w:val="24"/>
          <w:lang w:eastAsia="en-IN"/>
        </w:rPr>
        <w:t> integrating biomechanics with digital health</w:t>
      </w:r>
    </w:p>
    <w:p w14:paraId="03291935"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In strategic terms, the medical dynamometer market plays a foundational role in the digitization of patient evaluation and rehabilitation across both advanced and emerging economies. As value-based care models proliferate and patient-centric therapy becomes the gold standard, strength-measurement technology will remain a critical enabler of functional diagnostics and longitudinal care planning.</w:t>
      </w:r>
    </w:p>
    <w:p w14:paraId="5AB8BA8D"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Experts anticipate that real-time muscle performance analytics and outcome tracking will become embedded in most rehabilitation programs by 2030, elevating the clinical and commercial significance of medical dynamometers across care settings.</w:t>
      </w:r>
    </w:p>
    <w:p w14:paraId="6104B36E" w14:textId="77777777" w:rsidR="00021D3F" w:rsidRPr="00021D3F" w:rsidRDefault="00021D3F" w:rsidP="00021D3F">
      <w:pPr>
        <w:spacing w:after="72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lastRenderedPageBreak/>
        <w:pict w14:anchorId="20E76BCC">
          <v:rect id="_x0000_i1025" style="width:0;height:0" o:hralign="center" o:hrstd="t" o:hr="t" fillcolor="#a0a0a0" stroked="f"/>
        </w:pict>
      </w:r>
    </w:p>
    <w:p w14:paraId="0C647455" w14:textId="77777777" w:rsidR="00021D3F" w:rsidRPr="00021D3F" w:rsidRDefault="00021D3F" w:rsidP="00021D3F">
      <w:pPr>
        <w:spacing w:before="480" w:after="180" w:line="240" w:lineRule="auto"/>
        <w:outlineLvl w:val="1"/>
        <w:rPr>
          <w:rFonts w:ascii="Times New Roman" w:eastAsia="Times New Roman" w:hAnsi="Times New Roman" w:cs="Times New Roman"/>
          <w:b/>
          <w:bCs/>
          <w:color w:val="0D0D0D"/>
          <w:sz w:val="36"/>
          <w:szCs w:val="36"/>
          <w:lang w:eastAsia="en-IN"/>
        </w:rPr>
      </w:pPr>
      <w:r w:rsidRPr="00021D3F">
        <w:rPr>
          <w:rFonts w:ascii="Times New Roman" w:eastAsia="Times New Roman" w:hAnsi="Times New Roman" w:cs="Times New Roman"/>
          <w:b/>
          <w:bCs/>
          <w:color w:val="0D0D0D"/>
          <w:sz w:val="36"/>
          <w:szCs w:val="36"/>
          <w:lang w:eastAsia="en-IN"/>
        </w:rPr>
        <w:t>2. Market Segmentation and Forecast Scope</w:t>
      </w:r>
    </w:p>
    <w:p w14:paraId="04CF8D8A"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The </w:t>
      </w:r>
      <w:r w:rsidRPr="00021D3F">
        <w:rPr>
          <w:rFonts w:ascii="Times New Roman" w:eastAsia="Times New Roman" w:hAnsi="Times New Roman" w:cs="Times New Roman"/>
          <w:b/>
          <w:bCs/>
          <w:color w:val="0D0D0D"/>
          <w:sz w:val="24"/>
          <w:szCs w:val="24"/>
          <w:lang w:eastAsia="en-IN"/>
        </w:rPr>
        <w:t>medical dynamometer market</w:t>
      </w:r>
      <w:r w:rsidRPr="00021D3F">
        <w:rPr>
          <w:rFonts w:ascii="Times New Roman" w:eastAsia="Times New Roman" w:hAnsi="Times New Roman" w:cs="Times New Roman"/>
          <w:color w:val="0D0D0D"/>
          <w:sz w:val="24"/>
          <w:szCs w:val="24"/>
          <w:lang w:eastAsia="en-IN"/>
        </w:rPr>
        <w:t> is segmented based on </w:t>
      </w:r>
      <w:r w:rsidRPr="00021D3F">
        <w:rPr>
          <w:rFonts w:ascii="Times New Roman" w:eastAsia="Times New Roman" w:hAnsi="Times New Roman" w:cs="Times New Roman"/>
          <w:b/>
          <w:bCs/>
          <w:color w:val="0D0D0D"/>
          <w:sz w:val="24"/>
          <w:szCs w:val="24"/>
          <w:lang w:eastAsia="en-IN"/>
        </w:rPr>
        <w:t>Product Type</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Application</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End User</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Region</w:t>
      </w:r>
      <w:r w:rsidRPr="00021D3F">
        <w:rPr>
          <w:rFonts w:ascii="Times New Roman" w:eastAsia="Times New Roman" w:hAnsi="Times New Roman" w:cs="Times New Roman"/>
          <w:color w:val="0D0D0D"/>
          <w:sz w:val="24"/>
          <w:szCs w:val="24"/>
          <w:lang w:eastAsia="en-IN"/>
        </w:rPr>
        <w:t>. This structure captures the full scope of demand drivers, deployment contexts, and innovation pathways shaping the market landscape through 2030.</w:t>
      </w:r>
    </w:p>
    <w:p w14:paraId="2975A480"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By Product Type</w:t>
      </w:r>
    </w:p>
    <w:p w14:paraId="21349346" w14:textId="77777777" w:rsidR="00021D3F" w:rsidRPr="00021D3F" w:rsidRDefault="00021D3F" w:rsidP="00021D3F">
      <w:pPr>
        <w:numPr>
          <w:ilvl w:val="0"/>
          <w:numId w:val="2"/>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Hand-Held Dynamometers</w:t>
      </w:r>
    </w:p>
    <w:p w14:paraId="7902B6EC" w14:textId="77777777" w:rsidR="00021D3F" w:rsidRPr="00021D3F" w:rsidRDefault="00021D3F" w:rsidP="00021D3F">
      <w:pPr>
        <w:numPr>
          <w:ilvl w:val="0"/>
          <w:numId w:val="2"/>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Pinch Gauge Dynamometers</w:t>
      </w:r>
    </w:p>
    <w:p w14:paraId="78307B69" w14:textId="77777777" w:rsidR="00021D3F" w:rsidRPr="00021D3F" w:rsidRDefault="00021D3F" w:rsidP="00021D3F">
      <w:pPr>
        <w:numPr>
          <w:ilvl w:val="0"/>
          <w:numId w:val="2"/>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Push-Pull Dynamometers</w:t>
      </w:r>
    </w:p>
    <w:p w14:paraId="76FB58C3" w14:textId="77777777" w:rsidR="00021D3F" w:rsidRPr="00021D3F" w:rsidRDefault="00021D3F" w:rsidP="00021D3F">
      <w:pPr>
        <w:numPr>
          <w:ilvl w:val="0"/>
          <w:numId w:val="2"/>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Chest and Back Dynamometers</w:t>
      </w:r>
    </w:p>
    <w:p w14:paraId="23892727" w14:textId="77777777" w:rsidR="00021D3F" w:rsidRPr="00021D3F" w:rsidRDefault="00021D3F" w:rsidP="00021D3F">
      <w:pPr>
        <w:numPr>
          <w:ilvl w:val="0"/>
          <w:numId w:val="2"/>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Isokinetic Dynamometers</w:t>
      </w:r>
    </w:p>
    <w:p w14:paraId="5FAFD5D0"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Among these, </w:t>
      </w:r>
      <w:r w:rsidRPr="00021D3F">
        <w:rPr>
          <w:rFonts w:ascii="Times New Roman" w:eastAsia="Times New Roman" w:hAnsi="Times New Roman" w:cs="Times New Roman"/>
          <w:b/>
          <w:bCs/>
          <w:color w:val="0D0D0D"/>
          <w:sz w:val="24"/>
          <w:szCs w:val="24"/>
          <w:lang w:eastAsia="en-IN"/>
        </w:rPr>
        <w:t>hand-held dynamometers</w:t>
      </w:r>
      <w:r w:rsidRPr="00021D3F">
        <w:rPr>
          <w:rFonts w:ascii="Times New Roman" w:eastAsia="Times New Roman" w:hAnsi="Times New Roman" w:cs="Times New Roman"/>
          <w:color w:val="0D0D0D"/>
          <w:sz w:val="24"/>
          <w:szCs w:val="24"/>
          <w:lang w:eastAsia="en-IN"/>
        </w:rPr>
        <w:t> dominate the market, accounting for approximately </w:t>
      </w:r>
      <w:r w:rsidRPr="00021D3F">
        <w:rPr>
          <w:rFonts w:ascii="Times New Roman" w:eastAsia="Times New Roman" w:hAnsi="Times New Roman" w:cs="Times New Roman"/>
          <w:b/>
          <w:bCs/>
          <w:color w:val="0D0D0D"/>
          <w:sz w:val="24"/>
          <w:szCs w:val="24"/>
          <w:lang w:eastAsia="en-IN"/>
        </w:rPr>
        <w:t>41.8% of the global share in 2024</w:t>
      </w:r>
      <w:r w:rsidRPr="00021D3F">
        <w:rPr>
          <w:rFonts w:ascii="Times New Roman" w:eastAsia="Times New Roman" w:hAnsi="Times New Roman" w:cs="Times New Roman"/>
          <w:color w:val="0D0D0D"/>
          <w:sz w:val="24"/>
          <w:szCs w:val="24"/>
          <w:lang w:eastAsia="en-IN"/>
        </w:rPr>
        <w:t>, due to their portability, affordability, and routine use in physical therapy clinics. However, </w:t>
      </w:r>
      <w:r w:rsidRPr="00021D3F">
        <w:rPr>
          <w:rFonts w:ascii="Times New Roman" w:eastAsia="Times New Roman" w:hAnsi="Times New Roman" w:cs="Times New Roman"/>
          <w:b/>
          <w:bCs/>
          <w:color w:val="0D0D0D"/>
          <w:sz w:val="24"/>
          <w:szCs w:val="24"/>
          <w:lang w:eastAsia="en-IN"/>
        </w:rPr>
        <w:t>isokinetic dynamometers</w:t>
      </w:r>
      <w:r w:rsidRPr="00021D3F">
        <w:rPr>
          <w:rFonts w:ascii="Times New Roman" w:eastAsia="Times New Roman" w:hAnsi="Times New Roman" w:cs="Times New Roman"/>
          <w:color w:val="0D0D0D"/>
          <w:sz w:val="24"/>
          <w:szCs w:val="24"/>
          <w:lang w:eastAsia="en-IN"/>
        </w:rPr>
        <w:t> are forecasted to be the </w:t>
      </w:r>
      <w:r w:rsidRPr="00021D3F">
        <w:rPr>
          <w:rFonts w:ascii="Times New Roman" w:eastAsia="Times New Roman" w:hAnsi="Times New Roman" w:cs="Times New Roman"/>
          <w:b/>
          <w:bCs/>
          <w:color w:val="0D0D0D"/>
          <w:sz w:val="24"/>
          <w:szCs w:val="24"/>
          <w:lang w:eastAsia="en-IN"/>
        </w:rPr>
        <w:t>fastest-growing product segment</w:t>
      </w:r>
      <w:r w:rsidRPr="00021D3F">
        <w:rPr>
          <w:rFonts w:ascii="Times New Roman" w:eastAsia="Times New Roman" w:hAnsi="Times New Roman" w:cs="Times New Roman"/>
          <w:color w:val="0D0D0D"/>
          <w:sz w:val="24"/>
          <w:szCs w:val="24"/>
          <w:lang w:eastAsia="en-IN"/>
        </w:rPr>
        <w:t> (CAGR: 9.2%) driven by their superior precision, versatility in strength curve analysis, and integration into high-performance athletic and research settings.</w:t>
      </w:r>
    </w:p>
    <w:p w14:paraId="77AA73D0"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Digital upgrades and ergonomic redesigns across all categories are also contributing to a competitive product innovation cycle, especially among OEMs targeting both clinical and home settings.</w:t>
      </w:r>
    </w:p>
    <w:p w14:paraId="6129D7F0"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By Application</w:t>
      </w:r>
    </w:p>
    <w:p w14:paraId="1D4E0940" w14:textId="77777777" w:rsidR="00021D3F" w:rsidRPr="00021D3F" w:rsidRDefault="00021D3F" w:rsidP="00021D3F">
      <w:pPr>
        <w:numPr>
          <w:ilvl w:val="0"/>
          <w:numId w:val="3"/>
        </w:numPr>
        <w:spacing w:after="0" w:line="240" w:lineRule="auto"/>
        <w:rPr>
          <w:rFonts w:ascii="Times New Roman" w:eastAsia="Times New Roman" w:hAnsi="Times New Roman" w:cs="Times New Roman"/>
          <w:color w:val="0D0D0D"/>
          <w:sz w:val="24"/>
          <w:szCs w:val="24"/>
          <w:lang w:eastAsia="en-IN"/>
        </w:rPr>
      </w:pPr>
      <w:proofErr w:type="spellStart"/>
      <w:r w:rsidRPr="00021D3F">
        <w:rPr>
          <w:rFonts w:ascii="Times New Roman" w:eastAsia="Times New Roman" w:hAnsi="Times New Roman" w:cs="Times New Roman"/>
          <w:b/>
          <w:bCs/>
          <w:color w:val="0D0D0D"/>
          <w:sz w:val="24"/>
          <w:szCs w:val="24"/>
          <w:lang w:eastAsia="en-IN"/>
        </w:rPr>
        <w:t>Orthopedic</w:t>
      </w:r>
      <w:proofErr w:type="spellEnd"/>
      <w:r w:rsidRPr="00021D3F">
        <w:rPr>
          <w:rFonts w:ascii="Times New Roman" w:eastAsia="Times New Roman" w:hAnsi="Times New Roman" w:cs="Times New Roman"/>
          <w:b/>
          <w:bCs/>
          <w:color w:val="0D0D0D"/>
          <w:sz w:val="24"/>
          <w:szCs w:val="24"/>
          <w:lang w:eastAsia="en-IN"/>
        </w:rPr>
        <w:t xml:space="preserve"> Rehabilitation</w:t>
      </w:r>
    </w:p>
    <w:p w14:paraId="55C5A7C7" w14:textId="77777777" w:rsidR="00021D3F" w:rsidRPr="00021D3F" w:rsidRDefault="00021D3F" w:rsidP="00021D3F">
      <w:pPr>
        <w:numPr>
          <w:ilvl w:val="0"/>
          <w:numId w:val="3"/>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Neurological Assessment</w:t>
      </w:r>
    </w:p>
    <w:p w14:paraId="1AC25ABB" w14:textId="77777777" w:rsidR="00021D3F" w:rsidRPr="00021D3F" w:rsidRDefault="00021D3F" w:rsidP="00021D3F">
      <w:pPr>
        <w:numPr>
          <w:ilvl w:val="0"/>
          <w:numId w:val="3"/>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Sports Medicine and Athletic Testing</w:t>
      </w:r>
    </w:p>
    <w:p w14:paraId="2D1F7ED1" w14:textId="77777777" w:rsidR="00021D3F" w:rsidRPr="00021D3F" w:rsidRDefault="00021D3F" w:rsidP="00021D3F">
      <w:pPr>
        <w:numPr>
          <w:ilvl w:val="0"/>
          <w:numId w:val="3"/>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Geriatric Mobility Testing</w:t>
      </w:r>
    </w:p>
    <w:p w14:paraId="2C50EB53" w14:textId="77777777" w:rsidR="00021D3F" w:rsidRPr="00021D3F" w:rsidRDefault="00021D3F" w:rsidP="00021D3F">
      <w:pPr>
        <w:numPr>
          <w:ilvl w:val="0"/>
          <w:numId w:val="3"/>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Occupational Therapy</w:t>
      </w:r>
    </w:p>
    <w:p w14:paraId="376088FF"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The </w:t>
      </w:r>
      <w:proofErr w:type="spellStart"/>
      <w:r w:rsidRPr="00021D3F">
        <w:rPr>
          <w:rFonts w:ascii="Times New Roman" w:eastAsia="Times New Roman" w:hAnsi="Times New Roman" w:cs="Times New Roman"/>
          <w:b/>
          <w:bCs/>
          <w:color w:val="0D0D0D"/>
          <w:sz w:val="24"/>
          <w:szCs w:val="24"/>
          <w:lang w:eastAsia="en-IN"/>
        </w:rPr>
        <w:t>orthopedic</w:t>
      </w:r>
      <w:proofErr w:type="spellEnd"/>
      <w:r w:rsidRPr="00021D3F">
        <w:rPr>
          <w:rFonts w:ascii="Times New Roman" w:eastAsia="Times New Roman" w:hAnsi="Times New Roman" w:cs="Times New Roman"/>
          <w:b/>
          <w:bCs/>
          <w:color w:val="0D0D0D"/>
          <w:sz w:val="24"/>
          <w:szCs w:val="24"/>
          <w:lang w:eastAsia="en-IN"/>
        </w:rPr>
        <w:t xml:space="preserve"> rehabilitation</w:t>
      </w:r>
      <w:r w:rsidRPr="00021D3F">
        <w:rPr>
          <w:rFonts w:ascii="Times New Roman" w:eastAsia="Times New Roman" w:hAnsi="Times New Roman" w:cs="Times New Roman"/>
          <w:color w:val="0D0D0D"/>
          <w:sz w:val="24"/>
          <w:szCs w:val="24"/>
          <w:lang w:eastAsia="en-IN"/>
        </w:rPr>
        <w:t> segment commands the largest share, supported by the rising global incidence of musculoskeletal injuries, joint replacements, and fracture recovery. Meanwhile, </w:t>
      </w:r>
      <w:r w:rsidRPr="00021D3F">
        <w:rPr>
          <w:rFonts w:ascii="Times New Roman" w:eastAsia="Times New Roman" w:hAnsi="Times New Roman" w:cs="Times New Roman"/>
          <w:b/>
          <w:bCs/>
          <w:color w:val="0D0D0D"/>
          <w:sz w:val="24"/>
          <w:szCs w:val="24"/>
          <w:lang w:eastAsia="en-IN"/>
        </w:rPr>
        <w:t>geriatric mobility testing</w:t>
      </w:r>
      <w:r w:rsidRPr="00021D3F">
        <w:rPr>
          <w:rFonts w:ascii="Times New Roman" w:eastAsia="Times New Roman" w:hAnsi="Times New Roman" w:cs="Times New Roman"/>
          <w:color w:val="0D0D0D"/>
          <w:sz w:val="24"/>
          <w:szCs w:val="24"/>
          <w:lang w:eastAsia="en-IN"/>
        </w:rPr>
        <w:t> is emerging as a strategic growth area, as aging populations drive demand for mobility scoring, frailty risk assessment, and preventive interventions across eldercare settings.</w:t>
      </w:r>
    </w:p>
    <w:p w14:paraId="0D74812C"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By End User</w:t>
      </w:r>
    </w:p>
    <w:p w14:paraId="498C22FD" w14:textId="77777777" w:rsidR="00021D3F" w:rsidRPr="00021D3F" w:rsidRDefault="00021D3F" w:rsidP="00021D3F">
      <w:pPr>
        <w:numPr>
          <w:ilvl w:val="0"/>
          <w:numId w:val="4"/>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Hospitals and Specialty Clinics</w:t>
      </w:r>
    </w:p>
    <w:p w14:paraId="202731FB" w14:textId="77777777" w:rsidR="00021D3F" w:rsidRPr="00021D3F" w:rsidRDefault="00021D3F" w:rsidP="00021D3F">
      <w:pPr>
        <w:numPr>
          <w:ilvl w:val="0"/>
          <w:numId w:val="4"/>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 xml:space="preserve">Physiotherapy and Rehabilitation </w:t>
      </w:r>
      <w:proofErr w:type="spellStart"/>
      <w:r w:rsidRPr="00021D3F">
        <w:rPr>
          <w:rFonts w:ascii="Times New Roman" w:eastAsia="Times New Roman" w:hAnsi="Times New Roman" w:cs="Times New Roman"/>
          <w:b/>
          <w:bCs/>
          <w:color w:val="0D0D0D"/>
          <w:sz w:val="24"/>
          <w:szCs w:val="24"/>
          <w:lang w:eastAsia="en-IN"/>
        </w:rPr>
        <w:t>Centers</w:t>
      </w:r>
      <w:proofErr w:type="spellEnd"/>
    </w:p>
    <w:p w14:paraId="1AB53D82" w14:textId="77777777" w:rsidR="00021D3F" w:rsidRPr="00021D3F" w:rsidRDefault="00021D3F" w:rsidP="00021D3F">
      <w:pPr>
        <w:numPr>
          <w:ilvl w:val="0"/>
          <w:numId w:val="4"/>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Sports and Athletic Performance Institutes</w:t>
      </w:r>
    </w:p>
    <w:p w14:paraId="3605571B" w14:textId="77777777" w:rsidR="00021D3F" w:rsidRPr="00021D3F" w:rsidRDefault="00021D3F" w:rsidP="00021D3F">
      <w:pPr>
        <w:numPr>
          <w:ilvl w:val="0"/>
          <w:numId w:val="4"/>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Academic and Research Laboratories</w:t>
      </w:r>
    </w:p>
    <w:p w14:paraId="05EB671A" w14:textId="77777777" w:rsidR="00021D3F" w:rsidRPr="00021D3F" w:rsidRDefault="00021D3F" w:rsidP="00021D3F">
      <w:pPr>
        <w:numPr>
          <w:ilvl w:val="0"/>
          <w:numId w:val="4"/>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Home Healthcare Providers</w:t>
      </w:r>
    </w:p>
    <w:p w14:paraId="32DEFE14"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lastRenderedPageBreak/>
        <w:t>Hospitals and specialty clinics</w:t>
      </w:r>
      <w:r w:rsidRPr="00021D3F">
        <w:rPr>
          <w:rFonts w:ascii="Times New Roman" w:eastAsia="Times New Roman" w:hAnsi="Times New Roman" w:cs="Times New Roman"/>
          <w:color w:val="0D0D0D"/>
          <w:sz w:val="24"/>
          <w:szCs w:val="24"/>
          <w:lang w:eastAsia="en-IN"/>
        </w:rPr>
        <w:t> remain the dominant end-user group, particularly in developed markets where in-patient rehab programs and pre-surgical assessments are standardized. However, the </w:t>
      </w:r>
      <w:r w:rsidRPr="00021D3F">
        <w:rPr>
          <w:rFonts w:ascii="Times New Roman" w:eastAsia="Times New Roman" w:hAnsi="Times New Roman" w:cs="Times New Roman"/>
          <w:b/>
          <w:bCs/>
          <w:color w:val="0D0D0D"/>
          <w:sz w:val="24"/>
          <w:szCs w:val="24"/>
          <w:lang w:eastAsia="en-IN"/>
        </w:rPr>
        <w:t>home healthcare segment</w:t>
      </w:r>
      <w:r w:rsidRPr="00021D3F">
        <w:rPr>
          <w:rFonts w:ascii="Times New Roman" w:eastAsia="Times New Roman" w:hAnsi="Times New Roman" w:cs="Times New Roman"/>
          <w:color w:val="0D0D0D"/>
          <w:sz w:val="24"/>
          <w:szCs w:val="24"/>
          <w:lang w:eastAsia="en-IN"/>
        </w:rPr>
        <w:t> is witnessing a sharp uptake, driven by remote monitoring tools and growing patient preference for outpatient rehabilitation models.</w:t>
      </w:r>
    </w:p>
    <w:p w14:paraId="2FC6107F"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Experts note a surge in physiotherapists and occupational therapists adopting portable dynamometers for home visits, enabling continuity of care outside clinical environments.</w:t>
      </w:r>
    </w:p>
    <w:p w14:paraId="5C7399B3"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By Region</w:t>
      </w:r>
    </w:p>
    <w:p w14:paraId="59DC3F64" w14:textId="77777777" w:rsidR="00021D3F" w:rsidRPr="00021D3F" w:rsidRDefault="00021D3F" w:rsidP="00021D3F">
      <w:pPr>
        <w:numPr>
          <w:ilvl w:val="0"/>
          <w:numId w:val="5"/>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North America</w:t>
      </w:r>
    </w:p>
    <w:p w14:paraId="7178D796" w14:textId="77777777" w:rsidR="00021D3F" w:rsidRPr="00021D3F" w:rsidRDefault="00021D3F" w:rsidP="00021D3F">
      <w:pPr>
        <w:numPr>
          <w:ilvl w:val="0"/>
          <w:numId w:val="5"/>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Europe</w:t>
      </w:r>
    </w:p>
    <w:p w14:paraId="43F383C9" w14:textId="77777777" w:rsidR="00021D3F" w:rsidRPr="00021D3F" w:rsidRDefault="00021D3F" w:rsidP="00021D3F">
      <w:pPr>
        <w:numPr>
          <w:ilvl w:val="0"/>
          <w:numId w:val="5"/>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Asia Pacific</w:t>
      </w:r>
    </w:p>
    <w:p w14:paraId="70139E3E" w14:textId="77777777" w:rsidR="00021D3F" w:rsidRPr="00021D3F" w:rsidRDefault="00021D3F" w:rsidP="00021D3F">
      <w:pPr>
        <w:numPr>
          <w:ilvl w:val="0"/>
          <w:numId w:val="5"/>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Latin America</w:t>
      </w:r>
    </w:p>
    <w:p w14:paraId="3BAAA3C4" w14:textId="77777777" w:rsidR="00021D3F" w:rsidRPr="00021D3F" w:rsidRDefault="00021D3F" w:rsidP="00021D3F">
      <w:pPr>
        <w:numPr>
          <w:ilvl w:val="0"/>
          <w:numId w:val="5"/>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Middle East &amp; Africa (MEA)</w:t>
      </w:r>
    </w:p>
    <w:p w14:paraId="1C5957C5"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North America</w:t>
      </w:r>
      <w:r w:rsidRPr="00021D3F">
        <w:rPr>
          <w:rFonts w:ascii="Times New Roman" w:eastAsia="Times New Roman" w:hAnsi="Times New Roman" w:cs="Times New Roman"/>
          <w:color w:val="0D0D0D"/>
          <w:sz w:val="24"/>
          <w:szCs w:val="24"/>
          <w:lang w:eastAsia="en-IN"/>
        </w:rPr>
        <w:t> leads in both market value and technological adoption, owing to advanced healthcare infrastructure, insurance coverage for rehabilitation devices, and strong OEM presence. However, </w:t>
      </w:r>
      <w:r w:rsidRPr="00021D3F">
        <w:rPr>
          <w:rFonts w:ascii="Times New Roman" w:eastAsia="Times New Roman" w:hAnsi="Times New Roman" w:cs="Times New Roman"/>
          <w:b/>
          <w:bCs/>
          <w:color w:val="0D0D0D"/>
          <w:sz w:val="24"/>
          <w:szCs w:val="24"/>
          <w:lang w:eastAsia="en-IN"/>
        </w:rPr>
        <w:t>Asia Pacific</w:t>
      </w:r>
      <w:r w:rsidRPr="00021D3F">
        <w:rPr>
          <w:rFonts w:ascii="Times New Roman" w:eastAsia="Times New Roman" w:hAnsi="Times New Roman" w:cs="Times New Roman"/>
          <w:color w:val="0D0D0D"/>
          <w:sz w:val="24"/>
          <w:szCs w:val="24"/>
          <w:lang w:eastAsia="en-IN"/>
        </w:rPr>
        <w:t> is projected to exhibit the </w:t>
      </w:r>
      <w:r w:rsidRPr="00021D3F">
        <w:rPr>
          <w:rFonts w:ascii="Times New Roman" w:eastAsia="Times New Roman" w:hAnsi="Times New Roman" w:cs="Times New Roman"/>
          <w:b/>
          <w:bCs/>
          <w:color w:val="0D0D0D"/>
          <w:sz w:val="24"/>
          <w:szCs w:val="24"/>
          <w:lang w:eastAsia="en-IN"/>
        </w:rPr>
        <w:t>highest CAGR</w:t>
      </w:r>
      <w:r w:rsidRPr="00021D3F">
        <w:rPr>
          <w:rFonts w:ascii="Times New Roman" w:eastAsia="Times New Roman" w:hAnsi="Times New Roman" w:cs="Times New Roman"/>
          <w:color w:val="0D0D0D"/>
          <w:sz w:val="24"/>
          <w:szCs w:val="24"/>
          <w:lang w:eastAsia="en-IN"/>
        </w:rPr>
        <w:t xml:space="preserve"> through 2030, </w:t>
      </w:r>
      <w:proofErr w:type="spellStart"/>
      <w:r w:rsidRPr="00021D3F">
        <w:rPr>
          <w:rFonts w:ascii="Times New Roman" w:eastAsia="Times New Roman" w:hAnsi="Times New Roman" w:cs="Times New Roman"/>
          <w:color w:val="0D0D0D"/>
          <w:sz w:val="24"/>
          <w:szCs w:val="24"/>
          <w:lang w:eastAsia="en-IN"/>
        </w:rPr>
        <w:t>fueled</w:t>
      </w:r>
      <w:proofErr w:type="spellEnd"/>
      <w:r w:rsidRPr="00021D3F">
        <w:rPr>
          <w:rFonts w:ascii="Times New Roman" w:eastAsia="Times New Roman" w:hAnsi="Times New Roman" w:cs="Times New Roman"/>
          <w:color w:val="0D0D0D"/>
          <w:sz w:val="24"/>
          <w:szCs w:val="24"/>
          <w:lang w:eastAsia="en-IN"/>
        </w:rPr>
        <w:t xml:space="preserve"> by expanding physiotherapy services, urban healthcare investments, and growing medical education standards in countries like China, India, and South Korea.</w:t>
      </w:r>
    </w:p>
    <w:p w14:paraId="2A88D192"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This multi-axis segmentation framework enables targeted growth strategies for manufacturers, distributors, and digital health integrators aiming to align their portfolios with the evolving clinical and functional use cases of medical dynamometers.</w:t>
      </w:r>
    </w:p>
    <w:p w14:paraId="4F0E9738" w14:textId="01E3D8DB" w:rsidR="00021D3F" w:rsidRPr="00021D3F" w:rsidRDefault="00021D3F" w:rsidP="00021D3F">
      <w:pPr>
        <w:spacing w:after="0" w:line="240" w:lineRule="auto"/>
        <w:ind w:left="-15" w:right="-15"/>
        <w:outlineLvl w:val="5"/>
        <w:rPr>
          <w:rFonts w:ascii="Times New Roman" w:eastAsia="Times New Roman" w:hAnsi="Times New Roman" w:cs="Times New Roman"/>
          <w:b/>
          <w:bCs/>
          <w:sz w:val="15"/>
          <w:szCs w:val="15"/>
          <w:lang w:eastAsia="en-IN"/>
        </w:rPr>
      </w:pPr>
    </w:p>
    <w:p w14:paraId="7DCC31FB" w14:textId="77777777" w:rsidR="00021D3F" w:rsidRPr="00021D3F" w:rsidRDefault="00021D3F" w:rsidP="00021D3F">
      <w:pPr>
        <w:spacing w:after="72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pict w14:anchorId="691F3884">
          <v:rect id="_x0000_i1026" style="width:0;height:0" o:hralign="center" o:hrstd="t" o:hr="t" fillcolor="#a0a0a0" stroked="f"/>
        </w:pict>
      </w:r>
    </w:p>
    <w:p w14:paraId="1DA666F1" w14:textId="77777777" w:rsidR="00021D3F" w:rsidRPr="00021D3F" w:rsidRDefault="00021D3F" w:rsidP="00021D3F">
      <w:pPr>
        <w:spacing w:before="480" w:after="180" w:line="240" w:lineRule="auto"/>
        <w:outlineLvl w:val="1"/>
        <w:rPr>
          <w:rFonts w:ascii="Times New Roman" w:eastAsia="Times New Roman" w:hAnsi="Times New Roman" w:cs="Times New Roman"/>
          <w:b/>
          <w:bCs/>
          <w:color w:val="0D0D0D"/>
          <w:sz w:val="36"/>
          <w:szCs w:val="36"/>
          <w:lang w:eastAsia="en-IN"/>
        </w:rPr>
      </w:pPr>
      <w:r w:rsidRPr="00021D3F">
        <w:rPr>
          <w:rFonts w:ascii="Times New Roman" w:eastAsia="Times New Roman" w:hAnsi="Times New Roman" w:cs="Times New Roman"/>
          <w:b/>
          <w:bCs/>
          <w:color w:val="0D0D0D"/>
          <w:sz w:val="36"/>
          <w:szCs w:val="36"/>
          <w:lang w:eastAsia="en-IN"/>
        </w:rPr>
        <w:t>3. Market Trends and Innovation Landscape</w:t>
      </w:r>
    </w:p>
    <w:p w14:paraId="13C7EFAA"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The </w:t>
      </w:r>
      <w:r w:rsidRPr="00021D3F">
        <w:rPr>
          <w:rFonts w:ascii="Times New Roman" w:eastAsia="Times New Roman" w:hAnsi="Times New Roman" w:cs="Times New Roman"/>
          <w:b/>
          <w:bCs/>
          <w:color w:val="0D0D0D"/>
          <w:sz w:val="24"/>
          <w:szCs w:val="24"/>
          <w:lang w:eastAsia="en-IN"/>
        </w:rPr>
        <w:t>medical dynamometer market</w:t>
      </w:r>
      <w:r w:rsidRPr="00021D3F">
        <w:rPr>
          <w:rFonts w:ascii="Times New Roman" w:eastAsia="Times New Roman" w:hAnsi="Times New Roman" w:cs="Times New Roman"/>
          <w:color w:val="0D0D0D"/>
          <w:sz w:val="24"/>
          <w:szCs w:val="24"/>
          <w:lang w:eastAsia="en-IN"/>
        </w:rPr>
        <w:t> is undergoing a dynamic transformation driven by converging innovations in </w:t>
      </w:r>
      <w:r w:rsidRPr="00021D3F">
        <w:rPr>
          <w:rFonts w:ascii="Times New Roman" w:eastAsia="Times New Roman" w:hAnsi="Times New Roman" w:cs="Times New Roman"/>
          <w:b/>
          <w:bCs/>
          <w:color w:val="0D0D0D"/>
          <w:sz w:val="24"/>
          <w:szCs w:val="24"/>
          <w:lang w:eastAsia="en-IN"/>
        </w:rPr>
        <w:t>sensor technology</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digital health ecosystems</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data analytics platforms</w:t>
      </w:r>
      <w:r w:rsidRPr="00021D3F">
        <w:rPr>
          <w:rFonts w:ascii="Times New Roman" w:eastAsia="Times New Roman" w:hAnsi="Times New Roman" w:cs="Times New Roman"/>
          <w:color w:val="0D0D0D"/>
          <w:sz w:val="24"/>
          <w:szCs w:val="24"/>
          <w:lang w:eastAsia="en-IN"/>
        </w:rPr>
        <w:t>. As precision rehabilitation becomes a global priority, new product lines and deployment models are emerging to meet the evolving needs of clinicians, patients, and researchers alike.</w:t>
      </w:r>
    </w:p>
    <w:p w14:paraId="78420480"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1. Digital Transformation of Dynamometers</w:t>
      </w:r>
    </w:p>
    <w:p w14:paraId="17B3A81A"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 xml:space="preserve">There is a definitive shift from traditional </w:t>
      </w:r>
      <w:proofErr w:type="spellStart"/>
      <w:r w:rsidRPr="00021D3F">
        <w:rPr>
          <w:rFonts w:ascii="Times New Roman" w:eastAsia="Times New Roman" w:hAnsi="Times New Roman" w:cs="Times New Roman"/>
          <w:color w:val="0D0D0D"/>
          <w:sz w:val="24"/>
          <w:szCs w:val="24"/>
          <w:lang w:eastAsia="en-IN"/>
        </w:rPr>
        <w:t>analog</w:t>
      </w:r>
      <w:proofErr w:type="spellEnd"/>
      <w:r w:rsidRPr="00021D3F">
        <w:rPr>
          <w:rFonts w:ascii="Times New Roman" w:eastAsia="Times New Roman" w:hAnsi="Times New Roman" w:cs="Times New Roman"/>
          <w:color w:val="0D0D0D"/>
          <w:sz w:val="24"/>
          <w:szCs w:val="24"/>
          <w:lang w:eastAsia="en-IN"/>
        </w:rPr>
        <w:t xml:space="preserve"> dynamometers to </w:t>
      </w:r>
      <w:r w:rsidRPr="00021D3F">
        <w:rPr>
          <w:rFonts w:ascii="Times New Roman" w:eastAsia="Times New Roman" w:hAnsi="Times New Roman" w:cs="Times New Roman"/>
          <w:b/>
          <w:bCs/>
          <w:color w:val="0D0D0D"/>
          <w:sz w:val="24"/>
          <w:szCs w:val="24"/>
          <w:lang w:eastAsia="en-IN"/>
        </w:rPr>
        <w:t>fully digital, Bluetooth- and Wi-Fi-enabled devices</w:t>
      </w:r>
      <w:r w:rsidRPr="00021D3F">
        <w:rPr>
          <w:rFonts w:ascii="Times New Roman" w:eastAsia="Times New Roman" w:hAnsi="Times New Roman" w:cs="Times New Roman"/>
          <w:color w:val="0D0D0D"/>
          <w:sz w:val="24"/>
          <w:szCs w:val="24"/>
          <w:lang w:eastAsia="en-IN"/>
        </w:rPr>
        <w:t>. These modern units come with touchscreens, mobile app connectivity, cloud-syncing capabilities, and multi-language support, enabling </w:t>
      </w:r>
      <w:r w:rsidRPr="00021D3F">
        <w:rPr>
          <w:rFonts w:ascii="Times New Roman" w:eastAsia="Times New Roman" w:hAnsi="Times New Roman" w:cs="Times New Roman"/>
          <w:b/>
          <w:bCs/>
          <w:color w:val="0D0D0D"/>
          <w:sz w:val="24"/>
          <w:szCs w:val="24"/>
          <w:lang w:eastAsia="en-IN"/>
        </w:rPr>
        <w:t>real-time muscle strength tracking and longitudinal patient monitoring</w:t>
      </w:r>
      <w:r w:rsidRPr="00021D3F">
        <w:rPr>
          <w:rFonts w:ascii="Times New Roman" w:eastAsia="Times New Roman" w:hAnsi="Times New Roman" w:cs="Times New Roman"/>
          <w:color w:val="0D0D0D"/>
          <w:sz w:val="24"/>
          <w:szCs w:val="24"/>
          <w:lang w:eastAsia="en-IN"/>
        </w:rPr>
        <w:t>. This aligns with the broader trend of quantifiable therapy outcomes and remote patient engagement.</w:t>
      </w:r>
    </w:p>
    <w:p w14:paraId="62449BD3"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Clinicians increasingly expect seamless integration of strength data into electronic health records (EHRs), especially for post-surgical patients or those in long-term rehabilitation programs.</w:t>
      </w:r>
    </w:p>
    <w:p w14:paraId="7D1AD832"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lastRenderedPageBreak/>
        <w:t>2. Integration with AI and Biomechanical Analytics</w:t>
      </w:r>
    </w:p>
    <w:p w14:paraId="09E5019C"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Advanced dynamometry tools are being embedded with </w:t>
      </w:r>
      <w:r w:rsidRPr="00021D3F">
        <w:rPr>
          <w:rFonts w:ascii="Times New Roman" w:eastAsia="Times New Roman" w:hAnsi="Times New Roman" w:cs="Times New Roman"/>
          <w:b/>
          <w:bCs/>
          <w:color w:val="0D0D0D"/>
          <w:sz w:val="24"/>
          <w:szCs w:val="24"/>
          <w:lang w:eastAsia="en-IN"/>
        </w:rPr>
        <w:t>machine learning algorithms</w:t>
      </w:r>
      <w:r w:rsidRPr="00021D3F">
        <w:rPr>
          <w:rFonts w:ascii="Times New Roman" w:eastAsia="Times New Roman" w:hAnsi="Times New Roman" w:cs="Times New Roman"/>
          <w:color w:val="0D0D0D"/>
          <w:sz w:val="24"/>
          <w:szCs w:val="24"/>
          <w:lang w:eastAsia="en-IN"/>
        </w:rPr>
        <w:t xml:space="preserve"> that </w:t>
      </w:r>
      <w:proofErr w:type="spellStart"/>
      <w:r w:rsidRPr="00021D3F">
        <w:rPr>
          <w:rFonts w:ascii="Times New Roman" w:eastAsia="Times New Roman" w:hAnsi="Times New Roman" w:cs="Times New Roman"/>
          <w:color w:val="0D0D0D"/>
          <w:sz w:val="24"/>
          <w:szCs w:val="24"/>
          <w:lang w:eastAsia="en-IN"/>
        </w:rPr>
        <w:t>analyze</w:t>
      </w:r>
      <w:proofErr w:type="spellEnd"/>
      <w:r w:rsidRPr="00021D3F">
        <w:rPr>
          <w:rFonts w:ascii="Times New Roman" w:eastAsia="Times New Roman" w:hAnsi="Times New Roman" w:cs="Times New Roman"/>
          <w:color w:val="0D0D0D"/>
          <w:sz w:val="24"/>
          <w:szCs w:val="24"/>
          <w:lang w:eastAsia="en-IN"/>
        </w:rPr>
        <w:t xml:space="preserve"> strength progression, asymmetry, fatigue resistance, and compliance over time. This allows for adaptive therapy planning, predictive recovery models, and automated alerts for clinicians. Vendors are leveraging </w:t>
      </w:r>
      <w:r w:rsidRPr="00021D3F">
        <w:rPr>
          <w:rFonts w:ascii="Times New Roman" w:eastAsia="Times New Roman" w:hAnsi="Times New Roman" w:cs="Times New Roman"/>
          <w:b/>
          <w:bCs/>
          <w:color w:val="0D0D0D"/>
          <w:sz w:val="24"/>
          <w:szCs w:val="24"/>
          <w:lang w:eastAsia="en-IN"/>
        </w:rPr>
        <w:t xml:space="preserve">biomechanical </w:t>
      </w:r>
      <w:proofErr w:type="spellStart"/>
      <w:r w:rsidRPr="00021D3F">
        <w:rPr>
          <w:rFonts w:ascii="Times New Roman" w:eastAsia="Times New Roman" w:hAnsi="Times New Roman" w:cs="Times New Roman"/>
          <w:b/>
          <w:bCs/>
          <w:color w:val="0D0D0D"/>
          <w:sz w:val="24"/>
          <w:szCs w:val="24"/>
          <w:lang w:eastAsia="en-IN"/>
        </w:rPr>
        <w:t>modeling</w:t>
      </w:r>
      <w:proofErr w:type="spellEnd"/>
      <w:r w:rsidRPr="00021D3F">
        <w:rPr>
          <w:rFonts w:ascii="Times New Roman" w:eastAsia="Times New Roman" w:hAnsi="Times New Roman" w:cs="Times New Roman"/>
          <w:b/>
          <w:bCs/>
          <w:color w:val="0D0D0D"/>
          <w:sz w:val="24"/>
          <w:szCs w:val="24"/>
          <w:lang w:eastAsia="en-IN"/>
        </w:rPr>
        <w:t xml:space="preserve"> and digital twins</w:t>
      </w:r>
      <w:r w:rsidRPr="00021D3F">
        <w:rPr>
          <w:rFonts w:ascii="Times New Roman" w:eastAsia="Times New Roman" w:hAnsi="Times New Roman" w:cs="Times New Roman"/>
          <w:color w:val="0D0D0D"/>
          <w:sz w:val="24"/>
          <w:szCs w:val="24"/>
          <w:lang w:eastAsia="en-IN"/>
        </w:rPr>
        <w:t> to simulate joint performance under varied loads, further enhancing diagnostic value.</w:t>
      </w:r>
    </w:p>
    <w:p w14:paraId="317B727F"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“Smart dynamometers are no longer just measuring tools—they are intelligent rehabilitation assistants capable of customizing treatment intensity in real time,”</w:t>
      </w:r>
      <w:r w:rsidRPr="00021D3F">
        <w:rPr>
          <w:rFonts w:ascii="Times New Roman" w:eastAsia="Times New Roman" w:hAnsi="Times New Roman" w:cs="Times New Roman"/>
          <w:color w:val="0D0D0D"/>
          <w:sz w:val="24"/>
          <w:szCs w:val="24"/>
          <w:lang w:eastAsia="en-IN"/>
        </w:rPr>
        <w:t> notes a rehabilitation tech specialist at a leading European university hospital.</w:t>
      </w:r>
    </w:p>
    <w:p w14:paraId="67E44E26"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3. Miniaturization and Portability</w:t>
      </w:r>
    </w:p>
    <w:p w14:paraId="3C96E3BE"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A clear trend is the </w:t>
      </w:r>
      <w:r w:rsidRPr="00021D3F">
        <w:rPr>
          <w:rFonts w:ascii="Times New Roman" w:eastAsia="Times New Roman" w:hAnsi="Times New Roman" w:cs="Times New Roman"/>
          <w:b/>
          <w:bCs/>
          <w:color w:val="0D0D0D"/>
          <w:sz w:val="24"/>
          <w:szCs w:val="24"/>
          <w:lang w:eastAsia="en-IN"/>
        </w:rPr>
        <w:t>miniaturization of hand-held and push-pull models</w:t>
      </w:r>
      <w:r w:rsidRPr="00021D3F">
        <w:rPr>
          <w:rFonts w:ascii="Times New Roman" w:eastAsia="Times New Roman" w:hAnsi="Times New Roman" w:cs="Times New Roman"/>
          <w:color w:val="0D0D0D"/>
          <w:sz w:val="24"/>
          <w:szCs w:val="24"/>
          <w:lang w:eastAsia="en-IN"/>
        </w:rPr>
        <w:t>, making them easier to carry and use in remote, rural, or home environments. These portable devices now include multi-load sensors and durable battery units, ensuring consistency of results without dependence on clinic infrastructure.</w:t>
      </w:r>
    </w:p>
    <w:p w14:paraId="03ABC4FF"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This portability supports mobile physiotherapy units, military field rehab, and </w:t>
      </w:r>
      <w:r w:rsidRPr="00021D3F">
        <w:rPr>
          <w:rFonts w:ascii="Times New Roman" w:eastAsia="Times New Roman" w:hAnsi="Times New Roman" w:cs="Times New Roman"/>
          <w:b/>
          <w:bCs/>
          <w:color w:val="0D0D0D"/>
          <w:sz w:val="24"/>
          <w:szCs w:val="24"/>
          <w:lang w:eastAsia="en-IN"/>
        </w:rPr>
        <w:t>tele-rehabilitation initiatives</w:t>
      </w:r>
      <w:r w:rsidRPr="00021D3F">
        <w:rPr>
          <w:rFonts w:ascii="Times New Roman" w:eastAsia="Times New Roman" w:hAnsi="Times New Roman" w:cs="Times New Roman"/>
          <w:color w:val="0D0D0D"/>
          <w:sz w:val="24"/>
          <w:szCs w:val="24"/>
          <w:lang w:eastAsia="en-IN"/>
        </w:rPr>
        <w:t>, expanding market reach into underserved geographies.</w:t>
      </w:r>
    </w:p>
    <w:p w14:paraId="6FB11D5C"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4. Ecosystem Collaboration: OEMs + SaaS Platforms</w:t>
      </w:r>
    </w:p>
    <w:p w14:paraId="78C0517F"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Several OEMs are entering </w:t>
      </w:r>
      <w:r w:rsidRPr="00021D3F">
        <w:rPr>
          <w:rFonts w:ascii="Times New Roman" w:eastAsia="Times New Roman" w:hAnsi="Times New Roman" w:cs="Times New Roman"/>
          <w:b/>
          <w:bCs/>
          <w:color w:val="0D0D0D"/>
          <w:sz w:val="24"/>
          <w:szCs w:val="24"/>
          <w:lang w:eastAsia="en-IN"/>
        </w:rPr>
        <w:t>strategic partnerships with digital health SaaS providers</w:t>
      </w:r>
      <w:r w:rsidRPr="00021D3F">
        <w:rPr>
          <w:rFonts w:ascii="Times New Roman" w:eastAsia="Times New Roman" w:hAnsi="Times New Roman" w:cs="Times New Roman"/>
          <w:color w:val="0D0D0D"/>
          <w:sz w:val="24"/>
          <w:szCs w:val="24"/>
          <w:lang w:eastAsia="en-IN"/>
        </w:rPr>
        <w:t>, enabling patients and therapists to visualize progress on mobile dashboards, set rehabilitation goals, and receive feedback remotely. APIs and SDKs are being offered for seamless integration with hospital EMRs and rehabilitation planning software.</w:t>
      </w:r>
    </w:p>
    <w:p w14:paraId="050377BE"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For example, a Scandinavian OEM recently partnered with a telemedicine platform to offer a bundled solution where dynamometer readings auto-sync to a patient’s online rehab portal, eliminating manual recording errors.</w:t>
      </w:r>
    </w:p>
    <w:p w14:paraId="71155836"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5. Research-Grade Customization and Sports Medicine Crossovers</w:t>
      </w:r>
    </w:p>
    <w:p w14:paraId="5AE6058E"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High-performance and research-grade dynamometers with </w:t>
      </w:r>
      <w:r w:rsidRPr="00021D3F">
        <w:rPr>
          <w:rFonts w:ascii="Times New Roman" w:eastAsia="Times New Roman" w:hAnsi="Times New Roman" w:cs="Times New Roman"/>
          <w:b/>
          <w:bCs/>
          <w:color w:val="0D0D0D"/>
          <w:sz w:val="24"/>
          <w:szCs w:val="24"/>
          <w:lang w:eastAsia="en-IN"/>
        </w:rPr>
        <w:t>multi-axis sensors</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high sampling rates</w:t>
      </w:r>
      <w:r w:rsidRPr="00021D3F">
        <w:rPr>
          <w:rFonts w:ascii="Times New Roman" w:eastAsia="Times New Roman" w:hAnsi="Times New Roman" w:cs="Times New Roman"/>
          <w:color w:val="0D0D0D"/>
          <w:sz w:val="24"/>
          <w:szCs w:val="24"/>
          <w:lang w:eastAsia="en-IN"/>
        </w:rPr>
        <w:t> are gaining traction in elite sports, military performance labs, and academic institutions. These devices support </w:t>
      </w:r>
      <w:r w:rsidRPr="00021D3F">
        <w:rPr>
          <w:rFonts w:ascii="Times New Roman" w:eastAsia="Times New Roman" w:hAnsi="Times New Roman" w:cs="Times New Roman"/>
          <w:b/>
          <w:bCs/>
          <w:color w:val="0D0D0D"/>
          <w:sz w:val="24"/>
          <w:szCs w:val="24"/>
          <w:lang w:eastAsia="en-IN"/>
        </w:rPr>
        <w:t>isokinetic testing</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torque velocity profiling</w:t>
      </w:r>
      <w:r w:rsidRPr="00021D3F">
        <w:rPr>
          <w:rFonts w:ascii="Times New Roman" w:eastAsia="Times New Roman" w:hAnsi="Times New Roman" w:cs="Times New Roman"/>
          <w:color w:val="0D0D0D"/>
          <w:sz w:val="24"/>
          <w:szCs w:val="24"/>
          <w:lang w:eastAsia="en-IN"/>
        </w:rPr>
        <w:t>, and even </w:t>
      </w:r>
      <w:r w:rsidRPr="00021D3F">
        <w:rPr>
          <w:rFonts w:ascii="Times New Roman" w:eastAsia="Times New Roman" w:hAnsi="Times New Roman" w:cs="Times New Roman"/>
          <w:b/>
          <w:bCs/>
          <w:color w:val="0D0D0D"/>
          <w:sz w:val="24"/>
          <w:szCs w:val="24"/>
          <w:lang w:eastAsia="en-IN"/>
        </w:rPr>
        <w:t>eccentric contraction simulations</w:t>
      </w:r>
      <w:r w:rsidRPr="00021D3F">
        <w:rPr>
          <w:rFonts w:ascii="Times New Roman" w:eastAsia="Times New Roman" w:hAnsi="Times New Roman" w:cs="Times New Roman"/>
          <w:color w:val="0D0D0D"/>
          <w:sz w:val="24"/>
          <w:szCs w:val="24"/>
          <w:lang w:eastAsia="en-IN"/>
        </w:rPr>
        <w:t>, bridging the gap between clinical rehab and elite athletic training.</w:t>
      </w:r>
    </w:p>
    <w:p w14:paraId="456FEED4"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With increasing cross-discipline adoption, dynamometry is transitioning from a diagnostic aid to a core component of customized movement science.</w:t>
      </w:r>
    </w:p>
    <w:p w14:paraId="722A1779"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6. Regulatory and Certification Upgrades</w:t>
      </w:r>
    </w:p>
    <w:p w14:paraId="53D382B4"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Global harmonization of device safety and calibration standards is afoot. Updates to </w:t>
      </w:r>
      <w:r w:rsidRPr="00021D3F">
        <w:rPr>
          <w:rFonts w:ascii="Times New Roman" w:eastAsia="Times New Roman" w:hAnsi="Times New Roman" w:cs="Times New Roman"/>
          <w:b/>
          <w:bCs/>
          <w:color w:val="0D0D0D"/>
          <w:sz w:val="24"/>
          <w:szCs w:val="24"/>
          <w:lang w:eastAsia="en-IN"/>
        </w:rPr>
        <w:t>ISO 20957</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ASTM F2216</w:t>
      </w:r>
      <w:r w:rsidRPr="00021D3F">
        <w:rPr>
          <w:rFonts w:ascii="Times New Roman" w:eastAsia="Times New Roman" w:hAnsi="Times New Roman" w:cs="Times New Roman"/>
          <w:color w:val="0D0D0D"/>
          <w:sz w:val="24"/>
          <w:szCs w:val="24"/>
          <w:lang w:eastAsia="en-IN"/>
        </w:rPr>
        <w:t xml:space="preserve">, and country-specific medical device directives are compelling </w:t>
      </w:r>
      <w:r w:rsidRPr="00021D3F">
        <w:rPr>
          <w:rFonts w:ascii="Times New Roman" w:eastAsia="Times New Roman" w:hAnsi="Times New Roman" w:cs="Times New Roman"/>
          <w:color w:val="0D0D0D"/>
          <w:sz w:val="24"/>
          <w:szCs w:val="24"/>
          <w:lang w:eastAsia="en-IN"/>
        </w:rPr>
        <w:lastRenderedPageBreak/>
        <w:t xml:space="preserve">manufacturers to improve precision, data encryption, and patient safety protocols. This is especially relevant in remote care and </w:t>
      </w:r>
      <w:proofErr w:type="spellStart"/>
      <w:r w:rsidRPr="00021D3F">
        <w:rPr>
          <w:rFonts w:ascii="Times New Roman" w:eastAsia="Times New Roman" w:hAnsi="Times New Roman" w:cs="Times New Roman"/>
          <w:color w:val="0D0D0D"/>
          <w:sz w:val="24"/>
          <w:szCs w:val="24"/>
          <w:lang w:eastAsia="en-IN"/>
        </w:rPr>
        <w:t>pediatrics</w:t>
      </w:r>
      <w:proofErr w:type="spellEnd"/>
      <w:r w:rsidRPr="00021D3F">
        <w:rPr>
          <w:rFonts w:ascii="Times New Roman" w:eastAsia="Times New Roman" w:hAnsi="Times New Roman" w:cs="Times New Roman"/>
          <w:color w:val="0D0D0D"/>
          <w:sz w:val="24"/>
          <w:szCs w:val="24"/>
          <w:lang w:eastAsia="en-IN"/>
        </w:rPr>
        <w:t>.</w:t>
      </w:r>
    </w:p>
    <w:p w14:paraId="744A1611"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Regulators are now viewing muscle strength as a vital sign—on par with blood pressure and glucose monitoring—requiring standardization in both measurement and data handling.</w:t>
      </w:r>
    </w:p>
    <w:p w14:paraId="593D92D8" w14:textId="77777777" w:rsidR="00021D3F" w:rsidRPr="00021D3F" w:rsidRDefault="00021D3F" w:rsidP="00021D3F">
      <w:pPr>
        <w:spacing w:before="720" w:after="72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pict w14:anchorId="6DC7FDC3">
          <v:rect id="_x0000_i1027" style="width:0;height:0" o:hralign="center" o:hrstd="t" o:hr="t" fillcolor="#a0a0a0" stroked="f"/>
        </w:pict>
      </w:r>
    </w:p>
    <w:p w14:paraId="2A374E4C"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Collectively, these innovation vectors are pushing the </w:t>
      </w:r>
      <w:r w:rsidRPr="00021D3F">
        <w:rPr>
          <w:rFonts w:ascii="Times New Roman" w:eastAsia="Times New Roman" w:hAnsi="Times New Roman" w:cs="Times New Roman"/>
          <w:b/>
          <w:bCs/>
          <w:color w:val="0D0D0D"/>
          <w:sz w:val="24"/>
          <w:szCs w:val="24"/>
          <w:lang w:eastAsia="en-IN"/>
        </w:rPr>
        <w:t>medical dynamometer market</w:t>
      </w:r>
      <w:r w:rsidRPr="00021D3F">
        <w:rPr>
          <w:rFonts w:ascii="Times New Roman" w:eastAsia="Times New Roman" w:hAnsi="Times New Roman" w:cs="Times New Roman"/>
          <w:color w:val="0D0D0D"/>
          <w:sz w:val="24"/>
          <w:szCs w:val="24"/>
          <w:lang w:eastAsia="en-IN"/>
        </w:rPr>
        <w:t> from being a “supportive tool” to becoming a </w:t>
      </w:r>
      <w:r w:rsidRPr="00021D3F">
        <w:rPr>
          <w:rFonts w:ascii="Times New Roman" w:eastAsia="Times New Roman" w:hAnsi="Times New Roman" w:cs="Times New Roman"/>
          <w:b/>
          <w:bCs/>
          <w:color w:val="0D0D0D"/>
          <w:sz w:val="24"/>
          <w:szCs w:val="24"/>
          <w:lang w:eastAsia="en-IN"/>
        </w:rPr>
        <w:t>core enabler of evidence-based rehabilitation, predictive diagnostics, and real-time therapeutic adjustment</w:t>
      </w:r>
      <w:r w:rsidRPr="00021D3F">
        <w:rPr>
          <w:rFonts w:ascii="Times New Roman" w:eastAsia="Times New Roman" w:hAnsi="Times New Roman" w:cs="Times New Roman"/>
          <w:color w:val="0D0D0D"/>
          <w:sz w:val="24"/>
          <w:szCs w:val="24"/>
          <w:lang w:eastAsia="en-IN"/>
        </w:rPr>
        <w:t>.</w:t>
      </w:r>
    </w:p>
    <w:p w14:paraId="051BCAAD" w14:textId="77777777" w:rsidR="00021D3F" w:rsidRPr="00021D3F" w:rsidRDefault="00021D3F" w:rsidP="00021D3F">
      <w:pPr>
        <w:spacing w:after="72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pict w14:anchorId="2C5F0B91">
          <v:rect id="_x0000_i1028" style="width:0;height:0" o:hralign="center" o:hrstd="t" o:hr="t" fillcolor="#a0a0a0" stroked="f"/>
        </w:pict>
      </w:r>
    </w:p>
    <w:p w14:paraId="163B1296" w14:textId="77777777" w:rsidR="00021D3F" w:rsidRPr="00021D3F" w:rsidRDefault="00021D3F" w:rsidP="00021D3F">
      <w:pPr>
        <w:spacing w:before="480" w:after="180" w:line="240" w:lineRule="auto"/>
        <w:outlineLvl w:val="1"/>
        <w:rPr>
          <w:rFonts w:ascii="Times New Roman" w:eastAsia="Times New Roman" w:hAnsi="Times New Roman" w:cs="Times New Roman"/>
          <w:b/>
          <w:bCs/>
          <w:color w:val="0D0D0D"/>
          <w:sz w:val="36"/>
          <w:szCs w:val="36"/>
          <w:lang w:eastAsia="en-IN"/>
        </w:rPr>
      </w:pPr>
      <w:r w:rsidRPr="00021D3F">
        <w:rPr>
          <w:rFonts w:ascii="Times New Roman" w:eastAsia="Times New Roman" w:hAnsi="Times New Roman" w:cs="Times New Roman"/>
          <w:b/>
          <w:bCs/>
          <w:color w:val="0D0D0D"/>
          <w:sz w:val="36"/>
          <w:szCs w:val="36"/>
          <w:lang w:eastAsia="en-IN"/>
        </w:rPr>
        <w:t>4. Competitive Intelligence and Benchmarking</w:t>
      </w:r>
    </w:p>
    <w:p w14:paraId="7344BFC2"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The </w:t>
      </w:r>
      <w:r w:rsidRPr="00021D3F">
        <w:rPr>
          <w:rFonts w:ascii="Times New Roman" w:eastAsia="Times New Roman" w:hAnsi="Times New Roman" w:cs="Times New Roman"/>
          <w:b/>
          <w:bCs/>
          <w:color w:val="0D0D0D"/>
          <w:sz w:val="24"/>
          <w:szCs w:val="24"/>
          <w:lang w:eastAsia="en-IN"/>
        </w:rPr>
        <w:t>medical dynamometer market</w:t>
      </w:r>
      <w:r w:rsidRPr="00021D3F">
        <w:rPr>
          <w:rFonts w:ascii="Times New Roman" w:eastAsia="Times New Roman" w:hAnsi="Times New Roman" w:cs="Times New Roman"/>
          <w:color w:val="0D0D0D"/>
          <w:sz w:val="24"/>
          <w:szCs w:val="24"/>
          <w:lang w:eastAsia="en-IN"/>
        </w:rPr>
        <w:t> is moderately consolidated, with a mix of global medical device giants and specialized OEMs competing across clinical, research, and consumer rehabilitation segments. Key players are focused on innovation in portability, digital interface integration, and value-added services to gain competitive advantage.</w:t>
      </w:r>
    </w:p>
    <w:p w14:paraId="2F7D6951"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Here are some of the most influential companies in this market:</w:t>
      </w:r>
    </w:p>
    <w:p w14:paraId="793E1B5E"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Lafayette Instrument Company</w:t>
      </w:r>
    </w:p>
    <w:p w14:paraId="5EACE845"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A long-standing market leader, </w:t>
      </w:r>
      <w:r w:rsidRPr="00021D3F">
        <w:rPr>
          <w:rFonts w:ascii="Times New Roman" w:eastAsia="Times New Roman" w:hAnsi="Times New Roman" w:cs="Times New Roman"/>
          <w:b/>
          <w:bCs/>
          <w:color w:val="0D0D0D"/>
          <w:sz w:val="24"/>
          <w:szCs w:val="24"/>
          <w:lang w:eastAsia="en-IN"/>
        </w:rPr>
        <w:t>Lafayette</w:t>
      </w:r>
      <w:r w:rsidRPr="00021D3F">
        <w:rPr>
          <w:rFonts w:ascii="Times New Roman" w:eastAsia="Times New Roman" w:hAnsi="Times New Roman" w:cs="Times New Roman"/>
          <w:color w:val="0D0D0D"/>
          <w:sz w:val="24"/>
          <w:szCs w:val="24"/>
          <w:lang w:eastAsia="en-IN"/>
        </w:rPr>
        <w:t xml:space="preserve"> is known for its robust hand-held and research-grade dynamometers. The company’s portfolio includes both </w:t>
      </w:r>
      <w:proofErr w:type="spellStart"/>
      <w:r w:rsidRPr="00021D3F">
        <w:rPr>
          <w:rFonts w:ascii="Times New Roman" w:eastAsia="Times New Roman" w:hAnsi="Times New Roman" w:cs="Times New Roman"/>
          <w:color w:val="0D0D0D"/>
          <w:sz w:val="24"/>
          <w:szCs w:val="24"/>
          <w:lang w:eastAsia="en-IN"/>
        </w:rPr>
        <w:t>analog</w:t>
      </w:r>
      <w:proofErr w:type="spellEnd"/>
      <w:r w:rsidRPr="00021D3F">
        <w:rPr>
          <w:rFonts w:ascii="Times New Roman" w:eastAsia="Times New Roman" w:hAnsi="Times New Roman" w:cs="Times New Roman"/>
          <w:color w:val="0D0D0D"/>
          <w:sz w:val="24"/>
          <w:szCs w:val="24"/>
          <w:lang w:eastAsia="en-IN"/>
        </w:rPr>
        <w:t xml:space="preserve"> and digital devices with ISO calibration, used widely in academic research, occupational health, and rehabilitation settings. Their strategy </w:t>
      </w:r>
      <w:proofErr w:type="spellStart"/>
      <w:r w:rsidRPr="00021D3F">
        <w:rPr>
          <w:rFonts w:ascii="Times New Roman" w:eastAsia="Times New Roman" w:hAnsi="Times New Roman" w:cs="Times New Roman"/>
          <w:color w:val="0D0D0D"/>
          <w:sz w:val="24"/>
          <w:szCs w:val="24"/>
          <w:lang w:eastAsia="en-IN"/>
        </w:rPr>
        <w:t>centers</w:t>
      </w:r>
      <w:proofErr w:type="spellEnd"/>
      <w:r w:rsidRPr="00021D3F">
        <w:rPr>
          <w:rFonts w:ascii="Times New Roman" w:eastAsia="Times New Roman" w:hAnsi="Times New Roman" w:cs="Times New Roman"/>
          <w:color w:val="0D0D0D"/>
          <w:sz w:val="24"/>
          <w:szCs w:val="24"/>
          <w:lang w:eastAsia="en-IN"/>
        </w:rPr>
        <w:t xml:space="preserve"> on </w:t>
      </w:r>
      <w:r w:rsidRPr="00021D3F">
        <w:rPr>
          <w:rFonts w:ascii="Times New Roman" w:eastAsia="Times New Roman" w:hAnsi="Times New Roman" w:cs="Times New Roman"/>
          <w:b/>
          <w:bCs/>
          <w:color w:val="0D0D0D"/>
          <w:sz w:val="24"/>
          <w:szCs w:val="24"/>
          <w:lang w:eastAsia="en-IN"/>
        </w:rPr>
        <w:t>product reliability</w:t>
      </w:r>
      <w:r w:rsidRPr="00021D3F">
        <w:rPr>
          <w:rFonts w:ascii="Times New Roman" w:eastAsia="Times New Roman" w:hAnsi="Times New Roman" w:cs="Times New Roman"/>
          <w:color w:val="0D0D0D"/>
          <w:sz w:val="24"/>
          <w:szCs w:val="24"/>
          <w:lang w:eastAsia="en-IN"/>
        </w:rPr>
        <w:t>, </w:t>
      </w:r>
      <w:r w:rsidRPr="00021D3F">
        <w:rPr>
          <w:rFonts w:ascii="Times New Roman" w:eastAsia="Times New Roman" w:hAnsi="Times New Roman" w:cs="Times New Roman"/>
          <w:b/>
          <w:bCs/>
          <w:color w:val="0D0D0D"/>
          <w:sz w:val="24"/>
          <w:szCs w:val="24"/>
          <w:lang w:eastAsia="en-IN"/>
        </w:rPr>
        <w:t>institutional partnerships</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consistent calibration protocols</w:t>
      </w:r>
      <w:r w:rsidRPr="00021D3F">
        <w:rPr>
          <w:rFonts w:ascii="Times New Roman" w:eastAsia="Times New Roman" w:hAnsi="Times New Roman" w:cs="Times New Roman"/>
          <w:color w:val="0D0D0D"/>
          <w:sz w:val="24"/>
          <w:szCs w:val="24"/>
          <w:lang w:eastAsia="en-IN"/>
        </w:rPr>
        <w:t>. Lafayette maintains a strong presence across North America and Europe.</w:t>
      </w:r>
    </w:p>
    <w:p w14:paraId="2A579A7A"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JTECH Medical</w:t>
      </w:r>
    </w:p>
    <w:p w14:paraId="7DCDF403"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JTECH Medical</w:t>
      </w:r>
      <w:r w:rsidRPr="00021D3F">
        <w:rPr>
          <w:rFonts w:ascii="Times New Roman" w:eastAsia="Times New Roman" w:hAnsi="Times New Roman" w:cs="Times New Roman"/>
          <w:color w:val="0D0D0D"/>
          <w:sz w:val="24"/>
          <w:szCs w:val="24"/>
          <w:lang w:eastAsia="en-IN"/>
        </w:rPr>
        <w:t> is a pioneer in </w:t>
      </w:r>
      <w:r w:rsidRPr="00021D3F">
        <w:rPr>
          <w:rFonts w:ascii="Times New Roman" w:eastAsia="Times New Roman" w:hAnsi="Times New Roman" w:cs="Times New Roman"/>
          <w:b/>
          <w:bCs/>
          <w:color w:val="0D0D0D"/>
          <w:sz w:val="24"/>
          <w:szCs w:val="24"/>
          <w:lang w:eastAsia="en-IN"/>
        </w:rPr>
        <w:t>digital muscle testing systems</w:t>
      </w:r>
      <w:r w:rsidRPr="00021D3F">
        <w:rPr>
          <w:rFonts w:ascii="Times New Roman" w:eastAsia="Times New Roman" w:hAnsi="Times New Roman" w:cs="Times New Roman"/>
          <w:color w:val="0D0D0D"/>
          <w:sz w:val="24"/>
          <w:szCs w:val="24"/>
          <w:lang w:eastAsia="en-IN"/>
        </w:rPr>
        <w:t>. The company has developed wireless and app-integrated hand-held devices that appeal to chiropractors, physical therapists, and athletic trainers. It offers software suites for real-time data logging, performance tracking, and customizable test reports. JTECH’s </w:t>
      </w:r>
      <w:r w:rsidRPr="00021D3F">
        <w:rPr>
          <w:rFonts w:ascii="Times New Roman" w:eastAsia="Times New Roman" w:hAnsi="Times New Roman" w:cs="Times New Roman"/>
          <w:b/>
          <w:bCs/>
          <w:color w:val="0D0D0D"/>
          <w:sz w:val="24"/>
          <w:szCs w:val="24"/>
          <w:lang w:eastAsia="en-IN"/>
        </w:rPr>
        <w:t>US-based manufacturing</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custom analytics modules</w:t>
      </w:r>
      <w:r w:rsidRPr="00021D3F">
        <w:rPr>
          <w:rFonts w:ascii="Times New Roman" w:eastAsia="Times New Roman" w:hAnsi="Times New Roman" w:cs="Times New Roman"/>
          <w:color w:val="0D0D0D"/>
          <w:sz w:val="24"/>
          <w:szCs w:val="24"/>
          <w:lang w:eastAsia="en-IN"/>
        </w:rPr>
        <w:t> are key differentiators, especially in sports and occupational health.</w:t>
      </w:r>
    </w:p>
    <w:p w14:paraId="6117120C"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BTE (Baltimore Therapeutic Equipment)</w:t>
      </w:r>
    </w:p>
    <w:p w14:paraId="4D1C330C"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lastRenderedPageBreak/>
        <w:t>BTE</w:t>
      </w:r>
      <w:r w:rsidRPr="00021D3F">
        <w:rPr>
          <w:rFonts w:ascii="Times New Roman" w:eastAsia="Times New Roman" w:hAnsi="Times New Roman" w:cs="Times New Roman"/>
          <w:color w:val="0D0D0D"/>
          <w:sz w:val="24"/>
          <w:szCs w:val="24"/>
          <w:lang w:eastAsia="en-IN"/>
        </w:rPr>
        <w:t> operates at the premium end of the market, offering advanced dynamometry systems integrated with </w:t>
      </w:r>
      <w:r w:rsidRPr="00021D3F">
        <w:rPr>
          <w:rFonts w:ascii="Times New Roman" w:eastAsia="Times New Roman" w:hAnsi="Times New Roman" w:cs="Times New Roman"/>
          <w:b/>
          <w:bCs/>
          <w:color w:val="0D0D0D"/>
          <w:sz w:val="24"/>
          <w:szCs w:val="24"/>
          <w:lang w:eastAsia="en-IN"/>
        </w:rPr>
        <w:t>robotics and biofeedback platforms</w:t>
      </w:r>
      <w:r w:rsidRPr="00021D3F">
        <w:rPr>
          <w:rFonts w:ascii="Times New Roman" w:eastAsia="Times New Roman" w:hAnsi="Times New Roman" w:cs="Times New Roman"/>
          <w:color w:val="0D0D0D"/>
          <w:sz w:val="24"/>
          <w:szCs w:val="24"/>
          <w:lang w:eastAsia="en-IN"/>
        </w:rPr>
        <w:t>. Its strength testing equipment is popular in hospital rehab departments and university labs due to its </w:t>
      </w:r>
      <w:r w:rsidRPr="00021D3F">
        <w:rPr>
          <w:rFonts w:ascii="Times New Roman" w:eastAsia="Times New Roman" w:hAnsi="Times New Roman" w:cs="Times New Roman"/>
          <w:b/>
          <w:bCs/>
          <w:color w:val="0D0D0D"/>
          <w:sz w:val="24"/>
          <w:szCs w:val="24"/>
          <w:lang w:eastAsia="en-IN"/>
        </w:rPr>
        <w:t>multi-functionality and research-grade analytics</w:t>
      </w:r>
      <w:r w:rsidRPr="00021D3F">
        <w:rPr>
          <w:rFonts w:ascii="Times New Roman" w:eastAsia="Times New Roman" w:hAnsi="Times New Roman" w:cs="Times New Roman"/>
          <w:color w:val="0D0D0D"/>
          <w:sz w:val="24"/>
          <w:szCs w:val="24"/>
          <w:lang w:eastAsia="en-IN"/>
        </w:rPr>
        <w:t>. BTE’s flagship systems support isokinetic, concentric, and eccentric muscle testing with unmatched versatility.</w:t>
      </w:r>
    </w:p>
    <w:p w14:paraId="4DDF2149"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 xml:space="preserve">Their reputation as a “lab-grade solution provider” gives them strong traction among </w:t>
      </w:r>
      <w:proofErr w:type="spellStart"/>
      <w:r w:rsidRPr="00021D3F">
        <w:rPr>
          <w:rFonts w:ascii="Times New Roman" w:eastAsia="Times New Roman" w:hAnsi="Times New Roman" w:cs="Times New Roman"/>
          <w:i/>
          <w:iCs/>
          <w:color w:val="0D0D0D"/>
          <w:sz w:val="24"/>
          <w:szCs w:val="24"/>
          <w:lang w:eastAsia="en-IN"/>
        </w:rPr>
        <w:t>orthopedic</w:t>
      </w:r>
      <w:proofErr w:type="spellEnd"/>
      <w:r w:rsidRPr="00021D3F">
        <w:rPr>
          <w:rFonts w:ascii="Times New Roman" w:eastAsia="Times New Roman" w:hAnsi="Times New Roman" w:cs="Times New Roman"/>
          <w:i/>
          <w:iCs/>
          <w:color w:val="0D0D0D"/>
          <w:sz w:val="24"/>
          <w:szCs w:val="24"/>
          <w:lang w:eastAsia="en-IN"/>
        </w:rPr>
        <w:t xml:space="preserve"> surgeons and sports medicine researchers.</w:t>
      </w:r>
    </w:p>
    <w:p w14:paraId="040CC3C4"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Fabrication Enterprises Inc.</w:t>
      </w:r>
    </w:p>
    <w:p w14:paraId="78BEEC4C"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This company dominates the value-segment market through its </w:t>
      </w:r>
      <w:r w:rsidRPr="00021D3F">
        <w:rPr>
          <w:rFonts w:ascii="Times New Roman" w:eastAsia="Times New Roman" w:hAnsi="Times New Roman" w:cs="Times New Roman"/>
          <w:b/>
          <w:bCs/>
          <w:color w:val="0D0D0D"/>
          <w:sz w:val="24"/>
          <w:szCs w:val="24"/>
          <w:lang w:eastAsia="en-IN"/>
        </w:rPr>
        <w:t>Baseline® line of dynamometers</w:t>
      </w:r>
      <w:r w:rsidRPr="00021D3F">
        <w:rPr>
          <w:rFonts w:ascii="Times New Roman" w:eastAsia="Times New Roman" w:hAnsi="Times New Roman" w:cs="Times New Roman"/>
          <w:color w:val="0D0D0D"/>
          <w:sz w:val="24"/>
          <w:szCs w:val="24"/>
          <w:lang w:eastAsia="en-IN"/>
        </w:rPr>
        <w:t>. Known for affordability and product variety, </w:t>
      </w:r>
      <w:r w:rsidRPr="00021D3F">
        <w:rPr>
          <w:rFonts w:ascii="Times New Roman" w:eastAsia="Times New Roman" w:hAnsi="Times New Roman" w:cs="Times New Roman"/>
          <w:b/>
          <w:bCs/>
          <w:color w:val="0D0D0D"/>
          <w:sz w:val="24"/>
          <w:szCs w:val="24"/>
          <w:lang w:eastAsia="en-IN"/>
        </w:rPr>
        <w:t>Fabrication Enterprises</w:t>
      </w:r>
      <w:r w:rsidRPr="00021D3F">
        <w:rPr>
          <w:rFonts w:ascii="Times New Roman" w:eastAsia="Times New Roman" w:hAnsi="Times New Roman" w:cs="Times New Roman"/>
          <w:color w:val="0D0D0D"/>
          <w:sz w:val="24"/>
          <w:szCs w:val="24"/>
          <w:lang w:eastAsia="en-IN"/>
        </w:rPr>
        <w:t xml:space="preserve"> targets smaller clinics, outpatient rehab </w:t>
      </w:r>
      <w:proofErr w:type="spellStart"/>
      <w:r w:rsidRPr="00021D3F">
        <w:rPr>
          <w:rFonts w:ascii="Times New Roman" w:eastAsia="Times New Roman" w:hAnsi="Times New Roman" w:cs="Times New Roman"/>
          <w:color w:val="0D0D0D"/>
          <w:sz w:val="24"/>
          <w:szCs w:val="24"/>
          <w:lang w:eastAsia="en-IN"/>
        </w:rPr>
        <w:t>centers</w:t>
      </w:r>
      <w:proofErr w:type="spellEnd"/>
      <w:r w:rsidRPr="00021D3F">
        <w:rPr>
          <w:rFonts w:ascii="Times New Roman" w:eastAsia="Times New Roman" w:hAnsi="Times New Roman" w:cs="Times New Roman"/>
          <w:color w:val="0D0D0D"/>
          <w:sz w:val="24"/>
          <w:szCs w:val="24"/>
          <w:lang w:eastAsia="en-IN"/>
        </w:rPr>
        <w:t>, and international distributors. While less digitally advanced, its reliability and price-to-performance ratio ensure solid global demand, especially in Latin America and Southeast Asia.</w:t>
      </w:r>
    </w:p>
    <w:p w14:paraId="4F7C255B"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Kern &amp; Sohn GmbH</w:t>
      </w:r>
    </w:p>
    <w:p w14:paraId="68B1F6BD"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Based in Germany, </w:t>
      </w:r>
      <w:r w:rsidRPr="00021D3F">
        <w:rPr>
          <w:rFonts w:ascii="Times New Roman" w:eastAsia="Times New Roman" w:hAnsi="Times New Roman" w:cs="Times New Roman"/>
          <w:b/>
          <w:bCs/>
          <w:color w:val="0D0D0D"/>
          <w:sz w:val="24"/>
          <w:szCs w:val="24"/>
          <w:lang w:eastAsia="en-IN"/>
        </w:rPr>
        <w:t>Kern &amp; Sohn</w:t>
      </w:r>
      <w:r w:rsidRPr="00021D3F">
        <w:rPr>
          <w:rFonts w:ascii="Times New Roman" w:eastAsia="Times New Roman" w:hAnsi="Times New Roman" w:cs="Times New Roman"/>
          <w:color w:val="0D0D0D"/>
          <w:sz w:val="24"/>
          <w:szCs w:val="24"/>
          <w:lang w:eastAsia="en-IN"/>
        </w:rPr>
        <w:t> has carved a niche in </w:t>
      </w:r>
      <w:r w:rsidRPr="00021D3F">
        <w:rPr>
          <w:rFonts w:ascii="Times New Roman" w:eastAsia="Times New Roman" w:hAnsi="Times New Roman" w:cs="Times New Roman"/>
          <w:b/>
          <w:bCs/>
          <w:color w:val="0D0D0D"/>
          <w:sz w:val="24"/>
          <w:szCs w:val="24"/>
          <w:lang w:eastAsia="en-IN"/>
        </w:rPr>
        <w:t>precision measurement tools</w:t>
      </w:r>
      <w:r w:rsidRPr="00021D3F">
        <w:rPr>
          <w:rFonts w:ascii="Times New Roman" w:eastAsia="Times New Roman" w:hAnsi="Times New Roman" w:cs="Times New Roman"/>
          <w:color w:val="0D0D0D"/>
          <w:sz w:val="24"/>
          <w:szCs w:val="24"/>
          <w:lang w:eastAsia="en-IN"/>
        </w:rPr>
        <w:t>, including dynamometers with advanced strain gauge technology. The company serves European hospitals, laboratories, and engineering programs, with a strong focus on </w:t>
      </w:r>
      <w:r w:rsidRPr="00021D3F">
        <w:rPr>
          <w:rFonts w:ascii="Times New Roman" w:eastAsia="Times New Roman" w:hAnsi="Times New Roman" w:cs="Times New Roman"/>
          <w:b/>
          <w:bCs/>
          <w:color w:val="0D0D0D"/>
          <w:sz w:val="24"/>
          <w:szCs w:val="24"/>
          <w:lang w:eastAsia="en-IN"/>
        </w:rPr>
        <w:t>mechanical reliability and calibration precision</w:t>
      </w:r>
      <w:r w:rsidRPr="00021D3F">
        <w:rPr>
          <w:rFonts w:ascii="Times New Roman" w:eastAsia="Times New Roman" w:hAnsi="Times New Roman" w:cs="Times New Roman"/>
          <w:color w:val="0D0D0D"/>
          <w:sz w:val="24"/>
          <w:szCs w:val="24"/>
          <w:lang w:eastAsia="en-IN"/>
        </w:rPr>
        <w:t>. They have a growing footprint in Asia-Pacific, particularly in clinical teaching institutions.</w:t>
      </w:r>
    </w:p>
    <w:p w14:paraId="0E5392F8"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Techno Concept (France)</w:t>
      </w:r>
    </w:p>
    <w:p w14:paraId="3739F38F"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Techno Concept</w:t>
      </w:r>
      <w:r w:rsidRPr="00021D3F">
        <w:rPr>
          <w:rFonts w:ascii="Times New Roman" w:eastAsia="Times New Roman" w:hAnsi="Times New Roman" w:cs="Times New Roman"/>
          <w:color w:val="0D0D0D"/>
          <w:sz w:val="24"/>
          <w:szCs w:val="24"/>
          <w:lang w:eastAsia="en-IN"/>
        </w:rPr>
        <w:t> specializes in neuro-muscular evaluation systems and has integrated </w:t>
      </w:r>
      <w:r w:rsidRPr="00021D3F">
        <w:rPr>
          <w:rFonts w:ascii="Times New Roman" w:eastAsia="Times New Roman" w:hAnsi="Times New Roman" w:cs="Times New Roman"/>
          <w:b/>
          <w:bCs/>
          <w:color w:val="0D0D0D"/>
          <w:sz w:val="24"/>
          <w:szCs w:val="24"/>
          <w:lang w:eastAsia="en-IN"/>
        </w:rPr>
        <w:t>neuroscience research features</w:t>
      </w:r>
      <w:r w:rsidRPr="00021D3F">
        <w:rPr>
          <w:rFonts w:ascii="Times New Roman" w:eastAsia="Times New Roman" w:hAnsi="Times New Roman" w:cs="Times New Roman"/>
          <w:color w:val="0D0D0D"/>
          <w:sz w:val="24"/>
          <w:szCs w:val="24"/>
          <w:lang w:eastAsia="en-IN"/>
        </w:rPr>
        <w:t> into its dynamometry products. With multi-axis sensors, their devices are particularly valued in neurology departments and elite athlete screening programs. Their unique proposition lies in </w:t>
      </w:r>
      <w:r w:rsidRPr="00021D3F">
        <w:rPr>
          <w:rFonts w:ascii="Times New Roman" w:eastAsia="Times New Roman" w:hAnsi="Times New Roman" w:cs="Times New Roman"/>
          <w:b/>
          <w:bCs/>
          <w:color w:val="0D0D0D"/>
          <w:sz w:val="24"/>
          <w:szCs w:val="24"/>
          <w:lang w:eastAsia="en-IN"/>
        </w:rPr>
        <w:t>real-time EMG + force curve synchronization</w:t>
      </w:r>
      <w:r w:rsidRPr="00021D3F">
        <w:rPr>
          <w:rFonts w:ascii="Times New Roman" w:eastAsia="Times New Roman" w:hAnsi="Times New Roman" w:cs="Times New Roman"/>
          <w:color w:val="0D0D0D"/>
          <w:sz w:val="24"/>
          <w:szCs w:val="24"/>
          <w:lang w:eastAsia="en-IN"/>
        </w:rPr>
        <w:t>.</w:t>
      </w:r>
    </w:p>
    <w:p w14:paraId="45418905"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Their equipment is used in Olympic training facilities and neurodegenerative disease monitoring pilot programs in France and Canada.</w:t>
      </w:r>
    </w:p>
    <w:p w14:paraId="7E325702" w14:textId="77777777" w:rsidR="00021D3F" w:rsidRPr="00021D3F" w:rsidRDefault="00021D3F" w:rsidP="00021D3F">
      <w:pPr>
        <w:spacing w:after="0" w:line="240" w:lineRule="auto"/>
        <w:outlineLvl w:val="2"/>
        <w:rPr>
          <w:rFonts w:ascii="Times New Roman" w:eastAsia="Times New Roman" w:hAnsi="Times New Roman" w:cs="Times New Roman"/>
          <w:b/>
          <w:bCs/>
          <w:color w:val="0D0D0D"/>
          <w:sz w:val="30"/>
          <w:szCs w:val="30"/>
          <w:lang w:eastAsia="en-IN"/>
        </w:rPr>
      </w:pPr>
      <w:r w:rsidRPr="00021D3F">
        <w:rPr>
          <w:rFonts w:ascii="Times New Roman" w:eastAsia="Times New Roman" w:hAnsi="Times New Roman" w:cs="Times New Roman"/>
          <w:b/>
          <w:bCs/>
          <w:color w:val="0D0D0D"/>
          <w:sz w:val="30"/>
          <w:szCs w:val="30"/>
          <w:lang w:eastAsia="en-IN"/>
        </w:rPr>
        <w:t xml:space="preserve">Innovative </w:t>
      </w:r>
      <w:proofErr w:type="spellStart"/>
      <w:r w:rsidRPr="00021D3F">
        <w:rPr>
          <w:rFonts w:ascii="Times New Roman" w:eastAsia="Times New Roman" w:hAnsi="Times New Roman" w:cs="Times New Roman"/>
          <w:b/>
          <w:bCs/>
          <w:color w:val="0D0D0D"/>
          <w:sz w:val="30"/>
          <w:szCs w:val="30"/>
          <w:lang w:eastAsia="en-IN"/>
        </w:rPr>
        <w:t>Startups</w:t>
      </w:r>
      <w:proofErr w:type="spellEnd"/>
      <w:r w:rsidRPr="00021D3F">
        <w:rPr>
          <w:rFonts w:ascii="Times New Roman" w:eastAsia="Times New Roman" w:hAnsi="Times New Roman" w:cs="Times New Roman"/>
          <w:b/>
          <w:bCs/>
          <w:color w:val="0D0D0D"/>
          <w:sz w:val="30"/>
          <w:szCs w:val="30"/>
          <w:lang w:eastAsia="en-IN"/>
        </w:rPr>
        <w:t xml:space="preserve"> &amp; Niche Entrants</w:t>
      </w:r>
    </w:p>
    <w:p w14:paraId="6C40F1E4"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 xml:space="preserve">A handful of </w:t>
      </w:r>
      <w:proofErr w:type="spellStart"/>
      <w:r w:rsidRPr="00021D3F">
        <w:rPr>
          <w:rFonts w:ascii="Times New Roman" w:eastAsia="Times New Roman" w:hAnsi="Times New Roman" w:cs="Times New Roman"/>
          <w:color w:val="0D0D0D"/>
          <w:sz w:val="24"/>
          <w:szCs w:val="24"/>
          <w:lang w:eastAsia="en-IN"/>
        </w:rPr>
        <w:t>startups</w:t>
      </w:r>
      <w:proofErr w:type="spellEnd"/>
      <w:r w:rsidRPr="00021D3F">
        <w:rPr>
          <w:rFonts w:ascii="Times New Roman" w:eastAsia="Times New Roman" w:hAnsi="Times New Roman" w:cs="Times New Roman"/>
          <w:color w:val="0D0D0D"/>
          <w:sz w:val="24"/>
          <w:szCs w:val="24"/>
          <w:lang w:eastAsia="en-IN"/>
        </w:rPr>
        <w:t>, especially in the U.S., Israel, and South Korea, are exploring </w:t>
      </w:r>
      <w:r w:rsidRPr="00021D3F">
        <w:rPr>
          <w:rFonts w:ascii="Times New Roman" w:eastAsia="Times New Roman" w:hAnsi="Times New Roman" w:cs="Times New Roman"/>
          <w:b/>
          <w:bCs/>
          <w:color w:val="0D0D0D"/>
          <w:sz w:val="24"/>
          <w:szCs w:val="24"/>
          <w:lang w:eastAsia="en-IN"/>
        </w:rPr>
        <w:t>AI-powered dynamometers</w:t>
      </w:r>
      <w:r w:rsidRPr="00021D3F">
        <w:rPr>
          <w:rFonts w:ascii="Times New Roman" w:eastAsia="Times New Roman" w:hAnsi="Times New Roman" w:cs="Times New Roman"/>
          <w:color w:val="0D0D0D"/>
          <w:sz w:val="24"/>
          <w:szCs w:val="24"/>
          <w:lang w:eastAsia="en-IN"/>
        </w:rPr>
        <w:t> and </w:t>
      </w:r>
      <w:r w:rsidRPr="00021D3F">
        <w:rPr>
          <w:rFonts w:ascii="Times New Roman" w:eastAsia="Times New Roman" w:hAnsi="Times New Roman" w:cs="Times New Roman"/>
          <w:b/>
          <w:bCs/>
          <w:color w:val="0D0D0D"/>
          <w:sz w:val="24"/>
          <w:szCs w:val="24"/>
          <w:lang w:eastAsia="en-IN"/>
        </w:rPr>
        <w:t>wearable force sensors</w:t>
      </w:r>
      <w:r w:rsidRPr="00021D3F">
        <w:rPr>
          <w:rFonts w:ascii="Times New Roman" w:eastAsia="Times New Roman" w:hAnsi="Times New Roman" w:cs="Times New Roman"/>
          <w:color w:val="0D0D0D"/>
          <w:sz w:val="24"/>
          <w:szCs w:val="24"/>
          <w:lang w:eastAsia="en-IN"/>
        </w:rPr>
        <w:t xml:space="preserve">. These players often collaborate with sports analytics firms and </w:t>
      </w:r>
      <w:proofErr w:type="spellStart"/>
      <w:r w:rsidRPr="00021D3F">
        <w:rPr>
          <w:rFonts w:ascii="Times New Roman" w:eastAsia="Times New Roman" w:hAnsi="Times New Roman" w:cs="Times New Roman"/>
          <w:color w:val="0D0D0D"/>
          <w:sz w:val="24"/>
          <w:szCs w:val="24"/>
          <w:lang w:eastAsia="en-IN"/>
        </w:rPr>
        <w:t>orthopedic</w:t>
      </w:r>
      <w:proofErr w:type="spellEnd"/>
      <w:r w:rsidRPr="00021D3F">
        <w:rPr>
          <w:rFonts w:ascii="Times New Roman" w:eastAsia="Times New Roman" w:hAnsi="Times New Roman" w:cs="Times New Roman"/>
          <w:color w:val="0D0D0D"/>
          <w:sz w:val="24"/>
          <w:szCs w:val="24"/>
          <w:lang w:eastAsia="en-IN"/>
        </w:rPr>
        <w:t xml:space="preserve"> rehabilitation networks, bringing agility and innovation but facing scalability and regulatory barriers.</w:t>
      </w:r>
    </w:p>
    <w:p w14:paraId="128CB5EF" w14:textId="77777777" w:rsidR="00021D3F" w:rsidRPr="00021D3F" w:rsidRDefault="00021D3F" w:rsidP="00021D3F">
      <w:pPr>
        <w:spacing w:before="720" w:after="72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pict w14:anchorId="554B788A">
          <v:rect id="_x0000_i1029" style="width:0;height:0" o:hralign="center" o:hrstd="t" o:hr="t" fillcolor="#a0a0a0" stroked="f"/>
        </w:pict>
      </w:r>
    </w:p>
    <w:p w14:paraId="3B2C6046" w14:textId="77777777" w:rsidR="00021D3F" w:rsidRPr="00021D3F" w:rsidRDefault="00021D3F" w:rsidP="00021D3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color w:val="0D0D0D"/>
          <w:sz w:val="24"/>
          <w:szCs w:val="24"/>
          <w:lang w:eastAsia="en-IN"/>
        </w:rPr>
        <w:t>Across the competitive landscape, companies are benchmarking themselves on:</w:t>
      </w:r>
    </w:p>
    <w:p w14:paraId="30763E17" w14:textId="77777777" w:rsidR="00021D3F" w:rsidRPr="00021D3F" w:rsidRDefault="00021D3F" w:rsidP="00021D3F">
      <w:pPr>
        <w:numPr>
          <w:ilvl w:val="0"/>
          <w:numId w:val="6"/>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lastRenderedPageBreak/>
        <w:t>Digital capabilities</w:t>
      </w:r>
      <w:r w:rsidRPr="00021D3F">
        <w:rPr>
          <w:rFonts w:ascii="Times New Roman" w:eastAsia="Times New Roman" w:hAnsi="Times New Roman" w:cs="Times New Roman"/>
          <w:color w:val="0D0D0D"/>
          <w:sz w:val="24"/>
          <w:szCs w:val="24"/>
          <w:lang w:eastAsia="en-IN"/>
        </w:rPr>
        <w:t> (real-time data, app compatibility)</w:t>
      </w:r>
    </w:p>
    <w:p w14:paraId="4338B7F8" w14:textId="77777777" w:rsidR="00021D3F" w:rsidRPr="00021D3F" w:rsidRDefault="00021D3F" w:rsidP="00021D3F">
      <w:pPr>
        <w:numPr>
          <w:ilvl w:val="0"/>
          <w:numId w:val="6"/>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Precision and reliability</w:t>
      </w:r>
      <w:r w:rsidRPr="00021D3F">
        <w:rPr>
          <w:rFonts w:ascii="Times New Roman" w:eastAsia="Times New Roman" w:hAnsi="Times New Roman" w:cs="Times New Roman"/>
          <w:color w:val="0D0D0D"/>
          <w:sz w:val="24"/>
          <w:szCs w:val="24"/>
          <w:lang w:eastAsia="en-IN"/>
        </w:rPr>
        <w:t> (calibration standards)</w:t>
      </w:r>
    </w:p>
    <w:p w14:paraId="71F68719" w14:textId="77777777" w:rsidR="00021D3F" w:rsidRPr="00021D3F" w:rsidRDefault="00021D3F" w:rsidP="00021D3F">
      <w:pPr>
        <w:numPr>
          <w:ilvl w:val="0"/>
          <w:numId w:val="6"/>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End-user customization</w:t>
      </w:r>
      <w:r w:rsidRPr="00021D3F">
        <w:rPr>
          <w:rFonts w:ascii="Times New Roman" w:eastAsia="Times New Roman" w:hAnsi="Times New Roman" w:cs="Times New Roman"/>
          <w:color w:val="0D0D0D"/>
          <w:sz w:val="24"/>
          <w:szCs w:val="24"/>
          <w:lang w:eastAsia="en-IN"/>
        </w:rPr>
        <w:t> (hospital vs. field use vs. research labs)</w:t>
      </w:r>
    </w:p>
    <w:p w14:paraId="19A9BA67" w14:textId="77777777" w:rsidR="00021D3F" w:rsidRPr="00021D3F" w:rsidRDefault="00021D3F" w:rsidP="00021D3F">
      <w:pPr>
        <w:numPr>
          <w:ilvl w:val="0"/>
          <w:numId w:val="6"/>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Global certification</w:t>
      </w:r>
      <w:r w:rsidRPr="00021D3F">
        <w:rPr>
          <w:rFonts w:ascii="Times New Roman" w:eastAsia="Times New Roman" w:hAnsi="Times New Roman" w:cs="Times New Roman"/>
          <w:color w:val="0D0D0D"/>
          <w:sz w:val="24"/>
          <w:szCs w:val="24"/>
          <w:lang w:eastAsia="en-IN"/>
        </w:rPr>
        <w:t> (FDA, CE, ISO 13485)</w:t>
      </w:r>
    </w:p>
    <w:p w14:paraId="1F60BFB0" w14:textId="77777777" w:rsidR="00021D3F" w:rsidRPr="00021D3F" w:rsidRDefault="00021D3F" w:rsidP="00021D3F">
      <w:pPr>
        <w:numPr>
          <w:ilvl w:val="0"/>
          <w:numId w:val="6"/>
        </w:numPr>
        <w:spacing w:after="0"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b/>
          <w:bCs/>
          <w:color w:val="0D0D0D"/>
          <w:sz w:val="24"/>
          <w:szCs w:val="24"/>
          <w:lang w:eastAsia="en-IN"/>
        </w:rPr>
        <w:t>Post-sales support and analytics software offerings</w:t>
      </w:r>
    </w:p>
    <w:p w14:paraId="5DA6743D" w14:textId="77777777" w:rsidR="00021D3F" w:rsidRPr="00021D3F" w:rsidRDefault="00021D3F" w:rsidP="00021D3F">
      <w:pPr>
        <w:spacing w:beforeAutospacing="1" w:after="0" w:afterAutospacing="1" w:line="240" w:lineRule="auto"/>
        <w:rPr>
          <w:rFonts w:ascii="Times New Roman" w:eastAsia="Times New Roman" w:hAnsi="Times New Roman" w:cs="Times New Roman"/>
          <w:color w:val="0D0D0D"/>
          <w:sz w:val="24"/>
          <w:szCs w:val="24"/>
          <w:lang w:eastAsia="en-IN"/>
        </w:rPr>
      </w:pPr>
      <w:r w:rsidRPr="00021D3F">
        <w:rPr>
          <w:rFonts w:ascii="Times New Roman" w:eastAsia="Times New Roman" w:hAnsi="Times New Roman" w:cs="Times New Roman"/>
          <w:i/>
          <w:iCs/>
          <w:color w:val="0D0D0D"/>
          <w:sz w:val="24"/>
          <w:szCs w:val="24"/>
          <w:lang w:eastAsia="en-IN"/>
        </w:rPr>
        <w:t>Strategic differentiation is shifting from just “device features” to “total rehab intelligence platforms” that combine hardware, software, and data ecosystems.</w:t>
      </w:r>
    </w:p>
    <w:p w14:paraId="06CB1C4A" w14:textId="77777777" w:rsidR="00021D3F" w:rsidRPr="00021D3F" w:rsidRDefault="00021D3F" w:rsidP="00021D3F">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021D3F">
        <w:rPr>
          <w:rFonts w:ascii="Segoe UI" w:eastAsia="Times New Roman" w:hAnsi="Segoe UI" w:cs="Segoe UI"/>
          <w:b/>
          <w:bCs/>
          <w:color w:val="0D0D0D"/>
          <w:sz w:val="36"/>
          <w:szCs w:val="36"/>
          <w:lang w:eastAsia="en-IN"/>
        </w:rPr>
        <w:t>5. Regional Landscape and Adoption Outlook</w:t>
      </w:r>
    </w:p>
    <w:p w14:paraId="3908EE44"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The </w:t>
      </w:r>
      <w:r w:rsidRPr="00021D3F">
        <w:rPr>
          <w:rFonts w:ascii="Segoe UI" w:eastAsia="Times New Roman" w:hAnsi="Segoe UI" w:cs="Segoe UI"/>
          <w:b/>
          <w:bCs/>
          <w:color w:val="0D0D0D"/>
          <w:sz w:val="24"/>
          <w:szCs w:val="24"/>
          <w:lang w:eastAsia="en-IN"/>
        </w:rPr>
        <w:t>medical dynamometer market</w:t>
      </w:r>
      <w:r w:rsidRPr="00021D3F">
        <w:rPr>
          <w:rFonts w:ascii="Segoe UI" w:eastAsia="Times New Roman" w:hAnsi="Segoe UI" w:cs="Segoe UI"/>
          <w:color w:val="0D0D0D"/>
          <w:sz w:val="24"/>
          <w:szCs w:val="24"/>
          <w:lang w:eastAsia="en-IN"/>
        </w:rPr>
        <w:t> displays strong regional variation in terms of technology adoption, healthcare infrastructure, regulatory compliance, and clinical deployment patterns. While </w:t>
      </w:r>
      <w:r w:rsidRPr="00021D3F">
        <w:rPr>
          <w:rFonts w:ascii="Segoe UI" w:eastAsia="Times New Roman" w:hAnsi="Segoe UI" w:cs="Segoe UI"/>
          <w:b/>
          <w:bCs/>
          <w:color w:val="0D0D0D"/>
          <w:sz w:val="24"/>
          <w:szCs w:val="24"/>
          <w:lang w:eastAsia="en-IN"/>
        </w:rPr>
        <w:t>North America</w:t>
      </w:r>
      <w:r w:rsidRPr="00021D3F">
        <w:rPr>
          <w:rFonts w:ascii="Segoe UI" w:eastAsia="Times New Roman" w:hAnsi="Segoe UI" w:cs="Segoe UI"/>
          <w:color w:val="0D0D0D"/>
          <w:sz w:val="24"/>
          <w:szCs w:val="24"/>
          <w:lang w:eastAsia="en-IN"/>
        </w:rPr>
        <w:t> leads in both innovation and market size, </w:t>
      </w:r>
      <w:r w:rsidRPr="00021D3F">
        <w:rPr>
          <w:rFonts w:ascii="Segoe UI" w:eastAsia="Times New Roman" w:hAnsi="Segoe UI" w:cs="Segoe UI"/>
          <w:b/>
          <w:bCs/>
          <w:color w:val="0D0D0D"/>
          <w:sz w:val="24"/>
          <w:szCs w:val="24"/>
          <w:lang w:eastAsia="en-IN"/>
        </w:rPr>
        <w:t>Asia Pacific</w:t>
      </w:r>
      <w:r w:rsidRPr="00021D3F">
        <w:rPr>
          <w:rFonts w:ascii="Segoe UI" w:eastAsia="Times New Roman" w:hAnsi="Segoe UI" w:cs="Segoe UI"/>
          <w:color w:val="0D0D0D"/>
          <w:sz w:val="24"/>
          <w:szCs w:val="24"/>
          <w:lang w:eastAsia="en-IN"/>
        </w:rPr>
        <w:t> is emerging as a high-growth frontier with escalating demand in rehabilitative and elderly care.</w:t>
      </w:r>
    </w:p>
    <w:p w14:paraId="26A98710"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0310C307">
          <v:rect id="_x0000_i1035" style="width:0;height:0" o:hralign="center" o:hrstd="t" o:hrnoshade="t" o:hr="t" fillcolor="#0d0d0d" stroked="f"/>
        </w:pict>
      </w:r>
    </w:p>
    <w:p w14:paraId="50AF3AEA"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North America</w:t>
      </w:r>
    </w:p>
    <w:p w14:paraId="6D74157F"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North America</w:t>
      </w:r>
      <w:r w:rsidRPr="00021D3F">
        <w:rPr>
          <w:rFonts w:ascii="Segoe UI" w:eastAsia="Times New Roman" w:hAnsi="Segoe UI" w:cs="Segoe UI"/>
          <w:color w:val="0D0D0D"/>
          <w:sz w:val="24"/>
          <w:szCs w:val="24"/>
          <w:lang w:eastAsia="en-IN"/>
        </w:rPr>
        <w:t> holds the dominant market share, estimated at over </w:t>
      </w:r>
      <w:r w:rsidRPr="00021D3F">
        <w:rPr>
          <w:rFonts w:ascii="Segoe UI" w:eastAsia="Times New Roman" w:hAnsi="Segoe UI" w:cs="Segoe UI"/>
          <w:b/>
          <w:bCs/>
          <w:color w:val="0D0D0D"/>
          <w:sz w:val="24"/>
          <w:szCs w:val="24"/>
          <w:lang w:eastAsia="en-IN"/>
        </w:rPr>
        <w:t>36% in 2024</w:t>
      </w:r>
      <w:r w:rsidRPr="00021D3F">
        <w:rPr>
          <w:rFonts w:ascii="Segoe UI" w:eastAsia="Times New Roman" w:hAnsi="Segoe UI" w:cs="Segoe UI"/>
          <w:color w:val="0D0D0D"/>
          <w:sz w:val="24"/>
          <w:szCs w:val="24"/>
          <w:lang w:eastAsia="en-IN"/>
        </w:rPr>
        <w:t>, owing to its advanced healthcare infrastructure, presence of major OEMs, and strong integration of evidence-based rehabilitation in clinical care. The </w:t>
      </w:r>
      <w:r w:rsidRPr="00021D3F">
        <w:rPr>
          <w:rFonts w:ascii="Segoe UI" w:eastAsia="Times New Roman" w:hAnsi="Segoe UI" w:cs="Segoe UI"/>
          <w:b/>
          <w:bCs/>
          <w:color w:val="0D0D0D"/>
          <w:sz w:val="24"/>
          <w:szCs w:val="24"/>
          <w:lang w:eastAsia="en-IN"/>
        </w:rPr>
        <w:t>U.S.</w:t>
      </w:r>
      <w:r w:rsidRPr="00021D3F">
        <w:rPr>
          <w:rFonts w:ascii="Segoe UI" w:eastAsia="Times New Roman" w:hAnsi="Segoe UI" w:cs="Segoe UI"/>
          <w:color w:val="0D0D0D"/>
          <w:sz w:val="24"/>
          <w:szCs w:val="24"/>
          <w:lang w:eastAsia="en-IN"/>
        </w:rPr>
        <w:t> remains the single largest contributor, driven by:</w:t>
      </w:r>
    </w:p>
    <w:p w14:paraId="196997F5" w14:textId="77777777" w:rsidR="00021D3F" w:rsidRPr="00021D3F" w:rsidRDefault="00021D3F" w:rsidP="00021D3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Established reimbursement frameworks for physiotherapy</w:t>
      </w:r>
    </w:p>
    <w:p w14:paraId="02F75E5C" w14:textId="77777777" w:rsidR="00021D3F" w:rsidRPr="00021D3F" w:rsidRDefault="00021D3F" w:rsidP="00021D3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 xml:space="preserve">Routine use of muscle strength testing in </w:t>
      </w:r>
      <w:proofErr w:type="spellStart"/>
      <w:r w:rsidRPr="00021D3F">
        <w:rPr>
          <w:rFonts w:ascii="Segoe UI" w:eastAsia="Times New Roman" w:hAnsi="Segoe UI" w:cs="Segoe UI"/>
          <w:color w:val="0D0D0D"/>
          <w:sz w:val="24"/>
          <w:szCs w:val="24"/>
          <w:lang w:eastAsia="en-IN"/>
        </w:rPr>
        <w:t>orthopedic</w:t>
      </w:r>
      <w:proofErr w:type="spellEnd"/>
      <w:r w:rsidRPr="00021D3F">
        <w:rPr>
          <w:rFonts w:ascii="Segoe UI" w:eastAsia="Times New Roman" w:hAnsi="Segoe UI" w:cs="Segoe UI"/>
          <w:color w:val="0D0D0D"/>
          <w:sz w:val="24"/>
          <w:szCs w:val="24"/>
          <w:lang w:eastAsia="en-IN"/>
        </w:rPr>
        <w:t xml:space="preserve"> and post-surgical protocols</w:t>
      </w:r>
    </w:p>
    <w:p w14:paraId="66EBA66B" w14:textId="77777777" w:rsidR="00021D3F" w:rsidRPr="00021D3F" w:rsidRDefault="00021D3F" w:rsidP="00021D3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High adoption of digital and wireless dynamometers across clinics and hospitals</w:t>
      </w:r>
    </w:p>
    <w:p w14:paraId="795C3D26"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Canada is also progressing in this field, with growing demand in </w:t>
      </w:r>
      <w:r w:rsidRPr="00021D3F">
        <w:rPr>
          <w:rFonts w:ascii="Segoe UI" w:eastAsia="Times New Roman" w:hAnsi="Segoe UI" w:cs="Segoe UI"/>
          <w:b/>
          <w:bCs/>
          <w:color w:val="0D0D0D"/>
          <w:sz w:val="24"/>
          <w:szCs w:val="24"/>
          <w:lang w:eastAsia="en-IN"/>
        </w:rPr>
        <w:t>eldercare facilities</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 xml:space="preserve">community-based rehabilitation </w:t>
      </w:r>
      <w:proofErr w:type="spellStart"/>
      <w:r w:rsidRPr="00021D3F">
        <w:rPr>
          <w:rFonts w:ascii="Segoe UI" w:eastAsia="Times New Roman" w:hAnsi="Segoe UI" w:cs="Segoe UI"/>
          <w:b/>
          <w:bCs/>
          <w:color w:val="0D0D0D"/>
          <w:sz w:val="24"/>
          <w:szCs w:val="24"/>
          <w:lang w:eastAsia="en-IN"/>
        </w:rPr>
        <w:t>centers</w:t>
      </w:r>
      <w:proofErr w:type="spellEnd"/>
      <w:r w:rsidRPr="00021D3F">
        <w:rPr>
          <w:rFonts w:ascii="Segoe UI" w:eastAsia="Times New Roman" w:hAnsi="Segoe UI" w:cs="Segoe UI"/>
          <w:color w:val="0D0D0D"/>
          <w:sz w:val="24"/>
          <w:szCs w:val="24"/>
          <w:lang w:eastAsia="en-IN"/>
        </w:rPr>
        <w:t>, often supported by government grants for aging-in-place initiatives.</w:t>
      </w:r>
    </w:p>
    <w:p w14:paraId="62A2C952"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i/>
          <w:iCs/>
          <w:color w:val="0D0D0D"/>
          <w:sz w:val="24"/>
          <w:szCs w:val="24"/>
          <w:lang w:eastAsia="en-IN"/>
        </w:rPr>
        <w:t>The region’s emphasis on value-based care and home health delivery models is pushing the need for portable, app-connected dynamometry solutions.</w:t>
      </w:r>
    </w:p>
    <w:p w14:paraId="1A124BFF"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35168A95">
          <v:rect id="_x0000_i1036" style="width:0;height:0" o:hralign="center" o:hrstd="t" o:hrnoshade="t" o:hr="t" fillcolor="#0d0d0d" stroked="f"/>
        </w:pict>
      </w:r>
    </w:p>
    <w:p w14:paraId="4AFA3D1E"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lastRenderedPageBreak/>
        <w:t>Europe</w:t>
      </w:r>
    </w:p>
    <w:p w14:paraId="7D078CAC"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Europe follows closely, with strong uptake in countries like </w:t>
      </w:r>
      <w:r w:rsidRPr="00021D3F">
        <w:rPr>
          <w:rFonts w:ascii="Segoe UI" w:eastAsia="Times New Roman" w:hAnsi="Segoe UI" w:cs="Segoe UI"/>
          <w:b/>
          <w:bCs/>
          <w:color w:val="0D0D0D"/>
          <w:sz w:val="24"/>
          <w:szCs w:val="24"/>
          <w:lang w:eastAsia="en-IN"/>
        </w:rPr>
        <w:t>Germany</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France</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UK</w:t>
      </w:r>
      <w:r w:rsidRPr="00021D3F">
        <w:rPr>
          <w:rFonts w:ascii="Segoe UI" w:eastAsia="Times New Roman" w:hAnsi="Segoe UI" w:cs="Segoe UI"/>
          <w:color w:val="0D0D0D"/>
          <w:sz w:val="24"/>
          <w:szCs w:val="24"/>
          <w:lang w:eastAsia="en-IN"/>
        </w:rPr>
        <w:t>, and the </w:t>
      </w:r>
      <w:r w:rsidRPr="00021D3F">
        <w:rPr>
          <w:rFonts w:ascii="Segoe UI" w:eastAsia="Times New Roman" w:hAnsi="Segoe UI" w:cs="Segoe UI"/>
          <w:b/>
          <w:bCs/>
          <w:color w:val="0D0D0D"/>
          <w:sz w:val="24"/>
          <w:szCs w:val="24"/>
          <w:lang w:eastAsia="en-IN"/>
        </w:rPr>
        <w:t>Nordics</w:t>
      </w:r>
      <w:r w:rsidRPr="00021D3F">
        <w:rPr>
          <w:rFonts w:ascii="Segoe UI" w:eastAsia="Times New Roman" w:hAnsi="Segoe UI" w:cs="Segoe UI"/>
          <w:color w:val="0D0D0D"/>
          <w:sz w:val="24"/>
          <w:szCs w:val="24"/>
          <w:lang w:eastAsia="en-IN"/>
        </w:rPr>
        <w:t>, where rehabilitation is a structured part of universal healthcare. European health systems value </w:t>
      </w:r>
      <w:r w:rsidRPr="00021D3F">
        <w:rPr>
          <w:rFonts w:ascii="Segoe UI" w:eastAsia="Times New Roman" w:hAnsi="Segoe UI" w:cs="Segoe UI"/>
          <w:b/>
          <w:bCs/>
          <w:color w:val="0D0D0D"/>
          <w:sz w:val="24"/>
          <w:szCs w:val="24"/>
          <w:lang w:eastAsia="en-IN"/>
        </w:rPr>
        <w:t>calibrated, CE-certified devices</w:t>
      </w:r>
      <w:r w:rsidRPr="00021D3F">
        <w:rPr>
          <w:rFonts w:ascii="Segoe UI" w:eastAsia="Times New Roman" w:hAnsi="Segoe UI" w:cs="Segoe UI"/>
          <w:color w:val="0D0D0D"/>
          <w:sz w:val="24"/>
          <w:szCs w:val="24"/>
          <w:lang w:eastAsia="en-IN"/>
        </w:rPr>
        <w:t>, often integrating them with EMR systems and cross-functional physiotherapy protocols.</w:t>
      </w:r>
    </w:p>
    <w:p w14:paraId="25ACAE74"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Germany and France, in particular, are hotspots for </w:t>
      </w:r>
      <w:r w:rsidRPr="00021D3F">
        <w:rPr>
          <w:rFonts w:ascii="Segoe UI" w:eastAsia="Times New Roman" w:hAnsi="Segoe UI" w:cs="Segoe UI"/>
          <w:b/>
          <w:bCs/>
          <w:color w:val="0D0D0D"/>
          <w:sz w:val="24"/>
          <w:szCs w:val="24"/>
          <w:lang w:eastAsia="en-IN"/>
        </w:rPr>
        <w:t>isokinetic dynamometer deployment</w:t>
      </w:r>
      <w:r w:rsidRPr="00021D3F">
        <w:rPr>
          <w:rFonts w:ascii="Segoe UI" w:eastAsia="Times New Roman" w:hAnsi="Segoe UI" w:cs="Segoe UI"/>
          <w:color w:val="0D0D0D"/>
          <w:sz w:val="24"/>
          <w:szCs w:val="24"/>
          <w:lang w:eastAsia="en-IN"/>
        </w:rPr>
        <w:t>, especially in sports science institutes and neuro-rehab facilities. Moreover, increasing focus on </w:t>
      </w:r>
      <w:r w:rsidRPr="00021D3F">
        <w:rPr>
          <w:rFonts w:ascii="Segoe UI" w:eastAsia="Times New Roman" w:hAnsi="Segoe UI" w:cs="Segoe UI"/>
          <w:b/>
          <w:bCs/>
          <w:color w:val="0D0D0D"/>
          <w:sz w:val="24"/>
          <w:szCs w:val="24"/>
          <w:lang w:eastAsia="en-IN"/>
        </w:rPr>
        <w:t>early detection of age-related muscle decline</w:t>
      </w:r>
      <w:r w:rsidRPr="00021D3F">
        <w:rPr>
          <w:rFonts w:ascii="Segoe UI" w:eastAsia="Times New Roman" w:hAnsi="Segoe UI" w:cs="Segoe UI"/>
          <w:color w:val="0D0D0D"/>
          <w:sz w:val="24"/>
          <w:szCs w:val="24"/>
          <w:lang w:eastAsia="en-IN"/>
        </w:rPr>
        <w:t> (e.g., sarcopenia) through public health screenings is expanding the role of hand-held dynamometers.</w:t>
      </w:r>
    </w:p>
    <w:p w14:paraId="6CAD574E"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i/>
          <w:iCs/>
          <w:color w:val="0D0D0D"/>
          <w:sz w:val="24"/>
          <w:szCs w:val="24"/>
          <w:lang w:eastAsia="en-IN"/>
        </w:rPr>
        <w:t>In Europe, standardization and compliance with ISO/ASTM norms often outweigh pricing considerations, especially in public procurement.</w:t>
      </w:r>
    </w:p>
    <w:p w14:paraId="50FB29E5"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3CCF41F6">
          <v:rect id="_x0000_i1037" style="width:0;height:0" o:hralign="center" o:hrstd="t" o:hrnoshade="t" o:hr="t" fillcolor="#0d0d0d" stroked="f"/>
        </w:pict>
      </w:r>
    </w:p>
    <w:p w14:paraId="4E831905"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Asia Pacific</w:t>
      </w:r>
    </w:p>
    <w:p w14:paraId="1663C510"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Asia Pacific</w:t>
      </w:r>
      <w:r w:rsidRPr="00021D3F">
        <w:rPr>
          <w:rFonts w:ascii="Segoe UI" w:eastAsia="Times New Roman" w:hAnsi="Segoe UI" w:cs="Segoe UI"/>
          <w:color w:val="0D0D0D"/>
          <w:sz w:val="24"/>
          <w:szCs w:val="24"/>
          <w:lang w:eastAsia="en-IN"/>
        </w:rPr>
        <w:t> is the fastest-growing region, projected to grow at a CAGR exceeding </w:t>
      </w:r>
      <w:r w:rsidRPr="00021D3F">
        <w:rPr>
          <w:rFonts w:ascii="Segoe UI" w:eastAsia="Times New Roman" w:hAnsi="Segoe UI" w:cs="Segoe UI"/>
          <w:b/>
          <w:bCs/>
          <w:color w:val="0D0D0D"/>
          <w:sz w:val="24"/>
          <w:szCs w:val="24"/>
          <w:lang w:eastAsia="en-IN"/>
        </w:rPr>
        <w:t>10%</w:t>
      </w:r>
      <w:r w:rsidRPr="00021D3F">
        <w:rPr>
          <w:rFonts w:ascii="Segoe UI" w:eastAsia="Times New Roman" w:hAnsi="Segoe UI" w:cs="Segoe UI"/>
          <w:color w:val="0D0D0D"/>
          <w:sz w:val="24"/>
          <w:szCs w:val="24"/>
          <w:lang w:eastAsia="en-IN"/>
        </w:rPr>
        <w:t> through 2030. Key contributors include </w:t>
      </w:r>
      <w:r w:rsidRPr="00021D3F">
        <w:rPr>
          <w:rFonts w:ascii="Segoe UI" w:eastAsia="Times New Roman" w:hAnsi="Segoe UI" w:cs="Segoe UI"/>
          <w:b/>
          <w:bCs/>
          <w:color w:val="0D0D0D"/>
          <w:sz w:val="24"/>
          <w:szCs w:val="24"/>
          <w:lang w:eastAsia="en-IN"/>
        </w:rPr>
        <w:t>China</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India</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Japan</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South Korea</w:t>
      </w:r>
      <w:r w:rsidRPr="00021D3F">
        <w:rPr>
          <w:rFonts w:ascii="Segoe UI" w:eastAsia="Times New Roman" w:hAnsi="Segoe UI" w:cs="Segoe UI"/>
          <w:color w:val="0D0D0D"/>
          <w:sz w:val="24"/>
          <w:szCs w:val="24"/>
          <w:lang w:eastAsia="en-IN"/>
        </w:rPr>
        <w:t>, where rapid urbanization, a rising middle class, and public-private investments in rehabilitation infrastructure are reshaping demand dynamics.</w:t>
      </w:r>
    </w:p>
    <w:p w14:paraId="0C8BAE0A" w14:textId="77777777" w:rsidR="00021D3F" w:rsidRPr="00021D3F" w:rsidRDefault="00021D3F" w:rsidP="00021D3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Japan</w:t>
      </w:r>
      <w:r w:rsidRPr="00021D3F">
        <w:rPr>
          <w:rFonts w:ascii="Segoe UI" w:eastAsia="Times New Roman" w:hAnsi="Segoe UI" w:cs="Segoe UI"/>
          <w:color w:val="0D0D0D"/>
          <w:sz w:val="24"/>
          <w:szCs w:val="24"/>
          <w:lang w:eastAsia="en-IN"/>
        </w:rPr>
        <w:t> leads in geriatrics-focused mobility testing, leveraging dynamometers in elderly care homes.</w:t>
      </w:r>
    </w:p>
    <w:p w14:paraId="65A06416" w14:textId="77777777" w:rsidR="00021D3F" w:rsidRPr="00021D3F" w:rsidRDefault="00021D3F" w:rsidP="00021D3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China</w:t>
      </w:r>
      <w:r w:rsidRPr="00021D3F">
        <w:rPr>
          <w:rFonts w:ascii="Segoe UI" w:eastAsia="Times New Roman" w:hAnsi="Segoe UI" w:cs="Segoe UI"/>
          <w:color w:val="0D0D0D"/>
          <w:sz w:val="24"/>
          <w:szCs w:val="24"/>
          <w:lang w:eastAsia="en-IN"/>
        </w:rPr>
        <w:t xml:space="preserve"> is witnessing state-backed adoption of rehab devices in its growing network of community hospitals and sports medicine </w:t>
      </w:r>
      <w:proofErr w:type="spellStart"/>
      <w:r w:rsidRPr="00021D3F">
        <w:rPr>
          <w:rFonts w:ascii="Segoe UI" w:eastAsia="Times New Roman" w:hAnsi="Segoe UI" w:cs="Segoe UI"/>
          <w:color w:val="0D0D0D"/>
          <w:sz w:val="24"/>
          <w:szCs w:val="24"/>
          <w:lang w:eastAsia="en-IN"/>
        </w:rPr>
        <w:t>centers</w:t>
      </w:r>
      <w:proofErr w:type="spellEnd"/>
      <w:r w:rsidRPr="00021D3F">
        <w:rPr>
          <w:rFonts w:ascii="Segoe UI" w:eastAsia="Times New Roman" w:hAnsi="Segoe UI" w:cs="Segoe UI"/>
          <w:color w:val="0D0D0D"/>
          <w:sz w:val="24"/>
          <w:szCs w:val="24"/>
          <w:lang w:eastAsia="en-IN"/>
        </w:rPr>
        <w:t>.</w:t>
      </w:r>
    </w:p>
    <w:p w14:paraId="552C9182" w14:textId="77777777" w:rsidR="00021D3F" w:rsidRPr="00021D3F" w:rsidRDefault="00021D3F" w:rsidP="00021D3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India</w:t>
      </w:r>
      <w:r w:rsidRPr="00021D3F">
        <w:rPr>
          <w:rFonts w:ascii="Segoe UI" w:eastAsia="Times New Roman" w:hAnsi="Segoe UI" w:cs="Segoe UI"/>
          <w:color w:val="0D0D0D"/>
          <w:sz w:val="24"/>
          <w:szCs w:val="24"/>
          <w:lang w:eastAsia="en-IN"/>
        </w:rPr>
        <w:t> is emerging as a volume-driven market, with a boom in physiotherapy chains and tele-rehab platforms integrating entry-level dynamometers.</w:t>
      </w:r>
    </w:p>
    <w:p w14:paraId="29D7092F"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Local OEMs and importers are focusing on </w:t>
      </w:r>
      <w:r w:rsidRPr="00021D3F">
        <w:rPr>
          <w:rFonts w:ascii="Segoe UI" w:eastAsia="Times New Roman" w:hAnsi="Segoe UI" w:cs="Segoe UI"/>
          <w:b/>
          <w:bCs/>
          <w:color w:val="0D0D0D"/>
          <w:sz w:val="24"/>
          <w:szCs w:val="24"/>
          <w:lang w:eastAsia="en-IN"/>
        </w:rPr>
        <w:t>cost-effective, portable devices</w:t>
      </w:r>
      <w:r w:rsidRPr="00021D3F">
        <w:rPr>
          <w:rFonts w:ascii="Segoe UI" w:eastAsia="Times New Roman" w:hAnsi="Segoe UI" w:cs="Segoe UI"/>
          <w:color w:val="0D0D0D"/>
          <w:sz w:val="24"/>
          <w:szCs w:val="24"/>
          <w:lang w:eastAsia="en-IN"/>
        </w:rPr>
        <w:t> that cater to both clinical and home use, supported by smartphone apps with regional language support.</w:t>
      </w:r>
    </w:p>
    <w:p w14:paraId="39882B90"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i/>
          <w:iCs/>
          <w:color w:val="0D0D0D"/>
          <w:sz w:val="24"/>
          <w:szCs w:val="24"/>
          <w:lang w:eastAsia="en-IN"/>
        </w:rPr>
        <w:t>Asia-Pacific’s unmet need for post-acute care and stroke rehabilitation is a strong tailwind for dynamometer deployment.</w:t>
      </w:r>
    </w:p>
    <w:p w14:paraId="37FC04D6"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76223DF3">
          <v:rect id="_x0000_i1038" style="width:0;height:0" o:hralign="center" o:hrstd="t" o:hrnoshade="t" o:hr="t" fillcolor="#0d0d0d" stroked="f"/>
        </w:pict>
      </w:r>
    </w:p>
    <w:p w14:paraId="5A525132"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lastRenderedPageBreak/>
        <w:t>Latin America</w:t>
      </w:r>
    </w:p>
    <w:p w14:paraId="2301C1A2"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The Latin American market is nascent but promising, particularly in </w:t>
      </w:r>
      <w:r w:rsidRPr="00021D3F">
        <w:rPr>
          <w:rFonts w:ascii="Segoe UI" w:eastAsia="Times New Roman" w:hAnsi="Segoe UI" w:cs="Segoe UI"/>
          <w:b/>
          <w:bCs/>
          <w:color w:val="0D0D0D"/>
          <w:sz w:val="24"/>
          <w:szCs w:val="24"/>
          <w:lang w:eastAsia="en-IN"/>
        </w:rPr>
        <w:t>Brazil</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Mexico</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Colombia</w:t>
      </w:r>
      <w:r w:rsidRPr="00021D3F">
        <w:rPr>
          <w:rFonts w:ascii="Segoe UI" w:eastAsia="Times New Roman" w:hAnsi="Segoe UI" w:cs="Segoe UI"/>
          <w:color w:val="0D0D0D"/>
          <w:sz w:val="24"/>
          <w:szCs w:val="24"/>
          <w:lang w:eastAsia="en-IN"/>
        </w:rPr>
        <w:t>, where private hospitals and sports academies are the primary buyers. Demand is constrained by high import taxes and limited local manufacturing, but this is gradually improving.</w:t>
      </w:r>
    </w:p>
    <w:p w14:paraId="156E2EDC"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Efforts by NGOs and international development agencies to promote </w:t>
      </w:r>
      <w:r w:rsidRPr="00021D3F">
        <w:rPr>
          <w:rFonts w:ascii="Segoe UI" w:eastAsia="Times New Roman" w:hAnsi="Segoe UI" w:cs="Segoe UI"/>
          <w:b/>
          <w:bCs/>
          <w:color w:val="0D0D0D"/>
          <w:sz w:val="24"/>
          <w:szCs w:val="24"/>
          <w:lang w:eastAsia="en-IN"/>
        </w:rPr>
        <w:t>inclusive rehabilitation access</w:t>
      </w:r>
      <w:r w:rsidRPr="00021D3F">
        <w:rPr>
          <w:rFonts w:ascii="Segoe UI" w:eastAsia="Times New Roman" w:hAnsi="Segoe UI" w:cs="Segoe UI"/>
          <w:color w:val="0D0D0D"/>
          <w:sz w:val="24"/>
          <w:szCs w:val="24"/>
          <w:lang w:eastAsia="en-IN"/>
        </w:rPr>
        <w:t> are introducing hand-held and low-cost push-pull devices into rural clinics and community health programs.</w:t>
      </w:r>
    </w:p>
    <w:p w14:paraId="3F085A94"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1AAF8D57">
          <v:rect id="_x0000_i1039" style="width:0;height:0" o:hralign="center" o:hrstd="t" o:hrnoshade="t" o:hr="t" fillcolor="#0d0d0d" stroked="f"/>
        </w:pict>
      </w:r>
    </w:p>
    <w:p w14:paraId="3E87C37F"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Middle East &amp; Africa (MEA)</w:t>
      </w:r>
    </w:p>
    <w:p w14:paraId="7963AFE8"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MEA remains the most underpenetrated region, with sporadic adoption focused in </w:t>
      </w:r>
      <w:r w:rsidRPr="00021D3F">
        <w:rPr>
          <w:rFonts w:ascii="Segoe UI" w:eastAsia="Times New Roman" w:hAnsi="Segoe UI" w:cs="Segoe UI"/>
          <w:b/>
          <w:bCs/>
          <w:color w:val="0D0D0D"/>
          <w:sz w:val="24"/>
          <w:szCs w:val="24"/>
          <w:lang w:eastAsia="en-IN"/>
        </w:rPr>
        <w:t>Gulf Cooperation Council (GCC)</w:t>
      </w:r>
      <w:r w:rsidRPr="00021D3F">
        <w:rPr>
          <w:rFonts w:ascii="Segoe UI" w:eastAsia="Times New Roman" w:hAnsi="Segoe UI" w:cs="Segoe UI"/>
          <w:color w:val="0D0D0D"/>
          <w:sz w:val="24"/>
          <w:szCs w:val="24"/>
          <w:lang w:eastAsia="en-IN"/>
        </w:rPr>
        <w:t> countries such as </w:t>
      </w:r>
      <w:r w:rsidRPr="00021D3F">
        <w:rPr>
          <w:rFonts w:ascii="Segoe UI" w:eastAsia="Times New Roman" w:hAnsi="Segoe UI" w:cs="Segoe UI"/>
          <w:b/>
          <w:bCs/>
          <w:color w:val="0D0D0D"/>
          <w:sz w:val="24"/>
          <w:szCs w:val="24"/>
          <w:lang w:eastAsia="en-IN"/>
        </w:rPr>
        <w:t>UAE</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Saudi Arabia</w:t>
      </w:r>
      <w:r w:rsidRPr="00021D3F">
        <w:rPr>
          <w:rFonts w:ascii="Segoe UI" w:eastAsia="Times New Roman" w:hAnsi="Segoe UI" w:cs="Segoe UI"/>
          <w:color w:val="0D0D0D"/>
          <w:sz w:val="24"/>
          <w:szCs w:val="24"/>
          <w:lang w:eastAsia="en-IN"/>
        </w:rPr>
        <w:t xml:space="preserve">. Here, rehabilitation facilities in private hospitals and elite sports medicine </w:t>
      </w:r>
      <w:proofErr w:type="spellStart"/>
      <w:r w:rsidRPr="00021D3F">
        <w:rPr>
          <w:rFonts w:ascii="Segoe UI" w:eastAsia="Times New Roman" w:hAnsi="Segoe UI" w:cs="Segoe UI"/>
          <w:color w:val="0D0D0D"/>
          <w:sz w:val="24"/>
          <w:szCs w:val="24"/>
          <w:lang w:eastAsia="en-IN"/>
        </w:rPr>
        <w:t>centers</w:t>
      </w:r>
      <w:proofErr w:type="spellEnd"/>
      <w:r w:rsidRPr="00021D3F">
        <w:rPr>
          <w:rFonts w:ascii="Segoe UI" w:eastAsia="Times New Roman" w:hAnsi="Segoe UI" w:cs="Segoe UI"/>
          <w:color w:val="0D0D0D"/>
          <w:sz w:val="24"/>
          <w:szCs w:val="24"/>
          <w:lang w:eastAsia="en-IN"/>
        </w:rPr>
        <w:t xml:space="preserve"> drive the majority of demand.</w:t>
      </w:r>
    </w:p>
    <w:p w14:paraId="00605025" w14:textId="77777777" w:rsidR="00021D3F" w:rsidRPr="00021D3F" w:rsidRDefault="00021D3F" w:rsidP="00021D3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Africa, however, is largely underserved due to limited physiotherapy workforce and low device penetration. NGOs, donor-funded mobile health programs, and WHO-supported injury rehabilitation pilots are the main channels for dynamometer introduction in this region.</w:t>
      </w:r>
    </w:p>
    <w:p w14:paraId="09EF4E79"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i/>
          <w:iCs/>
          <w:color w:val="0D0D0D"/>
          <w:sz w:val="24"/>
          <w:szCs w:val="24"/>
          <w:lang w:eastAsia="en-IN"/>
        </w:rPr>
        <w:t>White space opportunities exist in both rural Asia and Africa, where compact dynamometers could become critical tools in decentralized rehabilitation and post-injury recovery programs.</w:t>
      </w:r>
    </w:p>
    <w:p w14:paraId="3CA21FD2"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5BCDF209">
          <v:rect id="_x0000_i1040" style="width:0;height:0" o:hralign="center" o:hrstd="t" o:hrnoshade="t" o:hr="t" fillcolor="#0d0d0d" stroked="f"/>
        </w:pict>
      </w:r>
    </w:p>
    <w:p w14:paraId="32AB956B"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In summary, the </w:t>
      </w:r>
      <w:r w:rsidRPr="00021D3F">
        <w:rPr>
          <w:rFonts w:ascii="Segoe UI" w:eastAsia="Times New Roman" w:hAnsi="Segoe UI" w:cs="Segoe UI"/>
          <w:b/>
          <w:bCs/>
          <w:color w:val="0D0D0D"/>
          <w:sz w:val="24"/>
          <w:szCs w:val="24"/>
          <w:lang w:eastAsia="en-IN"/>
        </w:rPr>
        <w:t>regional outlook</w:t>
      </w:r>
      <w:r w:rsidRPr="00021D3F">
        <w:rPr>
          <w:rFonts w:ascii="Segoe UI" w:eastAsia="Times New Roman" w:hAnsi="Segoe UI" w:cs="Segoe UI"/>
          <w:color w:val="0D0D0D"/>
          <w:sz w:val="24"/>
          <w:szCs w:val="24"/>
          <w:lang w:eastAsia="en-IN"/>
        </w:rPr>
        <w:t> highlights a high-growth corridor in </w:t>
      </w:r>
      <w:r w:rsidRPr="00021D3F">
        <w:rPr>
          <w:rFonts w:ascii="Segoe UI" w:eastAsia="Times New Roman" w:hAnsi="Segoe UI" w:cs="Segoe UI"/>
          <w:b/>
          <w:bCs/>
          <w:color w:val="0D0D0D"/>
          <w:sz w:val="24"/>
          <w:szCs w:val="24"/>
          <w:lang w:eastAsia="en-IN"/>
        </w:rPr>
        <w:t>Asia Pacific</w:t>
      </w:r>
      <w:r w:rsidRPr="00021D3F">
        <w:rPr>
          <w:rFonts w:ascii="Segoe UI" w:eastAsia="Times New Roman" w:hAnsi="Segoe UI" w:cs="Segoe UI"/>
          <w:color w:val="0D0D0D"/>
          <w:sz w:val="24"/>
          <w:szCs w:val="24"/>
          <w:lang w:eastAsia="en-IN"/>
        </w:rPr>
        <w:t>, stable maturity in </w:t>
      </w:r>
      <w:r w:rsidRPr="00021D3F">
        <w:rPr>
          <w:rFonts w:ascii="Segoe UI" w:eastAsia="Times New Roman" w:hAnsi="Segoe UI" w:cs="Segoe UI"/>
          <w:b/>
          <w:bCs/>
          <w:color w:val="0D0D0D"/>
          <w:sz w:val="24"/>
          <w:szCs w:val="24"/>
          <w:lang w:eastAsia="en-IN"/>
        </w:rPr>
        <w:t>North America and Europe</w:t>
      </w:r>
      <w:r w:rsidRPr="00021D3F">
        <w:rPr>
          <w:rFonts w:ascii="Segoe UI" w:eastAsia="Times New Roman" w:hAnsi="Segoe UI" w:cs="Segoe UI"/>
          <w:color w:val="0D0D0D"/>
          <w:sz w:val="24"/>
          <w:szCs w:val="24"/>
          <w:lang w:eastAsia="en-IN"/>
        </w:rPr>
        <w:t>, and underserved but promising potential in </w:t>
      </w:r>
      <w:r w:rsidRPr="00021D3F">
        <w:rPr>
          <w:rFonts w:ascii="Segoe UI" w:eastAsia="Times New Roman" w:hAnsi="Segoe UI" w:cs="Segoe UI"/>
          <w:b/>
          <w:bCs/>
          <w:color w:val="0D0D0D"/>
          <w:sz w:val="24"/>
          <w:szCs w:val="24"/>
          <w:lang w:eastAsia="en-IN"/>
        </w:rPr>
        <w:t>Latin America and MEA</w:t>
      </w:r>
      <w:r w:rsidRPr="00021D3F">
        <w:rPr>
          <w:rFonts w:ascii="Segoe UI" w:eastAsia="Times New Roman" w:hAnsi="Segoe UI" w:cs="Segoe UI"/>
          <w:color w:val="0D0D0D"/>
          <w:sz w:val="24"/>
          <w:szCs w:val="24"/>
          <w:lang w:eastAsia="en-IN"/>
        </w:rPr>
        <w:t>. Strategic expansion efforts by OEMs should align with localized distribution, language-integrated software, and portable product design.</w:t>
      </w:r>
    </w:p>
    <w:p w14:paraId="1742CEF4" w14:textId="77777777" w:rsidR="00021D3F" w:rsidRPr="00021D3F" w:rsidRDefault="00021D3F" w:rsidP="00021D3F">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021D3F">
        <w:rPr>
          <w:rFonts w:ascii="Segoe UI" w:eastAsia="Times New Roman" w:hAnsi="Segoe UI" w:cs="Segoe UI"/>
          <w:b/>
          <w:bCs/>
          <w:color w:val="0D0D0D"/>
          <w:sz w:val="36"/>
          <w:szCs w:val="36"/>
          <w:lang w:eastAsia="en-IN"/>
        </w:rPr>
        <w:t>6. End-User Dynamics and Use Case</w:t>
      </w:r>
    </w:p>
    <w:p w14:paraId="790A2EF1"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lastRenderedPageBreak/>
        <w:t>The </w:t>
      </w:r>
      <w:r w:rsidRPr="00021D3F">
        <w:rPr>
          <w:rFonts w:ascii="Segoe UI" w:eastAsia="Times New Roman" w:hAnsi="Segoe UI" w:cs="Segoe UI"/>
          <w:b/>
          <w:bCs/>
          <w:color w:val="0D0D0D"/>
          <w:sz w:val="24"/>
          <w:szCs w:val="24"/>
          <w:lang w:eastAsia="en-IN"/>
        </w:rPr>
        <w:t>medical dynamometer market</w:t>
      </w:r>
      <w:r w:rsidRPr="00021D3F">
        <w:rPr>
          <w:rFonts w:ascii="Segoe UI" w:eastAsia="Times New Roman" w:hAnsi="Segoe UI" w:cs="Segoe UI"/>
          <w:color w:val="0D0D0D"/>
          <w:sz w:val="24"/>
          <w:szCs w:val="24"/>
          <w:lang w:eastAsia="en-IN"/>
        </w:rPr>
        <w:t> is influenced by a diverse and evolving landscape of end users, each with distinct functional requirements, purchasing patterns, and integration priorities. From multi-specialty hospitals to mobile physiotherapy units, the use of dynamometers has broadened from traditional strength testing into core rehabilitation workflows, functional mobility assessments, and remote therapy protocols.</w:t>
      </w:r>
    </w:p>
    <w:p w14:paraId="16B7DE9F"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18E8BCFF">
          <v:rect id="_x0000_i1047" style="width:0;height:0" o:hralign="center" o:hrstd="t" o:hrnoshade="t" o:hr="t" fillcolor="#0d0d0d" stroked="f"/>
        </w:pict>
      </w:r>
    </w:p>
    <w:p w14:paraId="26E43209"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Hospitals and Specialty Clinics</w:t>
      </w:r>
    </w:p>
    <w:p w14:paraId="1B60468F"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Hospitals are the primary end users of high-precision and digitally integrated dynamometers. These are employed across </w:t>
      </w:r>
      <w:proofErr w:type="spellStart"/>
      <w:r w:rsidRPr="00021D3F">
        <w:rPr>
          <w:rFonts w:ascii="Segoe UI" w:eastAsia="Times New Roman" w:hAnsi="Segoe UI" w:cs="Segoe UI"/>
          <w:b/>
          <w:bCs/>
          <w:color w:val="0D0D0D"/>
          <w:sz w:val="24"/>
          <w:szCs w:val="24"/>
          <w:lang w:eastAsia="en-IN"/>
        </w:rPr>
        <w:t>orthopedic</w:t>
      </w:r>
      <w:proofErr w:type="spellEnd"/>
      <w:r w:rsidRPr="00021D3F">
        <w:rPr>
          <w:rFonts w:ascii="Segoe UI" w:eastAsia="Times New Roman" w:hAnsi="Segoe UI" w:cs="Segoe UI"/>
          <w:b/>
          <w:bCs/>
          <w:color w:val="0D0D0D"/>
          <w:sz w:val="24"/>
          <w:szCs w:val="24"/>
          <w:lang w:eastAsia="en-IN"/>
        </w:rPr>
        <w:t xml:space="preserve"> surgery</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neurology</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trauma rehabilitation departments</w:t>
      </w:r>
      <w:r w:rsidRPr="00021D3F">
        <w:rPr>
          <w:rFonts w:ascii="Segoe UI" w:eastAsia="Times New Roman" w:hAnsi="Segoe UI" w:cs="Segoe UI"/>
          <w:color w:val="0D0D0D"/>
          <w:sz w:val="24"/>
          <w:szCs w:val="24"/>
          <w:lang w:eastAsia="en-IN"/>
        </w:rPr>
        <w:t> for baseline strength evaluation, pre/post-surgical assessments, and longitudinal tracking of recovery.</w:t>
      </w:r>
    </w:p>
    <w:p w14:paraId="577F93C5" w14:textId="77777777" w:rsidR="00021D3F" w:rsidRPr="00021D3F" w:rsidRDefault="00021D3F" w:rsidP="00021D3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Tertiary care hospitals often procure isokinetic or multi-load dynamometers linked with patient EMR systems.</w:t>
      </w:r>
    </w:p>
    <w:p w14:paraId="5454D2C5" w14:textId="77777777" w:rsidR="00021D3F" w:rsidRPr="00021D3F" w:rsidRDefault="00021D3F" w:rsidP="00021D3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Private hospitals in developed markets prioritize devices with digital dashboards and remote reporting for outpatient follow-up.</w:t>
      </w:r>
    </w:p>
    <w:p w14:paraId="5526A01D"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Hospitals value </w:t>
      </w:r>
      <w:r w:rsidRPr="00021D3F">
        <w:rPr>
          <w:rFonts w:ascii="Segoe UI" w:eastAsia="Times New Roman" w:hAnsi="Segoe UI" w:cs="Segoe UI"/>
          <w:b/>
          <w:bCs/>
          <w:color w:val="0D0D0D"/>
          <w:sz w:val="24"/>
          <w:szCs w:val="24"/>
          <w:lang w:eastAsia="en-IN"/>
        </w:rPr>
        <w:t>device accuracy, standardization across departments, and regulatory compliance</w:t>
      </w:r>
      <w:r w:rsidRPr="00021D3F">
        <w:rPr>
          <w:rFonts w:ascii="Segoe UI" w:eastAsia="Times New Roman" w:hAnsi="Segoe UI" w:cs="Segoe UI"/>
          <w:color w:val="0D0D0D"/>
          <w:sz w:val="24"/>
          <w:szCs w:val="24"/>
          <w:lang w:eastAsia="en-IN"/>
        </w:rPr>
        <w:t>, making them a key target for premium and multi-functional dynamometers.</w:t>
      </w:r>
    </w:p>
    <w:p w14:paraId="45D95C7D"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33A74C5E">
          <v:rect id="_x0000_i1048" style="width:0;height:0" o:hralign="center" o:hrstd="t" o:hrnoshade="t" o:hr="t" fillcolor="#0d0d0d" stroked="f"/>
        </w:pict>
      </w:r>
    </w:p>
    <w:p w14:paraId="3EBE0D17"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 xml:space="preserve">Physiotherapy and Rehabilitation </w:t>
      </w:r>
      <w:proofErr w:type="spellStart"/>
      <w:r w:rsidRPr="00021D3F">
        <w:rPr>
          <w:rFonts w:ascii="Segoe UI" w:eastAsia="Times New Roman" w:hAnsi="Segoe UI" w:cs="Segoe UI"/>
          <w:b/>
          <w:bCs/>
          <w:color w:val="0D0D0D"/>
          <w:sz w:val="30"/>
          <w:szCs w:val="30"/>
          <w:lang w:eastAsia="en-IN"/>
        </w:rPr>
        <w:t>Centers</w:t>
      </w:r>
      <w:proofErr w:type="spellEnd"/>
    </w:p>
    <w:p w14:paraId="1C08F17E"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 xml:space="preserve">Standalone physiotherapy clinics and outpatient rehab </w:t>
      </w:r>
      <w:proofErr w:type="spellStart"/>
      <w:r w:rsidRPr="00021D3F">
        <w:rPr>
          <w:rFonts w:ascii="Segoe UI" w:eastAsia="Times New Roman" w:hAnsi="Segoe UI" w:cs="Segoe UI"/>
          <w:color w:val="0D0D0D"/>
          <w:sz w:val="24"/>
          <w:szCs w:val="24"/>
          <w:lang w:eastAsia="en-IN"/>
        </w:rPr>
        <w:t>centers</w:t>
      </w:r>
      <w:proofErr w:type="spellEnd"/>
      <w:r w:rsidRPr="00021D3F">
        <w:rPr>
          <w:rFonts w:ascii="Segoe UI" w:eastAsia="Times New Roman" w:hAnsi="Segoe UI" w:cs="Segoe UI"/>
          <w:color w:val="0D0D0D"/>
          <w:sz w:val="24"/>
          <w:szCs w:val="24"/>
          <w:lang w:eastAsia="en-IN"/>
        </w:rPr>
        <w:t xml:space="preserve"> rely heavily on </w:t>
      </w:r>
      <w:r w:rsidRPr="00021D3F">
        <w:rPr>
          <w:rFonts w:ascii="Segoe UI" w:eastAsia="Times New Roman" w:hAnsi="Segoe UI" w:cs="Segoe UI"/>
          <w:b/>
          <w:bCs/>
          <w:color w:val="0D0D0D"/>
          <w:sz w:val="24"/>
          <w:szCs w:val="24"/>
          <w:lang w:eastAsia="en-IN"/>
        </w:rPr>
        <w:t>hand-held and push-pull dynamometers</w:t>
      </w:r>
      <w:r w:rsidRPr="00021D3F">
        <w:rPr>
          <w:rFonts w:ascii="Segoe UI" w:eastAsia="Times New Roman" w:hAnsi="Segoe UI" w:cs="Segoe UI"/>
          <w:color w:val="0D0D0D"/>
          <w:sz w:val="24"/>
          <w:szCs w:val="24"/>
          <w:lang w:eastAsia="en-IN"/>
        </w:rPr>
        <w:t>. These devices enable functional movement screening, range-of-motion strength testing, and patient progress tracking during treatment cycles for injury, surgery, or chronic conditions.</w:t>
      </w:r>
    </w:p>
    <w:p w14:paraId="1E2522DA" w14:textId="77777777" w:rsidR="00021D3F" w:rsidRPr="00021D3F" w:rsidRDefault="00021D3F" w:rsidP="00021D3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 xml:space="preserve">These </w:t>
      </w:r>
      <w:proofErr w:type="spellStart"/>
      <w:r w:rsidRPr="00021D3F">
        <w:rPr>
          <w:rFonts w:ascii="Segoe UI" w:eastAsia="Times New Roman" w:hAnsi="Segoe UI" w:cs="Segoe UI"/>
          <w:color w:val="0D0D0D"/>
          <w:sz w:val="24"/>
          <w:szCs w:val="24"/>
          <w:lang w:eastAsia="en-IN"/>
        </w:rPr>
        <w:t>centers</w:t>
      </w:r>
      <w:proofErr w:type="spellEnd"/>
      <w:r w:rsidRPr="00021D3F">
        <w:rPr>
          <w:rFonts w:ascii="Segoe UI" w:eastAsia="Times New Roman" w:hAnsi="Segoe UI" w:cs="Segoe UI"/>
          <w:color w:val="0D0D0D"/>
          <w:sz w:val="24"/>
          <w:szCs w:val="24"/>
          <w:lang w:eastAsia="en-IN"/>
        </w:rPr>
        <w:t xml:space="preserve"> prioritize </w:t>
      </w:r>
      <w:r w:rsidRPr="00021D3F">
        <w:rPr>
          <w:rFonts w:ascii="Segoe UI" w:eastAsia="Times New Roman" w:hAnsi="Segoe UI" w:cs="Segoe UI"/>
          <w:b/>
          <w:bCs/>
          <w:color w:val="0D0D0D"/>
          <w:sz w:val="24"/>
          <w:szCs w:val="24"/>
          <w:lang w:eastAsia="en-IN"/>
        </w:rPr>
        <w:t>portability, durability, and multi-patient utility</w:t>
      </w:r>
      <w:r w:rsidRPr="00021D3F">
        <w:rPr>
          <w:rFonts w:ascii="Segoe UI" w:eastAsia="Times New Roman" w:hAnsi="Segoe UI" w:cs="Segoe UI"/>
          <w:color w:val="0D0D0D"/>
          <w:sz w:val="24"/>
          <w:szCs w:val="24"/>
          <w:lang w:eastAsia="en-IN"/>
        </w:rPr>
        <w:t>.</w:t>
      </w:r>
    </w:p>
    <w:p w14:paraId="11B6C1E4" w14:textId="77777777" w:rsidR="00021D3F" w:rsidRPr="00021D3F" w:rsidRDefault="00021D3F" w:rsidP="00021D3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Devices with Bluetooth sync and printable reports are increasingly preferred for outcome documentation and insurance reimbursements.</w:t>
      </w:r>
    </w:p>
    <w:p w14:paraId="2B390040"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i/>
          <w:iCs/>
          <w:color w:val="0D0D0D"/>
          <w:sz w:val="24"/>
          <w:szCs w:val="24"/>
          <w:lang w:eastAsia="en-IN"/>
        </w:rPr>
        <w:lastRenderedPageBreak/>
        <w:t>As insurers demand proof of measurable rehabilitation outcomes, physiotherapists are turning to dynamometers to quantify therapy effectiveness.</w:t>
      </w:r>
    </w:p>
    <w:p w14:paraId="44CB6879"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342981CC">
          <v:rect id="_x0000_i1049" style="width:0;height:0" o:hralign="center" o:hrstd="t" o:hrnoshade="t" o:hr="t" fillcolor="#0d0d0d" stroked="f"/>
        </w:pict>
      </w:r>
    </w:p>
    <w:p w14:paraId="4A73BFE6"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Sports and Athletic Performance Institutes</w:t>
      </w:r>
    </w:p>
    <w:p w14:paraId="5595C181"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Elite sports academies and athletic performance labs use </w:t>
      </w:r>
      <w:r w:rsidRPr="00021D3F">
        <w:rPr>
          <w:rFonts w:ascii="Segoe UI" w:eastAsia="Times New Roman" w:hAnsi="Segoe UI" w:cs="Segoe UI"/>
          <w:b/>
          <w:bCs/>
          <w:color w:val="0D0D0D"/>
          <w:sz w:val="24"/>
          <w:szCs w:val="24"/>
          <w:lang w:eastAsia="en-IN"/>
        </w:rPr>
        <w:t>research-grade dynamometers</w:t>
      </w:r>
      <w:r w:rsidRPr="00021D3F">
        <w:rPr>
          <w:rFonts w:ascii="Segoe UI" w:eastAsia="Times New Roman" w:hAnsi="Segoe UI" w:cs="Segoe UI"/>
          <w:color w:val="0D0D0D"/>
          <w:sz w:val="24"/>
          <w:szCs w:val="24"/>
          <w:lang w:eastAsia="en-IN"/>
        </w:rPr>
        <w:t> to assess peak power output, muscle symmetry, and injury risk in athletes. These devices are often integrated with </w:t>
      </w:r>
      <w:r w:rsidRPr="00021D3F">
        <w:rPr>
          <w:rFonts w:ascii="Segoe UI" w:eastAsia="Times New Roman" w:hAnsi="Segoe UI" w:cs="Segoe UI"/>
          <w:b/>
          <w:bCs/>
          <w:color w:val="0D0D0D"/>
          <w:sz w:val="24"/>
          <w:szCs w:val="24"/>
          <w:lang w:eastAsia="en-IN"/>
        </w:rPr>
        <w:t>motion capture systems, force plates</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wearable sensors</w:t>
      </w:r>
      <w:r w:rsidRPr="00021D3F">
        <w:rPr>
          <w:rFonts w:ascii="Segoe UI" w:eastAsia="Times New Roman" w:hAnsi="Segoe UI" w:cs="Segoe UI"/>
          <w:color w:val="0D0D0D"/>
          <w:sz w:val="24"/>
          <w:szCs w:val="24"/>
          <w:lang w:eastAsia="en-IN"/>
        </w:rPr>
        <w:t>.</w:t>
      </w:r>
    </w:p>
    <w:p w14:paraId="6D2D61BB" w14:textId="77777777" w:rsidR="00021D3F" w:rsidRPr="00021D3F" w:rsidRDefault="00021D3F" w:rsidP="00021D3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Common use cases include ACL injury recovery tracking, eccentric hamstring testing, and upper limb torque profiling.</w:t>
      </w:r>
    </w:p>
    <w:p w14:paraId="010B240B" w14:textId="77777777" w:rsidR="00021D3F" w:rsidRPr="00021D3F" w:rsidRDefault="00021D3F" w:rsidP="00021D3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Sports teams increasingly require </w:t>
      </w:r>
      <w:r w:rsidRPr="00021D3F">
        <w:rPr>
          <w:rFonts w:ascii="Segoe UI" w:eastAsia="Times New Roman" w:hAnsi="Segoe UI" w:cs="Segoe UI"/>
          <w:b/>
          <w:bCs/>
          <w:color w:val="0D0D0D"/>
          <w:sz w:val="24"/>
          <w:szCs w:val="24"/>
          <w:lang w:eastAsia="en-IN"/>
        </w:rPr>
        <w:t>custom testing protocols</w:t>
      </w:r>
      <w:r w:rsidRPr="00021D3F">
        <w:rPr>
          <w:rFonts w:ascii="Segoe UI" w:eastAsia="Times New Roman" w:hAnsi="Segoe UI" w:cs="Segoe UI"/>
          <w:color w:val="0D0D0D"/>
          <w:sz w:val="24"/>
          <w:szCs w:val="24"/>
          <w:lang w:eastAsia="en-IN"/>
        </w:rPr>
        <w:t> and real-time app interfaces for coaching staff.</w:t>
      </w:r>
    </w:p>
    <w:p w14:paraId="23727D0F"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37654C2C">
          <v:rect id="_x0000_i1050" style="width:0;height:0" o:hralign="center" o:hrstd="t" o:hrnoshade="t" o:hr="t" fillcolor="#0d0d0d" stroked="f"/>
        </w:pict>
      </w:r>
    </w:p>
    <w:p w14:paraId="7A3471BA"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Academic and Research Institutions</w:t>
      </w:r>
    </w:p>
    <w:p w14:paraId="48FBEAA3"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Universities and biomechanical research labs employ dynamometers for </w:t>
      </w:r>
      <w:r w:rsidRPr="00021D3F">
        <w:rPr>
          <w:rFonts w:ascii="Segoe UI" w:eastAsia="Times New Roman" w:hAnsi="Segoe UI" w:cs="Segoe UI"/>
          <w:b/>
          <w:bCs/>
          <w:color w:val="0D0D0D"/>
          <w:sz w:val="24"/>
          <w:szCs w:val="24"/>
          <w:lang w:eastAsia="en-IN"/>
        </w:rPr>
        <w:t>muscle physiology research</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prosthetic studies</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ergonomic assessments</w:t>
      </w:r>
      <w:r w:rsidRPr="00021D3F">
        <w:rPr>
          <w:rFonts w:ascii="Segoe UI" w:eastAsia="Times New Roman" w:hAnsi="Segoe UI" w:cs="Segoe UI"/>
          <w:color w:val="0D0D0D"/>
          <w:sz w:val="24"/>
          <w:szCs w:val="24"/>
          <w:lang w:eastAsia="en-IN"/>
        </w:rPr>
        <w:t>. The ability to calibrate, extract raw data, and integrate with third-party analytical tools is key here.</w:t>
      </w:r>
    </w:p>
    <w:p w14:paraId="03654D67" w14:textId="77777777" w:rsidR="00021D3F" w:rsidRPr="00021D3F" w:rsidRDefault="00021D3F" w:rsidP="00021D3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Devices with </w:t>
      </w:r>
      <w:r w:rsidRPr="00021D3F">
        <w:rPr>
          <w:rFonts w:ascii="Segoe UI" w:eastAsia="Times New Roman" w:hAnsi="Segoe UI" w:cs="Segoe UI"/>
          <w:b/>
          <w:bCs/>
          <w:color w:val="0D0D0D"/>
          <w:sz w:val="24"/>
          <w:szCs w:val="24"/>
          <w:lang w:eastAsia="en-IN"/>
        </w:rPr>
        <w:t>open API access</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multi-axis load sensing</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high sampling rates</w:t>
      </w:r>
      <w:r w:rsidRPr="00021D3F">
        <w:rPr>
          <w:rFonts w:ascii="Segoe UI" w:eastAsia="Times New Roman" w:hAnsi="Segoe UI" w:cs="Segoe UI"/>
          <w:color w:val="0D0D0D"/>
          <w:sz w:val="24"/>
          <w:szCs w:val="24"/>
          <w:lang w:eastAsia="en-IN"/>
        </w:rPr>
        <w:t> are standard.</w:t>
      </w:r>
    </w:p>
    <w:p w14:paraId="60572841" w14:textId="77777777" w:rsidR="00021D3F" w:rsidRPr="00021D3F" w:rsidRDefault="00021D3F" w:rsidP="00021D3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Research institutions also contribute to innovation in AI-assisted rehab algorithms using strength data.</w:t>
      </w:r>
    </w:p>
    <w:p w14:paraId="0AB03C87"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4427FE63">
          <v:rect id="_x0000_i1051" style="width:0;height:0" o:hralign="center" o:hrstd="t" o:hrnoshade="t" o:hr="t" fillcolor="#0d0d0d" stroked="f"/>
        </w:pict>
      </w:r>
    </w:p>
    <w:p w14:paraId="260EC4A3"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w:eastAsia="Times New Roman" w:hAnsi="Segoe UI" w:cs="Segoe UI"/>
          <w:b/>
          <w:bCs/>
          <w:color w:val="0D0D0D"/>
          <w:sz w:val="30"/>
          <w:szCs w:val="30"/>
          <w:lang w:eastAsia="en-IN"/>
        </w:rPr>
        <w:t>Home Healthcare Providers</w:t>
      </w:r>
    </w:p>
    <w:p w14:paraId="1F9A6088"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lastRenderedPageBreak/>
        <w:t>An emerging yet fast-growing end user segment, </w:t>
      </w:r>
      <w:r w:rsidRPr="00021D3F">
        <w:rPr>
          <w:rFonts w:ascii="Segoe UI" w:eastAsia="Times New Roman" w:hAnsi="Segoe UI" w:cs="Segoe UI"/>
          <w:b/>
          <w:bCs/>
          <w:color w:val="0D0D0D"/>
          <w:sz w:val="24"/>
          <w:szCs w:val="24"/>
          <w:lang w:eastAsia="en-IN"/>
        </w:rPr>
        <w:t>home healthcare providers</w:t>
      </w:r>
      <w:r w:rsidRPr="00021D3F">
        <w:rPr>
          <w:rFonts w:ascii="Segoe UI" w:eastAsia="Times New Roman" w:hAnsi="Segoe UI" w:cs="Segoe UI"/>
          <w:color w:val="0D0D0D"/>
          <w:sz w:val="24"/>
          <w:szCs w:val="24"/>
          <w:lang w:eastAsia="en-IN"/>
        </w:rPr>
        <w:t>—especially in North America, Japan, and Scandinavia—use compact dynamometers during home visits. These tools enable strength screening for elderly, post-op, or mobility-impaired patients.</w:t>
      </w:r>
    </w:p>
    <w:p w14:paraId="0076078B" w14:textId="77777777" w:rsidR="00021D3F" w:rsidRPr="00021D3F" w:rsidRDefault="00021D3F" w:rsidP="00021D3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Preference is for </w:t>
      </w:r>
      <w:r w:rsidRPr="00021D3F">
        <w:rPr>
          <w:rFonts w:ascii="Segoe UI" w:eastAsia="Times New Roman" w:hAnsi="Segoe UI" w:cs="Segoe UI"/>
          <w:b/>
          <w:bCs/>
          <w:color w:val="0D0D0D"/>
          <w:sz w:val="24"/>
          <w:szCs w:val="24"/>
          <w:lang w:eastAsia="en-IN"/>
        </w:rPr>
        <w:t>lightweight, app-synced devices</w:t>
      </w:r>
      <w:r w:rsidRPr="00021D3F">
        <w:rPr>
          <w:rFonts w:ascii="Segoe UI" w:eastAsia="Times New Roman" w:hAnsi="Segoe UI" w:cs="Segoe UI"/>
          <w:color w:val="0D0D0D"/>
          <w:sz w:val="24"/>
          <w:szCs w:val="24"/>
          <w:lang w:eastAsia="en-IN"/>
        </w:rPr>
        <w:t> that can connect with centralized telehealth systems.</w:t>
      </w:r>
    </w:p>
    <w:p w14:paraId="4B0C1392" w14:textId="77777777" w:rsidR="00021D3F" w:rsidRPr="00021D3F" w:rsidRDefault="00021D3F" w:rsidP="00021D3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Use is often linked to fall-risk evaluation, frailty monitoring, and remote physiotherapy.</w:t>
      </w:r>
    </w:p>
    <w:p w14:paraId="2957AB19"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4D5703F7">
          <v:rect id="_x0000_i1052" style="width:0;height:0" o:hralign="center" o:hrstd="t" o:hrnoshade="t" o:hr="t" fillcolor="#0d0d0d" stroked="f"/>
        </w:pict>
      </w:r>
    </w:p>
    <w:p w14:paraId="234BA1F8" w14:textId="77777777" w:rsidR="00021D3F" w:rsidRPr="00021D3F" w:rsidRDefault="00021D3F" w:rsidP="00021D3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xml:space="preserve"> Realistic Use Case Highlight</w:t>
      </w:r>
    </w:p>
    <w:p w14:paraId="2791704D"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i/>
          <w:iCs/>
          <w:color w:val="0D0D0D"/>
          <w:sz w:val="24"/>
          <w:szCs w:val="24"/>
          <w:lang w:eastAsia="en-IN"/>
        </w:rPr>
        <w:t>A tertiary hospital in South Korea implemented a post-stroke rehabilitation protocol involving app-connected hand-held dynamometers for all neurology inpatients. Patients were assessed on grip and upper limb strength daily, with data auto-uploaded to their EMRs. Over 6 months, clinicians reported a 17% improvement in rehab adherence and a 22% faster discharge rate due to data-driven therapy adjustment.</w:t>
      </w:r>
    </w:p>
    <w:p w14:paraId="118DFF36"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This use case illustrates how </w:t>
      </w:r>
      <w:r w:rsidRPr="00021D3F">
        <w:rPr>
          <w:rFonts w:ascii="Segoe UI" w:eastAsia="Times New Roman" w:hAnsi="Segoe UI" w:cs="Segoe UI"/>
          <w:b/>
          <w:bCs/>
          <w:color w:val="0D0D0D"/>
          <w:sz w:val="24"/>
          <w:szCs w:val="24"/>
          <w:lang w:eastAsia="en-IN"/>
        </w:rPr>
        <w:t>digitally integrated dynamometry tools</w:t>
      </w:r>
      <w:r w:rsidRPr="00021D3F">
        <w:rPr>
          <w:rFonts w:ascii="Segoe UI" w:eastAsia="Times New Roman" w:hAnsi="Segoe UI" w:cs="Segoe UI"/>
          <w:color w:val="0D0D0D"/>
          <w:sz w:val="24"/>
          <w:szCs w:val="24"/>
          <w:lang w:eastAsia="en-IN"/>
        </w:rPr>
        <w:t> can enable real-time decision-making, enhance patient engagement, and improve recovery outcomes in both clinical and post-acute settings.</w:t>
      </w:r>
    </w:p>
    <w:p w14:paraId="0F8467CD"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1E3FF911">
          <v:rect id="_x0000_i1053" style="width:0;height:0" o:hralign="center" o:hrstd="t" o:hrnoshade="t" o:hr="t" fillcolor="#0d0d0d" stroked="f"/>
        </w:pict>
      </w:r>
    </w:p>
    <w:p w14:paraId="658EEB41"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Across all end-user groups, the </w:t>
      </w:r>
      <w:r w:rsidRPr="00021D3F">
        <w:rPr>
          <w:rFonts w:ascii="Segoe UI" w:eastAsia="Times New Roman" w:hAnsi="Segoe UI" w:cs="Segoe UI"/>
          <w:b/>
          <w:bCs/>
          <w:color w:val="0D0D0D"/>
          <w:sz w:val="24"/>
          <w:szCs w:val="24"/>
          <w:lang w:eastAsia="en-IN"/>
        </w:rPr>
        <w:t>convergence of usability, connectivity, and outcome documentation</w:t>
      </w:r>
      <w:r w:rsidRPr="00021D3F">
        <w:rPr>
          <w:rFonts w:ascii="Segoe UI" w:eastAsia="Times New Roman" w:hAnsi="Segoe UI" w:cs="Segoe UI"/>
          <w:color w:val="0D0D0D"/>
          <w:sz w:val="24"/>
          <w:szCs w:val="24"/>
          <w:lang w:eastAsia="en-IN"/>
        </w:rPr>
        <w:t> is the defining requirement. The future trajectory of this market depends heavily on how well OEMs tailor product lines to the workflow nuances and digital maturity of each segment.</w:t>
      </w:r>
    </w:p>
    <w:p w14:paraId="0B88754B" w14:textId="77777777" w:rsidR="00021D3F" w:rsidRPr="00021D3F" w:rsidRDefault="00021D3F" w:rsidP="00021D3F">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021D3F">
        <w:rPr>
          <w:rFonts w:ascii="Segoe UI" w:eastAsia="Times New Roman" w:hAnsi="Segoe UI" w:cs="Segoe UI"/>
          <w:b/>
          <w:bCs/>
          <w:color w:val="0D0D0D"/>
          <w:sz w:val="36"/>
          <w:szCs w:val="36"/>
          <w:lang w:eastAsia="en-IN"/>
        </w:rPr>
        <w:t>7. Recent Developments + Opportunities &amp; Restraints (Short Section)</w:t>
      </w:r>
    </w:p>
    <w:p w14:paraId="0D087000"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Recent Developments (Last 2 Years)</w:t>
      </w:r>
    </w:p>
    <w:p w14:paraId="17BD7ADB" w14:textId="0CBE33BB" w:rsidR="00021D3F" w:rsidRPr="00021D3F" w:rsidRDefault="00021D3F" w:rsidP="00021D3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Lafayette Instrument Company</w:t>
      </w:r>
      <w:r w:rsidRPr="00021D3F">
        <w:rPr>
          <w:rFonts w:ascii="Segoe UI" w:eastAsia="Times New Roman" w:hAnsi="Segoe UI" w:cs="Segoe UI"/>
          <w:color w:val="0D0D0D"/>
          <w:sz w:val="24"/>
          <w:szCs w:val="24"/>
          <w:lang w:eastAsia="en-IN"/>
        </w:rPr>
        <w:t xml:space="preserve"> launched a new Bluetooth-enabled hand-held dynamometer with enhanced grip force resolution and real-time mobile </w:t>
      </w:r>
      <w:r w:rsidRPr="00021D3F">
        <w:rPr>
          <w:rFonts w:ascii="Segoe UI" w:eastAsia="Times New Roman" w:hAnsi="Segoe UI" w:cs="Segoe UI"/>
          <w:color w:val="0D0D0D"/>
          <w:sz w:val="24"/>
          <w:szCs w:val="24"/>
          <w:lang w:eastAsia="en-IN"/>
        </w:rPr>
        <w:lastRenderedPageBreak/>
        <w:t>analytics, targeting outpatient rehab settings.</w:t>
      </w:r>
      <w:r w:rsidRPr="00021D3F">
        <w:rPr>
          <w:rFonts w:ascii="Segoe UI" w:eastAsia="Times New Roman" w:hAnsi="Segoe UI" w:cs="Segoe UI"/>
          <w:color w:val="0D0D0D"/>
          <w:sz w:val="24"/>
          <w:szCs w:val="24"/>
          <w:lang w:eastAsia="en-IN"/>
        </w:rPr>
        <w:br/>
      </w:r>
    </w:p>
    <w:p w14:paraId="5B1EE8A4" w14:textId="77D35550" w:rsidR="00021D3F" w:rsidRPr="00021D3F" w:rsidRDefault="00021D3F" w:rsidP="00021D3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JTECH Medical</w:t>
      </w:r>
      <w:r w:rsidRPr="00021D3F">
        <w:rPr>
          <w:rFonts w:ascii="Segoe UI" w:eastAsia="Times New Roman" w:hAnsi="Segoe UI" w:cs="Segoe UI"/>
          <w:color w:val="0D0D0D"/>
          <w:sz w:val="24"/>
          <w:szCs w:val="24"/>
          <w:lang w:eastAsia="en-IN"/>
        </w:rPr>
        <w:t> introduced an advanced software update for their Commander Echo line, allowing seamless integration with cloud-based EMRs and real-time data visualization.</w:t>
      </w:r>
      <w:r w:rsidRPr="00021D3F">
        <w:rPr>
          <w:rFonts w:ascii="Segoe UI" w:eastAsia="Times New Roman" w:hAnsi="Segoe UI" w:cs="Segoe UI"/>
          <w:color w:val="0D0D0D"/>
          <w:sz w:val="24"/>
          <w:szCs w:val="24"/>
          <w:lang w:eastAsia="en-IN"/>
        </w:rPr>
        <w:br/>
      </w:r>
    </w:p>
    <w:p w14:paraId="4BCFC78D" w14:textId="017CC9BD" w:rsidR="00021D3F" w:rsidRPr="00021D3F" w:rsidRDefault="00021D3F" w:rsidP="00021D3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Techno Concept</w:t>
      </w:r>
      <w:r w:rsidRPr="00021D3F">
        <w:rPr>
          <w:rFonts w:ascii="Segoe UI" w:eastAsia="Times New Roman" w:hAnsi="Segoe UI" w:cs="Segoe UI"/>
          <w:color w:val="0D0D0D"/>
          <w:sz w:val="24"/>
          <w:szCs w:val="24"/>
          <w:lang w:eastAsia="en-IN"/>
        </w:rPr>
        <w:t> signed a partnership with a French university hospital group to pilot neuro-functional assessment tools combining EMG and force measurement in stroke patients.</w:t>
      </w:r>
      <w:r w:rsidRPr="00021D3F">
        <w:rPr>
          <w:rFonts w:ascii="Segoe UI" w:eastAsia="Times New Roman" w:hAnsi="Segoe UI" w:cs="Segoe UI"/>
          <w:color w:val="0D0D0D"/>
          <w:sz w:val="24"/>
          <w:szCs w:val="24"/>
          <w:lang w:eastAsia="en-IN"/>
        </w:rPr>
        <w:br/>
      </w:r>
    </w:p>
    <w:p w14:paraId="7D273C3E" w14:textId="2B540BE3" w:rsidR="00021D3F" w:rsidRPr="00021D3F" w:rsidRDefault="00021D3F" w:rsidP="00021D3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BTE</w:t>
      </w:r>
      <w:r w:rsidRPr="00021D3F">
        <w:rPr>
          <w:rFonts w:ascii="Segoe UI" w:eastAsia="Times New Roman" w:hAnsi="Segoe UI" w:cs="Segoe UI"/>
          <w:color w:val="0D0D0D"/>
          <w:sz w:val="24"/>
          <w:szCs w:val="24"/>
          <w:lang w:eastAsia="en-IN"/>
        </w:rPr>
        <w:t> announced the launch of a multi-modality testing platform integrating isokinetic dynamometers with visual biofeedback and AI-supported patient coaching.</w:t>
      </w:r>
      <w:r w:rsidRPr="00021D3F">
        <w:rPr>
          <w:rFonts w:ascii="Segoe UI" w:eastAsia="Times New Roman" w:hAnsi="Segoe UI" w:cs="Segoe UI"/>
          <w:color w:val="0D0D0D"/>
          <w:sz w:val="24"/>
          <w:szCs w:val="24"/>
          <w:lang w:eastAsia="en-IN"/>
        </w:rPr>
        <w:br/>
      </w:r>
    </w:p>
    <w:p w14:paraId="653F166D" w14:textId="5258CE18" w:rsidR="00021D3F" w:rsidRPr="00021D3F" w:rsidRDefault="00021D3F" w:rsidP="00021D3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Fabrication Enterprises Inc.</w:t>
      </w:r>
      <w:r w:rsidRPr="00021D3F">
        <w:rPr>
          <w:rFonts w:ascii="Segoe UI" w:eastAsia="Times New Roman" w:hAnsi="Segoe UI" w:cs="Segoe UI"/>
          <w:color w:val="0D0D0D"/>
          <w:sz w:val="24"/>
          <w:szCs w:val="24"/>
          <w:lang w:eastAsia="en-IN"/>
        </w:rPr>
        <w:t> expanded its global distribution network into Southeast Asia, bringing its Baseline® range of dynamometers to emerging hospital and clinic markets.</w:t>
      </w:r>
      <w:r w:rsidRPr="00021D3F">
        <w:rPr>
          <w:rFonts w:ascii="Segoe UI" w:eastAsia="Times New Roman" w:hAnsi="Segoe UI" w:cs="Segoe UI"/>
          <w:color w:val="0D0D0D"/>
          <w:sz w:val="24"/>
          <w:szCs w:val="24"/>
          <w:lang w:eastAsia="en-IN"/>
        </w:rPr>
        <w:br/>
      </w:r>
    </w:p>
    <w:p w14:paraId="404C2FD6"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226323DC">
          <v:rect id="_x0000_i1061" style="width:0;height:0" o:hralign="center" o:hrstd="t" o:hrnoshade="t" o:hr="t" fillcolor="#0d0d0d" stroked="f"/>
        </w:pict>
      </w:r>
    </w:p>
    <w:p w14:paraId="45D3EF39"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Opportunities</w:t>
      </w:r>
    </w:p>
    <w:p w14:paraId="6E8D264F" w14:textId="77777777" w:rsidR="00021D3F" w:rsidRPr="00021D3F" w:rsidRDefault="00021D3F" w:rsidP="00021D3F">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AI-Enabled Personalized Rehabilitation:</w:t>
      </w:r>
      <w:r w:rsidRPr="00021D3F">
        <w:rPr>
          <w:rFonts w:ascii="Segoe UI" w:eastAsia="Times New Roman" w:hAnsi="Segoe UI" w:cs="Segoe UI"/>
          <w:color w:val="0D0D0D"/>
          <w:sz w:val="24"/>
          <w:szCs w:val="24"/>
          <w:lang w:eastAsia="en-IN"/>
        </w:rPr>
        <w:t> The integration of AI algorithms with dynamometer data for automated strength analysis and therapy adjustments presents massive clinical and commercial potential.</w:t>
      </w:r>
    </w:p>
    <w:p w14:paraId="3803A547" w14:textId="77777777" w:rsidR="00021D3F" w:rsidRPr="00021D3F" w:rsidRDefault="00021D3F" w:rsidP="00021D3F">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Home-Based and Tele-Rehabilitation Models:</w:t>
      </w:r>
      <w:r w:rsidRPr="00021D3F">
        <w:rPr>
          <w:rFonts w:ascii="Segoe UI" w:eastAsia="Times New Roman" w:hAnsi="Segoe UI" w:cs="Segoe UI"/>
          <w:color w:val="0D0D0D"/>
          <w:sz w:val="24"/>
          <w:szCs w:val="24"/>
          <w:lang w:eastAsia="en-IN"/>
        </w:rPr>
        <w:t> The rise of aging-in-place programs and decentralized care opens the door for compact, wireless dynamometers in remote patient monitoring ecosystems.</w:t>
      </w:r>
    </w:p>
    <w:p w14:paraId="7EE862F1" w14:textId="77777777" w:rsidR="00021D3F" w:rsidRPr="00021D3F" w:rsidRDefault="00021D3F" w:rsidP="00021D3F">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Emerging Markets Expansion:</w:t>
      </w:r>
      <w:r w:rsidRPr="00021D3F">
        <w:rPr>
          <w:rFonts w:ascii="Segoe UI" w:eastAsia="Times New Roman" w:hAnsi="Segoe UI" w:cs="Segoe UI"/>
          <w:color w:val="0D0D0D"/>
          <w:sz w:val="24"/>
          <w:szCs w:val="24"/>
          <w:lang w:eastAsia="en-IN"/>
        </w:rPr>
        <w:t> Rapid healthcare investment and infrastructure development in Asia-Pacific and Latin America offer fertile ground for entry-level and mid-tier dynamometers, especially those with mobile and multilingual capabilities.</w:t>
      </w:r>
    </w:p>
    <w:p w14:paraId="3428A2B3"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50638311">
          <v:rect id="_x0000_i1062" style="width:0;height:0" o:hralign="center" o:hrstd="t" o:hrnoshade="t" o:hr="t" fillcolor="#0d0d0d" stroked="f"/>
        </w:pict>
      </w:r>
    </w:p>
    <w:p w14:paraId="15F67D47"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Restraints</w:t>
      </w:r>
    </w:p>
    <w:p w14:paraId="2C30D4E0" w14:textId="77777777" w:rsidR="00021D3F" w:rsidRPr="00021D3F" w:rsidRDefault="00021D3F" w:rsidP="00021D3F">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lastRenderedPageBreak/>
        <w:t>High Capital Cost of Research-Grade Devices:</w:t>
      </w:r>
      <w:r w:rsidRPr="00021D3F">
        <w:rPr>
          <w:rFonts w:ascii="Segoe UI" w:eastAsia="Times New Roman" w:hAnsi="Segoe UI" w:cs="Segoe UI"/>
          <w:color w:val="0D0D0D"/>
          <w:sz w:val="24"/>
          <w:szCs w:val="24"/>
          <w:lang w:eastAsia="en-IN"/>
        </w:rPr>
        <w:t> Isokinetic and high-precision dynamometers can be prohibitively expensive for smaller clinics, particularly in developing economies, limiting broader market access.</w:t>
      </w:r>
    </w:p>
    <w:p w14:paraId="6863652C" w14:textId="77777777" w:rsidR="00021D3F" w:rsidRPr="00021D3F" w:rsidRDefault="00021D3F" w:rsidP="00021D3F">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Limited Awareness and Clinical Training:</w:t>
      </w:r>
      <w:r w:rsidRPr="00021D3F">
        <w:rPr>
          <w:rFonts w:ascii="Segoe UI" w:eastAsia="Times New Roman" w:hAnsi="Segoe UI" w:cs="Segoe UI"/>
          <w:color w:val="0D0D0D"/>
          <w:sz w:val="24"/>
          <w:szCs w:val="24"/>
          <w:lang w:eastAsia="en-IN"/>
        </w:rPr>
        <w:t> In several low- and middle-income countries, underutilization persists due to insufficient practitioner training on strength testing protocols and device handling.</w:t>
      </w:r>
    </w:p>
    <w:p w14:paraId="482D33FB"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14A7FC58">
          <v:rect id="_x0000_i1063" style="width:0;height:0" o:hralign="center" o:hrstd="t" o:hrnoshade="t" o:hr="t" fillcolor="#0d0d0d" stroked="f"/>
        </w:pict>
      </w:r>
    </w:p>
    <w:p w14:paraId="09300CB6"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color w:val="0D0D0D"/>
          <w:sz w:val="24"/>
          <w:szCs w:val="24"/>
          <w:lang w:eastAsia="en-IN"/>
        </w:rPr>
        <w:t>This landscape presents a clear innovation-to-adoption gap that OEMs and digital health partners can address through </w:t>
      </w:r>
      <w:r w:rsidRPr="00021D3F">
        <w:rPr>
          <w:rFonts w:ascii="Segoe UI" w:eastAsia="Times New Roman" w:hAnsi="Segoe UI" w:cs="Segoe UI"/>
          <w:b/>
          <w:bCs/>
          <w:color w:val="0D0D0D"/>
          <w:sz w:val="24"/>
          <w:szCs w:val="24"/>
          <w:lang w:eastAsia="en-IN"/>
        </w:rPr>
        <w:t>modular design</w:t>
      </w:r>
      <w:r w:rsidRPr="00021D3F">
        <w:rPr>
          <w:rFonts w:ascii="Segoe UI" w:eastAsia="Times New Roman" w:hAnsi="Segoe UI" w:cs="Segoe UI"/>
          <w:color w:val="0D0D0D"/>
          <w:sz w:val="24"/>
          <w:szCs w:val="24"/>
          <w:lang w:eastAsia="en-IN"/>
        </w:rPr>
        <w:t>, </w:t>
      </w:r>
      <w:r w:rsidRPr="00021D3F">
        <w:rPr>
          <w:rFonts w:ascii="Segoe UI" w:eastAsia="Times New Roman" w:hAnsi="Segoe UI" w:cs="Segoe UI"/>
          <w:b/>
          <w:bCs/>
          <w:color w:val="0D0D0D"/>
          <w:sz w:val="24"/>
          <w:szCs w:val="24"/>
          <w:lang w:eastAsia="en-IN"/>
        </w:rPr>
        <w:t>affordable models</w:t>
      </w:r>
      <w:r w:rsidRPr="00021D3F">
        <w:rPr>
          <w:rFonts w:ascii="Segoe UI" w:eastAsia="Times New Roman" w:hAnsi="Segoe UI" w:cs="Segoe UI"/>
          <w:color w:val="0D0D0D"/>
          <w:sz w:val="24"/>
          <w:szCs w:val="24"/>
          <w:lang w:eastAsia="en-IN"/>
        </w:rPr>
        <w:t>, and </w:t>
      </w:r>
      <w:r w:rsidRPr="00021D3F">
        <w:rPr>
          <w:rFonts w:ascii="Segoe UI" w:eastAsia="Times New Roman" w:hAnsi="Segoe UI" w:cs="Segoe UI"/>
          <w:b/>
          <w:bCs/>
          <w:color w:val="0D0D0D"/>
          <w:sz w:val="24"/>
          <w:szCs w:val="24"/>
          <w:lang w:eastAsia="en-IN"/>
        </w:rPr>
        <w:t>training programs</w:t>
      </w:r>
      <w:r w:rsidRPr="00021D3F">
        <w:rPr>
          <w:rFonts w:ascii="Segoe UI" w:eastAsia="Times New Roman" w:hAnsi="Segoe UI" w:cs="Segoe UI"/>
          <w:color w:val="0D0D0D"/>
          <w:sz w:val="24"/>
          <w:szCs w:val="24"/>
          <w:lang w:eastAsia="en-IN"/>
        </w:rPr>
        <w:t>, especially in high-potential but underserved geographies.</w:t>
      </w:r>
    </w:p>
    <w:p w14:paraId="29592A2E" w14:textId="13646482" w:rsidR="00021D3F" w:rsidRDefault="00021D3F">
      <w:r>
        <w:br w:type="page"/>
      </w:r>
    </w:p>
    <w:p w14:paraId="20610C88" w14:textId="77777777" w:rsidR="00021D3F" w:rsidRPr="00021D3F" w:rsidRDefault="00021D3F" w:rsidP="00021D3F">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021D3F">
        <w:rPr>
          <w:rFonts w:ascii="Segoe UI" w:eastAsia="Times New Roman" w:hAnsi="Segoe UI" w:cs="Segoe UI"/>
          <w:b/>
          <w:bCs/>
          <w:color w:val="0D0D0D"/>
          <w:sz w:val="36"/>
          <w:szCs w:val="36"/>
          <w:lang w:eastAsia="en-IN"/>
        </w:rPr>
        <w:lastRenderedPageBreak/>
        <w:t>8. Report Summary, FAQs, and SEO Schema</w:t>
      </w:r>
    </w:p>
    <w:p w14:paraId="462A7980"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A.1. Report Title (Long Form)</w:t>
      </w:r>
    </w:p>
    <w:p w14:paraId="6683F0E6"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 xml:space="preserve">Medical Dynamometer Market </w:t>
      </w:r>
      <w:proofErr w:type="gramStart"/>
      <w:r w:rsidRPr="00021D3F">
        <w:rPr>
          <w:rFonts w:ascii="Segoe UI" w:eastAsia="Times New Roman" w:hAnsi="Segoe UI" w:cs="Segoe UI"/>
          <w:b/>
          <w:bCs/>
          <w:color w:val="0D0D0D"/>
          <w:sz w:val="24"/>
          <w:szCs w:val="24"/>
          <w:lang w:eastAsia="en-IN"/>
        </w:rPr>
        <w:t>By</w:t>
      </w:r>
      <w:proofErr w:type="gramEnd"/>
      <w:r w:rsidRPr="00021D3F">
        <w:rPr>
          <w:rFonts w:ascii="Segoe UI" w:eastAsia="Times New Roman" w:hAnsi="Segoe UI" w:cs="Segoe UI"/>
          <w:b/>
          <w:bCs/>
          <w:color w:val="0D0D0D"/>
          <w:sz w:val="24"/>
          <w:szCs w:val="24"/>
          <w:lang w:eastAsia="en-IN"/>
        </w:rPr>
        <w:t xml:space="preserve"> Product Type (Hand-Held Dynamometers, Push-Pull Dynamometers, Isokinetic Dynamometers, Pinch Gauge, Chest &amp; Back); By Application (</w:t>
      </w:r>
      <w:proofErr w:type="spellStart"/>
      <w:r w:rsidRPr="00021D3F">
        <w:rPr>
          <w:rFonts w:ascii="Segoe UI" w:eastAsia="Times New Roman" w:hAnsi="Segoe UI" w:cs="Segoe UI"/>
          <w:b/>
          <w:bCs/>
          <w:color w:val="0D0D0D"/>
          <w:sz w:val="24"/>
          <w:szCs w:val="24"/>
          <w:lang w:eastAsia="en-IN"/>
        </w:rPr>
        <w:t>Orthopedic</w:t>
      </w:r>
      <w:proofErr w:type="spellEnd"/>
      <w:r w:rsidRPr="00021D3F">
        <w:rPr>
          <w:rFonts w:ascii="Segoe UI" w:eastAsia="Times New Roman" w:hAnsi="Segoe UI" w:cs="Segoe UI"/>
          <w:b/>
          <w:bCs/>
          <w:color w:val="0D0D0D"/>
          <w:sz w:val="24"/>
          <w:szCs w:val="24"/>
          <w:lang w:eastAsia="en-IN"/>
        </w:rPr>
        <w:t xml:space="preserve"> Rehabilitation, Neurological Assessment, Sports Medicine, Geriatric Mobility Testing, Occupational Therapy); By End User (Hospitals, Physiotherapy </w:t>
      </w:r>
      <w:proofErr w:type="spellStart"/>
      <w:r w:rsidRPr="00021D3F">
        <w:rPr>
          <w:rFonts w:ascii="Segoe UI" w:eastAsia="Times New Roman" w:hAnsi="Segoe UI" w:cs="Segoe UI"/>
          <w:b/>
          <w:bCs/>
          <w:color w:val="0D0D0D"/>
          <w:sz w:val="24"/>
          <w:szCs w:val="24"/>
          <w:lang w:eastAsia="en-IN"/>
        </w:rPr>
        <w:t>Centers</w:t>
      </w:r>
      <w:proofErr w:type="spellEnd"/>
      <w:r w:rsidRPr="00021D3F">
        <w:rPr>
          <w:rFonts w:ascii="Segoe UI" w:eastAsia="Times New Roman" w:hAnsi="Segoe UI" w:cs="Segoe UI"/>
          <w:b/>
          <w:bCs/>
          <w:color w:val="0D0D0D"/>
          <w:sz w:val="24"/>
          <w:szCs w:val="24"/>
          <w:lang w:eastAsia="en-IN"/>
        </w:rPr>
        <w:t>, Academic Institutions, Home Healthcare); By Geography, Segment Revenue Estimation, Forecast, 2024–2030</w:t>
      </w:r>
    </w:p>
    <w:p w14:paraId="6EBD99BE"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3499692A">
          <v:rect id="_x0000_i1067" style="width:0;height:0" o:hralign="center" o:hrstd="t" o:hrnoshade="t" o:hr="t" fillcolor="#0d0d0d" stroked="f"/>
        </w:pict>
      </w:r>
    </w:p>
    <w:p w14:paraId="7AC00754"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A.2. Market Name in Lowercase</w:t>
      </w:r>
    </w:p>
    <w:p w14:paraId="33E624B7" w14:textId="77777777"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medical dynamometer market</w:t>
      </w:r>
    </w:p>
    <w:p w14:paraId="1F1B5C6B"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7C643783">
          <v:rect id="_x0000_i1068" style="width:0;height:0" o:hralign="center" o:hrstd="t" o:hrnoshade="t" o:hr="t" fillcolor="#0d0d0d" stroked="f"/>
        </w:pict>
      </w:r>
    </w:p>
    <w:p w14:paraId="77B549D6"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A.3. Market Size Format Title</w:t>
      </w:r>
    </w:p>
    <w:p w14:paraId="00DE9633" w14:textId="796554EF" w:rsidR="00021D3F" w:rsidRPr="00021D3F" w:rsidRDefault="00021D3F" w:rsidP="00021D3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21D3F">
        <w:rPr>
          <w:rFonts w:ascii="Segoe UI" w:eastAsia="Times New Roman" w:hAnsi="Segoe UI" w:cs="Segoe UI"/>
          <w:b/>
          <w:bCs/>
          <w:color w:val="0D0D0D"/>
          <w:sz w:val="24"/>
          <w:szCs w:val="24"/>
          <w:lang w:eastAsia="en-IN"/>
        </w:rPr>
        <w:t>Medical Dynamometer Market Size ($</w:t>
      </w:r>
      <w:r w:rsidR="00673C8F">
        <w:rPr>
          <w:rFonts w:ascii="Segoe UI" w:eastAsia="Times New Roman" w:hAnsi="Segoe UI" w:cs="Segoe UI"/>
          <w:b/>
          <w:bCs/>
          <w:color w:val="0D0D0D"/>
          <w:sz w:val="24"/>
          <w:szCs w:val="24"/>
          <w:lang w:eastAsia="en-IN"/>
        </w:rPr>
        <w:t>1.09</w:t>
      </w:r>
      <w:r w:rsidRPr="00021D3F">
        <w:rPr>
          <w:rFonts w:ascii="Segoe UI" w:eastAsia="Times New Roman" w:hAnsi="Segoe UI" w:cs="Segoe UI"/>
          <w:b/>
          <w:bCs/>
          <w:color w:val="0D0D0D"/>
          <w:sz w:val="24"/>
          <w:szCs w:val="24"/>
          <w:lang w:eastAsia="en-IN"/>
        </w:rPr>
        <w:t xml:space="preserve"> Billion) 2030</w:t>
      </w:r>
    </w:p>
    <w:p w14:paraId="7634D4F3"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2BB292D4">
          <v:rect id="_x0000_i1069" style="width:0;height:0" o:hralign="center" o:hrstd="t" o:hrnoshade="t" o:hr="t" fillcolor="#0d0d0d" stroked="f"/>
        </w:pict>
      </w:r>
    </w:p>
    <w:p w14:paraId="63DA77D8"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9"/>
        <w:gridCol w:w="6741"/>
      </w:tblGrid>
      <w:tr w:rsidR="00021D3F" w:rsidRPr="00021D3F" w14:paraId="35C15883" w14:textId="77777777" w:rsidTr="00021D3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F3491BA" w14:textId="77777777" w:rsidR="00021D3F" w:rsidRPr="00021D3F" w:rsidRDefault="00021D3F" w:rsidP="00021D3F">
            <w:pPr>
              <w:spacing w:after="0" w:line="240" w:lineRule="atLeast"/>
              <w:jc w:val="center"/>
              <w:rPr>
                <w:rFonts w:ascii="Times New Roman" w:eastAsia="Times New Roman" w:hAnsi="Times New Roman" w:cs="Times New Roman"/>
                <w:b/>
                <w:bCs/>
                <w:color w:val="0D0D0D"/>
                <w:sz w:val="21"/>
                <w:szCs w:val="21"/>
                <w:lang w:eastAsia="en-IN"/>
              </w:rPr>
            </w:pPr>
            <w:r w:rsidRPr="00021D3F">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C77ADE" w14:textId="77777777" w:rsidR="00021D3F" w:rsidRPr="00021D3F" w:rsidRDefault="00021D3F" w:rsidP="00021D3F">
            <w:pPr>
              <w:spacing w:after="0" w:line="240" w:lineRule="atLeast"/>
              <w:jc w:val="center"/>
              <w:rPr>
                <w:rFonts w:ascii="Times New Roman" w:eastAsia="Times New Roman" w:hAnsi="Times New Roman" w:cs="Times New Roman"/>
                <w:b/>
                <w:bCs/>
                <w:color w:val="0D0D0D"/>
                <w:sz w:val="21"/>
                <w:szCs w:val="21"/>
                <w:lang w:eastAsia="en-IN"/>
              </w:rPr>
            </w:pPr>
            <w:r w:rsidRPr="00021D3F">
              <w:rPr>
                <w:rFonts w:ascii="Times New Roman" w:eastAsia="Times New Roman" w:hAnsi="Times New Roman" w:cs="Times New Roman"/>
                <w:b/>
                <w:bCs/>
                <w:color w:val="0D0D0D"/>
                <w:sz w:val="21"/>
                <w:szCs w:val="21"/>
                <w:lang w:eastAsia="en-IN"/>
              </w:rPr>
              <w:t>Details</w:t>
            </w:r>
          </w:p>
        </w:tc>
      </w:tr>
      <w:tr w:rsidR="00021D3F" w:rsidRPr="00021D3F" w14:paraId="7678D527"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6D6677"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00CB01"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2024 – 2030</w:t>
            </w:r>
          </w:p>
        </w:tc>
      </w:tr>
      <w:tr w:rsidR="00021D3F" w:rsidRPr="00021D3F" w14:paraId="4A2042E6"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9639AC"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2F42BD"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b/>
                <w:bCs/>
                <w:color w:val="0D0D0D"/>
                <w:sz w:val="21"/>
                <w:szCs w:val="21"/>
                <w:lang w:eastAsia="en-IN"/>
              </w:rPr>
              <w:t>USD 674.2 Million</w:t>
            </w:r>
          </w:p>
        </w:tc>
      </w:tr>
      <w:tr w:rsidR="00021D3F" w:rsidRPr="00021D3F" w14:paraId="045CB8F4"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B33D28"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3E0BEF" w14:textId="0374811F"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b/>
                <w:bCs/>
                <w:color w:val="0D0D0D"/>
                <w:sz w:val="21"/>
                <w:szCs w:val="21"/>
                <w:lang w:eastAsia="en-IN"/>
              </w:rPr>
              <w:t xml:space="preserve">USD </w:t>
            </w:r>
            <w:r w:rsidR="00673C8F">
              <w:rPr>
                <w:rFonts w:ascii="Times New Roman" w:eastAsia="Times New Roman" w:hAnsi="Times New Roman" w:cs="Times New Roman"/>
                <w:b/>
                <w:bCs/>
                <w:color w:val="0D0D0D"/>
                <w:sz w:val="21"/>
                <w:szCs w:val="21"/>
                <w:lang w:eastAsia="en-IN"/>
              </w:rPr>
              <w:t>1.09</w:t>
            </w:r>
            <w:r w:rsidRPr="00021D3F">
              <w:rPr>
                <w:rFonts w:ascii="Times New Roman" w:eastAsia="Times New Roman" w:hAnsi="Times New Roman" w:cs="Times New Roman"/>
                <w:b/>
                <w:bCs/>
                <w:color w:val="0D0D0D"/>
                <w:sz w:val="21"/>
                <w:szCs w:val="21"/>
                <w:lang w:eastAsia="en-IN"/>
              </w:rPr>
              <w:t xml:space="preserve"> Billion</w:t>
            </w:r>
          </w:p>
        </w:tc>
      </w:tr>
      <w:tr w:rsidR="00021D3F" w:rsidRPr="00021D3F" w14:paraId="4077455C"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30160B"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lastRenderedPageBreak/>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CAA70B" w14:textId="40DBA13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b/>
                <w:bCs/>
                <w:color w:val="0D0D0D"/>
                <w:sz w:val="21"/>
                <w:szCs w:val="21"/>
                <w:lang w:eastAsia="en-IN"/>
              </w:rPr>
              <w:t xml:space="preserve">CAGR of </w:t>
            </w:r>
            <w:r w:rsidR="00673C8F">
              <w:rPr>
                <w:rFonts w:ascii="Times New Roman" w:eastAsia="Times New Roman" w:hAnsi="Times New Roman" w:cs="Times New Roman"/>
                <w:b/>
                <w:bCs/>
                <w:color w:val="0D0D0D"/>
                <w:sz w:val="21"/>
                <w:szCs w:val="21"/>
                <w:lang w:eastAsia="en-IN"/>
              </w:rPr>
              <w:t>8.3</w:t>
            </w:r>
            <w:r w:rsidRPr="00021D3F">
              <w:rPr>
                <w:rFonts w:ascii="Times New Roman" w:eastAsia="Times New Roman" w:hAnsi="Times New Roman" w:cs="Times New Roman"/>
                <w:b/>
                <w:bCs/>
                <w:color w:val="0D0D0D"/>
                <w:sz w:val="21"/>
                <w:szCs w:val="21"/>
                <w:lang w:eastAsia="en-IN"/>
              </w:rPr>
              <w:t>% (2024 – 2030)</w:t>
            </w:r>
          </w:p>
        </w:tc>
      </w:tr>
      <w:tr w:rsidR="00021D3F" w:rsidRPr="00021D3F" w14:paraId="06279374"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ACB7B5"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107A11"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2023</w:t>
            </w:r>
          </w:p>
        </w:tc>
      </w:tr>
      <w:tr w:rsidR="00021D3F" w:rsidRPr="00021D3F" w14:paraId="0E8A10BB"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50823D"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A1215F"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2017 – 2021</w:t>
            </w:r>
          </w:p>
        </w:tc>
      </w:tr>
      <w:tr w:rsidR="00021D3F" w:rsidRPr="00021D3F" w14:paraId="35BCF543"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B099E4"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0CB65D"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USD Million, CAGR (%)</w:t>
            </w:r>
          </w:p>
        </w:tc>
      </w:tr>
      <w:tr w:rsidR="00021D3F" w:rsidRPr="00021D3F" w14:paraId="38F3C6A1"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19DF43"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96D199"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By Product Type, By Application, By End User, By Geography</w:t>
            </w:r>
          </w:p>
        </w:tc>
      </w:tr>
      <w:tr w:rsidR="00021D3F" w:rsidRPr="00021D3F" w14:paraId="3E5842FB"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17E57A"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CB751A"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Hand-Held, Push-Pull, Isokinetic, Pinch Gauge, Chest &amp; Back</w:t>
            </w:r>
          </w:p>
        </w:tc>
      </w:tr>
      <w:tr w:rsidR="00021D3F" w:rsidRPr="00021D3F" w14:paraId="5F05CC53"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0E7D89"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F2CF41"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proofErr w:type="spellStart"/>
            <w:r w:rsidRPr="00021D3F">
              <w:rPr>
                <w:rFonts w:ascii="Times New Roman" w:eastAsia="Times New Roman" w:hAnsi="Times New Roman" w:cs="Times New Roman"/>
                <w:sz w:val="21"/>
                <w:szCs w:val="21"/>
                <w:lang w:eastAsia="en-IN"/>
              </w:rPr>
              <w:t>Orthopedic</w:t>
            </w:r>
            <w:proofErr w:type="spellEnd"/>
            <w:r w:rsidRPr="00021D3F">
              <w:rPr>
                <w:rFonts w:ascii="Times New Roman" w:eastAsia="Times New Roman" w:hAnsi="Times New Roman" w:cs="Times New Roman"/>
                <w:sz w:val="21"/>
                <w:szCs w:val="21"/>
                <w:lang w:eastAsia="en-IN"/>
              </w:rPr>
              <w:t xml:space="preserve"> Rehab, Neuro Assessments, Sports Testing, Geriatric, Occupational Therapy</w:t>
            </w:r>
          </w:p>
        </w:tc>
      </w:tr>
      <w:tr w:rsidR="00021D3F" w:rsidRPr="00021D3F" w14:paraId="5784A515"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7C7293"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447D38"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 xml:space="preserve">Hospitals, Rehab </w:t>
            </w:r>
            <w:proofErr w:type="spellStart"/>
            <w:r w:rsidRPr="00021D3F">
              <w:rPr>
                <w:rFonts w:ascii="Times New Roman" w:eastAsia="Times New Roman" w:hAnsi="Times New Roman" w:cs="Times New Roman"/>
                <w:sz w:val="21"/>
                <w:szCs w:val="21"/>
                <w:lang w:eastAsia="en-IN"/>
              </w:rPr>
              <w:t>Centers</w:t>
            </w:r>
            <w:proofErr w:type="spellEnd"/>
            <w:r w:rsidRPr="00021D3F">
              <w:rPr>
                <w:rFonts w:ascii="Times New Roman" w:eastAsia="Times New Roman" w:hAnsi="Times New Roman" w:cs="Times New Roman"/>
                <w:sz w:val="21"/>
                <w:szCs w:val="21"/>
                <w:lang w:eastAsia="en-IN"/>
              </w:rPr>
              <w:t>, Academic Labs, Home Healthcare</w:t>
            </w:r>
          </w:p>
        </w:tc>
      </w:tr>
      <w:tr w:rsidR="00021D3F" w:rsidRPr="00021D3F" w14:paraId="51C571D7"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BE0B5F"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C6EED7"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North America, Europe, Asia-Pacific, Latin America, Middle East &amp; Africa</w:t>
            </w:r>
          </w:p>
        </w:tc>
      </w:tr>
      <w:tr w:rsidR="00021D3F" w:rsidRPr="00021D3F" w14:paraId="58C38782"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AD26BD"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B3EE22"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U.S., UK, Germany, China, India, Japan, Brazil, UAE, South Korea</w:t>
            </w:r>
          </w:p>
        </w:tc>
      </w:tr>
      <w:tr w:rsidR="00021D3F" w:rsidRPr="00021D3F" w14:paraId="38A8EB34"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327B7D"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B84E85"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AI-enhanced rehab models; Remote monitoring adoption; Rise in geriatric therapy demand</w:t>
            </w:r>
          </w:p>
        </w:tc>
      </w:tr>
      <w:tr w:rsidR="00021D3F" w:rsidRPr="00021D3F" w14:paraId="094D0881" w14:textId="77777777" w:rsidTr="00021D3F">
        <w:trPr>
          <w:tblCellSpacing w:w="15" w:type="dxa"/>
        </w:trPr>
        <w:tc>
          <w:tcPr>
            <w:tcW w:w="0" w:type="auto"/>
            <w:tcMar>
              <w:top w:w="137" w:type="dxa"/>
              <w:left w:w="0" w:type="dxa"/>
              <w:bottom w:w="360" w:type="dxa"/>
              <w:right w:w="137" w:type="dxa"/>
            </w:tcMar>
            <w:vAlign w:val="bottom"/>
            <w:hideMark/>
          </w:tcPr>
          <w:p w14:paraId="43540E25"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0AAF7CA2"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Available upon request</w:t>
            </w:r>
          </w:p>
        </w:tc>
      </w:tr>
    </w:tbl>
    <w:p w14:paraId="6B4BF26F"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7CB79AC4">
          <v:rect id="_x0000_i1070" style="width:0;height:0" o:hralign="center" o:hrstd="t" o:hrnoshade="t" o:hr="t" fillcolor="#0d0d0d" stroked="f"/>
        </w:pict>
      </w:r>
    </w:p>
    <w:p w14:paraId="5BA087A8" w14:textId="77777777" w:rsidR="00021D3F" w:rsidRPr="00021D3F" w:rsidRDefault="00021D3F" w:rsidP="00021D3F">
      <w:pPr>
        <w:shd w:val="clear" w:color="auto" w:fill="FFFFFF"/>
        <w:spacing w:after="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C. Top 5 FAQs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76"/>
        <w:gridCol w:w="5144"/>
      </w:tblGrid>
      <w:tr w:rsidR="00021D3F" w:rsidRPr="00021D3F" w14:paraId="3B8AE8D7" w14:textId="77777777" w:rsidTr="00021D3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8811146" w14:textId="77777777" w:rsidR="00021D3F" w:rsidRPr="00021D3F" w:rsidRDefault="00021D3F" w:rsidP="00021D3F">
            <w:pPr>
              <w:spacing w:after="0" w:line="240" w:lineRule="atLeast"/>
              <w:jc w:val="center"/>
              <w:rPr>
                <w:rFonts w:ascii="Times New Roman" w:eastAsia="Times New Roman" w:hAnsi="Times New Roman" w:cs="Times New Roman"/>
                <w:b/>
                <w:bCs/>
                <w:color w:val="0D0D0D"/>
                <w:sz w:val="21"/>
                <w:szCs w:val="21"/>
                <w:lang w:eastAsia="en-IN"/>
              </w:rPr>
            </w:pPr>
            <w:r w:rsidRPr="00021D3F">
              <w:rPr>
                <w:rFonts w:ascii="Times New Roman" w:eastAsia="Times New Roman" w:hAnsi="Times New Roman" w:cs="Times New Roman"/>
                <w:b/>
                <w:bCs/>
                <w:color w:val="0D0D0D"/>
                <w:sz w:val="21"/>
                <w:szCs w:val="21"/>
                <w:lang w:eastAsia="en-IN"/>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806AB8" w14:textId="77777777" w:rsidR="00021D3F" w:rsidRPr="00021D3F" w:rsidRDefault="00021D3F" w:rsidP="00021D3F">
            <w:pPr>
              <w:spacing w:after="0" w:line="240" w:lineRule="atLeast"/>
              <w:jc w:val="center"/>
              <w:rPr>
                <w:rFonts w:ascii="Times New Roman" w:eastAsia="Times New Roman" w:hAnsi="Times New Roman" w:cs="Times New Roman"/>
                <w:b/>
                <w:bCs/>
                <w:color w:val="0D0D0D"/>
                <w:sz w:val="21"/>
                <w:szCs w:val="21"/>
                <w:lang w:eastAsia="en-IN"/>
              </w:rPr>
            </w:pPr>
            <w:r w:rsidRPr="00021D3F">
              <w:rPr>
                <w:rFonts w:ascii="Times New Roman" w:eastAsia="Times New Roman" w:hAnsi="Times New Roman" w:cs="Times New Roman"/>
                <w:b/>
                <w:bCs/>
                <w:color w:val="0D0D0D"/>
                <w:sz w:val="21"/>
                <w:szCs w:val="21"/>
                <w:lang w:eastAsia="en-IN"/>
              </w:rPr>
              <w:t>Answer</w:t>
            </w:r>
          </w:p>
        </w:tc>
      </w:tr>
      <w:tr w:rsidR="00021D3F" w:rsidRPr="00021D3F" w14:paraId="77592D33"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134B55"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How big is the medical dynamometer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3DE3CF"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The global medical dynamometer market was valued at </w:t>
            </w:r>
            <w:r w:rsidRPr="00021D3F">
              <w:rPr>
                <w:rFonts w:ascii="Times New Roman" w:eastAsia="Times New Roman" w:hAnsi="Times New Roman" w:cs="Times New Roman"/>
                <w:b/>
                <w:bCs/>
                <w:color w:val="0D0D0D"/>
                <w:sz w:val="21"/>
                <w:szCs w:val="21"/>
                <w:lang w:eastAsia="en-IN"/>
              </w:rPr>
              <w:t>USD 674.2 million in 2024</w:t>
            </w:r>
            <w:r w:rsidRPr="00021D3F">
              <w:rPr>
                <w:rFonts w:ascii="Times New Roman" w:eastAsia="Times New Roman" w:hAnsi="Times New Roman" w:cs="Times New Roman"/>
                <w:sz w:val="21"/>
                <w:szCs w:val="21"/>
                <w:lang w:eastAsia="en-IN"/>
              </w:rPr>
              <w:t>.</w:t>
            </w:r>
          </w:p>
        </w:tc>
      </w:tr>
      <w:tr w:rsidR="00021D3F" w:rsidRPr="00021D3F" w14:paraId="52EDDB28"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27F5CA"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What is the CAGR for medical dynamometers during the 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0D0E64" w14:textId="429CC456"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The market is expected to grow at a </w:t>
            </w:r>
            <w:r w:rsidRPr="00021D3F">
              <w:rPr>
                <w:rFonts w:ascii="Times New Roman" w:eastAsia="Times New Roman" w:hAnsi="Times New Roman" w:cs="Times New Roman"/>
                <w:b/>
                <w:bCs/>
                <w:color w:val="0D0D0D"/>
                <w:sz w:val="21"/>
                <w:szCs w:val="21"/>
                <w:lang w:eastAsia="en-IN"/>
              </w:rPr>
              <w:t xml:space="preserve">CAGR of </w:t>
            </w:r>
            <w:r w:rsidR="00673C8F">
              <w:rPr>
                <w:rFonts w:ascii="Times New Roman" w:eastAsia="Times New Roman" w:hAnsi="Times New Roman" w:cs="Times New Roman"/>
                <w:b/>
                <w:bCs/>
                <w:color w:val="0D0D0D"/>
                <w:sz w:val="21"/>
                <w:szCs w:val="21"/>
                <w:lang w:eastAsia="en-IN"/>
              </w:rPr>
              <w:t>8.3</w:t>
            </w:r>
            <w:r w:rsidRPr="00021D3F">
              <w:rPr>
                <w:rFonts w:ascii="Times New Roman" w:eastAsia="Times New Roman" w:hAnsi="Times New Roman" w:cs="Times New Roman"/>
                <w:b/>
                <w:bCs/>
                <w:color w:val="0D0D0D"/>
                <w:sz w:val="21"/>
                <w:szCs w:val="21"/>
                <w:lang w:eastAsia="en-IN"/>
              </w:rPr>
              <w:t>% from 2024 to 2030</w:t>
            </w:r>
            <w:r w:rsidRPr="00021D3F">
              <w:rPr>
                <w:rFonts w:ascii="Times New Roman" w:eastAsia="Times New Roman" w:hAnsi="Times New Roman" w:cs="Times New Roman"/>
                <w:sz w:val="21"/>
                <w:szCs w:val="21"/>
                <w:lang w:eastAsia="en-IN"/>
              </w:rPr>
              <w:t>.</w:t>
            </w:r>
          </w:p>
        </w:tc>
      </w:tr>
      <w:tr w:rsidR="00021D3F" w:rsidRPr="00021D3F" w14:paraId="141A526A"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FD7CA7"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Who are the major players in the medical dynamometer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A3D474"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Leading players include </w:t>
            </w:r>
            <w:r w:rsidRPr="00021D3F">
              <w:rPr>
                <w:rFonts w:ascii="Times New Roman" w:eastAsia="Times New Roman" w:hAnsi="Times New Roman" w:cs="Times New Roman"/>
                <w:b/>
                <w:bCs/>
                <w:color w:val="0D0D0D"/>
                <w:sz w:val="21"/>
                <w:szCs w:val="21"/>
                <w:lang w:eastAsia="en-IN"/>
              </w:rPr>
              <w:t>Lafayette</w:t>
            </w:r>
            <w:r w:rsidRPr="00021D3F">
              <w:rPr>
                <w:rFonts w:ascii="Times New Roman" w:eastAsia="Times New Roman" w:hAnsi="Times New Roman" w:cs="Times New Roman"/>
                <w:sz w:val="21"/>
                <w:szCs w:val="21"/>
                <w:lang w:eastAsia="en-IN"/>
              </w:rPr>
              <w:t>, </w:t>
            </w:r>
            <w:r w:rsidRPr="00021D3F">
              <w:rPr>
                <w:rFonts w:ascii="Times New Roman" w:eastAsia="Times New Roman" w:hAnsi="Times New Roman" w:cs="Times New Roman"/>
                <w:b/>
                <w:bCs/>
                <w:color w:val="0D0D0D"/>
                <w:sz w:val="21"/>
                <w:szCs w:val="21"/>
                <w:lang w:eastAsia="en-IN"/>
              </w:rPr>
              <w:t>JTECH Medical</w:t>
            </w:r>
            <w:r w:rsidRPr="00021D3F">
              <w:rPr>
                <w:rFonts w:ascii="Times New Roman" w:eastAsia="Times New Roman" w:hAnsi="Times New Roman" w:cs="Times New Roman"/>
                <w:sz w:val="21"/>
                <w:szCs w:val="21"/>
                <w:lang w:eastAsia="en-IN"/>
              </w:rPr>
              <w:t>, and </w:t>
            </w:r>
            <w:r w:rsidRPr="00021D3F">
              <w:rPr>
                <w:rFonts w:ascii="Times New Roman" w:eastAsia="Times New Roman" w:hAnsi="Times New Roman" w:cs="Times New Roman"/>
                <w:b/>
                <w:bCs/>
                <w:color w:val="0D0D0D"/>
                <w:sz w:val="21"/>
                <w:szCs w:val="21"/>
                <w:lang w:eastAsia="en-IN"/>
              </w:rPr>
              <w:t>BTE</w:t>
            </w:r>
            <w:r w:rsidRPr="00021D3F">
              <w:rPr>
                <w:rFonts w:ascii="Times New Roman" w:eastAsia="Times New Roman" w:hAnsi="Times New Roman" w:cs="Times New Roman"/>
                <w:sz w:val="21"/>
                <w:szCs w:val="21"/>
                <w:lang w:eastAsia="en-IN"/>
              </w:rPr>
              <w:t>.</w:t>
            </w:r>
          </w:p>
        </w:tc>
      </w:tr>
      <w:tr w:rsidR="00021D3F" w:rsidRPr="00021D3F" w14:paraId="67E2A562" w14:textId="77777777" w:rsidTr="00021D3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D8720A"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lastRenderedPageBreak/>
              <w:t>Which region dominates the medical dynamometer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9BD90E"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b/>
                <w:bCs/>
                <w:color w:val="0D0D0D"/>
                <w:sz w:val="21"/>
                <w:szCs w:val="21"/>
                <w:lang w:eastAsia="en-IN"/>
              </w:rPr>
              <w:t>North America</w:t>
            </w:r>
            <w:r w:rsidRPr="00021D3F">
              <w:rPr>
                <w:rFonts w:ascii="Times New Roman" w:eastAsia="Times New Roman" w:hAnsi="Times New Roman" w:cs="Times New Roman"/>
                <w:sz w:val="21"/>
                <w:szCs w:val="21"/>
                <w:lang w:eastAsia="en-IN"/>
              </w:rPr>
              <w:t> leads due to technological maturity and rehab protocol integration.</w:t>
            </w:r>
          </w:p>
        </w:tc>
      </w:tr>
      <w:tr w:rsidR="00021D3F" w:rsidRPr="00021D3F" w14:paraId="7DB6DDC0" w14:textId="77777777" w:rsidTr="00021D3F">
        <w:trPr>
          <w:tblCellSpacing w:w="15" w:type="dxa"/>
        </w:trPr>
        <w:tc>
          <w:tcPr>
            <w:tcW w:w="0" w:type="auto"/>
            <w:tcMar>
              <w:top w:w="137" w:type="dxa"/>
              <w:left w:w="0" w:type="dxa"/>
              <w:bottom w:w="360" w:type="dxa"/>
              <w:right w:w="137" w:type="dxa"/>
            </w:tcMar>
            <w:vAlign w:val="bottom"/>
            <w:hideMark/>
          </w:tcPr>
          <w:p w14:paraId="7CEF7C63"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What factors are driving the medical dynamometer market?</w:t>
            </w:r>
          </w:p>
        </w:tc>
        <w:tc>
          <w:tcPr>
            <w:tcW w:w="0" w:type="auto"/>
            <w:tcMar>
              <w:top w:w="137" w:type="dxa"/>
              <w:left w:w="137" w:type="dxa"/>
              <w:bottom w:w="360" w:type="dxa"/>
              <w:right w:w="0" w:type="dxa"/>
            </w:tcMar>
            <w:vAlign w:val="bottom"/>
            <w:hideMark/>
          </w:tcPr>
          <w:p w14:paraId="0A83CF5D" w14:textId="77777777" w:rsidR="00021D3F" w:rsidRPr="00021D3F" w:rsidRDefault="00021D3F" w:rsidP="00021D3F">
            <w:pPr>
              <w:spacing w:after="0" w:line="240" w:lineRule="auto"/>
              <w:rPr>
                <w:rFonts w:ascii="Times New Roman" w:eastAsia="Times New Roman" w:hAnsi="Times New Roman" w:cs="Times New Roman"/>
                <w:sz w:val="21"/>
                <w:szCs w:val="21"/>
                <w:lang w:eastAsia="en-IN"/>
              </w:rPr>
            </w:pPr>
            <w:r w:rsidRPr="00021D3F">
              <w:rPr>
                <w:rFonts w:ascii="Times New Roman" w:eastAsia="Times New Roman" w:hAnsi="Times New Roman" w:cs="Times New Roman"/>
                <w:sz w:val="21"/>
                <w:szCs w:val="21"/>
                <w:lang w:eastAsia="en-IN"/>
              </w:rPr>
              <w:t xml:space="preserve">Growth is </w:t>
            </w:r>
            <w:proofErr w:type="spellStart"/>
            <w:r w:rsidRPr="00021D3F">
              <w:rPr>
                <w:rFonts w:ascii="Times New Roman" w:eastAsia="Times New Roman" w:hAnsi="Times New Roman" w:cs="Times New Roman"/>
                <w:sz w:val="21"/>
                <w:szCs w:val="21"/>
                <w:lang w:eastAsia="en-IN"/>
              </w:rPr>
              <w:t>fueled</w:t>
            </w:r>
            <w:proofErr w:type="spellEnd"/>
            <w:r w:rsidRPr="00021D3F">
              <w:rPr>
                <w:rFonts w:ascii="Times New Roman" w:eastAsia="Times New Roman" w:hAnsi="Times New Roman" w:cs="Times New Roman"/>
                <w:sz w:val="21"/>
                <w:szCs w:val="21"/>
                <w:lang w:eastAsia="en-IN"/>
              </w:rPr>
              <w:t xml:space="preserve"> by </w:t>
            </w:r>
            <w:r w:rsidRPr="00021D3F">
              <w:rPr>
                <w:rFonts w:ascii="Times New Roman" w:eastAsia="Times New Roman" w:hAnsi="Times New Roman" w:cs="Times New Roman"/>
                <w:b/>
                <w:bCs/>
                <w:color w:val="0D0D0D"/>
                <w:sz w:val="21"/>
                <w:szCs w:val="21"/>
                <w:lang w:eastAsia="en-IN"/>
              </w:rPr>
              <w:t>tele-rehab expansion</w:t>
            </w:r>
            <w:r w:rsidRPr="00021D3F">
              <w:rPr>
                <w:rFonts w:ascii="Times New Roman" w:eastAsia="Times New Roman" w:hAnsi="Times New Roman" w:cs="Times New Roman"/>
                <w:sz w:val="21"/>
                <w:szCs w:val="21"/>
                <w:lang w:eastAsia="en-IN"/>
              </w:rPr>
              <w:t>, </w:t>
            </w:r>
            <w:r w:rsidRPr="00021D3F">
              <w:rPr>
                <w:rFonts w:ascii="Times New Roman" w:eastAsia="Times New Roman" w:hAnsi="Times New Roman" w:cs="Times New Roman"/>
                <w:b/>
                <w:bCs/>
                <w:color w:val="0D0D0D"/>
                <w:sz w:val="21"/>
                <w:szCs w:val="21"/>
                <w:lang w:eastAsia="en-IN"/>
              </w:rPr>
              <w:t>AI-based diagnostics</w:t>
            </w:r>
            <w:r w:rsidRPr="00021D3F">
              <w:rPr>
                <w:rFonts w:ascii="Times New Roman" w:eastAsia="Times New Roman" w:hAnsi="Times New Roman" w:cs="Times New Roman"/>
                <w:sz w:val="21"/>
                <w:szCs w:val="21"/>
                <w:lang w:eastAsia="en-IN"/>
              </w:rPr>
              <w:t>, and </w:t>
            </w:r>
            <w:r w:rsidRPr="00021D3F">
              <w:rPr>
                <w:rFonts w:ascii="Times New Roman" w:eastAsia="Times New Roman" w:hAnsi="Times New Roman" w:cs="Times New Roman"/>
                <w:b/>
                <w:bCs/>
                <w:color w:val="0D0D0D"/>
                <w:sz w:val="21"/>
                <w:szCs w:val="21"/>
                <w:lang w:eastAsia="en-IN"/>
              </w:rPr>
              <w:t>aging populations</w:t>
            </w:r>
            <w:r w:rsidRPr="00021D3F">
              <w:rPr>
                <w:rFonts w:ascii="Times New Roman" w:eastAsia="Times New Roman" w:hAnsi="Times New Roman" w:cs="Times New Roman"/>
                <w:sz w:val="21"/>
                <w:szCs w:val="21"/>
                <w:lang w:eastAsia="en-IN"/>
              </w:rPr>
              <w:t>.</w:t>
            </w:r>
          </w:p>
        </w:tc>
      </w:tr>
    </w:tbl>
    <w:p w14:paraId="6B660D14" w14:textId="77777777" w:rsidR="00021D3F" w:rsidRPr="00021D3F" w:rsidRDefault="00021D3F" w:rsidP="00021D3F">
      <w:pPr>
        <w:spacing w:before="720" w:after="720" w:line="240" w:lineRule="auto"/>
        <w:rPr>
          <w:rFonts w:ascii="Times New Roman" w:eastAsia="Times New Roman" w:hAnsi="Times New Roman" w:cs="Times New Roman"/>
          <w:sz w:val="24"/>
          <w:szCs w:val="24"/>
          <w:lang w:eastAsia="en-IN"/>
        </w:rPr>
      </w:pPr>
      <w:r w:rsidRPr="00021D3F">
        <w:rPr>
          <w:rFonts w:ascii="Times New Roman" w:eastAsia="Times New Roman" w:hAnsi="Times New Roman" w:cs="Times New Roman"/>
          <w:sz w:val="24"/>
          <w:szCs w:val="24"/>
          <w:lang w:eastAsia="en-IN"/>
        </w:rPr>
        <w:pict w14:anchorId="2AB9438C">
          <v:rect id="_x0000_i1071" style="width:0;height:0" o:hralign="center" o:hrstd="t" o:hrnoshade="t" o:hr="t" fillcolor="#0d0d0d" stroked="f"/>
        </w:pict>
      </w:r>
    </w:p>
    <w:p w14:paraId="45109BB2" w14:textId="77777777" w:rsidR="00021D3F" w:rsidRPr="00021D3F" w:rsidRDefault="00021D3F" w:rsidP="00021D3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021D3F">
        <w:rPr>
          <w:rFonts w:ascii="Segoe UI Emoji" w:eastAsia="Times New Roman" w:hAnsi="Segoe UI Emoji" w:cs="Segoe UI Emoji"/>
          <w:b/>
          <w:bCs/>
          <w:color w:val="0D0D0D"/>
          <w:sz w:val="30"/>
          <w:szCs w:val="30"/>
          <w:lang w:eastAsia="en-IN"/>
        </w:rPr>
        <w:t>🧩</w:t>
      </w:r>
      <w:r w:rsidRPr="00021D3F">
        <w:rPr>
          <w:rFonts w:ascii="Segoe UI" w:eastAsia="Times New Roman" w:hAnsi="Segoe UI" w:cs="Segoe UI"/>
          <w:b/>
          <w:bCs/>
          <w:color w:val="0D0D0D"/>
          <w:sz w:val="30"/>
          <w:szCs w:val="30"/>
          <w:lang w:eastAsia="en-IN"/>
        </w:rPr>
        <w:t xml:space="preserve"> D. JSON-LD Schema Markup</w:t>
      </w:r>
    </w:p>
    <w:p w14:paraId="2931D701" w14:textId="77777777" w:rsidR="00021D3F" w:rsidRPr="00021D3F" w:rsidRDefault="00021D3F" w:rsidP="00021D3F">
      <w:pPr>
        <w:shd w:val="clear" w:color="auto" w:fill="FFFFFF"/>
        <w:spacing w:after="0" w:line="240" w:lineRule="auto"/>
        <w:outlineLvl w:val="3"/>
        <w:rPr>
          <w:rFonts w:ascii="Segoe UI" w:eastAsia="Times New Roman" w:hAnsi="Segoe UI" w:cs="Segoe UI"/>
          <w:b/>
          <w:bCs/>
          <w:color w:val="0D0D0D"/>
          <w:sz w:val="24"/>
          <w:szCs w:val="24"/>
          <w:lang w:eastAsia="en-IN"/>
        </w:rPr>
      </w:pPr>
      <w:r w:rsidRPr="00021D3F">
        <w:rPr>
          <w:rFonts w:ascii="Segoe UI" w:eastAsia="Times New Roman" w:hAnsi="Segoe UI" w:cs="Segoe UI"/>
          <w:b/>
          <w:bCs/>
          <w:color w:val="0D0D0D"/>
          <w:sz w:val="24"/>
          <w:szCs w:val="24"/>
          <w:lang w:eastAsia="en-IN"/>
        </w:rPr>
        <w:t>1. Breadcrumb Schema</w:t>
      </w:r>
    </w:p>
    <w:p w14:paraId="781204F2" w14:textId="77777777" w:rsidR="00021D3F" w:rsidRPr="00021D3F" w:rsidRDefault="00021D3F" w:rsidP="00021D3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21D3F">
        <w:rPr>
          <w:rFonts w:ascii="Segoe UI" w:eastAsia="Times New Roman" w:hAnsi="Segoe UI" w:cs="Segoe UI"/>
          <w:color w:val="5D5D5D"/>
          <w:sz w:val="18"/>
          <w:szCs w:val="18"/>
          <w:lang w:eastAsia="en-IN"/>
        </w:rPr>
        <w:t>json</w:t>
      </w:r>
    </w:p>
    <w:p w14:paraId="6654B1F8" w14:textId="77777777" w:rsidR="00021D3F" w:rsidRPr="00021D3F" w:rsidRDefault="00021D3F" w:rsidP="00021D3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21D3F">
        <w:rPr>
          <w:rFonts w:ascii="Segoe UI" w:eastAsia="Times New Roman" w:hAnsi="Segoe UI" w:cs="Segoe UI"/>
          <w:color w:val="5D5D5D"/>
          <w:sz w:val="18"/>
          <w:szCs w:val="18"/>
          <w:lang w:eastAsia="en-IN"/>
        </w:rPr>
        <w:t>Copy code</w:t>
      </w:r>
    </w:p>
    <w:p w14:paraId="5A3C7340" w14:textId="74C4EDDF" w:rsidR="00021D3F" w:rsidRPr="00021D3F" w:rsidRDefault="00021D3F" w:rsidP="00021D3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"@context"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"https://schema.org"</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t>
      </w:r>
      <w:proofErr w:type="spellStart"/>
      <w:r w:rsidRPr="00021D3F">
        <w:rPr>
          <w:rFonts w:ascii="Courier New" w:eastAsia="Times New Roman" w:hAnsi="Courier New" w:cs="Courier New"/>
          <w:color w:val="50A14F"/>
          <w:sz w:val="20"/>
          <w:szCs w:val="20"/>
          <w:lang w:eastAsia="en-IN"/>
        </w:rPr>
        <w:t>BreadcrumbList</w:t>
      </w:r>
      <w:proofErr w:type="spellEnd"/>
      <w:r w:rsidRPr="00021D3F">
        <w:rPr>
          <w:rFonts w:ascii="Courier New" w:eastAsia="Times New Roman" w:hAnsi="Courier New" w:cs="Courier New"/>
          <w:color w:val="50A14F"/>
          <w:sz w:val="20"/>
          <w:szCs w:val="20"/>
          <w:lang w:eastAsia="en-IN"/>
        </w:rPr>
        <w: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w:t>
      </w:r>
      <w:proofErr w:type="spellStart"/>
      <w:r w:rsidRPr="00021D3F">
        <w:rPr>
          <w:rFonts w:ascii="Courier New" w:eastAsia="Times New Roman" w:hAnsi="Courier New" w:cs="Courier New"/>
          <w:color w:val="986801"/>
          <w:sz w:val="20"/>
          <w:szCs w:val="20"/>
          <w:lang w:eastAsia="en-IN"/>
        </w:rPr>
        <w:t>itemListElement</w:t>
      </w:r>
      <w:proofErr w:type="spellEnd"/>
      <w:r w:rsidRPr="00021D3F">
        <w:rPr>
          <w:rFonts w:ascii="Courier New" w:eastAsia="Times New Roman" w:hAnsi="Courier New" w:cs="Courier New"/>
          <w:color w:val="986801"/>
          <w:sz w:val="20"/>
          <w:szCs w:val="20"/>
          <w:lang w:eastAsia="en-IN"/>
        </w:rPr>
        <w:t>"</w:t>
      </w:r>
      <w:r w:rsidRPr="00021D3F">
        <w:rPr>
          <w:rFonts w:ascii="Courier New" w:eastAsia="Times New Roman" w:hAnsi="Courier New" w:cs="Courier New"/>
          <w:color w:val="383A42"/>
          <w:sz w:val="20"/>
          <w:szCs w:val="20"/>
          <w:lang w:eastAsia="en-IN"/>
        </w:rPr>
        <w:t xml:space="preserve">: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t>
      </w:r>
      <w:proofErr w:type="spellStart"/>
      <w:r w:rsidRPr="00021D3F">
        <w:rPr>
          <w:rFonts w:ascii="Courier New" w:eastAsia="Times New Roman" w:hAnsi="Courier New" w:cs="Courier New"/>
          <w:color w:val="50A14F"/>
          <w:sz w:val="20"/>
          <w:szCs w:val="20"/>
          <w:lang w:eastAsia="en-IN"/>
        </w:rPr>
        <w:t>ListItem</w:t>
      </w:r>
      <w:proofErr w:type="spellEnd"/>
      <w:r w:rsidRPr="00021D3F">
        <w:rPr>
          <w:rFonts w:ascii="Courier New" w:eastAsia="Times New Roman" w:hAnsi="Courier New" w:cs="Courier New"/>
          <w:color w:val="50A14F"/>
          <w:sz w:val="20"/>
          <w:szCs w:val="20"/>
          <w:lang w:eastAsia="en-IN"/>
        </w:rPr>
        <w: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"position"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1</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"Home"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"item"</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"https://www.strategicmarketresearch.com/"</w:t>
      </w:r>
      <w:r w:rsidRPr="00021D3F">
        <w:rPr>
          <w:rFonts w:ascii="Courier New" w:eastAsia="Times New Roman" w:hAnsi="Courier New" w:cs="Courier New"/>
          <w:color w:val="383A42"/>
          <w:sz w:val="20"/>
          <w:szCs w:val="20"/>
          <w:lang w:eastAsia="en-IN"/>
        </w:rPr>
        <w:t xml:space="preserve">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t>
      </w:r>
      <w:proofErr w:type="spellStart"/>
      <w:r w:rsidRPr="00021D3F">
        <w:rPr>
          <w:rFonts w:ascii="Courier New" w:eastAsia="Times New Roman" w:hAnsi="Courier New" w:cs="Courier New"/>
          <w:color w:val="50A14F"/>
          <w:sz w:val="20"/>
          <w:szCs w:val="20"/>
          <w:lang w:eastAsia="en-IN"/>
        </w:rPr>
        <w:t>ListItem</w:t>
      </w:r>
      <w:proofErr w:type="spellEnd"/>
      <w:r w:rsidRPr="00021D3F">
        <w:rPr>
          <w:rFonts w:ascii="Courier New" w:eastAsia="Times New Roman" w:hAnsi="Courier New" w:cs="Courier New"/>
          <w:color w:val="50A14F"/>
          <w:sz w:val="20"/>
          <w:szCs w:val="20"/>
          <w:lang w:eastAsia="en-IN"/>
        </w:rPr>
        <w: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"position"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2</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"Healthcare"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"item"</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"https://www.strategicmarketresearch.com/reports/healthcare"</w:t>
      </w:r>
      <w:r w:rsidRPr="00021D3F">
        <w:rPr>
          <w:rFonts w:ascii="Courier New" w:eastAsia="Times New Roman" w:hAnsi="Courier New" w:cs="Courier New"/>
          <w:color w:val="383A42"/>
          <w:sz w:val="20"/>
          <w:szCs w:val="20"/>
          <w:lang w:eastAsia="en-IN"/>
        </w:rPr>
        <w:t xml:space="preserve">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t>
      </w:r>
      <w:proofErr w:type="spellStart"/>
      <w:r w:rsidRPr="00021D3F">
        <w:rPr>
          <w:rFonts w:ascii="Courier New" w:eastAsia="Times New Roman" w:hAnsi="Courier New" w:cs="Courier New"/>
          <w:color w:val="50A14F"/>
          <w:sz w:val="20"/>
          <w:szCs w:val="20"/>
          <w:lang w:eastAsia="en-IN"/>
        </w:rPr>
        <w:t>ListItem</w:t>
      </w:r>
      <w:proofErr w:type="spellEnd"/>
      <w:r w:rsidRPr="00021D3F">
        <w:rPr>
          <w:rFonts w:ascii="Courier New" w:eastAsia="Times New Roman" w:hAnsi="Courier New" w:cs="Courier New"/>
          <w:color w:val="50A14F"/>
          <w:sz w:val="20"/>
          <w:szCs w:val="20"/>
          <w:lang w:eastAsia="en-IN"/>
        </w:rPr>
        <w: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"position"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3</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"Medical Dynamometer Market Report 2030"</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"item"</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"https://www.strategicmarketresearch.com/market-report/medical-dynamometer"</w:t>
      </w:r>
      <w:r w:rsidRPr="00021D3F">
        <w:rPr>
          <w:rFonts w:ascii="Courier New" w:eastAsia="Times New Roman" w:hAnsi="Courier New" w:cs="Courier New"/>
          <w:color w:val="383A42"/>
          <w:sz w:val="20"/>
          <w:szCs w:val="20"/>
          <w:lang w:eastAsia="en-IN"/>
        </w:rPr>
        <w:t xml:space="preserve"> } ] } </w:t>
      </w:r>
    </w:p>
    <w:p w14:paraId="5C1E3743" w14:textId="77777777" w:rsidR="00021D3F" w:rsidRPr="00021D3F" w:rsidRDefault="00021D3F" w:rsidP="00021D3F">
      <w:pPr>
        <w:shd w:val="clear" w:color="auto" w:fill="FFFFFF"/>
        <w:spacing w:after="0" w:line="240" w:lineRule="auto"/>
        <w:outlineLvl w:val="3"/>
        <w:rPr>
          <w:rFonts w:ascii="Segoe UI" w:eastAsia="Times New Roman" w:hAnsi="Segoe UI" w:cs="Segoe UI"/>
          <w:b/>
          <w:bCs/>
          <w:color w:val="0D0D0D"/>
          <w:sz w:val="24"/>
          <w:szCs w:val="24"/>
          <w:lang w:eastAsia="en-IN"/>
        </w:rPr>
      </w:pPr>
      <w:r w:rsidRPr="00021D3F">
        <w:rPr>
          <w:rFonts w:ascii="Segoe UI" w:eastAsia="Times New Roman" w:hAnsi="Segoe UI" w:cs="Segoe UI"/>
          <w:b/>
          <w:bCs/>
          <w:color w:val="0D0D0D"/>
          <w:sz w:val="24"/>
          <w:szCs w:val="24"/>
          <w:lang w:eastAsia="en-IN"/>
        </w:rPr>
        <w:t>2. FAQ Schema</w:t>
      </w:r>
    </w:p>
    <w:p w14:paraId="0E3AFD74" w14:textId="77777777" w:rsidR="00021D3F" w:rsidRPr="00021D3F" w:rsidRDefault="00021D3F" w:rsidP="00021D3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21D3F">
        <w:rPr>
          <w:rFonts w:ascii="Segoe UI" w:eastAsia="Times New Roman" w:hAnsi="Segoe UI" w:cs="Segoe UI"/>
          <w:color w:val="5D5D5D"/>
          <w:sz w:val="18"/>
          <w:szCs w:val="18"/>
          <w:lang w:eastAsia="en-IN"/>
        </w:rPr>
        <w:t>json</w:t>
      </w:r>
    </w:p>
    <w:p w14:paraId="081A0524" w14:textId="77777777" w:rsidR="00021D3F" w:rsidRPr="00021D3F" w:rsidRDefault="00021D3F" w:rsidP="00021D3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21D3F">
        <w:rPr>
          <w:rFonts w:ascii="Segoe UI" w:eastAsia="Times New Roman" w:hAnsi="Segoe UI" w:cs="Segoe UI"/>
          <w:color w:val="5D5D5D"/>
          <w:sz w:val="18"/>
          <w:szCs w:val="18"/>
          <w:lang w:eastAsia="en-IN"/>
        </w:rPr>
        <w:t>Copy code</w:t>
      </w:r>
    </w:p>
    <w:p w14:paraId="6943D9D1" w14:textId="08CC00A0" w:rsidR="00021D3F" w:rsidRPr="00021D3F" w:rsidRDefault="00021D3F" w:rsidP="00021D3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"@context"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"https://schema.org"</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t>
      </w:r>
      <w:proofErr w:type="spellStart"/>
      <w:r w:rsidRPr="00021D3F">
        <w:rPr>
          <w:rFonts w:ascii="Courier New" w:eastAsia="Times New Roman" w:hAnsi="Courier New" w:cs="Courier New"/>
          <w:color w:val="50A14F"/>
          <w:sz w:val="20"/>
          <w:szCs w:val="20"/>
          <w:lang w:eastAsia="en-IN"/>
        </w:rPr>
        <w:t>FAQPage</w:t>
      </w:r>
      <w:proofErr w:type="spellEnd"/>
      <w:r w:rsidRPr="00021D3F">
        <w:rPr>
          <w:rFonts w:ascii="Courier New" w:eastAsia="Times New Roman" w:hAnsi="Courier New" w:cs="Courier New"/>
          <w:color w:val="50A14F"/>
          <w:sz w:val="20"/>
          <w:szCs w:val="20"/>
          <w:lang w:eastAsia="en-IN"/>
        </w:rPr>
        <w: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w:t>
      </w:r>
      <w:proofErr w:type="spellStart"/>
      <w:r w:rsidRPr="00021D3F">
        <w:rPr>
          <w:rFonts w:ascii="Courier New" w:eastAsia="Times New Roman" w:hAnsi="Courier New" w:cs="Courier New"/>
          <w:color w:val="986801"/>
          <w:sz w:val="20"/>
          <w:szCs w:val="20"/>
          <w:lang w:eastAsia="en-IN"/>
        </w:rPr>
        <w:t>mainEntity</w:t>
      </w:r>
      <w:proofErr w:type="spellEnd"/>
      <w:r w:rsidRPr="00021D3F">
        <w:rPr>
          <w:rFonts w:ascii="Courier New" w:eastAsia="Times New Roman" w:hAnsi="Courier New" w:cs="Courier New"/>
          <w:color w:val="986801"/>
          <w:sz w:val="20"/>
          <w:szCs w:val="20"/>
          <w:lang w:eastAsia="en-IN"/>
        </w:rPr>
        <w:t>"</w:t>
      </w:r>
      <w:r w:rsidRPr="00021D3F">
        <w:rPr>
          <w:rFonts w:ascii="Courier New" w:eastAsia="Times New Roman" w:hAnsi="Courier New" w:cs="Courier New"/>
          <w:color w:val="383A42"/>
          <w:sz w:val="20"/>
          <w:szCs w:val="20"/>
          <w:lang w:eastAsia="en-IN"/>
        </w:rPr>
        <w:t xml:space="preserve">: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"Question"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"How big is the medical dynamometer market?"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w:t>
      </w:r>
      <w:proofErr w:type="spellStart"/>
      <w:r w:rsidRPr="00021D3F">
        <w:rPr>
          <w:rFonts w:ascii="Courier New" w:eastAsia="Times New Roman" w:hAnsi="Courier New" w:cs="Courier New"/>
          <w:color w:val="986801"/>
          <w:sz w:val="20"/>
          <w:szCs w:val="20"/>
          <w:lang w:eastAsia="en-IN"/>
        </w:rPr>
        <w:t>acceptedAnswer</w:t>
      </w:r>
      <w:proofErr w:type="spellEnd"/>
      <w:r w:rsidRPr="00021D3F">
        <w:rPr>
          <w:rFonts w:ascii="Courier New" w:eastAsia="Times New Roman" w:hAnsi="Courier New" w:cs="Courier New"/>
          <w:color w:val="986801"/>
          <w:sz w:val="20"/>
          <w:szCs w:val="20"/>
          <w:lang w:eastAsia="en-IN"/>
        </w:rPr>
        <w:t>"</w:t>
      </w:r>
      <w:r w:rsidRPr="00021D3F">
        <w:rPr>
          <w:rFonts w:ascii="Courier New" w:eastAsia="Times New Roman" w:hAnsi="Courier New" w:cs="Courier New"/>
          <w:color w:val="383A42"/>
          <w:sz w:val="20"/>
          <w:szCs w:val="20"/>
          <w:lang w:eastAsia="en-IN"/>
        </w:rPr>
        <w:t xml:space="preserve">: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"Answer"</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"text"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"The global medical dynamometer market was valued at USD 674.2 million in 2024."</w:t>
      </w:r>
      <w:r w:rsidRPr="00021D3F">
        <w:rPr>
          <w:rFonts w:ascii="Courier New" w:eastAsia="Times New Roman" w:hAnsi="Courier New" w:cs="Courier New"/>
          <w:color w:val="383A42"/>
          <w:sz w:val="20"/>
          <w:szCs w:val="20"/>
          <w:lang w:eastAsia="en-IN"/>
        </w:rPr>
        <w:t xml:space="preserve"> }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"Question"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"What is the CAGR for medical dynamometers during the forecast period?"</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w:t>
      </w:r>
      <w:proofErr w:type="spellStart"/>
      <w:r w:rsidRPr="00021D3F">
        <w:rPr>
          <w:rFonts w:ascii="Courier New" w:eastAsia="Times New Roman" w:hAnsi="Courier New" w:cs="Courier New"/>
          <w:color w:val="986801"/>
          <w:sz w:val="20"/>
          <w:szCs w:val="20"/>
          <w:lang w:eastAsia="en-IN"/>
        </w:rPr>
        <w:t>acceptedAnswer</w:t>
      </w:r>
      <w:proofErr w:type="spellEnd"/>
      <w:r w:rsidRPr="00021D3F">
        <w:rPr>
          <w:rFonts w:ascii="Courier New" w:eastAsia="Times New Roman" w:hAnsi="Courier New" w:cs="Courier New"/>
          <w:color w:val="986801"/>
          <w:sz w:val="20"/>
          <w:szCs w:val="20"/>
          <w:lang w:eastAsia="en-IN"/>
        </w:rPr>
        <w:t>"</w:t>
      </w:r>
      <w:r w:rsidRPr="00021D3F">
        <w:rPr>
          <w:rFonts w:ascii="Courier New" w:eastAsia="Times New Roman" w:hAnsi="Courier New" w:cs="Courier New"/>
          <w:color w:val="383A42"/>
          <w:sz w:val="20"/>
          <w:szCs w:val="20"/>
          <w:lang w:eastAsia="en-IN"/>
        </w:rPr>
        <w:t xml:space="preserve">: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"Answer"</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"text"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 xml:space="preserve">"The market is expected to grow at a CAGR of </w:t>
      </w:r>
      <w:r w:rsidR="00673C8F">
        <w:rPr>
          <w:rFonts w:ascii="Courier New" w:eastAsia="Times New Roman" w:hAnsi="Courier New" w:cs="Courier New"/>
          <w:color w:val="50A14F"/>
          <w:sz w:val="20"/>
          <w:szCs w:val="20"/>
          <w:lang w:eastAsia="en-IN"/>
        </w:rPr>
        <w:t>8.3</w:t>
      </w:r>
      <w:r w:rsidRPr="00021D3F">
        <w:rPr>
          <w:rFonts w:ascii="Courier New" w:eastAsia="Times New Roman" w:hAnsi="Courier New" w:cs="Courier New"/>
          <w:color w:val="50A14F"/>
          <w:sz w:val="20"/>
          <w:szCs w:val="20"/>
          <w:lang w:eastAsia="en-IN"/>
        </w:rPr>
        <w:t>% from 2024 to 2030."</w:t>
      </w:r>
      <w:r w:rsidRPr="00021D3F">
        <w:rPr>
          <w:rFonts w:ascii="Courier New" w:eastAsia="Times New Roman" w:hAnsi="Courier New" w:cs="Courier New"/>
          <w:color w:val="383A42"/>
          <w:sz w:val="20"/>
          <w:szCs w:val="20"/>
          <w:lang w:eastAsia="en-IN"/>
        </w:rPr>
        <w:t xml:space="preserve"> }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"Question"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"Who are the major players in the medical dynamometer market?"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w:t>
      </w:r>
      <w:proofErr w:type="spellStart"/>
      <w:r w:rsidRPr="00021D3F">
        <w:rPr>
          <w:rFonts w:ascii="Courier New" w:eastAsia="Times New Roman" w:hAnsi="Courier New" w:cs="Courier New"/>
          <w:color w:val="986801"/>
          <w:sz w:val="20"/>
          <w:szCs w:val="20"/>
          <w:lang w:eastAsia="en-IN"/>
        </w:rPr>
        <w:t>acceptedAnswer</w:t>
      </w:r>
      <w:proofErr w:type="spellEnd"/>
      <w:r w:rsidRPr="00021D3F">
        <w:rPr>
          <w:rFonts w:ascii="Courier New" w:eastAsia="Times New Roman" w:hAnsi="Courier New" w:cs="Courier New"/>
          <w:color w:val="986801"/>
          <w:sz w:val="20"/>
          <w:szCs w:val="20"/>
          <w:lang w:eastAsia="en-IN"/>
        </w:rPr>
        <w:t>"</w:t>
      </w:r>
      <w:r w:rsidRPr="00021D3F">
        <w:rPr>
          <w:rFonts w:ascii="Courier New" w:eastAsia="Times New Roman" w:hAnsi="Courier New" w:cs="Courier New"/>
          <w:color w:val="383A42"/>
          <w:sz w:val="20"/>
          <w:szCs w:val="20"/>
          <w:lang w:eastAsia="en-IN"/>
        </w:rPr>
        <w:t xml:space="preserve">: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"Answer"</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"text"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"Leading players include Lafayette, JTECH Medical, and BTE."</w:t>
      </w:r>
      <w:r w:rsidRPr="00021D3F">
        <w:rPr>
          <w:rFonts w:ascii="Courier New" w:eastAsia="Times New Roman" w:hAnsi="Courier New" w:cs="Courier New"/>
          <w:color w:val="383A42"/>
          <w:sz w:val="20"/>
          <w:szCs w:val="20"/>
          <w:lang w:eastAsia="en-IN"/>
        </w:rPr>
        <w:t xml:space="preserve"> }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"Question"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"Which region dominates the medical dynamometer market?"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w:t>
      </w:r>
      <w:proofErr w:type="spellStart"/>
      <w:r w:rsidRPr="00021D3F">
        <w:rPr>
          <w:rFonts w:ascii="Courier New" w:eastAsia="Times New Roman" w:hAnsi="Courier New" w:cs="Courier New"/>
          <w:color w:val="986801"/>
          <w:sz w:val="20"/>
          <w:szCs w:val="20"/>
          <w:lang w:eastAsia="en-IN"/>
        </w:rPr>
        <w:t>acceptedAnswer</w:t>
      </w:r>
      <w:proofErr w:type="spellEnd"/>
      <w:r w:rsidRPr="00021D3F">
        <w:rPr>
          <w:rFonts w:ascii="Courier New" w:eastAsia="Times New Roman" w:hAnsi="Courier New" w:cs="Courier New"/>
          <w:color w:val="986801"/>
          <w:sz w:val="20"/>
          <w:szCs w:val="20"/>
          <w:lang w:eastAsia="en-IN"/>
        </w:rPr>
        <w:t>"</w:t>
      </w:r>
      <w:r w:rsidRPr="00021D3F">
        <w:rPr>
          <w:rFonts w:ascii="Courier New" w:eastAsia="Times New Roman" w:hAnsi="Courier New" w:cs="Courier New"/>
          <w:color w:val="383A42"/>
          <w:sz w:val="20"/>
          <w:szCs w:val="20"/>
          <w:lang w:eastAsia="en-IN"/>
        </w:rPr>
        <w:t xml:space="preserve">: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"Answer"</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"text"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"North America leads due to technological maturity and rehab protocol integration."</w:t>
      </w:r>
      <w:r w:rsidRPr="00021D3F">
        <w:rPr>
          <w:rFonts w:ascii="Courier New" w:eastAsia="Times New Roman" w:hAnsi="Courier New" w:cs="Courier New"/>
          <w:color w:val="383A42"/>
          <w:sz w:val="20"/>
          <w:szCs w:val="20"/>
          <w:lang w:eastAsia="en-IN"/>
        </w:rPr>
        <w:t xml:space="preserve"> } },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"Question"</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"name"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"What factors are driving the medical dynamometer market?"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w:t>
      </w:r>
      <w:proofErr w:type="spellStart"/>
      <w:r w:rsidRPr="00021D3F">
        <w:rPr>
          <w:rFonts w:ascii="Courier New" w:eastAsia="Times New Roman" w:hAnsi="Courier New" w:cs="Courier New"/>
          <w:color w:val="986801"/>
          <w:sz w:val="20"/>
          <w:szCs w:val="20"/>
          <w:lang w:eastAsia="en-IN"/>
        </w:rPr>
        <w:t>acceptedAnswer</w:t>
      </w:r>
      <w:proofErr w:type="spellEnd"/>
      <w:r w:rsidRPr="00021D3F">
        <w:rPr>
          <w:rFonts w:ascii="Courier New" w:eastAsia="Times New Roman" w:hAnsi="Courier New" w:cs="Courier New"/>
          <w:color w:val="986801"/>
          <w:sz w:val="20"/>
          <w:szCs w:val="20"/>
          <w:lang w:eastAsia="en-IN"/>
        </w:rPr>
        <w:t>"</w:t>
      </w:r>
      <w:r w:rsidRPr="00021D3F">
        <w:rPr>
          <w:rFonts w:ascii="Courier New" w:eastAsia="Times New Roman" w:hAnsi="Courier New" w:cs="Courier New"/>
          <w:color w:val="383A42"/>
          <w:sz w:val="20"/>
          <w:szCs w:val="20"/>
          <w:lang w:eastAsia="en-IN"/>
        </w:rPr>
        <w:t xml:space="preserve">: { </w:t>
      </w:r>
      <w:r w:rsidRPr="00021D3F">
        <w:rPr>
          <w:rFonts w:ascii="Courier New" w:eastAsia="Times New Roman" w:hAnsi="Courier New" w:cs="Courier New"/>
          <w:color w:val="986801"/>
          <w:sz w:val="20"/>
          <w:szCs w:val="20"/>
          <w:lang w:eastAsia="en-IN"/>
        </w:rPr>
        <w:t>"@type"</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"Answer"</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986801"/>
          <w:sz w:val="20"/>
          <w:szCs w:val="20"/>
          <w:lang w:eastAsia="en-IN"/>
        </w:rPr>
        <w:t>"text"</w:t>
      </w:r>
      <w:r w:rsidRPr="00021D3F">
        <w:rPr>
          <w:rFonts w:ascii="Courier New" w:eastAsia="Times New Roman" w:hAnsi="Courier New" w:cs="Courier New"/>
          <w:color w:val="383A42"/>
          <w:sz w:val="20"/>
          <w:szCs w:val="20"/>
          <w:lang w:eastAsia="en-IN"/>
        </w:rPr>
        <w:t xml:space="preserve">: </w:t>
      </w:r>
      <w:r w:rsidRPr="00021D3F">
        <w:rPr>
          <w:rFonts w:ascii="Courier New" w:eastAsia="Times New Roman" w:hAnsi="Courier New" w:cs="Courier New"/>
          <w:color w:val="50A14F"/>
          <w:sz w:val="20"/>
          <w:szCs w:val="20"/>
          <w:lang w:eastAsia="en-IN"/>
        </w:rPr>
        <w:t xml:space="preserve">"Growth is </w:t>
      </w:r>
      <w:proofErr w:type="spellStart"/>
      <w:r w:rsidRPr="00021D3F">
        <w:rPr>
          <w:rFonts w:ascii="Courier New" w:eastAsia="Times New Roman" w:hAnsi="Courier New" w:cs="Courier New"/>
          <w:color w:val="50A14F"/>
          <w:sz w:val="20"/>
          <w:szCs w:val="20"/>
          <w:lang w:eastAsia="en-IN"/>
        </w:rPr>
        <w:t>fueled</w:t>
      </w:r>
      <w:proofErr w:type="spellEnd"/>
      <w:r w:rsidRPr="00021D3F">
        <w:rPr>
          <w:rFonts w:ascii="Courier New" w:eastAsia="Times New Roman" w:hAnsi="Courier New" w:cs="Courier New"/>
          <w:color w:val="50A14F"/>
          <w:sz w:val="20"/>
          <w:szCs w:val="20"/>
          <w:lang w:eastAsia="en-IN"/>
        </w:rPr>
        <w:t xml:space="preserve"> by tele-rehab expansion, AI-based diagnostics, and aging populations."</w:t>
      </w:r>
      <w:r w:rsidRPr="00021D3F">
        <w:rPr>
          <w:rFonts w:ascii="Courier New" w:eastAsia="Times New Roman" w:hAnsi="Courier New" w:cs="Courier New"/>
          <w:color w:val="383A42"/>
          <w:sz w:val="20"/>
          <w:szCs w:val="20"/>
          <w:lang w:eastAsia="en-IN"/>
        </w:rPr>
        <w:t xml:space="preserve"> } } ] }</w:t>
      </w:r>
    </w:p>
    <w:p w14:paraId="0D708028" w14:textId="07A6FD02" w:rsidR="00673C8F" w:rsidRDefault="00673C8F">
      <w:r>
        <w:br w:type="page"/>
      </w:r>
    </w:p>
    <w:p w14:paraId="7EC0B699" w14:textId="77777777" w:rsidR="00673C8F" w:rsidRPr="00673C8F" w:rsidRDefault="00673C8F" w:rsidP="00673C8F">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673C8F">
        <w:rPr>
          <w:rFonts w:ascii="Segoe UI" w:eastAsia="Times New Roman" w:hAnsi="Segoe UI" w:cs="Segoe UI"/>
          <w:b/>
          <w:bCs/>
          <w:color w:val="0D0D0D"/>
          <w:sz w:val="36"/>
          <w:szCs w:val="36"/>
          <w:lang w:eastAsia="en-IN"/>
        </w:rPr>
        <w:lastRenderedPageBreak/>
        <w:t>9. Table of Contents for Medical Dynamometer Market Report (2024–2030)</w:t>
      </w:r>
    </w:p>
    <w:p w14:paraId="422A09B0"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Executive Summary</w:t>
      </w:r>
    </w:p>
    <w:p w14:paraId="61C27363" w14:textId="77777777" w:rsidR="00673C8F" w:rsidRPr="00673C8F" w:rsidRDefault="00673C8F" w:rsidP="00673C8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Overview</w:t>
      </w:r>
    </w:p>
    <w:p w14:paraId="7BD17D9E" w14:textId="77777777" w:rsidR="00673C8F" w:rsidRPr="00673C8F" w:rsidRDefault="00673C8F" w:rsidP="00673C8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Attractiveness by Product Type, Application, End User, and Region</w:t>
      </w:r>
    </w:p>
    <w:p w14:paraId="2ECD22BE" w14:textId="77777777" w:rsidR="00673C8F" w:rsidRPr="00673C8F" w:rsidRDefault="00673C8F" w:rsidP="00673C8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Strategic Insights from Key Executives (CXO Perspective)</w:t>
      </w:r>
    </w:p>
    <w:p w14:paraId="0EBA8EBF" w14:textId="77777777" w:rsidR="00673C8F" w:rsidRPr="00673C8F" w:rsidRDefault="00673C8F" w:rsidP="00673C8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Historical Market Size and Future Projections (2017–2030)</w:t>
      </w:r>
    </w:p>
    <w:p w14:paraId="2602DFF3" w14:textId="77777777" w:rsidR="00673C8F" w:rsidRPr="00673C8F" w:rsidRDefault="00673C8F" w:rsidP="00673C8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Summary of Market Segmentation by Product Type, Application, End User, and Region</w:t>
      </w:r>
    </w:p>
    <w:p w14:paraId="57562758"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056A1168">
          <v:rect id="_x0000_i1077" style="width:0;height:0" o:hralign="center" o:hrstd="t" o:hrnoshade="t" o:hr="t" fillcolor="#0d0d0d" stroked="f"/>
        </w:pict>
      </w:r>
    </w:p>
    <w:p w14:paraId="1F305268"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Market Share Analysis</w:t>
      </w:r>
    </w:p>
    <w:p w14:paraId="1BD627CA" w14:textId="77777777" w:rsidR="00673C8F" w:rsidRPr="00673C8F" w:rsidRDefault="00673C8F" w:rsidP="00673C8F">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Leading Players by Revenue and Market Share</w:t>
      </w:r>
    </w:p>
    <w:p w14:paraId="01C13938" w14:textId="77777777" w:rsidR="00673C8F" w:rsidRPr="00673C8F" w:rsidRDefault="00673C8F" w:rsidP="00673C8F">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Share by Product Type</w:t>
      </w:r>
    </w:p>
    <w:p w14:paraId="6CBCBBBC" w14:textId="77777777" w:rsidR="00673C8F" w:rsidRPr="00673C8F" w:rsidRDefault="00673C8F" w:rsidP="00673C8F">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Share by Application</w:t>
      </w:r>
    </w:p>
    <w:p w14:paraId="1F7B0374" w14:textId="77777777" w:rsidR="00673C8F" w:rsidRPr="00673C8F" w:rsidRDefault="00673C8F" w:rsidP="00673C8F">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Share by End User</w:t>
      </w:r>
    </w:p>
    <w:p w14:paraId="4D402FC3"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512A7A3A">
          <v:rect id="_x0000_i1078" style="width:0;height:0" o:hralign="center" o:hrstd="t" o:hrnoshade="t" o:hr="t" fillcolor="#0d0d0d" stroked="f"/>
        </w:pict>
      </w:r>
    </w:p>
    <w:p w14:paraId="327535A4"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Investment Opportunities</w:t>
      </w:r>
    </w:p>
    <w:p w14:paraId="55979A56" w14:textId="77777777" w:rsidR="00673C8F" w:rsidRPr="00673C8F" w:rsidRDefault="00673C8F" w:rsidP="00673C8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Key Developments and Product Innovations</w:t>
      </w:r>
    </w:p>
    <w:p w14:paraId="3408B334" w14:textId="77777777" w:rsidR="00673C8F" w:rsidRPr="00673C8F" w:rsidRDefault="00673C8F" w:rsidP="00673C8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Strategic Collaborations and M&amp;A Activity</w:t>
      </w:r>
    </w:p>
    <w:p w14:paraId="4CCFA330" w14:textId="77777777" w:rsidR="00673C8F" w:rsidRPr="00673C8F" w:rsidRDefault="00673C8F" w:rsidP="00673C8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High-Growth Segments and Untapped Regions</w:t>
      </w:r>
    </w:p>
    <w:p w14:paraId="54B44559" w14:textId="77777777" w:rsidR="00673C8F" w:rsidRPr="00673C8F" w:rsidRDefault="00673C8F" w:rsidP="00673C8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Technological Trends in Rehab Devices</w:t>
      </w:r>
    </w:p>
    <w:p w14:paraId="22D54A2A" w14:textId="77777777" w:rsidR="00673C8F" w:rsidRPr="00673C8F" w:rsidRDefault="00673C8F" w:rsidP="00673C8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 xml:space="preserve">Regional Entry Opportunities for </w:t>
      </w:r>
      <w:proofErr w:type="spellStart"/>
      <w:r w:rsidRPr="00673C8F">
        <w:rPr>
          <w:rFonts w:ascii="Segoe UI" w:eastAsia="Times New Roman" w:hAnsi="Segoe UI" w:cs="Segoe UI"/>
          <w:color w:val="0D0D0D"/>
          <w:sz w:val="24"/>
          <w:szCs w:val="24"/>
          <w:lang w:eastAsia="en-IN"/>
        </w:rPr>
        <w:t>Startups</w:t>
      </w:r>
      <w:proofErr w:type="spellEnd"/>
    </w:p>
    <w:p w14:paraId="6B8AF723"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659FECCB">
          <v:rect id="_x0000_i1079" style="width:0;height:0" o:hralign="center" o:hrstd="t" o:hrnoshade="t" o:hr="t" fillcolor="#0d0d0d" stroked="f"/>
        </w:pict>
      </w:r>
    </w:p>
    <w:p w14:paraId="4D37D74D"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Market Introduction</w:t>
      </w:r>
    </w:p>
    <w:p w14:paraId="724B79DD" w14:textId="77777777" w:rsidR="00673C8F" w:rsidRPr="00673C8F" w:rsidRDefault="00673C8F" w:rsidP="00673C8F">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Definition and Scope of the Study</w:t>
      </w:r>
    </w:p>
    <w:p w14:paraId="548F0BC5" w14:textId="77777777" w:rsidR="00673C8F" w:rsidRPr="00673C8F" w:rsidRDefault="00673C8F" w:rsidP="00673C8F">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Structure and Key Insights</w:t>
      </w:r>
    </w:p>
    <w:p w14:paraId="0EC36168" w14:textId="77777777" w:rsidR="00673C8F" w:rsidRPr="00673C8F" w:rsidRDefault="00673C8F" w:rsidP="00673C8F">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Methodological Framework for Market Estimation</w:t>
      </w:r>
    </w:p>
    <w:p w14:paraId="787C8847"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lastRenderedPageBreak/>
        <w:pict w14:anchorId="434C0CE6">
          <v:rect id="_x0000_i1080" style="width:0;height:0" o:hralign="center" o:hrstd="t" o:hrnoshade="t" o:hr="t" fillcolor="#0d0d0d" stroked="f"/>
        </w:pict>
      </w:r>
    </w:p>
    <w:p w14:paraId="5C850028"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Research Methodology</w:t>
      </w:r>
    </w:p>
    <w:p w14:paraId="7563DBD0" w14:textId="77777777" w:rsidR="00673C8F" w:rsidRPr="00673C8F" w:rsidRDefault="00673C8F" w:rsidP="00673C8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Data Triangulation and Forecasting Models</w:t>
      </w:r>
    </w:p>
    <w:p w14:paraId="12F4C03D" w14:textId="77777777" w:rsidR="00673C8F" w:rsidRPr="00673C8F" w:rsidRDefault="00673C8F" w:rsidP="00673C8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Primary and Secondary Research Approaches</w:t>
      </w:r>
    </w:p>
    <w:p w14:paraId="527F996F" w14:textId="77777777" w:rsidR="00673C8F" w:rsidRPr="00673C8F" w:rsidRDefault="00673C8F" w:rsidP="00673C8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Assumptions and Limitations</w:t>
      </w:r>
    </w:p>
    <w:p w14:paraId="042E16C9" w14:textId="77777777" w:rsidR="00673C8F" w:rsidRPr="00673C8F" w:rsidRDefault="00673C8F" w:rsidP="00673C8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Data Sources and Validation</w:t>
      </w:r>
    </w:p>
    <w:p w14:paraId="772CE03A"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5797B5A2">
          <v:rect id="_x0000_i1081" style="width:0;height:0" o:hralign="center" o:hrstd="t" o:hrnoshade="t" o:hr="t" fillcolor="#0d0d0d" stroked="f"/>
        </w:pict>
      </w:r>
    </w:p>
    <w:p w14:paraId="0FA30EA7"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Market Dynamics</w:t>
      </w:r>
    </w:p>
    <w:p w14:paraId="7D75E0A0" w14:textId="77777777" w:rsidR="00673C8F" w:rsidRPr="00673C8F" w:rsidRDefault="00673C8F" w:rsidP="00673C8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Drivers</w:t>
      </w:r>
    </w:p>
    <w:p w14:paraId="2E3750AA" w14:textId="77777777" w:rsidR="00673C8F" w:rsidRPr="00673C8F" w:rsidRDefault="00673C8F" w:rsidP="00673C8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Restraints</w:t>
      </w:r>
    </w:p>
    <w:p w14:paraId="1B1E4B06" w14:textId="77777777" w:rsidR="00673C8F" w:rsidRPr="00673C8F" w:rsidRDefault="00673C8F" w:rsidP="00673C8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Opportunities</w:t>
      </w:r>
    </w:p>
    <w:p w14:paraId="7430E0AB" w14:textId="77777777" w:rsidR="00673C8F" w:rsidRPr="00673C8F" w:rsidRDefault="00673C8F" w:rsidP="00673C8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Industry Challenges</w:t>
      </w:r>
    </w:p>
    <w:p w14:paraId="122808DE" w14:textId="77777777" w:rsidR="00673C8F" w:rsidRPr="00673C8F" w:rsidRDefault="00673C8F" w:rsidP="00673C8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Regulatory Landscape and Device Standards</w:t>
      </w:r>
    </w:p>
    <w:p w14:paraId="24E8F328" w14:textId="77777777" w:rsidR="00673C8F" w:rsidRPr="00673C8F" w:rsidRDefault="00673C8F" w:rsidP="00673C8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Impact of AI and Digital Health</w:t>
      </w:r>
    </w:p>
    <w:p w14:paraId="17C51C73"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721FFF22">
          <v:rect id="_x0000_i1082" style="width:0;height:0" o:hralign="center" o:hrstd="t" o:hrnoshade="t" o:hr="t" fillcolor="#0d0d0d" stroked="f"/>
        </w:pict>
      </w:r>
    </w:p>
    <w:p w14:paraId="7FE13639"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Global Medical Dynamometer Market Analysis</w:t>
      </w:r>
    </w:p>
    <w:p w14:paraId="7DEA2FB9" w14:textId="77777777" w:rsidR="00673C8F" w:rsidRPr="00673C8F" w:rsidRDefault="00673C8F" w:rsidP="00673C8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Total Market Size (USD) and Volume (Units)</w:t>
      </w:r>
    </w:p>
    <w:p w14:paraId="1C35D8B3" w14:textId="77777777" w:rsidR="00673C8F" w:rsidRPr="00673C8F" w:rsidRDefault="00673C8F" w:rsidP="00673C8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Growth Forecast (2024–2030)</w:t>
      </w:r>
    </w:p>
    <w:p w14:paraId="58C714AE" w14:textId="77777777" w:rsidR="00673C8F" w:rsidRPr="00673C8F" w:rsidRDefault="00673C8F" w:rsidP="00673C8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Analysis by Product Type:</w:t>
      </w:r>
    </w:p>
    <w:p w14:paraId="68714641"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Hand-Held Dynamometers</w:t>
      </w:r>
    </w:p>
    <w:p w14:paraId="5CA10CCB"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Push-Pull Dynamometers</w:t>
      </w:r>
    </w:p>
    <w:p w14:paraId="2974B824"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Isokinetic Dynamometers</w:t>
      </w:r>
    </w:p>
    <w:p w14:paraId="7DC9023C"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Pinch Gauge Dynamometers</w:t>
      </w:r>
    </w:p>
    <w:p w14:paraId="2367AABD"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Chest &amp; Back Dynamometers</w:t>
      </w:r>
    </w:p>
    <w:p w14:paraId="5B0DE0B6" w14:textId="77777777" w:rsidR="00673C8F" w:rsidRPr="00673C8F" w:rsidRDefault="00673C8F" w:rsidP="00673C8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Analysis by Application:</w:t>
      </w:r>
    </w:p>
    <w:p w14:paraId="3E728DF8"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proofErr w:type="spellStart"/>
      <w:r w:rsidRPr="00673C8F">
        <w:rPr>
          <w:rFonts w:ascii="Segoe UI" w:eastAsia="Times New Roman" w:hAnsi="Segoe UI" w:cs="Segoe UI"/>
          <w:color w:val="0D0D0D"/>
          <w:sz w:val="24"/>
          <w:szCs w:val="24"/>
          <w:lang w:eastAsia="en-IN"/>
        </w:rPr>
        <w:t>Orthopedic</w:t>
      </w:r>
      <w:proofErr w:type="spellEnd"/>
      <w:r w:rsidRPr="00673C8F">
        <w:rPr>
          <w:rFonts w:ascii="Segoe UI" w:eastAsia="Times New Roman" w:hAnsi="Segoe UI" w:cs="Segoe UI"/>
          <w:color w:val="0D0D0D"/>
          <w:sz w:val="24"/>
          <w:szCs w:val="24"/>
          <w:lang w:eastAsia="en-IN"/>
        </w:rPr>
        <w:t xml:space="preserve"> Rehabilitation</w:t>
      </w:r>
    </w:p>
    <w:p w14:paraId="4BBD337E"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Neurological Assessment</w:t>
      </w:r>
    </w:p>
    <w:p w14:paraId="346D3ECB"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Sports Medicine</w:t>
      </w:r>
    </w:p>
    <w:p w14:paraId="5E0EB94D"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Geriatric Mobility Testing</w:t>
      </w:r>
    </w:p>
    <w:p w14:paraId="75E7AAB7"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Occupational Therapy</w:t>
      </w:r>
    </w:p>
    <w:p w14:paraId="538D3653" w14:textId="77777777" w:rsidR="00673C8F" w:rsidRPr="00673C8F" w:rsidRDefault="00673C8F" w:rsidP="00673C8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Analysis by End User:</w:t>
      </w:r>
    </w:p>
    <w:p w14:paraId="6B69F421"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Hospitals and Clinics</w:t>
      </w:r>
    </w:p>
    <w:p w14:paraId="5AC777FE"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lastRenderedPageBreak/>
        <w:t xml:space="preserve">Rehabilitation </w:t>
      </w:r>
      <w:proofErr w:type="spellStart"/>
      <w:r w:rsidRPr="00673C8F">
        <w:rPr>
          <w:rFonts w:ascii="Segoe UI" w:eastAsia="Times New Roman" w:hAnsi="Segoe UI" w:cs="Segoe UI"/>
          <w:color w:val="0D0D0D"/>
          <w:sz w:val="24"/>
          <w:szCs w:val="24"/>
          <w:lang w:eastAsia="en-IN"/>
        </w:rPr>
        <w:t>Centers</w:t>
      </w:r>
      <w:proofErr w:type="spellEnd"/>
    </w:p>
    <w:p w14:paraId="31533B98"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Sports Medicine Institutes</w:t>
      </w:r>
    </w:p>
    <w:p w14:paraId="6121F468"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Academic Institutions</w:t>
      </w:r>
    </w:p>
    <w:p w14:paraId="6EAA30D7" w14:textId="77777777" w:rsidR="00673C8F" w:rsidRPr="00673C8F" w:rsidRDefault="00673C8F" w:rsidP="00673C8F">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Home Healthcare Providers</w:t>
      </w:r>
    </w:p>
    <w:p w14:paraId="12209A00"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508BC226">
          <v:rect id="_x0000_i1083" style="width:0;height:0" o:hralign="center" o:hrstd="t" o:hrnoshade="t" o:hr="t" fillcolor="#0d0d0d" stroked="f"/>
        </w:pict>
      </w:r>
    </w:p>
    <w:p w14:paraId="07C0A913"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Regional Market Analysis</w:t>
      </w:r>
    </w:p>
    <w:p w14:paraId="052304CA" w14:textId="77777777" w:rsidR="00673C8F" w:rsidRPr="00673C8F" w:rsidRDefault="00673C8F" w:rsidP="00673C8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673C8F">
        <w:rPr>
          <w:rFonts w:ascii="Segoe UI" w:eastAsia="Times New Roman" w:hAnsi="Segoe UI" w:cs="Segoe UI"/>
          <w:b/>
          <w:bCs/>
          <w:color w:val="0D0D0D"/>
          <w:sz w:val="24"/>
          <w:szCs w:val="24"/>
          <w:lang w:eastAsia="en-IN"/>
        </w:rPr>
        <w:t>North America</w:t>
      </w:r>
    </w:p>
    <w:p w14:paraId="2B7B666B" w14:textId="77777777" w:rsidR="00673C8F" w:rsidRPr="00673C8F" w:rsidRDefault="00673C8F" w:rsidP="00673C8F">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Size and Growth Rate</w:t>
      </w:r>
    </w:p>
    <w:p w14:paraId="3814D0B7" w14:textId="77777777" w:rsidR="00673C8F" w:rsidRPr="00673C8F" w:rsidRDefault="00673C8F" w:rsidP="00673C8F">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U.S., Canada, Mexico</w:t>
      </w:r>
    </w:p>
    <w:p w14:paraId="1197DF04" w14:textId="77777777" w:rsidR="00673C8F" w:rsidRPr="00673C8F" w:rsidRDefault="00673C8F" w:rsidP="00673C8F">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Device Penetration and Adoption Trends</w:t>
      </w:r>
    </w:p>
    <w:p w14:paraId="0A534A76" w14:textId="77777777" w:rsidR="00673C8F" w:rsidRPr="00673C8F" w:rsidRDefault="00673C8F" w:rsidP="00673C8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673C8F">
        <w:rPr>
          <w:rFonts w:ascii="Segoe UI" w:eastAsia="Times New Roman" w:hAnsi="Segoe UI" w:cs="Segoe UI"/>
          <w:b/>
          <w:bCs/>
          <w:color w:val="0D0D0D"/>
          <w:sz w:val="24"/>
          <w:szCs w:val="24"/>
          <w:lang w:eastAsia="en-IN"/>
        </w:rPr>
        <w:t>Europe</w:t>
      </w:r>
    </w:p>
    <w:p w14:paraId="385C5893" w14:textId="77777777" w:rsidR="00673C8F" w:rsidRPr="00673C8F" w:rsidRDefault="00673C8F" w:rsidP="00673C8F">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Size and Growth Rate</w:t>
      </w:r>
    </w:p>
    <w:p w14:paraId="49BED2B9" w14:textId="77777777" w:rsidR="00673C8F" w:rsidRPr="00673C8F" w:rsidRDefault="00673C8F" w:rsidP="00673C8F">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Germany, UK, France, Spain, Italy</w:t>
      </w:r>
    </w:p>
    <w:p w14:paraId="38A6DC73" w14:textId="77777777" w:rsidR="00673C8F" w:rsidRPr="00673C8F" w:rsidRDefault="00673C8F" w:rsidP="00673C8F">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Public Healthcare and Rehab Ecosystems</w:t>
      </w:r>
    </w:p>
    <w:p w14:paraId="7463E810" w14:textId="77777777" w:rsidR="00673C8F" w:rsidRPr="00673C8F" w:rsidRDefault="00673C8F" w:rsidP="00673C8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673C8F">
        <w:rPr>
          <w:rFonts w:ascii="Segoe UI" w:eastAsia="Times New Roman" w:hAnsi="Segoe UI" w:cs="Segoe UI"/>
          <w:b/>
          <w:bCs/>
          <w:color w:val="0D0D0D"/>
          <w:sz w:val="24"/>
          <w:szCs w:val="24"/>
          <w:lang w:eastAsia="en-IN"/>
        </w:rPr>
        <w:t>Asia-Pacific</w:t>
      </w:r>
    </w:p>
    <w:p w14:paraId="37CAA82C" w14:textId="77777777" w:rsidR="00673C8F" w:rsidRPr="00673C8F" w:rsidRDefault="00673C8F" w:rsidP="00673C8F">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Size and Growth Rate</w:t>
      </w:r>
    </w:p>
    <w:p w14:paraId="74A26B49" w14:textId="77777777" w:rsidR="00673C8F" w:rsidRPr="00673C8F" w:rsidRDefault="00673C8F" w:rsidP="00673C8F">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China, India, Japan, South Korea, Australia</w:t>
      </w:r>
    </w:p>
    <w:p w14:paraId="15FABE6B" w14:textId="77777777" w:rsidR="00673C8F" w:rsidRPr="00673C8F" w:rsidRDefault="00673C8F" w:rsidP="00673C8F">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Rehabilitation Infrastructure Growth</w:t>
      </w:r>
    </w:p>
    <w:p w14:paraId="4F67BBC1" w14:textId="77777777" w:rsidR="00673C8F" w:rsidRPr="00673C8F" w:rsidRDefault="00673C8F" w:rsidP="00673C8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673C8F">
        <w:rPr>
          <w:rFonts w:ascii="Segoe UI" w:eastAsia="Times New Roman" w:hAnsi="Segoe UI" w:cs="Segoe UI"/>
          <w:b/>
          <w:bCs/>
          <w:color w:val="0D0D0D"/>
          <w:sz w:val="24"/>
          <w:szCs w:val="24"/>
          <w:lang w:eastAsia="en-IN"/>
        </w:rPr>
        <w:t>Latin America</w:t>
      </w:r>
    </w:p>
    <w:p w14:paraId="599AAD62" w14:textId="77777777" w:rsidR="00673C8F" w:rsidRPr="00673C8F" w:rsidRDefault="00673C8F" w:rsidP="00673C8F">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Size and Growth Rate</w:t>
      </w:r>
    </w:p>
    <w:p w14:paraId="1DFA7360" w14:textId="77777777" w:rsidR="00673C8F" w:rsidRPr="00673C8F" w:rsidRDefault="00673C8F" w:rsidP="00673C8F">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Brazil, Mexico, Argentina</w:t>
      </w:r>
    </w:p>
    <w:p w14:paraId="2C28FD7F" w14:textId="77777777" w:rsidR="00673C8F" w:rsidRPr="00673C8F" w:rsidRDefault="00673C8F" w:rsidP="00673C8F">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Private Healthcare Utilization</w:t>
      </w:r>
    </w:p>
    <w:p w14:paraId="3B91BFE3" w14:textId="77777777" w:rsidR="00673C8F" w:rsidRPr="00673C8F" w:rsidRDefault="00673C8F" w:rsidP="00673C8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673C8F">
        <w:rPr>
          <w:rFonts w:ascii="Segoe UI" w:eastAsia="Times New Roman" w:hAnsi="Segoe UI" w:cs="Segoe UI"/>
          <w:b/>
          <w:bCs/>
          <w:color w:val="0D0D0D"/>
          <w:sz w:val="24"/>
          <w:szCs w:val="24"/>
          <w:lang w:eastAsia="en-IN"/>
        </w:rPr>
        <w:t>Middle East &amp; Africa</w:t>
      </w:r>
    </w:p>
    <w:p w14:paraId="617B3DA1" w14:textId="77777777" w:rsidR="00673C8F" w:rsidRPr="00673C8F" w:rsidRDefault="00673C8F" w:rsidP="00673C8F">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Size and Growth Rate</w:t>
      </w:r>
    </w:p>
    <w:p w14:paraId="4FF84558" w14:textId="77777777" w:rsidR="00673C8F" w:rsidRPr="00673C8F" w:rsidRDefault="00673C8F" w:rsidP="00673C8F">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GCC, South Africa, Rest of MEA</w:t>
      </w:r>
    </w:p>
    <w:p w14:paraId="0289247A" w14:textId="77777777" w:rsidR="00673C8F" w:rsidRPr="00673C8F" w:rsidRDefault="00673C8F" w:rsidP="00673C8F">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Emerging Market Scenarios</w:t>
      </w:r>
    </w:p>
    <w:p w14:paraId="62491830"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1CA3FCF4">
          <v:rect id="_x0000_i1084" style="width:0;height:0" o:hralign="center" o:hrstd="t" o:hrnoshade="t" o:hr="t" fillcolor="#0d0d0d" stroked="f"/>
        </w:pict>
      </w:r>
    </w:p>
    <w:p w14:paraId="2931C84D"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Competitive Intelligence</w:t>
      </w:r>
    </w:p>
    <w:p w14:paraId="75DDFACD" w14:textId="77777777" w:rsidR="00673C8F" w:rsidRPr="00673C8F" w:rsidRDefault="00673C8F" w:rsidP="00673C8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lastRenderedPageBreak/>
        <w:t>Company Profiles</w:t>
      </w:r>
    </w:p>
    <w:p w14:paraId="5FEB7997" w14:textId="77777777" w:rsidR="00673C8F" w:rsidRPr="00673C8F" w:rsidRDefault="00673C8F" w:rsidP="00673C8F">
      <w:pPr>
        <w:numPr>
          <w:ilvl w:val="1"/>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b/>
          <w:bCs/>
          <w:color w:val="0D0D0D"/>
          <w:sz w:val="24"/>
          <w:szCs w:val="24"/>
          <w:lang w:eastAsia="en-IN"/>
        </w:rPr>
        <w:t>Lafayette Instrument Company</w:t>
      </w:r>
    </w:p>
    <w:p w14:paraId="67A47E14" w14:textId="77777777" w:rsidR="00673C8F" w:rsidRPr="00673C8F" w:rsidRDefault="00673C8F" w:rsidP="00673C8F">
      <w:pPr>
        <w:numPr>
          <w:ilvl w:val="1"/>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b/>
          <w:bCs/>
          <w:color w:val="0D0D0D"/>
          <w:sz w:val="24"/>
          <w:szCs w:val="24"/>
          <w:lang w:eastAsia="en-IN"/>
        </w:rPr>
        <w:t>JTECH Medical</w:t>
      </w:r>
    </w:p>
    <w:p w14:paraId="2C85B882" w14:textId="77777777" w:rsidR="00673C8F" w:rsidRPr="00673C8F" w:rsidRDefault="00673C8F" w:rsidP="00673C8F">
      <w:pPr>
        <w:numPr>
          <w:ilvl w:val="1"/>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b/>
          <w:bCs/>
          <w:color w:val="0D0D0D"/>
          <w:sz w:val="24"/>
          <w:szCs w:val="24"/>
          <w:lang w:eastAsia="en-IN"/>
        </w:rPr>
        <w:t>BTE Technologies</w:t>
      </w:r>
    </w:p>
    <w:p w14:paraId="210414A4" w14:textId="77777777" w:rsidR="00673C8F" w:rsidRPr="00673C8F" w:rsidRDefault="00673C8F" w:rsidP="00673C8F">
      <w:pPr>
        <w:numPr>
          <w:ilvl w:val="1"/>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b/>
          <w:bCs/>
          <w:color w:val="0D0D0D"/>
          <w:sz w:val="24"/>
          <w:szCs w:val="24"/>
          <w:lang w:eastAsia="en-IN"/>
        </w:rPr>
        <w:t>Fabrication Enterprises Inc.</w:t>
      </w:r>
    </w:p>
    <w:p w14:paraId="3498A102" w14:textId="77777777" w:rsidR="00673C8F" w:rsidRPr="00673C8F" w:rsidRDefault="00673C8F" w:rsidP="00673C8F">
      <w:pPr>
        <w:numPr>
          <w:ilvl w:val="1"/>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b/>
          <w:bCs/>
          <w:color w:val="0D0D0D"/>
          <w:sz w:val="24"/>
          <w:szCs w:val="24"/>
          <w:lang w:eastAsia="en-IN"/>
        </w:rPr>
        <w:t>Kern &amp; Sohn GmbH</w:t>
      </w:r>
    </w:p>
    <w:p w14:paraId="5E65A3DD" w14:textId="77777777" w:rsidR="00673C8F" w:rsidRPr="00673C8F" w:rsidRDefault="00673C8F" w:rsidP="00673C8F">
      <w:pPr>
        <w:numPr>
          <w:ilvl w:val="1"/>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b/>
          <w:bCs/>
          <w:color w:val="0D0D0D"/>
          <w:sz w:val="24"/>
          <w:szCs w:val="24"/>
          <w:lang w:eastAsia="en-IN"/>
        </w:rPr>
        <w:t>Techno Concept</w:t>
      </w:r>
    </w:p>
    <w:p w14:paraId="7C4C42D4" w14:textId="77777777" w:rsidR="00673C8F" w:rsidRPr="00673C8F" w:rsidRDefault="00673C8F" w:rsidP="00673C8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Product Strategies and Innovation Benchmarks</w:t>
      </w:r>
    </w:p>
    <w:p w14:paraId="14ACAE4A" w14:textId="77777777" w:rsidR="00673C8F" w:rsidRPr="00673C8F" w:rsidRDefault="00673C8F" w:rsidP="00673C8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Global vs. Regional Positioning</w:t>
      </w:r>
    </w:p>
    <w:p w14:paraId="3FA6F652" w14:textId="77777777" w:rsidR="00673C8F" w:rsidRPr="00673C8F" w:rsidRDefault="00673C8F" w:rsidP="00673C8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Strategic Roadmaps and Partnerships</w:t>
      </w:r>
    </w:p>
    <w:p w14:paraId="03446C6D" w14:textId="77777777" w:rsidR="00673C8F" w:rsidRPr="00673C8F" w:rsidRDefault="00673C8F" w:rsidP="00673C8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SWOT Analysis</w:t>
      </w:r>
    </w:p>
    <w:p w14:paraId="730053C2"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5A2BEB9D">
          <v:rect id="_x0000_i1085" style="width:0;height:0" o:hralign="center" o:hrstd="t" o:hrnoshade="t" o:hr="t" fillcolor="#0d0d0d" stroked="f"/>
        </w:pict>
      </w:r>
    </w:p>
    <w:p w14:paraId="6E9A223A"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Appendix</w:t>
      </w:r>
    </w:p>
    <w:p w14:paraId="2A1FF971" w14:textId="77777777" w:rsidR="00673C8F" w:rsidRPr="00673C8F" w:rsidRDefault="00673C8F" w:rsidP="00673C8F">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Terminologies and Abbreviations</w:t>
      </w:r>
    </w:p>
    <w:p w14:paraId="27B12CF5" w14:textId="77777777" w:rsidR="00673C8F" w:rsidRPr="00673C8F" w:rsidRDefault="00673C8F" w:rsidP="00673C8F">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Acronyms Used in the Report</w:t>
      </w:r>
    </w:p>
    <w:p w14:paraId="531682BA" w14:textId="77777777" w:rsidR="00673C8F" w:rsidRPr="00673C8F" w:rsidRDefault="00673C8F" w:rsidP="00673C8F">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Index of Figures and Tables</w:t>
      </w:r>
    </w:p>
    <w:p w14:paraId="21A1FD9A" w14:textId="77777777" w:rsidR="00673C8F" w:rsidRPr="00673C8F" w:rsidRDefault="00673C8F" w:rsidP="00673C8F">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References</w:t>
      </w:r>
    </w:p>
    <w:p w14:paraId="5E8AC33A"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61FAD11B">
          <v:rect id="_x0000_i1086" style="width:0;height:0" o:hralign="center" o:hrstd="t" o:hrnoshade="t" o:hr="t" fillcolor="#0d0d0d" stroked="f"/>
        </w:pict>
      </w:r>
    </w:p>
    <w:p w14:paraId="0C707073"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List of Tables</w:t>
      </w:r>
    </w:p>
    <w:p w14:paraId="5096A03A" w14:textId="77777777" w:rsidR="00673C8F" w:rsidRPr="00673C8F" w:rsidRDefault="00673C8F" w:rsidP="00673C8F">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Global Market Size by Product Type (2024–2030)</w:t>
      </w:r>
    </w:p>
    <w:p w14:paraId="3D8DB09B" w14:textId="77777777" w:rsidR="00673C8F" w:rsidRPr="00673C8F" w:rsidRDefault="00673C8F" w:rsidP="00673C8F">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Global Market Size by Application (2024–2030)</w:t>
      </w:r>
    </w:p>
    <w:p w14:paraId="7FBCF47C" w14:textId="77777777" w:rsidR="00673C8F" w:rsidRPr="00673C8F" w:rsidRDefault="00673C8F" w:rsidP="00673C8F">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Global Market Size by End User (2024–2030)</w:t>
      </w:r>
    </w:p>
    <w:p w14:paraId="0EFC3282" w14:textId="77777777" w:rsidR="00673C8F" w:rsidRPr="00673C8F" w:rsidRDefault="00673C8F" w:rsidP="00673C8F">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Regional Market Revenue Breakdown (2024–2030)</w:t>
      </w:r>
    </w:p>
    <w:p w14:paraId="7C2A69A2" w14:textId="77777777" w:rsidR="00673C8F" w:rsidRPr="00673C8F" w:rsidRDefault="00673C8F" w:rsidP="00673C8F">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Company Market Share (2024 and 2030)</w:t>
      </w:r>
    </w:p>
    <w:p w14:paraId="022365D7" w14:textId="77777777" w:rsidR="00673C8F" w:rsidRPr="00673C8F" w:rsidRDefault="00673C8F" w:rsidP="00673C8F">
      <w:pPr>
        <w:spacing w:before="720" w:after="720" w:line="240" w:lineRule="auto"/>
        <w:rPr>
          <w:rFonts w:ascii="Times New Roman" w:eastAsia="Times New Roman" w:hAnsi="Times New Roman" w:cs="Times New Roman"/>
          <w:sz w:val="24"/>
          <w:szCs w:val="24"/>
          <w:lang w:eastAsia="en-IN"/>
        </w:rPr>
      </w:pPr>
      <w:r w:rsidRPr="00673C8F">
        <w:rPr>
          <w:rFonts w:ascii="Times New Roman" w:eastAsia="Times New Roman" w:hAnsi="Times New Roman" w:cs="Times New Roman"/>
          <w:sz w:val="24"/>
          <w:szCs w:val="24"/>
          <w:lang w:eastAsia="en-IN"/>
        </w:rPr>
        <w:pict w14:anchorId="6E34E84D">
          <v:rect id="_x0000_i1087" style="width:0;height:0" o:hralign="center" o:hrstd="t" o:hrnoshade="t" o:hr="t" fillcolor="#0d0d0d" stroked="f"/>
        </w:pict>
      </w:r>
    </w:p>
    <w:p w14:paraId="2306917E" w14:textId="77777777" w:rsidR="00673C8F" w:rsidRPr="00673C8F" w:rsidRDefault="00673C8F" w:rsidP="00673C8F">
      <w:pPr>
        <w:shd w:val="clear" w:color="auto" w:fill="FFFFFF"/>
        <w:spacing w:after="0" w:line="240" w:lineRule="auto"/>
        <w:outlineLvl w:val="2"/>
        <w:rPr>
          <w:rFonts w:ascii="Segoe UI" w:eastAsia="Times New Roman" w:hAnsi="Segoe UI" w:cs="Segoe UI"/>
          <w:b/>
          <w:bCs/>
          <w:color w:val="0D0D0D"/>
          <w:sz w:val="30"/>
          <w:szCs w:val="30"/>
          <w:lang w:eastAsia="en-IN"/>
        </w:rPr>
      </w:pPr>
      <w:r w:rsidRPr="00673C8F">
        <w:rPr>
          <w:rFonts w:ascii="Segoe UI" w:eastAsia="Times New Roman" w:hAnsi="Segoe UI" w:cs="Segoe UI"/>
          <w:b/>
          <w:bCs/>
          <w:color w:val="0D0D0D"/>
          <w:sz w:val="30"/>
          <w:szCs w:val="30"/>
          <w:lang w:eastAsia="en-IN"/>
        </w:rPr>
        <w:t>List of Figures</w:t>
      </w:r>
    </w:p>
    <w:p w14:paraId="4E0864F1" w14:textId="77777777" w:rsidR="00673C8F" w:rsidRPr="00673C8F" w:rsidRDefault="00673C8F" w:rsidP="00673C8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Market Drivers, Restraints, Opportunities</w:t>
      </w:r>
    </w:p>
    <w:p w14:paraId="33155E0C" w14:textId="77777777" w:rsidR="00673C8F" w:rsidRPr="00673C8F" w:rsidRDefault="00673C8F" w:rsidP="00673C8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Growth Curve by Region (2024–2030)</w:t>
      </w:r>
    </w:p>
    <w:p w14:paraId="55C5CCCC" w14:textId="77777777" w:rsidR="00673C8F" w:rsidRPr="00673C8F" w:rsidRDefault="00673C8F" w:rsidP="00673C8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Adoption Patterns by End User</w:t>
      </w:r>
    </w:p>
    <w:p w14:paraId="204E912B" w14:textId="77777777" w:rsidR="00673C8F" w:rsidRPr="00673C8F" w:rsidRDefault="00673C8F" w:rsidP="00673C8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lastRenderedPageBreak/>
        <w:t>Innovation Roadmap of Key Players</w:t>
      </w:r>
    </w:p>
    <w:p w14:paraId="0123D70C" w14:textId="77777777" w:rsidR="00673C8F" w:rsidRPr="00673C8F" w:rsidRDefault="00673C8F" w:rsidP="00673C8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673C8F">
        <w:rPr>
          <w:rFonts w:ascii="Segoe UI" w:eastAsia="Times New Roman" w:hAnsi="Segoe UI" w:cs="Segoe UI"/>
          <w:color w:val="0D0D0D"/>
          <w:sz w:val="24"/>
          <w:szCs w:val="24"/>
          <w:lang w:eastAsia="en-IN"/>
        </w:rPr>
        <w:t>Competitive Positioning Matrix (2024)</w:t>
      </w:r>
    </w:p>
    <w:p w14:paraId="2C44E6E2"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D0842"/>
    <w:multiLevelType w:val="multilevel"/>
    <w:tmpl w:val="19B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E61B2"/>
    <w:multiLevelType w:val="multilevel"/>
    <w:tmpl w:val="66E4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084301"/>
    <w:multiLevelType w:val="multilevel"/>
    <w:tmpl w:val="A588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1E3FF4"/>
    <w:multiLevelType w:val="multilevel"/>
    <w:tmpl w:val="626E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C77F00"/>
    <w:multiLevelType w:val="multilevel"/>
    <w:tmpl w:val="DB60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9A038D"/>
    <w:multiLevelType w:val="multilevel"/>
    <w:tmpl w:val="EDB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855F8"/>
    <w:multiLevelType w:val="multilevel"/>
    <w:tmpl w:val="BDB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DE03E8"/>
    <w:multiLevelType w:val="multilevel"/>
    <w:tmpl w:val="270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D67B7"/>
    <w:multiLevelType w:val="multilevel"/>
    <w:tmpl w:val="2488C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F44821"/>
    <w:multiLevelType w:val="multilevel"/>
    <w:tmpl w:val="D31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6D5791"/>
    <w:multiLevelType w:val="multilevel"/>
    <w:tmpl w:val="1B8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497397"/>
    <w:multiLevelType w:val="multilevel"/>
    <w:tmpl w:val="85B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85303A"/>
    <w:multiLevelType w:val="multilevel"/>
    <w:tmpl w:val="97D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F2489D"/>
    <w:multiLevelType w:val="multilevel"/>
    <w:tmpl w:val="E07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54549A"/>
    <w:multiLevelType w:val="multilevel"/>
    <w:tmpl w:val="D1F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C8356F"/>
    <w:multiLevelType w:val="multilevel"/>
    <w:tmpl w:val="2CC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4F2AE0"/>
    <w:multiLevelType w:val="multilevel"/>
    <w:tmpl w:val="FA1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73467C"/>
    <w:multiLevelType w:val="multilevel"/>
    <w:tmpl w:val="B30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2B3B1B"/>
    <w:multiLevelType w:val="multilevel"/>
    <w:tmpl w:val="5A0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54516F"/>
    <w:multiLevelType w:val="multilevel"/>
    <w:tmpl w:val="CABE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AD3DDF"/>
    <w:multiLevelType w:val="multilevel"/>
    <w:tmpl w:val="A27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3F1225"/>
    <w:multiLevelType w:val="multilevel"/>
    <w:tmpl w:val="901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7E5F04"/>
    <w:multiLevelType w:val="multilevel"/>
    <w:tmpl w:val="E4D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372C34"/>
    <w:multiLevelType w:val="multilevel"/>
    <w:tmpl w:val="DEBE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36A98"/>
    <w:multiLevelType w:val="multilevel"/>
    <w:tmpl w:val="21E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507248"/>
    <w:multiLevelType w:val="multilevel"/>
    <w:tmpl w:val="1646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81C7E"/>
    <w:multiLevelType w:val="multilevel"/>
    <w:tmpl w:val="92F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9847D1"/>
    <w:multiLevelType w:val="multilevel"/>
    <w:tmpl w:val="C06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3659F5"/>
    <w:multiLevelType w:val="multilevel"/>
    <w:tmpl w:val="B1E88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F62691"/>
    <w:multiLevelType w:val="multilevel"/>
    <w:tmpl w:val="71BA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A1048A"/>
    <w:multiLevelType w:val="multilevel"/>
    <w:tmpl w:val="B0F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A04AA7"/>
    <w:multiLevelType w:val="multilevel"/>
    <w:tmpl w:val="4A3A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2"/>
  </w:num>
  <w:num w:numId="3">
    <w:abstractNumId w:val="3"/>
  </w:num>
  <w:num w:numId="4">
    <w:abstractNumId w:val="4"/>
  </w:num>
  <w:num w:numId="5">
    <w:abstractNumId w:val="18"/>
  </w:num>
  <w:num w:numId="6">
    <w:abstractNumId w:val="20"/>
  </w:num>
  <w:num w:numId="7">
    <w:abstractNumId w:val="16"/>
  </w:num>
  <w:num w:numId="8">
    <w:abstractNumId w:val="0"/>
  </w:num>
  <w:num w:numId="9">
    <w:abstractNumId w:val="26"/>
  </w:num>
  <w:num w:numId="10">
    <w:abstractNumId w:val="7"/>
  </w:num>
  <w:num w:numId="11">
    <w:abstractNumId w:val="15"/>
  </w:num>
  <w:num w:numId="12">
    <w:abstractNumId w:val="2"/>
  </w:num>
  <w:num w:numId="13">
    <w:abstractNumId w:val="9"/>
  </w:num>
  <w:num w:numId="14">
    <w:abstractNumId w:val="29"/>
  </w:num>
  <w:num w:numId="15">
    <w:abstractNumId w:val="31"/>
  </w:num>
  <w:num w:numId="16">
    <w:abstractNumId w:val="25"/>
  </w:num>
  <w:num w:numId="17">
    <w:abstractNumId w:val="19"/>
  </w:num>
  <w:num w:numId="18">
    <w:abstractNumId w:val="6"/>
  </w:num>
  <w:num w:numId="19">
    <w:abstractNumId w:val="22"/>
  </w:num>
  <w:num w:numId="20">
    <w:abstractNumId w:val="17"/>
  </w:num>
  <w:num w:numId="21">
    <w:abstractNumId w:val="10"/>
  </w:num>
  <w:num w:numId="22">
    <w:abstractNumId w:val="23"/>
  </w:num>
  <w:num w:numId="23">
    <w:abstractNumId w:val="28"/>
  </w:num>
  <w:num w:numId="24">
    <w:abstractNumId w:val="30"/>
  </w:num>
  <w:num w:numId="25">
    <w:abstractNumId w:val="14"/>
  </w:num>
  <w:num w:numId="26">
    <w:abstractNumId w:val="13"/>
  </w:num>
  <w:num w:numId="27">
    <w:abstractNumId w:val="5"/>
  </w:num>
  <w:num w:numId="28">
    <w:abstractNumId w:val="11"/>
  </w:num>
  <w:num w:numId="29">
    <w:abstractNumId w:val="8"/>
  </w:num>
  <w:num w:numId="30">
    <w:abstractNumId w:val="27"/>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3F"/>
    <w:rsid w:val="00021D3F"/>
    <w:rsid w:val="0038114E"/>
    <w:rsid w:val="00673C8F"/>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29BA"/>
  <w15:chartTrackingRefBased/>
  <w15:docId w15:val="{524707E4-D8DD-453F-B088-4AAA68F0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23562">
      <w:bodyDiv w:val="1"/>
      <w:marLeft w:val="0"/>
      <w:marRight w:val="0"/>
      <w:marTop w:val="0"/>
      <w:marBottom w:val="0"/>
      <w:divBdr>
        <w:top w:val="none" w:sz="0" w:space="0" w:color="auto"/>
        <w:left w:val="none" w:sz="0" w:space="0" w:color="auto"/>
        <w:bottom w:val="none" w:sz="0" w:space="0" w:color="auto"/>
        <w:right w:val="none" w:sz="0" w:space="0" w:color="auto"/>
      </w:divBdr>
      <w:divsChild>
        <w:div w:id="233318981">
          <w:marLeft w:val="0"/>
          <w:marRight w:val="0"/>
          <w:marTop w:val="0"/>
          <w:marBottom w:val="0"/>
          <w:divBdr>
            <w:top w:val="none" w:sz="0" w:space="0" w:color="auto"/>
            <w:left w:val="none" w:sz="0" w:space="0" w:color="auto"/>
            <w:bottom w:val="none" w:sz="0" w:space="0" w:color="auto"/>
            <w:right w:val="none" w:sz="0" w:space="0" w:color="auto"/>
          </w:divBdr>
          <w:divsChild>
            <w:div w:id="601761995">
              <w:marLeft w:val="0"/>
              <w:marRight w:val="0"/>
              <w:marTop w:val="0"/>
              <w:marBottom w:val="0"/>
              <w:divBdr>
                <w:top w:val="none" w:sz="0" w:space="0" w:color="auto"/>
                <w:left w:val="none" w:sz="0" w:space="0" w:color="auto"/>
                <w:bottom w:val="none" w:sz="0" w:space="0" w:color="auto"/>
                <w:right w:val="none" w:sz="0" w:space="0" w:color="auto"/>
              </w:divBdr>
            </w:div>
          </w:divsChild>
        </w:div>
        <w:div w:id="1156259112">
          <w:marLeft w:val="0"/>
          <w:marRight w:val="0"/>
          <w:marTop w:val="0"/>
          <w:marBottom w:val="0"/>
          <w:divBdr>
            <w:top w:val="none" w:sz="0" w:space="0" w:color="auto"/>
            <w:left w:val="none" w:sz="0" w:space="0" w:color="auto"/>
            <w:bottom w:val="none" w:sz="0" w:space="0" w:color="auto"/>
            <w:right w:val="none" w:sz="0" w:space="0" w:color="auto"/>
          </w:divBdr>
          <w:divsChild>
            <w:div w:id="1982806205">
              <w:marLeft w:val="0"/>
              <w:marRight w:val="0"/>
              <w:marTop w:val="0"/>
              <w:marBottom w:val="0"/>
              <w:divBdr>
                <w:top w:val="none" w:sz="0" w:space="0" w:color="auto"/>
                <w:left w:val="none" w:sz="0" w:space="0" w:color="auto"/>
                <w:bottom w:val="none" w:sz="0" w:space="0" w:color="auto"/>
                <w:right w:val="none" w:sz="0" w:space="0" w:color="auto"/>
              </w:divBdr>
            </w:div>
          </w:divsChild>
        </w:div>
        <w:div w:id="700058523">
          <w:marLeft w:val="0"/>
          <w:marRight w:val="0"/>
          <w:marTop w:val="0"/>
          <w:marBottom w:val="0"/>
          <w:divBdr>
            <w:top w:val="none" w:sz="0" w:space="0" w:color="auto"/>
            <w:left w:val="none" w:sz="0" w:space="0" w:color="auto"/>
            <w:bottom w:val="none" w:sz="0" w:space="0" w:color="auto"/>
            <w:right w:val="none" w:sz="0" w:space="0" w:color="auto"/>
          </w:divBdr>
          <w:divsChild>
            <w:div w:id="237249568">
              <w:marLeft w:val="0"/>
              <w:marRight w:val="0"/>
              <w:marTop w:val="0"/>
              <w:marBottom w:val="0"/>
              <w:divBdr>
                <w:top w:val="none" w:sz="0" w:space="0" w:color="auto"/>
                <w:left w:val="none" w:sz="0" w:space="0" w:color="auto"/>
                <w:bottom w:val="none" w:sz="0" w:space="0" w:color="auto"/>
                <w:right w:val="none" w:sz="0" w:space="0" w:color="auto"/>
              </w:divBdr>
            </w:div>
            <w:div w:id="1305740353">
              <w:marLeft w:val="0"/>
              <w:marRight w:val="0"/>
              <w:marTop w:val="0"/>
              <w:marBottom w:val="0"/>
              <w:divBdr>
                <w:top w:val="none" w:sz="0" w:space="0" w:color="auto"/>
                <w:left w:val="none" w:sz="0" w:space="0" w:color="auto"/>
                <w:bottom w:val="none" w:sz="0" w:space="0" w:color="auto"/>
                <w:right w:val="none" w:sz="0" w:space="0" w:color="auto"/>
              </w:divBdr>
              <w:divsChild>
                <w:div w:id="988826835">
                  <w:marLeft w:val="0"/>
                  <w:marRight w:val="0"/>
                  <w:marTop w:val="0"/>
                  <w:marBottom w:val="0"/>
                  <w:divBdr>
                    <w:top w:val="none" w:sz="0" w:space="0" w:color="auto"/>
                    <w:left w:val="none" w:sz="0" w:space="0" w:color="auto"/>
                    <w:bottom w:val="none" w:sz="0" w:space="0" w:color="auto"/>
                    <w:right w:val="none" w:sz="0" w:space="0" w:color="auto"/>
                  </w:divBdr>
                  <w:divsChild>
                    <w:div w:id="16505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98493">
              <w:marLeft w:val="0"/>
              <w:marRight w:val="0"/>
              <w:marTop w:val="0"/>
              <w:marBottom w:val="0"/>
              <w:divBdr>
                <w:top w:val="none" w:sz="0" w:space="0" w:color="auto"/>
                <w:left w:val="none" w:sz="0" w:space="0" w:color="auto"/>
                <w:bottom w:val="none" w:sz="0" w:space="0" w:color="auto"/>
                <w:right w:val="none" w:sz="0" w:space="0" w:color="auto"/>
              </w:divBdr>
            </w:div>
          </w:divsChild>
        </w:div>
        <w:div w:id="506020425">
          <w:marLeft w:val="0"/>
          <w:marRight w:val="0"/>
          <w:marTop w:val="0"/>
          <w:marBottom w:val="0"/>
          <w:divBdr>
            <w:top w:val="none" w:sz="0" w:space="0" w:color="auto"/>
            <w:left w:val="none" w:sz="0" w:space="0" w:color="auto"/>
            <w:bottom w:val="none" w:sz="0" w:space="0" w:color="auto"/>
            <w:right w:val="none" w:sz="0" w:space="0" w:color="auto"/>
          </w:divBdr>
          <w:divsChild>
            <w:div w:id="973483348">
              <w:marLeft w:val="0"/>
              <w:marRight w:val="0"/>
              <w:marTop w:val="0"/>
              <w:marBottom w:val="0"/>
              <w:divBdr>
                <w:top w:val="none" w:sz="0" w:space="0" w:color="auto"/>
                <w:left w:val="none" w:sz="0" w:space="0" w:color="auto"/>
                <w:bottom w:val="none" w:sz="0" w:space="0" w:color="auto"/>
                <w:right w:val="none" w:sz="0" w:space="0" w:color="auto"/>
              </w:divBdr>
            </w:div>
            <w:div w:id="2145462581">
              <w:marLeft w:val="0"/>
              <w:marRight w:val="0"/>
              <w:marTop w:val="0"/>
              <w:marBottom w:val="0"/>
              <w:divBdr>
                <w:top w:val="none" w:sz="0" w:space="0" w:color="auto"/>
                <w:left w:val="none" w:sz="0" w:space="0" w:color="auto"/>
                <w:bottom w:val="none" w:sz="0" w:space="0" w:color="auto"/>
                <w:right w:val="none" w:sz="0" w:space="0" w:color="auto"/>
              </w:divBdr>
              <w:divsChild>
                <w:div w:id="345442538">
                  <w:marLeft w:val="0"/>
                  <w:marRight w:val="0"/>
                  <w:marTop w:val="0"/>
                  <w:marBottom w:val="0"/>
                  <w:divBdr>
                    <w:top w:val="none" w:sz="0" w:space="0" w:color="auto"/>
                    <w:left w:val="none" w:sz="0" w:space="0" w:color="auto"/>
                    <w:bottom w:val="none" w:sz="0" w:space="0" w:color="auto"/>
                    <w:right w:val="none" w:sz="0" w:space="0" w:color="auto"/>
                  </w:divBdr>
                  <w:divsChild>
                    <w:div w:id="801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48883">
      <w:bodyDiv w:val="1"/>
      <w:marLeft w:val="0"/>
      <w:marRight w:val="0"/>
      <w:marTop w:val="0"/>
      <w:marBottom w:val="0"/>
      <w:divBdr>
        <w:top w:val="none" w:sz="0" w:space="0" w:color="auto"/>
        <w:left w:val="none" w:sz="0" w:space="0" w:color="auto"/>
        <w:bottom w:val="none" w:sz="0" w:space="0" w:color="auto"/>
        <w:right w:val="none" w:sz="0" w:space="0" w:color="auto"/>
      </w:divBdr>
    </w:div>
    <w:div w:id="475687498">
      <w:bodyDiv w:val="1"/>
      <w:marLeft w:val="0"/>
      <w:marRight w:val="0"/>
      <w:marTop w:val="0"/>
      <w:marBottom w:val="0"/>
      <w:divBdr>
        <w:top w:val="none" w:sz="0" w:space="0" w:color="auto"/>
        <w:left w:val="none" w:sz="0" w:space="0" w:color="auto"/>
        <w:bottom w:val="none" w:sz="0" w:space="0" w:color="auto"/>
        <w:right w:val="none" w:sz="0" w:space="0" w:color="auto"/>
      </w:divBdr>
    </w:div>
    <w:div w:id="703141176">
      <w:bodyDiv w:val="1"/>
      <w:marLeft w:val="0"/>
      <w:marRight w:val="0"/>
      <w:marTop w:val="0"/>
      <w:marBottom w:val="0"/>
      <w:divBdr>
        <w:top w:val="none" w:sz="0" w:space="0" w:color="auto"/>
        <w:left w:val="none" w:sz="0" w:space="0" w:color="auto"/>
        <w:bottom w:val="none" w:sz="0" w:space="0" w:color="auto"/>
        <w:right w:val="none" w:sz="0" w:space="0" w:color="auto"/>
      </w:divBdr>
      <w:divsChild>
        <w:div w:id="671027955">
          <w:marLeft w:val="0"/>
          <w:marRight w:val="0"/>
          <w:marTop w:val="0"/>
          <w:marBottom w:val="0"/>
          <w:divBdr>
            <w:top w:val="none" w:sz="0" w:space="0" w:color="auto"/>
            <w:left w:val="none" w:sz="0" w:space="0" w:color="auto"/>
            <w:bottom w:val="none" w:sz="0" w:space="0" w:color="auto"/>
            <w:right w:val="none" w:sz="0" w:space="0" w:color="auto"/>
          </w:divBdr>
          <w:divsChild>
            <w:div w:id="1598250722">
              <w:marLeft w:val="0"/>
              <w:marRight w:val="0"/>
              <w:marTop w:val="0"/>
              <w:marBottom w:val="0"/>
              <w:divBdr>
                <w:top w:val="none" w:sz="0" w:space="0" w:color="auto"/>
                <w:left w:val="none" w:sz="0" w:space="0" w:color="auto"/>
                <w:bottom w:val="none" w:sz="0" w:space="0" w:color="auto"/>
                <w:right w:val="none" w:sz="0" w:space="0" w:color="auto"/>
              </w:divBdr>
              <w:divsChild>
                <w:div w:id="1026717970">
                  <w:marLeft w:val="0"/>
                  <w:marRight w:val="0"/>
                  <w:marTop w:val="0"/>
                  <w:marBottom w:val="0"/>
                  <w:divBdr>
                    <w:top w:val="none" w:sz="0" w:space="0" w:color="auto"/>
                    <w:left w:val="none" w:sz="0" w:space="0" w:color="auto"/>
                    <w:bottom w:val="none" w:sz="0" w:space="0" w:color="auto"/>
                    <w:right w:val="none" w:sz="0" w:space="0" w:color="auto"/>
                  </w:divBdr>
                  <w:divsChild>
                    <w:div w:id="1633168886">
                      <w:marLeft w:val="0"/>
                      <w:marRight w:val="0"/>
                      <w:marTop w:val="0"/>
                      <w:marBottom w:val="0"/>
                      <w:divBdr>
                        <w:top w:val="none" w:sz="0" w:space="0" w:color="auto"/>
                        <w:left w:val="none" w:sz="0" w:space="0" w:color="auto"/>
                        <w:bottom w:val="none" w:sz="0" w:space="0" w:color="auto"/>
                        <w:right w:val="none" w:sz="0" w:space="0" w:color="auto"/>
                      </w:divBdr>
                      <w:divsChild>
                        <w:div w:id="1178080543">
                          <w:marLeft w:val="0"/>
                          <w:marRight w:val="0"/>
                          <w:marTop w:val="0"/>
                          <w:marBottom w:val="0"/>
                          <w:divBdr>
                            <w:top w:val="none" w:sz="0" w:space="0" w:color="auto"/>
                            <w:left w:val="none" w:sz="0" w:space="0" w:color="auto"/>
                            <w:bottom w:val="none" w:sz="0" w:space="0" w:color="auto"/>
                            <w:right w:val="none" w:sz="0" w:space="0" w:color="auto"/>
                          </w:divBdr>
                          <w:divsChild>
                            <w:div w:id="355354364">
                              <w:marLeft w:val="0"/>
                              <w:marRight w:val="0"/>
                              <w:marTop w:val="0"/>
                              <w:marBottom w:val="0"/>
                              <w:divBdr>
                                <w:top w:val="none" w:sz="0" w:space="0" w:color="auto"/>
                                <w:left w:val="none" w:sz="0" w:space="0" w:color="auto"/>
                                <w:bottom w:val="none" w:sz="0" w:space="0" w:color="auto"/>
                                <w:right w:val="none" w:sz="0" w:space="0" w:color="auto"/>
                              </w:divBdr>
                              <w:divsChild>
                                <w:div w:id="1002003183">
                                  <w:marLeft w:val="0"/>
                                  <w:marRight w:val="0"/>
                                  <w:marTop w:val="0"/>
                                  <w:marBottom w:val="0"/>
                                  <w:divBdr>
                                    <w:top w:val="none" w:sz="0" w:space="0" w:color="auto"/>
                                    <w:left w:val="none" w:sz="0" w:space="0" w:color="auto"/>
                                    <w:bottom w:val="none" w:sz="0" w:space="0" w:color="auto"/>
                                    <w:right w:val="none" w:sz="0" w:space="0" w:color="auto"/>
                                  </w:divBdr>
                                  <w:divsChild>
                                    <w:div w:id="13130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700063">
          <w:marLeft w:val="0"/>
          <w:marRight w:val="0"/>
          <w:marTop w:val="0"/>
          <w:marBottom w:val="0"/>
          <w:divBdr>
            <w:top w:val="none" w:sz="0" w:space="0" w:color="auto"/>
            <w:left w:val="none" w:sz="0" w:space="0" w:color="auto"/>
            <w:bottom w:val="none" w:sz="0" w:space="0" w:color="auto"/>
            <w:right w:val="none" w:sz="0" w:space="0" w:color="auto"/>
          </w:divBdr>
          <w:divsChild>
            <w:div w:id="1629775451">
              <w:marLeft w:val="0"/>
              <w:marRight w:val="0"/>
              <w:marTop w:val="0"/>
              <w:marBottom w:val="0"/>
              <w:divBdr>
                <w:top w:val="none" w:sz="0" w:space="0" w:color="auto"/>
                <w:left w:val="none" w:sz="0" w:space="0" w:color="auto"/>
                <w:bottom w:val="none" w:sz="0" w:space="0" w:color="auto"/>
                <w:right w:val="none" w:sz="0" w:space="0" w:color="auto"/>
              </w:divBdr>
              <w:divsChild>
                <w:div w:id="194850748">
                  <w:marLeft w:val="0"/>
                  <w:marRight w:val="0"/>
                  <w:marTop w:val="0"/>
                  <w:marBottom w:val="0"/>
                  <w:divBdr>
                    <w:top w:val="none" w:sz="0" w:space="0" w:color="auto"/>
                    <w:left w:val="none" w:sz="0" w:space="0" w:color="auto"/>
                    <w:bottom w:val="none" w:sz="0" w:space="0" w:color="auto"/>
                    <w:right w:val="none" w:sz="0" w:space="0" w:color="auto"/>
                  </w:divBdr>
                  <w:divsChild>
                    <w:div w:id="1181092328">
                      <w:marLeft w:val="0"/>
                      <w:marRight w:val="0"/>
                      <w:marTop w:val="0"/>
                      <w:marBottom w:val="0"/>
                      <w:divBdr>
                        <w:top w:val="none" w:sz="0" w:space="0" w:color="auto"/>
                        <w:left w:val="none" w:sz="0" w:space="0" w:color="auto"/>
                        <w:bottom w:val="none" w:sz="0" w:space="0" w:color="auto"/>
                        <w:right w:val="none" w:sz="0" w:space="0" w:color="auto"/>
                      </w:divBdr>
                      <w:divsChild>
                        <w:div w:id="1009337160">
                          <w:marLeft w:val="0"/>
                          <w:marRight w:val="0"/>
                          <w:marTop w:val="0"/>
                          <w:marBottom w:val="0"/>
                          <w:divBdr>
                            <w:top w:val="none" w:sz="0" w:space="0" w:color="auto"/>
                            <w:left w:val="none" w:sz="0" w:space="0" w:color="auto"/>
                            <w:bottom w:val="none" w:sz="0" w:space="0" w:color="auto"/>
                            <w:right w:val="none" w:sz="0" w:space="0" w:color="auto"/>
                          </w:divBdr>
                          <w:divsChild>
                            <w:div w:id="1452358405">
                              <w:marLeft w:val="0"/>
                              <w:marRight w:val="0"/>
                              <w:marTop w:val="0"/>
                              <w:marBottom w:val="0"/>
                              <w:divBdr>
                                <w:top w:val="none" w:sz="0" w:space="0" w:color="auto"/>
                                <w:left w:val="none" w:sz="0" w:space="0" w:color="auto"/>
                                <w:bottom w:val="none" w:sz="0" w:space="0" w:color="auto"/>
                                <w:right w:val="none" w:sz="0" w:space="0" w:color="auto"/>
                              </w:divBdr>
                              <w:divsChild>
                                <w:div w:id="950627948">
                                  <w:marLeft w:val="0"/>
                                  <w:marRight w:val="0"/>
                                  <w:marTop w:val="0"/>
                                  <w:marBottom w:val="0"/>
                                  <w:divBdr>
                                    <w:top w:val="none" w:sz="0" w:space="0" w:color="auto"/>
                                    <w:left w:val="none" w:sz="0" w:space="0" w:color="auto"/>
                                    <w:bottom w:val="none" w:sz="0" w:space="0" w:color="auto"/>
                                    <w:right w:val="none" w:sz="0" w:space="0" w:color="auto"/>
                                  </w:divBdr>
                                  <w:divsChild>
                                    <w:div w:id="1678195407">
                                      <w:marLeft w:val="0"/>
                                      <w:marRight w:val="0"/>
                                      <w:marTop w:val="0"/>
                                      <w:marBottom w:val="0"/>
                                      <w:divBdr>
                                        <w:top w:val="none" w:sz="0" w:space="0" w:color="auto"/>
                                        <w:left w:val="none" w:sz="0" w:space="0" w:color="auto"/>
                                        <w:bottom w:val="none" w:sz="0" w:space="0" w:color="auto"/>
                                        <w:right w:val="none" w:sz="0" w:space="0" w:color="auto"/>
                                      </w:divBdr>
                                      <w:divsChild>
                                        <w:div w:id="21361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485942">
          <w:marLeft w:val="0"/>
          <w:marRight w:val="0"/>
          <w:marTop w:val="0"/>
          <w:marBottom w:val="0"/>
          <w:divBdr>
            <w:top w:val="none" w:sz="0" w:space="0" w:color="auto"/>
            <w:left w:val="none" w:sz="0" w:space="0" w:color="auto"/>
            <w:bottom w:val="none" w:sz="0" w:space="0" w:color="auto"/>
            <w:right w:val="none" w:sz="0" w:space="0" w:color="auto"/>
          </w:divBdr>
          <w:divsChild>
            <w:div w:id="801732849">
              <w:marLeft w:val="0"/>
              <w:marRight w:val="0"/>
              <w:marTop w:val="0"/>
              <w:marBottom w:val="0"/>
              <w:divBdr>
                <w:top w:val="none" w:sz="0" w:space="0" w:color="auto"/>
                <w:left w:val="none" w:sz="0" w:space="0" w:color="auto"/>
                <w:bottom w:val="none" w:sz="0" w:space="0" w:color="auto"/>
                <w:right w:val="none" w:sz="0" w:space="0" w:color="auto"/>
              </w:divBdr>
              <w:divsChild>
                <w:div w:id="1608268568">
                  <w:marLeft w:val="0"/>
                  <w:marRight w:val="0"/>
                  <w:marTop w:val="0"/>
                  <w:marBottom w:val="0"/>
                  <w:divBdr>
                    <w:top w:val="none" w:sz="0" w:space="0" w:color="auto"/>
                    <w:left w:val="none" w:sz="0" w:space="0" w:color="auto"/>
                    <w:bottom w:val="none" w:sz="0" w:space="0" w:color="auto"/>
                    <w:right w:val="none" w:sz="0" w:space="0" w:color="auto"/>
                  </w:divBdr>
                  <w:divsChild>
                    <w:div w:id="195968203">
                      <w:marLeft w:val="0"/>
                      <w:marRight w:val="0"/>
                      <w:marTop w:val="0"/>
                      <w:marBottom w:val="0"/>
                      <w:divBdr>
                        <w:top w:val="none" w:sz="0" w:space="0" w:color="auto"/>
                        <w:left w:val="none" w:sz="0" w:space="0" w:color="auto"/>
                        <w:bottom w:val="none" w:sz="0" w:space="0" w:color="auto"/>
                        <w:right w:val="none" w:sz="0" w:space="0" w:color="auto"/>
                      </w:divBdr>
                      <w:divsChild>
                        <w:div w:id="1406024772">
                          <w:marLeft w:val="0"/>
                          <w:marRight w:val="0"/>
                          <w:marTop w:val="0"/>
                          <w:marBottom w:val="0"/>
                          <w:divBdr>
                            <w:top w:val="none" w:sz="0" w:space="0" w:color="auto"/>
                            <w:left w:val="none" w:sz="0" w:space="0" w:color="auto"/>
                            <w:bottom w:val="none" w:sz="0" w:space="0" w:color="auto"/>
                            <w:right w:val="none" w:sz="0" w:space="0" w:color="auto"/>
                          </w:divBdr>
                          <w:divsChild>
                            <w:div w:id="1412190579">
                              <w:marLeft w:val="0"/>
                              <w:marRight w:val="0"/>
                              <w:marTop w:val="0"/>
                              <w:marBottom w:val="0"/>
                              <w:divBdr>
                                <w:top w:val="none" w:sz="0" w:space="0" w:color="auto"/>
                                <w:left w:val="none" w:sz="0" w:space="0" w:color="auto"/>
                                <w:bottom w:val="none" w:sz="0" w:space="0" w:color="auto"/>
                                <w:right w:val="none" w:sz="0" w:space="0" w:color="auto"/>
                              </w:divBdr>
                              <w:divsChild>
                                <w:div w:id="377121365">
                                  <w:marLeft w:val="0"/>
                                  <w:marRight w:val="0"/>
                                  <w:marTop w:val="0"/>
                                  <w:marBottom w:val="0"/>
                                  <w:divBdr>
                                    <w:top w:val="none" w:sz="0" w:space="0" w:color="auto"/>
                                    <w:left w:val="none" w:sz="0" w:space="0" w:color="auto"/>
                                    <w:bottom w:val="none" w:sz="0" w:space="0" w:color="auto"/>
                                    <w:right w:val="none" w:sz="0" w:space="0" w:color="auto"/>
                                  </w:divBdr>
                                  <w:divsChild>
                                    <w:div w:id="2820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677256">
          <w:marLeft w:val="0"/>
          <w:marRight w:val="0"/>
          <w:marTop w:val="0"/>
          <w:marBottom w:val="0"/>
          <w:divBdr>
            <w:top w:val="none" w:sz="0" w:space="0" w:color="auto"/>
            <w:left w:val="none" w:sz="0" w:space="0" w:color="auto"/>
            <w:bottom w:val="none" w:sz="0" w:space="0" w:color="auto"/>
            <w:right w:val="none" w:sz="0" w:space="0" w:color="auto"/>
          </w:divBdr>
          <w:divsChild>
            <w:div w:id="1533375622">
              <w:marLeft w:val="0"/>
              <w:marRight w:val="0"/>
              <w:marTop w:val="0"/>
              <w:marBottom w:val="0"/>
              <w:divBdr>
                <w:top w:val="none" w:sz="0" w:space="0" w:color="auto"/>
                <w:left w:val="none" w:sz="0" w:space="0" w:color="auto"/>
                <w:bottom w:val="none" w:sz="0" w:space="0" w:color="auto"/>
                <w:right w:val="none" w:sz="0" w:space="0" w:color="auto"/>
              </w:divBdr>
              <w:divsChild>
                <w:div w:id="494994771">
                  <w:marLeft w:val="0"/>
                  <w:marRight w:val="0"/>
                  <w:marTop w:val="0"/>
                  <w:marBottom w:val="0"/>
                  <w:divBdr>
                    <w:top w:val="none" w:sz="0" w:space="0" w:color="auto"/>
                    <w:left w:val="none" w:sz="0" w:space="0" w:color="auto"/>
                    <w:bottom w:val="none" w:sz="0" w:space="0" w:color="auto"/>
                    <w:right w:val="none" w:sz="0" w:space="0" w:color="auto"/>
                  </w:divBdr>
                  <w:divsChild>
                    <w:div w:id="1795173923">
                      <w:marLeft w:val="0"/>
                      <w:marRight w:val="0"/>
                      <w:marTop w:val="0"/>
                      <w:marBottom w:val="0"/>
                      <w:divBdr>
                        <w:top w:val="none" w:sz="0" w:space="0" w:color="auto"/>
                        <w:left w:val="none" w:sz="0" w:space="0" w:color="auto"/>
                        <w:bottom w:val="none" w:sz="0" w:space="0" w:color="auto"/>
                        <w:right w:val="none" w:sz="0" w:space="0" w:color="auto"/>
                      </w:divBdr>
                      <w:divsChild>
                        <w:div w:id="1440023815">
                          <w:marLeft w:val="0"/>
                          <w:marRight w:val="0"/>
                          <w:marTop w:val="0"/>
                          <w:marBottom w:val="0"/>
                          <w:divBdr>
                            <w:top w:val="none" w:sz="0" w:space="0" w:color="auto"/>
                            <w:left w:val="none" w:sz="0" w:space="0" w:color="auto"/>
                            <w:bottom w:val="none" w:sz="0" w:space="0" w:color="auto"/>
                            <w:right w:val="none" w:sz="0" w:space="0" w:color="auto"/>
                          </w:divBdr>
                          <w:divsChild>
                            <w:div w:id="1132794710">
                              <w:marLeft w:val="0"/>
                              <w:marRight w:val="0"/>
                              <w:marTop w:val="0"/>
                              <w:marBottom w:val="0"/>
                              <w:divBdr>
                                <w:top w:val="none" w:sz="0" w:space="0" w:color="auto"/>
                                <w:left w:val="none" w:sz="0" w:space="0" w:color="auto"/>
                                <w:bottom w:val="none" w:sz="0" w:space="0" w:color="auto"/>
                                <w:right w:val="none" w:sz="0" w:space="0" w:color="auto"/>
                              </w:divBdr>
                              <w:divsChild>
                                <w:div w:id="519315109">
                                  <w:marLeft w:val="0"/>
                                  <w:marRight w:val="0"/>
                                  <w:marTop w:val="0"/>
                                  <w:marBottom w:val="0"/>
                                  <w:divBdr>
                                    <w:top w:val="none" w:sz="0" w:space="0" w:color="auto"/>
                                    <w:left w:val="none" w:sz="0" w:space="0" w:color="auto"/>
                                    <w:bottom w:val="none" w:sz="0" w:space="0" w:color="auto"/>
                                    <w:right w:val="none" w:sz="0" w:space="0" w:color="auto"/>
                                  </w:divBdr>
                                  <w:divsChild>
                                    <w:div w:id="1154906221">
                                      <w:marLeft w:val="0"/>
                                      <w:marRight w:val="0"/>
                                      <w:marTop w:val="0"/>
                                      <w:marBottom w:val="0"/>
                                      <w:divBdr>
                                        <w:top w:val="none" w:sz="0" w:space="0" w:color="auto"/>
                                        <w:left w:val="none" w:sz="0" w:space="0" w:color="auto"/>
                                        <w:bottom w:val="none" w:sz="0" w:space="0" w:color="auto"/>
                                        <w:right w:val="none" w:sz="0" w:space="0" w:color="auto"/>
                                      </w:divBdr>
                                      <w:divsChild>
                                        <w:div w:id="16690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92383">
          <w:marLeft w:val="0"/>
          <w:marRight w:val="0"/>
          <w:marTop w:val="0"/>
          <w:marBottom w:val="0"/>
          <w:divBdr>
            <w:top w:val="none" w:sz="0" w:space="0" w:color="auto"/>
            <w:left w:val="none" w:sz="0" w:space="0" w:color="auto"/>
            <w:bottom w:val="none" w:sz="0" w:space="0" w:color="auto"/>
            <w:right w:val="none" w:sz="0" w:space="0" w:color="auto"/>
          </w:divBdr>
          <w:divsChild>
            <w:div w:id="1104808184">
              <w:marLeft w:val="0"/>
              <w:marRight w:val="0"/>
              <w:marTop w:val="0"/>
              <w:marBottom w:val="0"/>
              <w:divBdr>
                <w:top w:val="none" w:sz="0" w:space="0" w:color="auto"/>
                <w:left w:val="none" w:sz="0" w:space="0" w:color="auto"/>
                <w:bottom w:val="none" w:sz="0" w:space="0" w:color="auto"/>
                <w:right w:val="none" w:sz="0" w:space="0" w:color="auto"/>
              </w:divBdr>
              <w:divsChild>
                <w:div w:id="248466783">
                  <w:marLeft w:val="0"/>
                  <w:marRight w:val="0"/>
                  <w:marTop w:val="0"/>
                  <w:marBottom w:val="0"/>
                  <w:divBdr>
                    <w:top w:val="none" w:sz="0" w:space="0" w:color="auto"/>
                    <w:left w:val="none" w:sz="0" w:space="0" w:color="auto"/>
                    <w:bottom w:val="none" w:sz="0" w:space="0" w:color="auto"/>
                    <w:right w:val="none" w:sz="0" w:space="0" w:color="auto"/>
                  </w:divBdr>
                  <w:divsChild>
                    <w:div w:id="1487934692">
                      <w:marLeft w:val="0"/>
                      <w:marRight w:val="0"/>
                      <w:marTop w:val="0"/>
                      <w:marBottom w:val="0"/>
                      <w:divBdr>
                        <w:top w:val="none" w:sz="0" w:space="0" w:color="auto"/>
                        <w:left w:val="none" w:sz="0" w:space="0" w:color="auto"/>
                        <w:bottom w:val="none" w:sz="0" w:space="0" w:color="auto"/>
                        <w:right w:val="none" w:sz="0" w:space="0" w:color="auto"/>
                      </w:divBdr>
                      <w:divsChild>
                        <w:div w:id="164978236">
                          <w:marLeft w:val="0"/>
                          <w:marRight w:val="0"/>
                          <w:marTop w:val="0"/>
                          <w:marBottom w:val="0"/>
                          <w:divBdr>
                            <w:top w:val="none" w:sz="0" w:space="0" w:color="auto"/>
                            <w:left w:val="none" w:sz="0" w:space="0" w:color="auto"/>
                            <w:bottom w:val="none" w:sz="0" w:space="0" w:color="auto"/>
                            <w:right w:val="none" w:sz="0" w:space="0" w:color="auto"/>
                          </w:divBdr>
                          <w:divsChild>
                            <w:div w:id="832452342">
                              <w:marLeft w:val="0"/>
                              <w:marRight w:val="0"/>
                              <w:marTop w:val="0"/>
                              <w:marBottom w:val="0"/>
                              <w:divBdr>
                                <w:top w:val="none" w:sz="0" w:space="0" w:color="auto"/>
                                <w:left w:val="none" w:sz="0" w:space="0" w:color="auto"/>
                                <w:bottom w:val="none" w:sz="0" w:space="0" w:color="auto"/>
                                <w:right w:val="none" w:sz="0" w:space="0" w:color="auto"/>
                              </w:divBdr>
                              <w:divsChild>
                                <w:div w:id="1004285283">
                                  <w:marLeft w:val="0"/>
                                  <w:marRight w:val="0"/>
                                  <w:marTop w:val="0"/>
                                  <w:marBottom w:val="0"/>
                                  <w:divBdr>
                                    <w:top w:val="none" w:sz="0" w:space="0" w:color="auto"/>
                                    <w:left w:val="none" w:sz="0" w:space="0" w:color="auto"/>
                                    <w:bottom w:val="none" w:sz="0" w:space="0" w:color="auto"/>
                                    <w:right w:val="none" w:sz="0" w:space="0" w:color="auto"/>
                                  </w:divBdr>
                                  <w:divsChild>
                                    <w:div w:id="17588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36840">
          <w:marLeft w:val="0"/>
          <w:marRight w:val="0"/>
          <w:marTop w:val="0"/>
          <w:marBottom w:val="0"/>
          <w:divBdr>
            <w:top w:val="none" w:sz="0" w:space="0" w:color="auto"/>
            <w:left w:val="none" w:sz="0" w:space="0" w:color="auto"/>
            <w:bottom w:val="none" w:sz="0" w:space="0" w:color="auto"/>
            <w:right w:val="none" w:sz="0" w:space="0" w:color="auto"/>
          </w:divBdr>
          <w:divsChild>
            <w:div w:id="739867840">
              <w:marLeft w:val="0"/>
              <w:marRight w:val="0"/>
              <w:marTop w:val="0"/>
              <w:marBottom w:val="0"/>
              <w:divBdr>
                <w:top w:val="none" w:sz="0" w:space="0" w:color="auto"/>
                <w:left w:val="none" w:sz="0" w:space="0" w:color="auto"/>
                <w:bottom w:val="none" w:sz="0" w:space="0" w:color="auto"/>
                <w:right w:val="none" w:sz="0" w:space="0" w:color="auto"/>
              </w:divBdr>
              <w:divsChild>
                <w:div w:id="900099571">
                  <w:marLeft w:val="0"/>
                  <w:marRight w:val="0"/>
                  <w:marTop w:val="0"/>
                  <w:marBottom w:val="0"/>
                  <w:divBdr>
                    <w:top w:val="none" w:sz="0" w:space="0" w:color="auto"/>
                    <w:left w:val="none" w:sz="0" w:space="0" w:color="auto"/>
                    <w:bottom w:val="none" w:sz="0" w:space="0" w:color="auto"/>
                    <w:right w:val="none" w:sz="0" w:space="0" w:color="auto"/>
                  </w:divBdr>
                  <w:divsChild>
                    <w:div w:id="1346396045">
                      <w:marLeft w:val="0"/>
                      <w:marRight w:val="0"/>
                      <w:marTop w:val="0"/>
                      <w:marBottom w:val="0"/>
                      <w:divBdr>
                        <w:top w:val="none" w:sz="0" w:space="0" w:color="auto"/>
                        <w:left w:val="none" w:sz="0" w:space="0" w:color="auto"/>
                        <w:bottom w:val="none" w:sz="0" w:space="0" w:color="auto"/>
                        <w:right w:val="none" w:sz="0" w:space="0" w:color="auto"/>
                      </w:divBdr>
                      <w:divsChild>
                        <w:div w:id="1153136343">
                          <w:marLeft w:val="0"/>
                          <w:marRight w:val="0"/>
                          <w:marTop w:val="0"/>
                          <w:marBottom w:val="0"/>
                          <w:divBdr>
                            <w:top w:val="none" w:sz="0" w:space="0" w:color="auto"/>
                            <w:left w:val="none" w:sz="0" w:space="0" w:color="auto"/>
                            <w:bottom w:val="none" w:sz="0" w:space="0" w:color="auto"/>
                            <w:right w:val="none" w:sz="0" w:space="0" w:color="auto"/>
                          </w:divBdr>
                          <w:divsChild>
                            <w:div w:id="1233665413">
                              <w:marLeft w:val="0"/>
                              <w:marRight w:val="0"/>
                              <w:marTop w:val="0"/>
                              <w:marBottom w:val="0"/>
                              <w:divBdr>
                                <w:top w:val="none" w:sz="0" w:space="0" w:color="auto"/>
                                <w:left w:val="none" w:sz="0" w:space="0" w:color="auto"/>
                                <w:bottom w:val="none" w:sz="0" w:space="0" w:color="auto"/>
                                <w:right w:val="none" w:sz="0" w:space="0" w:color="auto"/>
                              </w:divBdr>
                              <w:divsChild>
                                <w:div w:id="196627783">
                                  <w:marLeft w:val="0"/>
                                  <w:marRight w:val="0"/>
                                  <w:marTop w:val="0"/>
                                  <w:marBottom w:val="0"/>
                                  <w:divBdr>
                                    <w:top w:val="none" w:sz="0" w:space="0" w:color="auto"/>
                                    <w:left w:val="none" w:sz="0" w:space="0" w:color="auto"/>
                                    <w:bottom w:val="none" w:sz="0" w:space="0" w:color="auto"/>
                                    <w:right w:val="none" w:sz="0" w:space="0" w:color="auto"/>
                                  </w:divBdr>
                                  <w:divsChild>
                                    <w:div w:id="48916951">
                                      <w:marLeft w:val="0"/>
                                      <w:marRight w:val="0"/>
                                      <w:marTop w:val="0"/>
                                      <w:marBottom w:val="0"/>
                                      <w:divBdr>
                                        <w:top w:val="none" w:sz="0" w:space="0" w:color="auto"/>
                                        <w:left w:val="none" w:sz="0" w:space="0" w:color="auto"/>
                                        <w:bottom w:val="none" w:sz="0" w:space="0" w:color="auto"/>
                                        <w:right w:val="none" w:sz="0" w:space="0" w:color="auto"/>
                                      </w:divBdr>
                                      <w:divsChild>
                                        <w:div w:id="14820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433533">
          <w:marLeft w:val="0"/>
          <w:marRight w:val="0"/>
          <w:marTop w:val="0"/>
          <w:marBottom w:val="0"/>
          <w:divBdr>
            <w:top w:val="none" w:sz="0" w:space="0" w:color="auto"/>
            <w:left w:val="none" w:sz="0" w:space="0" w:color="auto"/>
            <w:bottom w:val="none" w:sz="0" w:space="0" w:color="auto"/>
            <w:right w:val="none" w:sz="0" w:space="0" w:color="auto"/>
          </w:divBdr>
          <w:divsChild>
            <w:div w:id="1357266761">
              <w:marLeft w:val="0"/>
              <w:marRight w:val="0"/>
              <w:marTop w:val="0"/>
              <w:marBottom w:val="0"/>
              <w:divBdr>
                <w:top w:val="none" w:sz="0" w:space="0" w:color="auto"/>
                <w:left w:val="none" w:sz="0" w:space="0" w:color="auto"/>
                <w:bottom w:val="none" w:sz="0" w:space="0" w:color="auto"/>
                <w:right w:val="none" w:sz="0" w:space="0" w:color="auto"/>
              </w:divBdr>
              <w:divsChild>
                <w:div w:id="1604259670">
                  <w:marLeft w:val="0"/>
                  <w:marRight w:val="0"/>
                  <w:marTop w:val="0"/>
                  <w:marBottom w:val="0"/>
                  <w:divBdr>
                    <w:top w:val="none" w:sz="0" w:space="0" w:color="auto"/>
                    <w:left w:val="none" w:sz="0" w:space="0" w:color="auto"/>
                    <w:bottom w:val="none" w:sz="0" w:space="0" w:color="auto"/>
                    <w:right w:val="none" w:sz="0" w:space="0" w:color="auto"/>
                  </w:divBdr>
                  <w:divsChild>
                    <w:div w:id="205945056">
                      <w:marLeft w:val="0"/>
                      <w:marRight w:val="0"/>
                      <w:marTop w:val="0"/>
                      <w:marBottom w:val="0"/>
                      <w:divBdr>
                        <w:top w:val="none" w:sz="0" w:space="0" w:color="auto"/>
                        <w:left w:val="none" w:sz="0" w:space="0" w:color="auto"/>
                        <w:bottom w:val="none" w:sz="0" w:space="0" w:color="auto"/>
                        <w:right w:val="none" w:sz="0" w:space="0" w:color="auto"/>
                      </w:divBdr>
                      <w:divsChild>
                        <w:div w:id="33315039">
                          <w:marLeft w:val="0"/>
                          <w:marRight w:val="0"/>
                          <w:marTop w:val="0"/>
                          <w:marBottom w:val="0"/>
                          <w:divBdr>
                            <w:top w:val="none" w:sz="0" w:space="0" w:color="auto"/>
                            <w:left w:val="none" w:sz="0" w:space="0" w:color="auto"/>
                            <w:bottom w:val="none" w:sz="0" w:space="0" w:color="auto"/>
                            <w:right w:val="none" w:sz="0" w:space="0" w:color="auto"/>
                          </w:divBdr>
                          <w:divsChild>
                            <w:div w:id="1136996349">
                              <w:marLeft w:val="0"/>
                              <w:marRight w:val="0"/>
                              <w:marTop w:val="0"/>
                              <w:marBottom w:val="0"/>
                              <w:divBdr>
                                <w:top w:val="none" w:sz="0" w:space="0" w:color="auto"/>
                                <w:left w:val="none" w:sz="0" w:space="0" w:color="auto"/>
                                <w:bottom w:val="none" w:sz="0" w:space="0" w:color="auto"/>
                                <w:right w:val="none" w:sz="0" w:space="0" w:color="auto"/>
                              </w:divBdr>
                              <w:divsChild>
                                <w:div w:id="1313216976">
                                  <w:marLeft w:val="0"/>
                                  <w:marRight w:val="0"/>
                                  <w:marTop w:val="0"/>
                                  <w:marBottom w:val="0"/>
                                  <w:divBdr>
                                    <w:top w:val="none" w:sz="0" w:space="0" w:color="auto"/>
                                    <w:left w:val="none" w:sz="0" w:space="0" w:color="auto"/>
                                    <w:bottom w:val="none" w:sz="0" w:space="0" w:color="auto"/>
                                    <w:right w:val="none" w:sz="0" w:space="0" w:color="auto"/>
                                  </w:divBdr>
                                  <w:divsChild>
                                    <w:div w:id="13106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425576">
      <w:bodyDiv w:val="1"/>
      <w:marLeft w:val="0"/>
      <w:marRight w:val="0"/>
      <w:marTop w:val="0"/>
      <w:marBottom w:val="0"/>
      <w:divBdr>
        <w:top w:val="none" w:sz="0" w:space="0" w:color="auto"/>
        <w:left w:val="none" w:sz="0" w:space="0" w:color="auto"/>
        <w:bottom w:val="none" w:sz="0" w:space="0" w:color="auto"/>
        <w:right w:val="none" w:sz="0" w:space="0" w:color="auto"/>
      </w:divBdr>
    </w:div>
    <w:div w:id="107724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22</Pages>
  <Words>4914</Words>
  <Characters>28016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2025-06-26T12:29:00Z</dcterms:created>
  <dcterms:modified xsi:type="dcterms:W3CDTF">2025-06-26T12:46:00Z</dcterms:modified>
</cp:coreProperties>
</file>