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9D392" w14:textId="77777777" w:rsidR="00045C8B" w:rsidRPr="00045C8B" w:rsidRDefault="00045C8B" w:rsidP="00045C8B">
      <w:pPr>
        <w:spacing w:before="360" w:after="120" w:line="240" w:lineRule="auto"/>
        <w:outlineLvl w:val="2"/>
        <w:rPr>
          <w:rFonts w:ascii="Times New Roman" w:eastAsia="Times New Roman" w:hAnsi="Times New Roman" w:cs="Times New Roman"/>
          <w:b/>
          <w:bCs/>
          <w:color w:val="0D0D0D"/>
          <w:sz w:val="30"/>
          <w:szCs w:val="30"/>
          <w:lang w:eastAsia="en-IN"/>
        </w:rPr>
      </w:pPr>
      <w:r w:rsidRPr="00045C8B">
        <w:rPr>
          <w:rFonts w:ascii="Times New Roman" w:eastAsia="Times New Roman" w:hAnsi="Times New Roman" w:cs="Times New Roman"/>
          <w:b/>
          <w:bCs/>
          <w:color w:val="0D0D0D"/>
          <w:sz w:val="30"/>
          <w:szCs w:val="30"/>
          <w:lang w:eastAsia="en-IN"/>
        </w:rPr>
        <w:t>1. Introduction and Strategic Context</w:t>
      </w:r>
    </w:p>
    <w:p w14:paraId="3A7682C6" w14:textId="64DE50C4"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The </w:t>
      </w:r>
      <w:r w:rsidRPr="00045C8B">
        <w:rPr>
          <w:rFonts w:ascii="Times New Roman" w:eastAsia="Times New Roman" w:hAnsi="Times New Roman" w:cs="Times New Roman"/>
          <w:b/>
          <w:bCs/>
          <w:color w:val="0D0D0D"/>
          <w:sz w:val="24"/>
          <w:szCs w:val="24"/>
          <w:lang w:eastAsia="en-IN"/>
        </w:rPr>
        <w:t>Global Catheter-Directed Thrombolysis Market</w:t>
      </w:r>
      <w:r w:rsidRPr="00045C8B">
        <w:rPr>
          <w:rFonts w:ascii="Times New Roman" w:eastAsia="Times New Roman" w:hAnsi="Times New Roman" w:cs="Times New Roman"/>
          <w:color w:val="0D0D0D"/>
          <w:sz w:val="24"/>
          <w:szCs w:val="24"/>
          <w:lang w:eastAsia="en-IN"/>
        </w:rPr>
        <w:t> </w:t>
      </w:r>
      <w:r w:rsidRPr="00045C8B">
        <w:rPr>
          <w:rFonts w:ascii="Times New Roman" w:eastAsia="Times New Roman" w:hAnsi="Times New Roman" w:cs="Times New Roman"/>
          <w:color w:val="0D0D0D"/>
          <w:sz w:val="24"/>
          <w:szCs w:val="24"/>
          <w:lang w:eastAsia="en-IN"/>
        </w:rPr>
        <w:t>will witness a robust </w:t>
      </w:r>
      <w:r w:rsidRPr="00045C8B">
        <w:rPr>
          <w:rFonts w:ascii="Times New Roman" w:eastAsia="Times New Roman" w:hAnsi="Times New Roman" w:cs="Times New Roman"/>
          <w:b/>
          <w:bCs/>
          <w:color w:val="0D0D0D"/>
          <w:sz w:val="24"/>
          <w:szCs w:val="24"/>
          <w:lang w:eastAsia="en-IN"/>
        </w:rPr>
        <w:t>CAGR of 6.9%</w:t>
      </w:r>
      <w:r w:rsidRPr="00045C8B">
        <w:rPr>
          <w:rFonts w:ascii="Times New Roman" w:eastAsia="Times New Roman" w:hAnsi="Times New Roman" w:cs="Times New Roman"/>
          <w:color w:val="0D0D0D"/>
          <w:sz w:val="24"/>
          <w:szCs w:val="24"/>
          <w:lang w:eastAsia="en-IN"/>
        </w:rPr>
        <w:t>, valued at </w:t>
      </w:r>
      <w:r w:rsidRPr="00045C8B">
        <w:rPr>
          <w:rFonts w:ascii="Times New Roman" w:eastAsia="Times New Roman" w:hAnsi="Times New Roman" w:cs="Times New Roman"/>
          <w:b/>
          <w:bCs/>
          <w:color w:val="0D0D0D"/>
          <w:sz w:val="24"/>
          <w:szCs w:val="24"/>
          <w:lang w:eastAsia="en-IN"/>
        </w:rPr>
        <w:t>$518.4 million in 2024</w:t>
      </w:r>
      <w:r w:rsidRPr="00045C8B">
        <w:rPr>
          <w:rFonts w:ascii="Times New Roman" w:eastAsia="Times New Roman" w:hAnsi="Times New Roman" w:cs="Times New Roman"/>
          <w:color w:val="0D0D0D"/>
          <w:sz w:val="24"/>
          <w:szCs w:val="24"/>
          <w:lang w:eastAsia="en-IN"/>
        </w:rPr>
        <w:t>, expected to appreciate and reach </w:t>
      </w:r>
      <w:r w:rsidRPr="00045C8B">
        <w:rPr>
          <w:rFonts w:ascii="Times New Roman" w:eastAsia="Times New Roman" w:hAnsi="Times New Roman" w:cs="Times New Roman"/>
          <w:b/>
          <w:bCs/>
          <w:color w:val="0D0D0D"/>
          <w:sz w:val="24"/>
          <w:szCs w:val="24"/>
          <w:lang w:eastAsia="en-IN"/>
        </w:rPr>
        <w:t>$779.3 million by 2030</w:t>
      </w:r>
      <w:r w:rsidRPr="00045C8B">
        <w:rPr>
          <w:rFonts w:ascii="Times New Roman" w:eastAsia="Times New Roman" w:hAnsi="Times New Roman" w:cs="Times New Roman"/>
          <w:color w:val="0D0D0D"/>
          <w:sz w:val="24"/>
          <w:szCs w:val="24"/>
          <w:lang w:eastAsia="en-IN"/>
        </w:rPr>
        <w:t>, confirms Strategic Market Research.</w:t>
      </w:r>
    </w:p>
    <w:p w14:paraId="6F83ADC9" w14:textId="77777777" w:rsidR="00045C8B" w:rsidRPr="00045C8B" w:rsidRDefault="00045C8B" w:rsidP="00045C8B">
      <w:pPr>
        <w:spacing w:before="100" w:beforeAutospacing="1" w:after="10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Catheter-directed thrombolysis (CDT) is a minimally invasive, image-guided intervention primarily used for dissolving life-threatening blood clots in deep veins, pulmonary arteries, and peripheral arteries. Leveraging localized drug delivery, CDT reduces systemic side effects and offers targeted efficacy—making it a preferred treatment in settings such as deep vein thrombosis (DVT), pulmonary embolism (PE), and acute limb ischemia.</w:t>
      </w:r>
    </w:p>
    <w:p w14:paraId="29AED947"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The market’s strategic relevance is underscored by the rising prevalence of thromboembolic disorders due to sedentary lifestyles, obesity, and an aging population. Additionally, the increasing burden of </w:t>
      </w:r>
      <w:r w:rsidRPr="00045C8B">
        <w:rPr>
          <w:rFonts w:ascii="Times New Roman" w:eastAsia="Times New Roman" w:hAnsi="Times New Roman" w:cs="Times New Roman"/>
          <w:b/>
          <w:bCs/>
          <w:color w:val="0D0D0D"/>
          <w:sz w:val="24"/>
          <w:szCs w:val="24"/>
          <w:lang w:eastAsia="en-IN"/>
        </w:rPr>
        <w:t>venous thromboembolism (VTE)</w:t>
      </w:r>
      <w:r w:rsidRPr="00045C8B">
        <w:rPr>
          <w:rFonts w:ascii="Times New Roman" w:eastAsia="Times New Roman" w:hAnsi="Times New Roman" w:cs="Times New Roman"/>
          <w:color w:val="0D0D0D"/>
          <w:sz w:val="24"/>
          <w:szCs w:val="24"/>
          <w:lang w:eastAsia="en-IN"/>
        </w:rPr>
        <w:t>, which affects over 10 million people worldwide each year, acts as a primary driver of market expansion. Further, growing awareness of minimally invasive techniques and improved diagnostic imaging modalities contribute to a steady clinical uptake.</w:t>
      </w:r>
    </w:p>
    <w:p w14:paraId="33D249F1" w14:textId="77777777" w:rsidR="00045C8B" w:rsidRPr="00045C8B" w:rsidRDefault="00045C8B" w:rsidP="00045C8B">
      <w:pPr>
        <w:spacing w:before="100" w:beforeAutospacing="1" w:after="10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At a macro level, the market is shaped by:</w:t>
      </w:r>
    </w:p>
    <w:p w14:paraId="256B7187" w14:textId="77777777" w:rsidR="00045C8B" w:rsidRPr="00045C8B" w:rsidRDefault="00045C8B" w:rsidP="00045C8B">
      <w:pPr>
        <w:numPr>
          <w:ilvl w:val="0"/>
          <w:numId w:val="1"/>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Technological advancements</w:t>
      </w:r>
      <w:r w:rsidRPr="00045C8B">
        <w:rPr>
          <w:rFonts w:ascii="Times New Roman" w:eastAsia="Times New Roman" w:hAnsi="Times New Roman" w:cs="Times New Roman"/>
          <w:color w:val="0D0D0D"/>
          <w:sz w:val="24"/>
          <w:szCs w:val="24"/>
          <w:lang w:eastAsia="en-IN"/>
        </w:rPr>
        <w:t> in catheter design, drug delivery mechanisms, and real-time vascular imaging.</w:t>
      </w:r>
    </w:p>
    <w:p w14:paraId="25EF0CC1" w14:textId="77777777" w:rsidR="00045C8B" w:rsidRPr="00045C8B" w:rsidRDefault="00045C8B" w:rsidP="00045C8B">
      <w:pPr>
        <w:numPr>
          <w:ilvl w:val="0"/>
          <w:numId w:val="1"/>
        </w:numPr>
        <w:spacing w:after="0" w:line="240" w:lineRule="auto"/>
        <w:rPr>
          <w:rFonts w:ascii="Times New Roman" w:eastAsia="Times New Roman" w:hAnsi="Times New Roman" w:cs="Times New Roman"/>
          <w:color w:val="0D0D0D"/>
          <w:sz w:val="24"/>
          <w:szCs w:val="24"/>
          <w:lang w:eastAsia="en-IN"/>
        </w:rPr>
      </w:pPr>
      <w:proofErr w:type="spellStart"/>
      <w:r w:rsidRPr="00045C8B">
        <w:rPr>
          <w:rFonts w:ascii="Times New Roman" w:eastAsia="Times New Roman" w:hAnsi="Times New Roman" w:cs="Times New Roman"/>
          <w:b/>
          <w:bCs/>
          <w:color w:val="0D0D0D"/>
          <w:sz w:val="24"/>
          <w:szCs w:val="24"/>
          <w:lang w:eastAsia="en-IN"/>
        </w:rPr>
        <w:t>Favorable</w:t>
      </w:r>
      <w:proofErr w:type="spellEnd"/>
      <w:r w:rsidRPr="00045C8B">
        <w:rPr>
          <w:rFonts w:ascii="Times New Roman" w:eastAsia="Times New Roman" w:hAnsi="Times New Roman" w:cs="Times New Roman"/>
          <w:b/>
          <w:bCs/>
          <w:color w:val="0D0D0D"/>
          <w:sz w:val="24"/>
          <w:szCs w:val="24"/>
          <w:lang w:eastAsia="en-IN"/>
        </w:rPr>
        <w:t xml:space="preserve"> regulatory landscapes</w:t>
      </w:r>
      <w:r w:rsidRPr="00045C8B">
        <w:rPr>
          <w:rFonts w:ascii="Times New Roman" w:eastAsia="Times New Roman" w:hAnsi="Times New Roman" w:cs="Times New Roman"/>
          <w:color w:val="0D0D0D"/>
          <w:sz w:val="24"/>
          <w:szCs w:val="24"/>
          <w:lang w:eastAsia="en-IN"/>
        </w:rPr>
        <w:t>, including expedited approvals for next-gen thrombolytic devices in North America and Europe.</w:t>
      </w:r>
    </w:p>
    <w:p w14:paraId="5EC9113E" w14:textId="77777777" w:rsidR="00045C8B" w:rsidRPr="00045C8B" w:rsidRDefault="00045C8B" w:rsidP="00045C8B">
      <w:pPr>
        <w:numPr>
          <w:ilvl w:val="0"/>
          <w:numId w:val="1"/>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Global healthcare modernization</w:t>
      </w:r>
      <w:r w:rsidRPr="00045C8B">
        <w:rPr>
          <w:rFonts w:ascii="Times New Roman" w:eastAsia="Times New Roman" w:hAnsi="Times New Roman" w:cs="Times New Roman"/>
          <w:color w:val="0D0D0D"/>
          <w:sz w:val="24"/>
          <w:szCs w:val="24"/>
          <w:lang w:eastAsia="en-IN"/>
        </w:rPr>
        <w:t>, especially in Asia-Pacific and Latin America, enabling the adoption of interventional radiology solutions.</w:t>
      </w:r>
    </w:p>
    <w:p w14:paraId="62A75C26" w14:textId="77777777" w:rsidR="00045C8B" w:rsidRPr="00045C8B" w:rsidRDefault="00045C8B" w:rsidP="00045C8B">
      <w:pPr>
        <w:numPr>
          <w:ilvl w:val="0"/>
          <w:numId w:val="1"/>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Cost containment pressures</w:t>
      </w:r>
      <w:r w:rsidRPr="00045C8B">
        <w:rPr>
          <w:rFonts w:ascii="Times New Roman" w:eastAsia="Times New Roman" w:hAnsi="Times New Roman" w:cs="Times New Roman"/>
          <w:color w:val="0D0D0D"/>
          <w:sz w:val="24"/>
          <w:szCs w:val="24"/>
          <w:lang w:eastAsia="en-IN"/>
        </w:rPr>
        <w:t> that drive preference toward procedures with shorter recovery times and reduced hospital stays.</w:t>
      </w:r>
    </w:p>
    <w:p w14:paraId="49871BD5" w14:textId="77777777" w:rsidR="00045C8B" w:rsidRPr="00045C8B" w:rsidRDefault="00045C8B" w:rsidP="00045C8B">
      <w:pPr>
        <w:spacing w:before="100" w:beforeAutospacing="1" w:after="10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Key stakeholders in this space include:</w:t>
      </w:r>
    </w:p>
    <w:p w14:paraId="5F43A826" w14:textId="77777777" w:rsidR="00045C8B" w:rsidRPr="00045C8B" w:rsidRDefault="00045C8B" w:rsidP="00045C8B">
      <w:pPr>
        <w:numPr>
          <w:ilvl w:val="0"/>
          <w:numId w:val="2"/>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Medical device manufacturers</w:t>
      </w:r>
      <w:r w:rsidRPr="00045C8B">
        <w:rPr>
          <w:rFonts w:ascii="Times New Roman" w:eastAsia="Times New Roman" w:hAnsi="Times New Roman" w:cs="Times New Roman"/>
          <w:color w:val="0D0D0D"/>
          <w:sz w:val="24"/>
          <w:szCs w:val="24"/>
          <w:lang w:eastAsia="en-IN"/>
        </w:rPr>
        <w:t> specializing in catheters, infusion systems, and imaging.</w:t>
      </w:r>
    </w:p>
    <w:p w14:paraId="4196979D" w14:textId="77777777" w:rsidR="00045C8B" w:rsidRPr="00045C8B" w:rsidRDefault="00045C8B" w:rsidP="00045C8B">
      <w:pPr>
        <w:numPr>
          <w:ilvl w:val="0"/>
          <w:numId w:val="2"/>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 xml:space="preserve">Hospitals and interventional radiology </w:t>
      </w:r>
      <w:proofErr w:type="spellStart"/>
      <w:r w:rsidRPr="00045C8B">
        <w:rPr>
          <w:rFonts w:ascii="Times New Roman" w:eastAsia="Times New Roman" w:hAnsi="Times New Roman" w:cs="Times New Roman"/>
          <w:b/>
          <w:bCs/>
          <w:color w:val="0D0D0D"/>
          <w:sz w:val="24"/>
          <w:szCs w:val="24"/>
          <w:lang w:eastAsia="en-IN"/>
        </w:rPr>
        <w:t>centers</w:t>
      </w:r>
      <w:proofErr w:type="spellEnd"/>
      <w:r w:rsidRPr="00045C8B">
        <w:rPr>
          <w:rFonts w:ascii="Times New Roman" w:eastAsia="Times New Roman" w:hAnsi="Times New Roman" w:cs="Times New Roman"/>
          <w:color w:val="0D0D0D"/>
          <w:sz w:val="24"/>
          <w:szCs w:val="24"/>
          <w:lang w:eastAsia="en-IN"/>
        </w:rPr>
        <w:t> implementing CDT protocols for faster recovery.</w:t>
      </w:r>
    </w:p>
    <w:p w14:paraId="49434BC2" w14:textId="77777777" w:rsidR="00045C8B" w:rsidRPr="00045C8B" w:rsidRDefault="00045C8B" w:rsidP="00045C8B">
      <w:pPr>
        <w:numPr>
          <w:ilvl w:val="0"/>
          <w:numId w:val="2"/>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Government and regulatory bodies</w:t>
      </w:r>
      <w:r w:rsidRPr="00045C8B">
        <w:rPr>
          <w:rFonts w:ascii="Times New Roman" w:eastAsia="Times New Roman" w:hAnsi="Times New Roman" w:cs="Times New Roman"/>
          <w:color w:val="0D0D0D"/>
          <w:sz w:val="24"/>
          <w:szCs w:val="24"/>
          <w:lang w:eastAsia="en-IN"/>
        </w:rPr>
        <w:t>, which influence clinical guidelines and reimbursement frameworks.</w:t>
      </w:r>
    </w:p>
    <w:p w14:paraId="35BE36A1" w14:textId="77777777" w:rsidR="00045C8B" w:rsidRPr="00045C8B" w:rsidRDefault="00045C8B" w:rsidP="00045C8B">
      <w:pPr>
        <w:numPr>
          <w:ilvl w:val="0"/>
          <w:numId w:val="2"/>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Private investors and med-tech venture capital firms</w:t>
      </w:r>
      <w:r w:rsidRPr="00045C8B">
        <w:rPr>
          <w:rFonts w:ascii="Times New Roman" w:eastAsia="Times New Roman" w:hAnsi="Times New Roman" w:cs="Times New Roman"/>
          <w:color w:val="0D0D0D"/>
          <w:sz w:val="24"/>
          <w:szCs w:val="24"/>
          <w:lang w:eastAsia="en-IN"/>
        </w:rPr>
        <w:t>, funding the development of AI-enhanced or robotic-assisted thrombolysis technologies.</w:t>
      </w:r>
    </w:p>
    <w:p w14:paraId="5D42A091"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i/>
          <w:iCs/>
          <w:color w:val="0D0D0D"/>
          <w:sz w:val="24"/>
          <w:szCs w:val="24"/>
          <w:lang w:eastAsia="en-IN"/>
        </w:rPr>
        <w:t xml:space="preserve">Expert insight: “Catheter-directed thrombolysis sits at the intersection of efficiency and precision in vascular care. With aging demographics and post-COVID thrombosis complications on the rise, CDT is emerging as a frontline </w:t>
      </w:r>
      <w:proofErr w:type="spellStart"/>
      <w:r w:rsidRPr="00045C8B">
        <w:rPr>
          <w:rFonts w:ascii="Times New Roman" w:eastAsia="Times New Roman" w:hAnsi="Times New Roman" w:cs="Times New Roman"/>
          <w:i/>
          <w:iCs/>
          <w:color w:val="0D0D0D"/>
          <w:sz w:val="24"/>
          <w:szCs w:val="24"/>
          <w:lang w:eastAsia="en-IN"/>
        </w:rPr>
        <w:t>defense</w:t>
      </w:r>
      <w:proofErr w:type="spellEnd"/>
      <w:r w:rsidRPr="00045C8B">
        <w:rPr>
          <w:rFonts w:ascii="Times New Roman" w:eastAsia="Times New Roman" w:hAnsi="Times New Roman" w:cs="Times New Roman"/>
          <w:i/>
          <w:iCs/>
          <w:color w:val="0D0D0D"/>
          <w:sz w:val="24"/>
          <w:szCs w:val="24"/>
          <w:lang w:eastAsia="en-IN"/>
        </w:rPr>
        <w:t xml:space="preserve"> in emergency vascular therapy.”</w:t>
      </w:r>
    </w:p>
    <w:p w14:paraId="14E96A7B" w14:textId="77777777" w:rsidR="00045C8B" w:rsidRPr="00045C8B" w:rsidRDefault="00045C8B" w:rsidP="00045C8B">
      <w:pPr>
        <w:spacing w:after="120" w:line="240" w:lineRule="auto"/>
        <w:outlineLvl w:val="2"/>
        <w:rPr>
          <w:rFonts w:ascii="Times New Roman" w:eastAsia="Times New Roman" w:hAnsi="Times New Roman" w:cs="Times New Roman"/>
          <w:b/>
          <w:bCs/>
          <w:color w:val="0D0D0D"/>
          <w:sz w:val="30"/>
          <w:szCs w:val="30"/>
          <w:lang w:eastAsia="en-IN"/>
        </w:rPr>
      </w:pPr>
      <w:r w:rsidRPr="00045C8B">
        <w:rPr>
          <w:rFonts w:ascii="Times New Roman" w:eastAsia="Times New Roman" w:hAnsi="Times New Roman" w:cs="Times New Roman"/>
          <w:b/>
          <w:bCs/>
          <w:color w:val="0D0D0D"/>
          <w:sz w:val="30"/>
          <w:szCs w:val="30"/>
          <w:lang w:eastAsia="en-IN"/>
        </w:rPr>
        <w:t>2. Market Segmentation and Forecast Scope</w:t>
      </w:r>
    </w:p>
    <w:p w14:paraId="59A6B970"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lastRenderedPageBreak/>
        <w:t>The </w:t>
      </w:r>
      <w:r w:rsidRPr="00045C8B">
        <w:rPr>
          <w:rFonts w:ascii="Times New Roman" w:eastAsia="Times New Roman" w:hAnsi="Times New Roman" w:cs="Times New Roman"/>
          <w:b/>
          <w:bCs/>
          <w:color w:val="0D0D0D"/>
          <w:sz w:val="24"/>
          <w:szCs w:val="24"/>
          <w:lang w:eastAsia="en-IN"/>
        </w:rPr>
        <w:t>catheter-directed thrombolysis market</w:t>
      </w:r>
      <w:r w:rsidRPr="00045C8B">
        <w:rPr>
          <w:rFonts w:ascii="Times New Roman" w:eastAsia="Times New Roman" w:hAnsi="Times New Roman" w:cs="Times New Roman"/>
          <w:color w:val="0D0D0D"/>
          <w:sz w:val="24"/>
          <w:szCs w:val="24"/>
          <w:lang w:eastAsia="en-IN"/>
        </w:rPr>
        <w:t> is segmented across four primary dimensions: </w:t>
      </w:r>
      <w:r w:rsidRPr="00045C8B">
        <w:rPr>
          <w:rFonts w:ascii="Times New Roman" w:eastAsia="Times New Roman" w:hAnsi="Times New Roman" w:cs="Times New Roman"/>
          <w:b/>
          <w:bCs/>
          <w:color w:val="0D0D0D"/>
          <w:sz w:val="24"/>
          <w:szCs w:val="24"/>
          <w:lang w:eastAsia="en-IN"/>
        </w:rPr>
        <w:t xml:space="preserve">by Device Type, by Indication, by End User, and by </w:t>
      </w:r>
      <w:proofErr w:type="gramStart"/>
      <w:r w:rsidRPr="00045C8B">
        <w:rPr>
          <w:rFonts w:ascii="Times New Roman" w:eastAsia="Times New Roman" w:hAnsi="Times New Roman" w:cs="Times New Roman"/>
          <w:b/>
          <w:bCs/>
          <w:color w:val="0D0D0D"/>
          <w:sz w:val="24"/>
          <w:szCs w:val="24"/>
          <w:lang w:eastAsia="en-IN"/>
        </w:rPr>
        <w:t>Region</w:t>
      </w:r>
      <w:proofErr w:type="gramEnd"/>
      <w:r w:rsidRPr="00045C8B">
        <w:rPr>
          <w:rFonts w:ascii="Times New Roman" w:eastAsia="Times New Roman" w:hAnsi="Times New Roman" w:cs="Times New Roman"/>
          <w:color w:val="0D0D0D"/>
          <w:sz w:val="24"/>
          <w:szCs w:val="24"/>
          <w:lang w:eastAsia="en-IN"/>
        </w:rPr>
        <w:t>. These segmentation axes offer a comprehensive lens through which stakeholders can assess opportunity areas and growth patterns from 2024 to 2030.</w:t>
      </w:r>
    </w:p>
    <w:p w14:paraId="6C24E5D6" w14:textId="77777777" w:rsidR="00045C8B" w:rsidRPr="00045C8B" w:rsidRDefault="00045C8B" w:rsidP="00045C8B">
      <w:pPr>
        <w:spacing w:before="720" w:after="72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pict w14:anchorId="35E1F161">
          <v:rect id="_x0000_i1025" style="width:0;height:0" o:hralign="center" o:hrstd="t" o:hr="t" fillcolor="#a0a0a0" stroked="f"/>
        </w:pict>
      </w:r>
    </w:p>
    <w:p w14:paraId="5E922F03" w14:textId="77777777" w:rsidR="00045C8B" w:rsidRPr="00045C8B" w:rsidRDefault="00045C8B" w:rsidP="00045C8B">
      <w:pPr>
        <w:spacing w:after="0" w:line="240" w:lineRule="auto"/>
        <w:outlineLvl w:val="3"/>
        <w:rPr>
          <w:rFonts w:ascii="Times New Roman" w:eastAsia="Times New Roman" w:hAnsi="Times New Roman" w:cs="Times New Roman"/>
          <w:b/>
          <w:bCs/>
          <w:color w:val="0D0D0D"/>
          <w:sz w:val="24"/>
          <w:szCs w:val="24"/>
          <w:lang w:eastAsia="en-IN"/>
        </w:rPr>
      </w:pPr>
      <w:r w:rsidRPr="00045C8B">
        <w:rPr>
          <w:rFonts w:ascii="Times New Roman" w:eastAsia="Times New Roman" w:hAnsi="Times New Roman" w:cs="Times New Roman"/>
          <w:b/>
          <w:bCs/>
          <w:color w:val="0D0D0D"/>
          <w:sz w:val="24"/>
          <w:szCs w:val="24"/>
          <w:lang w:eastAsia="en-IN"/>
        </w:rPr>
        <w:t>By Device Type</w:t>
      </w:r>
    </w:p>
    <w:p w14:paraId="29227210" w14:textId="77777777" w:rsidR="00045C8B" w:rsidRPr="00045C8B" w:rsidRDefault="00045C8B" w:rsidP="00045C8B">
      <w:pPr>
        <w:numPr>
          <w:ilvl w:val="0"/>
          <w:numId w:val="3"/>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Infusion Catheters</w:t>
      </w:r>
    </w:p>
    <w:p w14:paraId="297E9FD6" w14:textId="77777777" w:rsidR="00045C8B" w:rsidRPr="00045C8B" w:rsidRDefault="00045C8B" w:rsidP="00045C8B">
      <w:pPr>
        <w:numPr>
          <w:ilvl w:val="0"/>
          <w:numId w:val="3"/>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Guidewires</w:t>
      </w:r>
    </w:p>
    <w:p w14:paraId="79C6AE47" w14:textId="77777777" w:rsidR="00045C8B" w:rsidRPr="00045C8B" w:rsidRDefault="00045C8B" w:rsidP="00045C8B">
      <w:pPr>
        <w:numPr>
          <w:ilvl w:val="0"/>
          <w:numId w:val="3"/>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Thrombolytic Agents</w:t>
      </w:r>
    </w:p>
    <w:p w14:paraId="5618DC51" w14:textId="77777777" w:rsidR="00045C8B" w:rsidRPr="00045C8B" w:rsidRDefault="00045C8B" w:rsidP="00045C8B">
      <w:pPr>
        <w:numPr>
          <w:ilvl w:val="0"/>
          <w:numId w:val="3"/>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Ultrasound-Assisted Catheters</w:t>
      </w:r>
    </w:p>
    <w:p w14:paraId="12C8F974" w14:textId="77777777" w:rsidR="00045C8B" w:rsidRPr="00045C8B" w:rsidRDefault="00045C8B" w:rsidP="00045C8B">
      <w:pPr>
        <w:numPr>
          <w:ilvl w:val="0"/>
          <w:numId w:val="3"/>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Accessories (Sheaths, Connectors, etc.)</w:t>
      </w:r>
    </w:p>
    <w:p w14:paraId="43168B71"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Among these, </w:t>
      </w:r>
      <w:r w:rsidRPr="00045C8B">
        <w:rPr>
          <w:rFonts w:ascii="Times New Roman" w:eastAsia="Times New Roman" w:hAnsi="Times New Roman" w:cs="Times New Roman"/>
          <w:b/>
          <w:bCs/>
          <w:color w:val="0D0D0D"/>
          <w:sz w:val="24"/>
          <w:szCs w:val="24"/>
          <w:lang w:eastAsia="en-IN"/>
        </w:rPr>
        <w:t>ultrasound-assisted catheters</w:t>
      </w:r>
      <w:r w:rsidRPr="00045C8B">
        <w:rPr>
          <w:rFonts w:ascii="Times New Roman" w:eastAsia="Times New Roman" w:hAnsi="Times New Roman" w:cs="Times New Roman"/>
          <w:color w:val="0D0D0D"/>
          <w:sz w:val="24"/>
          <w:szCs w:val="24"/>
          <w:lang w:eastAsia="en-IN"/>
        </w:rPr>
        <w:t> are emerging as the </w:t>
      </w:r>
      <w:r w:rsidRPr="00045C8B">
        <w:rPr>
          <w:rFonts w:ascii="Times New Roman" w:eastAsia="Times New Roman" w:hAnsi="Times New Roman" w:cs="Times New Roman"/>
          <w:b/>
          <w:bCs/>
          <w:color w:val="0D0D0D"/>
          <w:sz w:val="24"/>
          <w:szCs w:val="24"/>
          <w:lang w:eastAsia="en-IN"/>
        </w:rPr>
        <w:t>fastest-growing sub-segment</w:t>
      </w:r>
      <w:r w:rsidRPr="00045C8B">
        <w:rPr>
          <w:rFonts w:ascii="Times New Roman" w:eastAsia="Times New Roman" w:hAnsi="Times New Roman" w:cs="Times New Roman"/>
          <w:color w:val="0D0D0D"/>
          <w:sz w:val="24"/>
          <w:szCs w:val="24"/>
          <w:lang w:eastAsia="en-IN"/>
        </w:rPr>
        <w:t>, projected to expand at a CAGR exceeding </w:t>
      </w:r>
      <w:r w:rsidRPr="00045C8B">
        <w:rPr>
          <w:rFonts w:ascii="Times New Roman" w:eastAsia="Times New Roman" w:hAnsi="Times New Roman" w:cs="Times New Roman"/>
          <w:b/>
          <w:bCs/>
          <w:color w:val="0D0D0D"/>
          <w:sz w:val="24"/>
          <w:szCs w:val="24"/>
          <w:lang w:eastAsia="en-IN"/>
        </w:rPr>
        <w:t>9.5%</w:t>
      </w:r>
      <w:r w:rsidRPr="00045C8B">
        <w:rPr>
          <w:rFonts w:ascii="Times New Roman" w:eastAsia="Times New Roman" w:hAnsi="Times New Roman" w:cs="Times New Roman"/>
          <w:color w:val="0D0D0D"/>
          <w:sz w:val="24"/>
          <w:szCs w:val="24"/>
          <w:lang w:eastAsia="en-IN"/>
        </w:rPr>
        <w:t>. This is attributed to their enhanced clot penetration ability and reduced procedural time, especially in high-risk pulmonary embolism cases.</w:t>
      </w:r>
    </w:p>
    <w:p w14:paraId="52F03FA6" w14:textId="77777777" w:rsidR="00045C8B" w:rsidRPr="00045C8B" w:rsidRDefault="00045C8B" w:rsidP="00045C8B">
      <w:pPr>
        <w:spacing w:before="720" w:after="72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pict w14:anchorId="37F5DF72">
          <v:rect id="_x0000_i1026" style="width:0;height:0" o:hralign="center" o:hrstd="t" o:hr="t" fillcolor="#a0a0a0" stroked="f"/>
        </w:pict>
      </w:r>
    </w:p>
    <w:p w14:paraId="65C695B9" w14:textId="77777777" w:rsidR="00045C8B" w:rsidRPr="00045C8B" w:rsidRDefault="00045C8B" w:rsidP="00045C8B">
      <w:pPr>
        <w:spacing w:after="0" w:line="240" w:lineRule="auto"/>
        <w:outlineLvl w:val="3"/>
        <w:rPr>
          <w:rFonts w:ascii="Times New Roman" w:eastAsia="Times New Roman" w:hAnsi="Times New Roman" w:cs="Times New Roman"/>
          <w:b/>
          <w:bCs/>
          <w:color w:val="0D0D0D"/>
          <w:sz w:val="24"/>
          <w:szCs w:val="24"/>
          <w:lang w:eastAsia="en-IN"/>
        </w:rPr>
      </w:pPr>
      <w:r w:rsidRPr="00045C8B">
        <w:rPr>
          <w:rFonts w:ascii="Times New Roman" w:eastAsia="Times New Roman" w:hAnsi="Times New Roman" w:cs="Times New Roman"/>
          <w:b/>
          <w:bCs/>
          <w:color w:val="0D0D0D"/>
          <w:sz w:val="24"/>
          <w:szCs w:val="24"/>
          <w:lang w:eastAsia="en-IN"/>
        </w:rPr>
        <w:t>By Indication</w:t>
      </w:r>
    </w:p>
    <w:p w14:paraId="0E6AD2EB" w14:textId="77777777" w:rsidR="00045C8B" w:rsidRPr="00045C8B" w:rsidRDefault="00045C8B" w:rsidP="00045C8B">
      <w:pPr>
        <w:numPr>
          <w:ilvl w:val="0"/>
          <w:numId w:val="4"/>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Deep Vein Thrombosis (DVT)</w:t>
      </w:r>
    </w:p>
    <w:p w14:paraId="332A4CC0" w14:textId="77777777" w:rsidR="00045C8B" w:rsidRPr="00045C8B" w:rsidRDefault="00045C8B" w:rsidP="00045C8B">
      <w:pPr>
        <w:numPr>
          <w:ilvl w:val="0"/>
          <w:numId w:val="4"/>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Pulmonary Embolism (PE)</w:t>
      </w:r>
    </w:p>
    <w:p w14:paraId="78CF313F" w14:textId="77777777" w:rsidR="00045C8B" w:rsidRPr="00045C8B" w:rsidRDefault="00045C8B" w:rsidP="00045C8B">
      <w:pPr>
        <w:numPr>
          <w:ilvl w:val="0"/>
          <w:numId w:val="4"/>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Peripheral Arterial Occlusion</w:t>
      </w:r>
    </w:p>
    <w:p w14:paraId="3FA13360" w14:textId="77777777" w:rsidR="00045C8B" w:rsidRPr="00045C8B" w:rsidRDefault="00045C8B" w:rsidP="00045C8B">
      <w:pPr>
        <w:numPr>
          <w:ilvl w:val="0"/>
          <w:numId w:val="4"/>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Acute Limb Ischemia</w:t>
      </w:r>
    </w:p>
    <w:p w14:paraId="263CBC86" w14:textId="77777777" w:rsidR="00045C8B" w:rsidRPr="00045C8B" w:rsidRDefault="00045C8B" w:rsidP="00045C8B">
      <w:pPr>
        <w:numPr>
          <w:ilvl w:val="0"/>
          <w:numId w:val="4"/>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Others</w:t>
      </w:r>
    </w:p>
    <w:p w14:paraId="03192192"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In 2024, </w:t>
      </w:r>
      <w:r w:rsidRPr="00045C8B">
        <w:rPr>
          <w:rFonts w:ascii="Times New Roman" w:eastAsia="Times New Roman" w:hAnsi="Times New Roman" w:cs="Times New Roman"/>
          <w:b/>
          <w:bCs/>
          <w:color w:val="0D0D0D"/>
          <w:sz w:val="24"/>
          <w:szCs w:val="24"/>
          <w:lang w:eastAsia="en-IN"/>
        </w:rPr>
        <w:t>deep vein thrombosis (DVT)</w:t>
      </w:r>
      <w:r w:rsidRPr="00045C8B">
        <w:rPr>
          <w:rFonts w:ascii="Times New Roman" w:eastAsia="Times New Roman" w:hAnsi="Times New Roman" w:cs="Times New Roman"/>
          <w:color w:val="0D0D0D"/>
          <w:sz w:val="24"/>
          <w:szCs w:val="24"/>
          <w:lang w:eastAsia="en-IN"/>
        </w:rPr>
        <w:t> holds the largest share, accounting for </w:t>
      </w:r>
      <w:r w:rsidRPr="00045C8B">
        <w:rPr>
          <w:rFonts w:ascii="Times New Roman" w:eastAsia="Times New Roman" w:hAnsi="Times New Roman" w:cs="Times New Roman"/>
          <w:b/>
          <w:bCs/>
          <w:color w:val="0D0D0D"/>
          <w:sz w:val="24"/>
          <w:szCs w:val="24"/>
          <w:lang w:eastAsia="en-IN"/>
        </w:rPr>
        <w:t>over 38% of total market revenue</w:t>
      </w:r>
      <w:r w:rsidRPr="00045C8B">
        <w:rPr>
          <w:rFonts w:ascii="Times New Roman" w:eastAsia="Times New Roman" w:hAnsi="Times New Roman" w:cs="Times New Roman"/>
          <w:color w:val="0D0D0D"/>
          <w:sz w:val="24"/>
          <w:szCs w:val="24"/>
          <w:lang w:eastAsia="en-IN"/>
        </w:rPr>
        <w:t>, due to its high prevalence, chronic nature, and risk of recurrence. </w:t>
      </w:r>
      <w:r w:rsidRPr="00045C8B">
        <w:rPr>
          <w:rFonts w:ascii="Times New Roman" w:eastAsia="Times New Roman" w:hAnsi="Times New Roman" w:cs="Times New Roman"/>
          <w:i/>
          <w:iCs/>
          <w:color w:val="0D0D0D"/>
          <w:sz w:val="24"/>
          <w:szCs w:val="24"/>
          <w:lang w:eastAsia="en-IN"/>
        </w:rPr>
        <w:t>However, use in acute limb ischemia is gaining traction due to clinical urgency and positive patient outcomes.</w:t>
      </w:r>
    </w:p>
    <w:p w14:paraId="76299D0D" w14:textId="77777777" w:rsidR="00045C8B" w:rsidRPr="00045C8B" w:rsidRDefault="00045C8B" w:rsidP="00045C8B">
      <w:pPr>
        <w:spacing w:before="720" w:after="72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pict w14:anchorId="6E89DDA5">
          <v:rect id="_x0000_i1027" style="width:0;height:0" o:hralign="center" o:hrstd="t" o:hr="t" fillcolor="#a0a0a0" stroked="f"/>
        </w:pict>
      </w:r>
    </w:p>
    <w:p w14:paraId="357AF2B6" w14:textId="77777777" w:rsidR="00045C8B" w:rsidRPr="00045C8B" w:rsidRDefault="00045C8B" w:rsidP="00045C8B">
      <w:pPr>
        <w:spacing w:after="0" w:line="240" w:lineRule="auto"/>
        <w:outlineLvl w:val="3"/>
        <w:rPr>
          <w:rFonts w:ascii="Times New Roman" w:eastAsia="Times New Roman" w:hAnsi="Times New Roman" w:cs="Times New Roman"/>
          <w:b/>
          <w:bCs/>
          <w:color w:val="0D0D0D"/>
          <w:sz w:val="24"/>
          <w:szCs w:val="24"/>
          <w:lang w:eastAsia="en-IN"/>
        </w:rPr>
      </w:pPr>
      <w:r w:rsidRPr="00045C8B">
        <w:rPr>
          <w:rFonts w:ascii="Times New Roman" w:eastAsia="Times New Roman" w:hAnsi="Times New Roman" w:cs="Times New Roman"/>
          <w:b/>
          <w:bCs/>
          <w:color w:val="0D0D0D"/>
          <w:sz w:val="24"/>
          <w:szCs w:val="24"/>
          <w:lang w:eastAsia="en-IN"/>
        </w:rPr>
        <w:t>By End User</w:t>
      </w:r>
    </w:p>
    <w:p w14:paraId="48BE0BC1" w14:textId="77777777" w:rsidR="00045C8B" w:rsidRPr="00045C8B" w:rsidRDefault="00045C8B" w:rsidP="00045C8B">
      <w:pPr>
        <w:numPr>
          <w:ilvl w:val="0"/>
          <w:numId w:val="5"/>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Hospitals</w:t>
      </w:r>
    </w:p>
    <w:p w14:paraId="3DD5CA93" w14:textId="77777777" w:rsidR="00045C8B" w:rsidRPr="00045C8B" w:rsidRDefault="00045C8B" w:rsidP="00045C8B">
      <w:pPr>
        <w:numPr>
          <w:ilvl w:val="0"/>
          <w:numId w:val="5"/>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 xml:space="preserve">Ambulatory Surgical </w:t>
      </w:r>
      <w:proofErr w:type="spellStart"/>
      <w:r w:rsidRPr="00045C8B">
        <w:rPr>
          <w:rFonts w:ascii="Times New Roman" w:eastAsia="Times New Roman" w:hAnsi="Times New Roman" w:cs="Times New Roman"/>
          <w:b/>
          <w:bCs/>
          <w:color w:val="0D0D0D"/>
          <w:sz w:val="24"/>
          <w:szCs w:val="24"/>
          <w:lang w:eastAsia="en-IN"/>
        </w:rPr>
        <w:t>Centers</w:t>
      </w:r>
      <w:proofErr w:type="spellEnd"/>
      <w:r w:rsidRPr="00045C8B">
        <w:rPr>
          <w:rFonts w:ascii="Times New Roman" w:eastAsia="Times New Roman" w:hAnsi="Times New Roman" w:cs="Times New Roman"/>
          <w:b/>
          <w:bCs/>
          <w:color w:val="0D0D0D"/>
          <w:sz w:val="24"/>
          <w:szCs w:val="24"/>
          <w:lang w:eastAsia="en-IN"/>
        </w:rPr>
        <w:t xml:space="preserve"> (ASCs)</w:t>
      </w:r>
    </w:p>
    <w:p w14:paraId="4DC92C9D" w14:textId="77777777" w:rsidR="00045C8B" w:rsidRPr="00045C8B" w:rsidRDefault="00045C8B" w:rsidP="00045C8B">
      <w:pPr>
        <w:numPr>
          <w:ilvl w:val="0"/>
          <w:numId w:val="5"/>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Specialty Clinics</w:t>
      </w:r>
    </w:p>
    <w:p w14:paraId="39C15A41" w14:textId="77777777" w:rsidR="00045C8B" w:rsidRPr="00045C8B" w:rsidRDefault="00045C8B" w:rsidP="00045C8B">
      <w:pPr>
        <w:numPr>
          <w:ilvl w:val="0"/>
          <w:numId w:val="5"/>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Academic &amp; Research Institutions</w:t>
      </w:r>
    </w:p>
    <w:p w14:paraId="49B03393"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lastRenderedPageBreak/>
        <w:t>Hospitals</w:t>
      </w:r>
      <w:r w:rsidRPr="00045C8B">
        <w:rPr>
          <w:rFonts w:ascii="Times New Roman" w:eastAsia="Times New Roman" w:hAnsi="Times New Roman" w:cs="Times New Roman"/>
          <w:color w:val="0D0D0D"/>
          <w:sz w:val="24"/>
          <w:szCs w:val="24"/>
          <w:lang w:eastAsia="en-IN"/>
        </w:rPr>
        <w:t> dominate the end-user segment, primarily driven by the availability of interventional radiology units and 24/7 emergency support. However, </w:t>
      </w:r>
      <w:r w:rsidRPr="00045C8B">
        <w:rPr>
          <w:rFonts w:ascii="Times New Roman" w:eastAsia="Times New Roman" w:hAnsi="Times New Roman" w:cs="Times New Roman"/>
          <w:b/>
          <w:bCs/>
          <w:color w:val="0D0D0D"/>
          <w:sz w:val="24"/>
          <w:szCs w:val="24"/>
          <w:lang w:eastAsia="en-IN"/>
        </w:rPr>
        <w:t xml:space="preserve">ambulatory surgical </w:t>
      </w:r>
      <w:proofErr w:type="spellStart"/>
      <w:r w:rsidRPr="00045C8B">
        <w:rPr>
          <w:rFonts w:ascii="Times New Roman" w:eastAsia="Times New Roman" w:hAnsi="Times New Roman" w:cs="Times New Roman"/>
          <w:b/>
          <w:bCs/>
          <w:color w:val="0D0D0D"/>
          <w:sz w:val="24"/>
          <w:szCs w:val="24"/>
          <w:lang w:eastAsia="en-IN"/>
        </w:rPr>
        <w:t>centers</w:t>
      </w:r>
      <w:proofErr w:type="spellEnd"/>
      <w:r w:rsidRPr="00045C8B">
        <w:rPr>
          <w:rFonts w:ascii="Times New Roman" w:eastAsia="Times New Roman" w:hAnsi="Times New Roman" w:cs="Times New Roman"/>
          <w:b/>
          <w:bCs/>
          <w:color w:val="0D0D0D"/>
          <w:sz w:val="24"/>
          <w:szCs w:val="24"/>
          <w:lang w:eastAsia="en-IN"/>
        </w:rPr>
        <w:t xml:space="preserve"> (ASCs)</w:t>
      </w:r>
      <w:r w:rsidRPr="00045C8B">
        <w:rPr>
          <w:rFonts w:ascii="Times New Roman" w:eastAsia="Times New Roman" w:hAnsi="Times New Roman" w:cs="Times New Roman"/>
          <w:color w:val="0D0D0D"/>
          <w:sz w:val="24"/>
          <w:szCs w:val="24"/>
          <w:lang w:eastAsia="en-IN"/>
        </w:rPr>
        <w:t> are witnessing steady growth due to lower procedural costs and reduced patient turnaround times.</w:t>
      </w:r>
    </w:p>
    <w:p w14:paraId="07B75E94" w14:textId="77777777" w:rsidR="00045C8B" w:rsidRPr="00045C8B" w:rsidRDefault="00045C8B" w:rsidP="00045C8B">
      <w:pPr>
        <w:spacing w:before="720" w:after="72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pict w14:anchorId="3A08FCDA">
          <v:rect id="_x0000_i1028" style="width:0;height:0" o:hralign="center" o:hrstd="t" o:hr="t" fillcolor="#a0a0a0" stroked="f"/>
        </w:pict>
      </w:r>
    </w:p>
    <w:p w14:paraId="20B414E1" w14:textId="77777777" w:rsidR="00045C8B" w:rsidRPr="00045C8B" w:rsidRDefault="00045C8B" w:rsidP="00045C8B">
      <w:pPr>
        <w:spacing w:after="0" w:line="240" w:lineRule="auto"/>
        <w:outlineLvl w:val="3"/>
        <w:rPr>
          <w:rFonts w:ascii="Times New Roman" w:eastAsia="Times New Roman" w:hAnsi="Times New Roman" w:cs="Times New Roman"/>
          <w:b/>
          <w:bCs/>
          <w:color w:val="0D0D0D"/>
          <w:sz w:val="24"/>
          <w:szCs w:val="24"/>
          <w:lang w:eastAsia="en-IN"/>
        </w:rPr>
      </w:pPr>
      <w:r w:rsidRPr="00045C8B">
        <w:rPr>
          <w:rFonts w:ascii="Times New Roman" w:eastAsia="Times New Roman" w:hAnsi="Times New Roman" w:cs="Times New Roman"/>
          <w:b/>
          <w:bCs/>
          <w:color w:val="0D0D0D"/>
          <w:sz w:val="24"/>
          <w:szCs w:val="24"/>
          <w:lang w:eastAsia="en-IN"/>
        </w:rPr>
        <w:t>By Region</w:t>
      </w:r>
    </w:p>
    <w:p w14:paraId="3791CFA9" w14:textId="77777777" w:rsidR="00045C8B" w:rsidRPr="00045C8B" w:rsidRDefault="00045C8B" w:rsidP="00045C8B">
      <w:pPr>
        <w:numPr>
          <w:ilvl w:val="0"/>
          <w:numId w:val="6"/>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North America</w:t>
      </w:r>
    </w:p>
    <w:p w14:paraId="6FD84AA7" w14:textId="77777777" w:rsidR="00045C8B" w:rsidRPr="00045C8B" w:rsidRDefault="00045C8B" w:rsidP="00045C8B">
      <w:pPr>
        <w:numPr>
          <w:ilvl w:val="0"/>
          <w:numId w:val="6"/>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Europe</w:t>
      </w:r>
    </w:p>
    <w:p w14:paraId="57B4D4B7" w14:textId="77777777" w:rsidR="00045C8B" w:rsidRPr="00045C8B" w:rsidRDefault="00045C8B" w:rsidP="00045C8B">
      <w:pPr>
        <w:numPr>
          <w:ilvl w:val="0"/>
          <w:numId w:val="6"/>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Asia-Pacific</w:t>
      </w:r>
    </w:p>
    <w:p w14:paraId="4F51479F" w14:textId="77777777" w:rsidR="00045C8B" w:rsidRPr="00045C8B" w:rsidRDefault="00045C8B" w:rsidP="00045C8B">
      <w:pPr>
        <w:numPr>
          <w:ilvl w:val="0"/>
          <w:numId w:val="6"/>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Latin America</w:t>
      </w:r>
    </w:p>
    <w:p w14:paraId="7C35821D" w14:textId="77777777" w:rsidR="00045C8B" w:rsidRPr="00045C8B" w:rsidRDefault="00045C8B" w:rsidP="00045C8B">
      <w:pPr>
        <w:numPr>
          <w:ilvl w:val="0"/>
          <w:numId w:val="6"/>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Middle East &amp; Africa</w:t>
      </w:r>
    </w:p>
    <w:p w14:paraId="2BCD8D32"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In regional terms, </w:t>
      </w:r>
      <w:r w:rsidRPr="00045C8B">
        <w:rPr>
          <w:rFonts w:ascii="Times New Roman" w:eastAsia="Times New Roman" w:hAnsi="Times New Roman" w:cs="Times New Roman"/>
          <w:b/>
          <w:bCs/>
          <w:color w:val="0D0D0D"/>
          <w:sz w:val="24"/>
          <w:szCs w:val="24"/>
          <w:lang w:eastAsia="en-IN"/>
        </w:rPr>
        <w:t>North America</w:t>
      </w:r>
      <w:r w:rsidRPr="00045C8B">
        <w:rPr>
          <w:rFonts w:ascii="Times New Roman" w:eastAsia="Times New Roman" w:hAnsi="Times New Roman" w:cs="Times New Roman"/>
          <w:color w:val="0D0D0D"/>
          <w:sz w:val="24"/>
          <w:szCs w:val="24"/>
          <w:lang w:eastAsia="en-IN"/>
        </w:rPr>
        <w:t> remains the largest contributor due to advanced healthcare infrastructure, strong reimbursement mechanisms, and early adoption of cutting-edge technologies. </w:t>
      </w:r>
      <w:r w:rsidRPr="00045C8B">
        <w:rPr>
          <w:rFonts w:ascii="Times New Roman" w:eastAsia="Times New Roman" w:hAnsi="Times New Roman" w:cs="Times New Roman"/>
          <w:i/>
          <w:iCs/>
          <w:color w:val="0D0D0D"/>
          <w:sz w:val="24"/>
          <w:szCs w:val="24"/>
          <w:lang w:eastAsia="en-IN"/>
        </w:rPr>
        <w:t>Asia-Pacific</w:t>
      </w:r>
      <w:r w:rsidRPr="00045C8B">
        <w:rPr>
          <w:rFonts w:ascii="Times New Roman" w:eastAsia="Times New Roman" w:hAnsi="Times New Roman" w:cs="Times New Roman"/>
          <w:color w:val="0D0D0D"/>
          <w:sz w:val="24"/>
          <w:szCs w:val="24"/>
          <w:lang w:eastAsia="en-IN"/>
        </w:rPr>
        <w:t>, on the other hand, is positioned as the </w:t>
      </w:r>
      <w:r w:rsidRPr="00045C8B">
        <w:rPr>
          <w:rFonts w:ascii="Times New Roman" w:eastAsia="Times New Roman" w:hAnsi="Times New Roman" w:cs="Times New Roman"/>
          <w:b/>
          <w:bCs/>
          <w:color w:val="0D0D0D"/>
          <w:sz w:val="24"/>
          <w:szCs w:val="24"/>
          <w:lang w:eastAsia="en-IN"/>
        </w:rPr>
        <w:t>fastest-growing region</w:t>
      </w:r>
      <w:r w:rsidRPr="00045C8B">
        <w:rPr>
          <w:rFonts w:ascii="Times New Roman" w:eastAsia="Times New Roman" w:hAnsi="Times New Roman" w:cs="Times New Roman"/>
          <w:color w:val="0D0D0D"/>
          <w:sz w:val="24"/>
          <w:szCs w:val="24"/>
          <w:lang w:eastAsia="en-IN"/>
        </w:rPr>
        <w:t>, with a CAGR of </w:t>
      </w:r>
      <w:r w:rsidRPr="00045C8B">
        <w:rPr>
          <w:rFonts w:ascii="Times New Roman" w:eastAsia="Times New Roman" w:hAnsi="Times New Roman" w:cs="Times New Roman"/>
          <w:b/>
          <w:bCs/>
          <w:color w:val="0D0D0D"/>
          <w:sz w:val="24"/>
          <w:szCs w:val="24"/>
          <w:lang w:eastAsia="en-IN"/>
        </w:rPr>
        <w:t>8.2%</w:t>
      </w:r>
      <w:r w:rsidRPr="00045C8B">
        <w:rPr>
          <w:rFonts w:ascii="Times New Roman" w:eastAsia="Times New Roman" w:hAnsi="Times New Roman" w:cs="Times New Roman"/>
          <w:color w:val="0D0D0D"/>
          <w:sz w:val="24"/>
          <w:szCs w:val="24"/>
          <w:lang w:eastAsia="en-IN"/>
        </w:rPr>
        <w:t xml:space="preserve">, </w:t>
      </w:r>
      <w:proofErr w:type="spellStart"/>
      <w:r w:rsidRPr="00045C8B">
        <w:rPr>
          <w:rFonts w:ascii="Times New Roman" w:eastAsia="Times New Roman" w:hAnsi="Times New Roman" w:cs="Times New Roman"/>
          <w:color w:val="0D0D0D"/>
          <w:sz w:val="24"/>
          <w:szCs w:val="24"/>
          <w:lang w:eastAsia="en-IN"/>
        </w:rPr>
        <w:t>fueled</w:t>
      </w:r>
      <w:proofErr w:type="spellEnd"/>
      <w:r w:rsidRPr="00045C8B">
        <w:rPr>
          <w:rFonts w:ascii="Times New Roman" w:eastAsia="Times New Roman" w:hAnsi="Times New Roman" w:cs="Times New Roman"/>
          <w:color w:val="0D0D0D"/>
          <w:sz w:val="24"/>
          <w:szCs w:val="24"/>
          <w:lang w:eastAsia="en-IN"/>
        </w:rPr>
        <w:t xml:space="preserve"> by improving vascular care access in China, India, and Southeast Asia.</w:t>
      </w:r>
    </w:p>
    <w:p w14:paraId="07AE77FB" w14:textId="77777777" w:rsidR="00045C8B" w:rsidRPr="00045C8B" w:rsidRDefault="00045C8B" w:rsidP="00045C8B">
      <w:pPr>
        <w:spacing w:before="720" w:after="72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pict w14:anchorId="05D8FF0E">
          <v:rect id="_x0000_i1029" style="width:0;height:0" o:hralign="center" o:hrstd="t" o:hr="t" fillcolor="#a0a0a0" stroked="f"/>
        </w:pict>
      </w:r>
    </w:p>
    <w:p w14:paraId="4B3D903B"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i/>
          <w:iCs/>
          <w:color w:val="0D0D0D"/>
          <w:sz w:val="24"/>
          <w:szCs w:val="24"/>
          <w:lang w:eastAsia="en-IN"/>
        </w:rPr>
        <w:t>Expert commentary: “The shift from systemic thrombolysis to catheter-directed techniques is reconfiguring end-user preferences and device adoption. Markets are seeing greater segmentation depth as device innovation tailors to highly specific indications and anatomical complexities.”</w:t>
      </w:r>
    </w:p>
    <w:p w14:paraId="4E224DC1" w14:textId="77777777" w:rsidR="00045C8B" w:rsidRPr="00045C8B" w:rsidRDefault="00045C8B" w:rsidP="00045C8B">
      <w:pPr>
        <w:spacing w:after="120" w:line="240" w:lineRule="auto"/>
        <w:outlineLvl w:val="2"/>
        <w:rPr>
          <w:rFonts w:ascii="Times New Roman" w:eastAsia="Times New Roman" w:hAnsi="Times New Roman" w:cs="Times New Roman"/>
          <w:b/>
          <w:bCs/>
          <w:color w:val="0D0D0D"/>
          <w:sz w:val="30"/>
          <w:szCs w:val="30"/>
          <w:lang w:eastAsia="en-IN"/>
        </w:rPr>
      </w:pPr>
      <w:r w:rsidRPr="00045C8B">
        <w:rPr>
          <w:rFonts w:ascii="Times New Roman" w:eastAsia="Times New Roman" w:hAnsi="Times New Roman" w:cs="Times New Roman"/>
          <w:b/>
          <w:bCs/>
          <w:color w:val="0D0D0D"/>
          <w:sz w:val="30"/>
          <w:szCs w:val="30"/>
          <w:lang w:eastAsia="en-IN"/>
        </w:rPr>
        <w:t>3. Market Trends and Innovation Landscape</w:t>
      </w:r>
    </w:p>
    <w:p w14:paraId="150DC52D"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The </w:t>
      </w:r>
      <w:r w:rsidRPr="00045C8B">
        <w:rPr>
          <w:rFonts w:ascii="Times New Roman" w:eastAsia="Times New Roman" w:hAnsi="Times New Roman" w:cs="Times New Roman"/>
          <w:b/>
          <w:bCs/>
          <w:color w:val="0D0D0D"/>
          <w:sz w:val="24"/>
          <w:szCs w:val="24"/>
          <w:lang w:eastAsia="en-IN"/>
        </w:rPr>
        <w:t>catheter-directed thrombolysis market</w:t>
      </w:r>
      <w:r w:rsidRPr="00045C8B">
        <w:rPr>
          <w:rFonts w:ascii="Times New Roman" w:eastAsia="Times New Roman" w:hAnsi="Times New Roman" w:cs="Times New Roman"/>
          <w:color w:val="0D0D0D"/>
          <w:sz w:val="24"/>
          <w:szCs w:val="24"/>
          <w:lang w:eastAsia="en-IN"/>
        </w:rPr>
        <w:t> is undergoing a dynamic transformation driven by innovation in device design, precision drug delivery, and integrated imaging systems. These advancements are significantly reshaping treatment outcomes and clinical workflows for thromboembolic conditions.</w:t>
      </w:r>
    </w:p>
    <w:p w14:paraId="4C51FD94" w14:textId="77777777" w:rsidR="00045C8B" w:rsidRPr="00045C8B" w:rsidRDefault="00045C8B" w:rsidP="00045C8B">
      <w:pPr>
        <w:spacing w:before="720" w:after="72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pict w14:anchorId="70BD76FA">
          <v:rect id="_x0000_i1030" style="width:0;height:0" o:hralign="center" o:hrstd="t" o:hr="t" fillcolor="#a0a0a0" stroked="f"/>
        </w:pict>
      </w:r>
    </w:p>
    <w:p w14:paraId="0079F362" w14:textId="77777777" w:rsidR="00045C8B" w:rsidRPr="00045C8B" w:rsidRDefault="00045C8B" w:rsidP="00045C8B">
      <w:pPr>
        <w:spacing w:after="0" w:line="240" w:lineRule="auto"/>
        <w:outlineLvl w:val="3"/>
        <w:rPr>
          <w:rFonts w:ascii="Times New Roman" w:eastAsia="Times New Roman" w:hAnsi="Times New Roman" w:cs="Times New Roman"/>
          <w:b/>
          <w:bCs/>
          <w:color w:val="0D0D0D"/>
          <w:sz w:val="24"/>
          <w:szCs w:val="24"/>
          <w:lang w:eastAsia="en-IN"/>
        </w:rPr>
      </w:pPr>
      <w:r w:rsidRPr="00045C8B">
        <w:rPr>
          <w:rFonts w:ascii="Times New Roman" w:eastAsia="Times New Roman" w:hAnsi="Times New Roman" w:cs="Times New Roman"/>
          <w:b/>
          <w:bCs/>
          <w:color w:val="0D0D0D"/>
          <w:sz w:val="24"/>
          <w:szCs w:val="24"/>
          <w:lang w:eastAsia="en-IN"/>
        </w:rPr>
        <w:t>Innovation in Device Engineering</w:t>
      </w:r>
    </w:p>
    <w:p w14:paraId="617A9732"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A notable trend is the emergence of </w:t>
      </w:r>
      <w:r w:rsidRPr="00045C8B">
        <w:rPr>
          <w:rFonts w:ascii="Times New Roman" w:eastAsia="Times New Roman" w:hAnsi="Times New Roman" w:cs="Times New Roman"/>
          <w:b/>
          <w:bCs/>
          <w:color w:val="0D0D0D"/>
          <w:sz w:val="24"/>
          <w:szCs w:val="24"/>
          <w:lang w:eastAsia="en-IN"/>
        </w:rPr>
        <w:t>multi-side hole infusion catheters</w:t>
      </w:r>
      <w:r w:rsidRPr="00045C8B">
        <w:rPr>
          <w:rFonts w:ascii="Times New Roman" w:eastAsia="Times New Roman" w:hAnsi="Times New Roman" w:cs="Times New Roman"/>
          <w:color w:val="0D0D0D"/>
          <w:sz w:val="24"/>
          <w:szCs w:val="24"/>
          <w:lang w:eastAsia="en-IN"/>
        </w:rPr>
        <w:t xml:space="preserve"> that deliver thrombolytic agents more uniformly across the clot site. This innovation reduces the dosage </w:t>
      </w:r>
      <w:r w:rsidRPr="00045C8B">
        <w:rPr>
          <w:rFonts w:ascii="Times New Roman" w:eastAsia="Times New Roman" w:hAnsi="Times New Roman" w:cs="Times New Roman"/>
          <w:color w:val="0D0D0D"/>
          <w:sz w:val="24"/>
          <w:szCs w:val="24"/>
          <w:lang w:eastAsia="en-IN"/>
        </w:rPr>
        <w:lastRenderedPageBreak/>
        <w:t>required and minimizes bleeding risks. Simultaneously, </w:t>
      </w:r>
      <w:r w:rsidRPr="00045C8B">
        <w:rPr>
          <w:rFonts w:ascii="Times New Roman" w:eastAsia="Times New Roman" w:hAnsi="Times New Roman" w:cs="Times New Roman"/>
          <w:b/>
          <w:bCs/>
          <w:color w:val="0D0D0D"/>
          <w:sz w:val="24"/>
          <w:szCs w:val="24"/>
          <w:lang w:eastAsia="en-IN"/>
        </w:rPr>
        <w:t>low-profile, steerable guidewires</w:t>
      </w:r>
      <w:r w:rsidRPr="00045C8B">
        <w:rPr>
          <w:rFonts w:ascii="Times New Roman" w:eastAsia="Times New Roman" w:hAnsi="Times New Roman" w:cs="Times New Roman"/>
          <w:color w:val="0D0D0D"/>
          <w:sz w:val="24"/>
          <w:szCs w:val="24"/>
          <w:lang w:eastAsia="en-IN"/>
        </w:rPr>
        <w:t> now enable navigation through complex vascular networks, expanding the scope of CDT into previously inaccessible anatomical regions.</w:t>
      </w:r>
    </w:p>
    <w:p w14:paraId="37073388"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Another impactful development is the rise of </w:t>
      </w:r>
      <w:r w:rsidRPr="00045C8B">
        <w:rPr>
          <w:rFonts w:ascii="Times New Roman" w:eastAsia="Times New Roman" w:hAnsi="Times New Roman" w:cs="Times New Roman"/>
          <w:b/>
          <w:bCs/>
          <w:color w:val="0D0D0D"/>
          <w:sz w:val="24"/>
          <w:szCs w:val="24"/>
          <w:lang w:eastAsia="en-IN"/>
        </w:rPr>
        <w:t>ultrasound-assisted thrombolysis systems</w:t>
      </w:r>
      <w:r w:rsidRPr="00045C8B">
        <w:rPr>
          <w:rFonts w:ascii="Times New Roman" w:eastAsia="Times New Roman" w:hAnsi="Times New Roman" w:cs="Times New Roman"/>
          <w:color w:val="0D0D0D"/>
          <w:sz w:val="24"/>
          <w:szCs w:val="24"/>
          <w:lang w:eastAsia="en-IN"/>
        </w:rPr>
        <w:t>, which use high-frequency ultrasound energy to disrupt fibrin matrix structures, enhancing drug penetration without increasing the drug dose. This technique has proven particularly effective in treating </w:t>
      </w:r>
      <w:r w:rsidRPr="00045C8B">
        <w:rPr>
          <w:rFonts w:ascii="Times New Roman" w:eastAsia="Times New Roman" w:hAnsi="Times New Roman" w:cs="Times New Roman"/>
          <w:b/>
          <w:bCs/>
          <w:color w:val="0D0D0D"/>
          <w:sz w:val="24"/>
          <w:szCs w:val="24"/>
          <w:lang w:eastAsia="en-IN"/>
        </w:rPr>
        <w:t>pulmonary embolism</w:t>
      </w:r>
      <w:r w:rsidRPr="00045C8B">
        <w:rPr>
          <w:rFonts w:ascii="Times New Roman" w:eastAsia="Times New Roman" w:hAnsi="Times New Roman" w:cs="Times New Roman"/>
          <w:color w:val="0D0D0D"/>
          <w:sz w:val="24"/>
          <w:szCs w:val="24"/>
          <w:lang w:eastAsia="en-IN"/>
        </w:rPr>
        <w:t> and </w:t>
      </w:r>
      <w:proofErr w:type="spellStart"/>
      <w:r w:rsidRPr="00045C8B">
        <w:rPr>
          <w:rFonts w:ascii="Times New Roman" w:eastAsia="Times New Roman" w:hAnsi="Times New Roman" w:cs="Times New Roman"/>
          <w:b/>
          <w:bCs/>
          <w:color w:val="0D0D0D"/>
          <w:sz w:val="24"/>
          <w:szCs w:val="24"/>
          <w:lang w:eastAsia="en-IN"/>
        </w:rPr>
        <w:t>iliocaval</w:t>
      </w:r>
      <w:proofErr w:type="spellEnd"/>
      <w:r w:rsidRPr="00045C8B">
        <w:rPr>
          <w:rFonts w:ascii="Times New Roman" w:eastAsia="Times New Roman" w:hAnsi="Times New Roman" w:cs="Times New Roman"/>
          <w:b/>
          <w:bCs/>
          <w:color w:val="0D0D0D"/>
          <w:sz w:val="24"/>
          <w:szCs w:val="24"/>
          <w:lang w:eastAsia="en-IN"/>
        </w:rPr>
        <w:t xml:space="preserve"> thrombosis</w:t>
      </w:r>
      <w:r w:rsidRPr="00045C8B">
        <w:rPr>
          <w:rFonts w:ascii="Times New Roman" w:eastAsia="Times New Roman" w:hAnsi="Times New Roman" w:cs="Times New Roman"/>
          <w:color w:val="0D0D0D"/>
          <w:sz w:val="24"/>
          <w:szCs w:val="24"/>
          <w:lang w:eastAsia="en-IN"/>
        </w:rPr>
        <w:t>.</w:t>
      </w:r>
    </w:p>
    <w:p w14:paraId="2A50A998" w14:textId="77777777" w:rsidR="00045C8B" w:rsidRPr="00045C8B" w:rsidRDefault="00045C8B" w:rsidP="00045C8B">
      <w:pPr>
        <w:spacing w:before="720" w:after="72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pict w14:anchorId="2F8A4C2F">
          <v:rect id="_x0000_i1031" style="width:0;height:0" o:hralign="center" o:hrstd="t" o:hr="t" fillcolor="#a0a0a0" stroked="f"/>
        </w:pict>
      </w:r>
    </w:p>
    <w:p w14:paraId="7387071B" w14:textId="77777777" w:rsidR="00045C8B" w:rsidRPr="00045C8B" w:rsidRDefault="00045C8B" w:rsidP="00045C8B">
      <w:pPr>
        <w:spacing w:after="0" w:line="240" w:lineRule="auto"/>
        <w:outlineLvl w:val="3"/>
        <w:rPr>
          <w:rFonts w:ascii="Times New Roman" w:eastAsia="Times New Roman" w:hAnsi="Times New Roman" w:cs="Times New Roman"/>
          <w:b/>
          <w:bCs/>
          <w:color w:val="0D0D0D"/>
          <w:sz w:val="24"/>
          <w:szCs w:val="24"/>
          <w:lang w:eastAsia="en-IN"/>
        </w:rPr>
      </w:pPr>
      <w:r w:rsidRPr="00045C8B">
        <w:rPr>
          <w:rFonts w:ascii="Times New Roman" w:eastAsia="Times New Roman" w:hAnsi="Times New Roman" w:cs="Times New Roman"/>
          <w:b/>
          <w:bCs/>
          <w:color w:val="0D0D0D"/>
          <w:sz w:val="24"/>
          <w:szCs w:val="24"/>
          <w:lang w:eastAsia="en-IN"/>
        </w:rPr>
        <w:t>AI and Imaging Integration</w:t>
      </w:r>
    </w:p>
    <w:p w14:paraId="1E287D50"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Artificial Intelligence (AI) is being integrated into </w:t>
      </w:r>
      <w:r w:rsidRPr="00045C8B">
        <w:rPr>
          <w:rFonts w:ascii="Times New Roman" w:eastAsia="Times New Roman" w:hAnsi="Times New Roman" w:cs="Times New Roman"/>
          <w:b/>
          <w:bCs/>
          <w:color w:val="0D0D0D"/>
          <w:sz w:val="24"/>
          <w:szCs w:val="24"/>
          <w:lang w:eastAsia="en-IN"/>
        </w:rPr>
        <w:t>image-guided navigation software</w:t>
      </w:r>
      <w:r w:rsidRPr="00045C8B">
        <w:rPr>
          <w:rFonts w:ascii="Times New Roman" w:eastAsia="Times New Roman" w:hAnsi="Times New Roman" w:cs="Times New Roman"/>
          <w:color w:val="0D0D0D"/>
          <w:sz w:val="24"/>
          <w:szCs w:val="24"/>
          <w:lang w:eastAsia="en-IN"/>
        </w:rPr>
        <w:t>, aiding clinicians in real-time decision-making during CDT procedures. AI-powered vascular mapping, clot visualization, and dose prediction algorithms are contributing to better procedural precision, shorter operation times, and reduced complication rates.</w:t>
      </w:r>
    </w:p>
    <w:p w14:paraId="125C2C20"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Additionally, </w:t>
      </w:r>
      <w:r w:rsidRPr="00045C8B">
        <w:rPr>
          <w:rFonts w:ascii="Times New Roman" w:eastAsia="Times New Roman" w:hAnsi="Times New Roman" w:cs="Times New Roman"/>
          <w:b/>
          <w:bCs/>
          <w:color w:val="0D0D0D"/>
          <w:sz w:val="24"/>
          <w:szCs w:val="24"/>
          <w:lang w:eastAsia="en-IN"/>
        </w:rPr>
        <w:t>real-time perfusion imaging</w:t>
      </w:r>
      <w:r w:rsidRPr="00045C8B">
        <w:rPr>
          <w:rFonts w:ascii="Times New Roman" w:eastAsia="Times New Roman" w:hAnsi="Times New Roman" w:cs="Times New Roman"/>
          <w:color w:val="0D0D0D"/>
          <w:sz w:val="24"/>
          <w:szCs w:val="24"/>
          <w:lang w:eastAsia="en-IN"/>
        </w:rPr>
        <w:t> and 3D reconstruction tools are entering routine use, enabling more accurate catheter placement and post-procedural assessment.</w:t>
      </w:r>
    </w:p>
    <w:p w14:paraId="751574BB" w14:textId="77777777" w:rsidR="00045C8B" w:rsidRPr="00045C8B" w:rsidRDefault="00045C8B" w:rsidP="00045C8B">
      <w:pPr>
        <w:spacing w:before="720" w:after="72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pict w14:anchorId="6799682F">
          <v:rect id="_x0000_i1032" style="width:0;height:0" o:hralign="center" o:hrstd="t" o:hr="t" fillcolor="#a0a0a0" stroked="f"/>
        </w:pict>
      </w:r>
    </w:p>
    <w:p w14:paraId="532C111C" w14:textId="77777777" w:rsidR="00045C8B" w:rsidRPr="00045C8B" w:rsidRDefault="00045C8B" w:rsidP="00045C8B">
      <w:pPr>
        <w:spacing w:after="0" w:line="240" w:lineRule="auto"/>
        <w:outlineLvl w:val="3"/>
        <w:rPr>
          <w:rFonts w:ascii="Times New Roman" w:eastAsia="Times New Roman" w:hAnsi="Times New Roman" w:cs="Times New Roman"/>
          <w:b/>
          <w:bCs/>
          <w:color w:val="0D0D0D"/>
          <w:sz w:val="24"/>
          <w:szCs w:val="24"/>
          <w:lang w:eastAsia="en-IN"/>
        </w:rPr>
      </w:pPr>
      <w:r w:rsidRPr="00045C8B">
        <w:rPr>
          <w:rFonts w:ascii="Times New Roman" w:eastAsia="Times New Roman" w:hAnsi="Times New Roman" w:cs="Times New Roman"/>
          <w:b/>
          <w:bCs/>
          <w:color w:val="0D0D0D"/>
          <w:sz w:val="24"/>
          <w:szCs w:val="24"/>
          <w:lang w:eastAsia="en-IN"/>
        </w:rPr>
        <w:t>Material and Drug Delivery Innovation</w:t>
      </w:r>
    </w:p>
    <w:p w14:paraId="5C993DA8"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Material science is also evolving, with the development of </w:t>
      </w:r>
      <w:r w:rsidRPr="00045C8B">
        <w:rPr>
          <w:rFonts w:ascii="Times New Roman" w:eastAsia="Times New Roman" w:hAnsi="Times New Roman" w:cs="Times New Roman"/>
          <w:b/>
          <w:bCs/>
          <w:color w:val="0D0D0D"/>
          <w:sz w:val="24"/>
          <w:szCs w:val="24"/>
          <w:lang w:eastAsia="en-IN"/>
        </w:rPr>
        <w:t>biocompatible, hydrophilic-coated catheters</w:t>
      </w:r>
      <w:r w:rsidRPr="00045C8B">
        <w:rPr>
          <w:rFonts w:ascii="Times New Roman" w:eastAsia="Times New Roman" w:hAnsi="Times New Roman" w:cs="Times New Roman"/>
          <w:color w:val="0D0D0D"/>
          <w:sz w:val="24"/>
          <w:szCs w:val="24"/>
          <w:lang w:eastAsia="en-IN"/>
        </w:rPr>
        <w:t> that reduce friction and improve navigation through tortuous vessels. On the pharmaceutical side, </w:t>
      </w:r>
      <w:r w:rsidRPr="00045C8B">
        <w:rPr>
          <w:rFonts w:ascii="Times New Roman" w:eastAsia="Times New Roman" w:hAnsi="Times New Roman" w:cs="Times New Roman"/>
          <w:b/>
          <w:bCs/>
          <w:color w:val="0D0D0D"/>
          <w:sz w:val="24"/>
          <w:szCs w:val="24"/>
          <w:lang w:eastAsia="en-IN"/>
        </w:rPr>
        <w:t>nano-formulated thrombolytic agents</w:t>
      </w:r>
      <w:r w:rsidRPr="00045C8B">
        <w:rPr>
          <w:rFonts w:ascii="Times New Roman" w:eastAsia="Times New Roman" w:hAnsi="Times New Roman" w:cs="Times New Roman"/>
          <w:color w:val="0D0D0D"/>
          <w:sz w:val="24"/>
          <w:szCs w:val="24"/>
          <w:lang w:eastAsia="en-IN"/>
        </w:rPr>
        <w:t> are being explored for enhanced stability, clot affinity, and lower systemic toxicity.</w:t>
      </w:r>
    </w:p>
    <w:p w14:paraId="7DDF31BD"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Furthermore, </w:t>
      </w:r>
      <w:r w:rsidRPr="00045C8B">
        <w:rPr>
          <w:rFonts w:ascii="Times New Roman" w:eastAsia="Times New Roman" w:hAnsi="Times New Roman" w:cs="Times New Roman"/>
          <w:b/>
          <w:bCs/>
          <w:color w:val="0D0D0D"/>
          <w:sz w:val="24"/>
          <w:szCs w:val="24"/>
          <w:lang w:eastAsia="en-IN"/>
        </w:rPr>
        <w:t>dual-lumen catheters</w:t>
      </w:r>
      <w:r w:rsidRPr="00045C8B">
        <w:rPr>
          <w:rFonts w:ascii="Times New Roman" w:eastAsia="Times New Roman" w:hAnsi="Times New Roman" w:cs="Times New Roman"/>
          <w:color w:val="0D0D0D"/>
          <w:sz w:val="24"/>
          <w:szCs w:val="24"/>
          <w:lang w:eastAsia="en-IN"/>
        </w:rPr>
        <w:t> that can simultaneously infuse a thrombolytic drug and aspirate clot debris are gaining popularity in hybrid procedural settings.</w:t>
      </w:r>
    </w:p>
    <w:p w14:paraId="76842C73" w14:textId="77777777" w:rsidR="00045C8B" w:rsidRPr="00045C8B" w:rsidRDefault="00045C8B" w:rsidP="00045C8B">
      <w:pPr>
        <w:spacing w:before="720" w:after="72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pict w14:anchorId="033ECD5C">
          <v:rect id="_x0000_i1033" style="width:0;height:0" o:hralign="center" o:hrstd="t" o:hr="t" fillcolor="#a0a0a0" stroked="f"/>
        </w:pict>
      </w:r>
    </w:p>
    <w:p w14:paraId="47AA1D4E" w14:textId="77777777" w:rsidR="00045C8B" w:rsidRPr="00045C8B" w:rsidRDefault="00045C8B" w:rsidP="00045C8B">
      <w:pPr>
        <w:spacing w:after="0" w:line="240" w:lineRule="auto"/>
        <w:outlineLvl w:val="3"/>
        <w:rPr>
          <w:rFonts w:ascii="Times New Roman" w:eastAsia="Times New Roman" w:hAnsi="Times New Roman" w:cs="Times New Roman"/>
          <w:b/>
          <w:bCs/>
          <w:color w:val="0D0D0D"/>
          <w:sz w:val="24"/>
          <w:szCs w:val="24"/>
          <w:lang w:eastAsia="en-IN"/>
        </w:rPr>
      </w:pPr>
      <w:r w:rsidRPr="00045C8B">
        <w:rPr>
          <w:rFonts w:ascii="Times New Roman" w:eastAsia="Times New Roman" w:hAnsi="Times New Roman" w:cs="Times New Roman"/>
          <w:b/>
          <w:bCs/>
          <w:color w:val="0D0D0D"/>
          <w:sz w:val="24"/>
          <w:szCs w:val="24"/>
          <w:lang w:eastAsia="en-IN"/>
        </w:rPr>
        <w:t>Strategic Collaborations and M&amp;A Activity</w:t>
      </w:r>
    </w:p>
    <w:p w14:paraId="643317F8"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Recent years have witnessed a surge in </w:t>
      </w:r>
      <w:r w:rsidRPr="00045C8B">
        <w:rPr>
          <w:rFonts w:ascii="Times New Roman" w:eastAsia="Times New Roman" w:hAnsi="Times New Roman" w:cs="Times New Roman"/>
          <w:b/>
          <w:bCs/>
          <w:color w:val="0D0D0D"/>
          <w:sz w:val="24"/>
          <w:szCs w:val="24"/>
          <w:lang w:eastAsia="en-IN"/>
        </w:rPr>
        <w:t>strategic alliances</w:t>
      </w:r>
      <w:r w:rsidRPr="00045C8B">
        <w:rPr>
          <w:rFonts w:ascii="Times New Roman" w:eastAsia="Times New Roman" w:hAnsi="Times New Roman" w:cs="Times New Roman"/>
          <w:color w:val="0D0D0D"/>
          <w:sz w:val="24"/>
          <w:szCs w:val="24"/>
          <w:lang w:eastAsia="en-IN"/>
        </w:rPr>
        <w:t> and </w:t>
      </w:r>
      <w:r w:rsidRPr="00045C8B">
        <w:rPr>
          <w:rFonts w:ascii="Times New Roman" w:eastAsia="Times New Roman" w:hAnsi="Times New Roman" w:cs="Times New Roman"/>
          <w:b/>
          <w:bCs/>
          <w:color w:val="0D0D0D"/>
          <w:sz w:val="24"/>
          <w:szCs w:val="24"/>
          <w:lang w:eastAsia="en-IN"/>
        </w:rPr>
        <w:t>technology-driven acquisitions</w:t>
      </w:r>
      <w:r w:rsidRPr="00045C8B">
        <w:rPr>
          <w:rFonts w:ascii="Times New Roman" w:eastAsia="Times New Roman" w:hAnsi="Times New Roman" w:cs="Times New Roman"/>
          <w:color w:val="0D0D0D"/>
          <w:sz w:val="24"/>
          <w:szCs w:val="24"/>
          <w:lang w:eastAsia="en-IN"/>
        </w:rPr>
        <w:t>. For example:</w:t>
      </w:r>
    </w:p>
    <w:p w14:paraId="172B6EBF" w14:textId="77777777" w:rsidR="00045C8B" w:rsidRPr="00045C8B" w:rsidRDefault="00045C8B" w:rsidP="00045C8B">
      <w:pPr>
        <w:numPr>
          <w:ilvl w:val="0"/>
          <w:numId w:val="7"/>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lastRenderedPageBreak/>
        <w:t>Several vascular access companies have partnered with </w:t>
      </w:r>
      <w:r w:rsidRPr="00045C8B">
        <w:rPr>
          <w:rFonts w:ascii="Times New Roman" w:eastAsia="Times New Roman" w:hAnsi="Times New Roman" w:cs="Times New Roman"/>
          <w:b/>
          <w:bCs/>
          <w:color w:val="0D0D0D"/>
          <w:sz w:val="24"/>
          <w:szCs w:val="24"/>
          <w:lang w:eastAsia="en-IN"/>
        </w:rPr>
        <w:t>AI software firms</w:t>
      </w:r>
      <w:r w:rsidRPr="00045C8B">
        <w:rPr>
          <w:rFonts w:ascii="Times New Roman" w:eastAsia="Times New Roman" w:hAnsi="Times New Roman" w:cs="Times New Roman"/>
          <w:color w:val="0D0D0D"/>
          <w:sz w:val="24"/>
          <w:szCs w:val="24"/>
          <w:lang w:eastAsia="en-IN"/>
        </w:rPr>
        <w:t> to co-develop next-gen navigation platforms.</w:t>
      </w:r>
    </w:p>
    <w:p w14:paraId="78444D35" w14:textId="77777777" w:rsidR="00045C8B" w:rsidRPr="00045C8B" w:rsidRDefault="00045C8B" w:rsidP="00045C8B">
      <w:pPr>
        <w:numPr>
          <w:ilvl w:val="0"/>
          <w:numId w:val="7"/>
        </w:numPr>
        <w:spacing w:after="0" w:line="240" w:lineRule="auto"/>
        <w:rPr>
          <w:rFonts w:ascii="Times New Roman" w:eastAsia="Times New Roman" w:hAnsi="Times New Roman" w:cs="Times New Roman"/>
          <w:color w:val="0D0D0D"/>
          <w:sz w:val="24"/>
          <w:szCs w:val="24"/>
          <w:lang w:eastAsia="en-IN"/>
        </w:rPr>
      </w:pPr>
      <w:proofErr w:type="spellStart"/>
      <w:r w:rsidRPr="00045C8B">
        <w:rPr>
          <w:rFonts w:ascii="Times New Roman" w:eastAsia="Times New Roman" w:hAnsi="Times New Roman" w:cs="Times New Roman"/>
          <w:color w:val="0D0D0D"/>
          <w:sz w:val="24"/>
          <w:szCs w:val="24"/>
          <w:lang w:eastAsia="en-IN"/>
        </w:rPr>
        <w:t>Medtech</w:t>
      </w:r>
      <w:proofErr w:type="spellEnd"/>
      <w:r w:rsidRPr="00045C8B">
        <w:rPr>
          <w:rFonts w:ascii="Times New Roman" w:eastAsia="Times New Roman" w:hAnsi="Times New Roman" w:cs="Times New Roman"/>
          <w:color w:val="0D0D0D"/>
          <w:sz w:val="24"/>
          <w:szCs w:val="24"/>
          <w:lang w:eastAsia="en-IN"/>
        </w:rPr>
        <w:t xml:space="preserve"> firms are acquiring </w:t>
      </w:r>
      <w:proofErr w:type="spellStart"/>
      <w:r w:rsidRPr="00045C8B">
        <w:rPr>
          <w:rFonts w:ascii="Times New Roman" w:eastAsia="Times New Roman" w:hAnsi="Times New Roman" w:cs="Times New Roman"/>
          <w:color w:val="0D0D0D"/>
          <w:sz w:val="24"/>
          <w:szCs w:val="24"/>
          <w:lang w:eastAsia="en-IN"/>
        </w:rPr>
        <w:t>startups</w:t>
      </w:r>
      <w:proofErr w:type="spellEnd"/>
      <w:r w:rsidRPr="00045C8B">
        <w:rPr>
          <w:rFonts w:ascii="Times New Roman" w:eastAsia="Times New Roman" w:hAnsi="Times New Roman" w:cs="Times New Roman"/>
          <w:color w:val="0D0D0D"/>
          <w:sz w:val="24"/>
          <w:szCs w:val="24"/>
          <w:lang w:eastAsia="en-IN"/>
        </w:rPr>
        <w:t xml:space="preserve"> that specialize in </w:t>
      </w:r>
      <w:r w:rsidRPr="00045C8B">
        <w:rPr>
          <w:rFonts w:ascii="Times New Roman" w:eastAsia="Times New Roman" w:hAnsi="Times New Roman" w:cs="Times New Roman"/>
          <w:b/>
          <w:bCs/>
          <w:color w:val="0D0D0D"/>
          <w:sz w:val="24"/>
          <w:szCs w:val="24"/>
          <w:lang w:eastAsia="en-IN"/>
        </w:rPr>
        <w:t>miniaturized ultrasound technologies</w:t>
      </w:r>
      <w:r w:rsidRPr="00045C8B">
        <w:rPr>
          <w:rFonts w:ascii="Times New Roman" w:eastAsia="Times New Roman" w:hAnsi="Times New Roman" w:cs="Times New Roman"/>
          <w:color w:val="0D0D0D"/>
          <w:sz w:val="24"/>
          <w:szCs w:val="24"/>
          <w:lang w:eastAsia="en-IN"/>
        </w:rPr>
        <w:t> and </w:t>
      </w:r>
      <w:r w:rsidRPr="00045C8B">
        <w:rPr>
          <w:rFonts w:ascii="Times New Roman" w:eastAsia="Times New Roman" w:hAnsi="Times New Roman" w:cs="Times New Roman"/>
          <w:b/>
          <w:bCs/>
          <w:color w:val="0D0D0D"/>
          <w:sz w:val="24"/>
          <w:szCs w:val="24"/>
          <w:lang w:eastAsia="en-IN"/>
        </w:rPr>
        <w:t>bioengineered drug coatings</w:t>
      </w:r>
      <w:r w:rsidRPr="00045C8B">
        <w:rPr>
          <w:rFonts w:ascii="Times New Roman" w:eastAsia="Times New Roman" w:hAnsi="Times New Roman" w:cs="Times New Roman"/>
          <w:color w:val="0D0D0D"/>
          <w:sz w:val="24"/>
          <w:szCs w:val="24"/>
          <w:lang w:eastAsia="en-IN"/>
        </w:rPr>
        <w:t>.</w:t>
      </w:r>
    </w:p>
    <w:p w14:paraId="6F52D074" w14:textId="77777777" w:rsidR="00045C8B" w:rsidRPr="00045C8B" w:rsidRDefault="00045C8B" w:rsidP="00045C8B">
      <w:pPr>
        <w:numPr>
          <w:ilvl w:val="0"/>
          <w:numId w:val="7"/>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Global expansion strategies are accelerating, particularly into </w:t>
      </w:r>
      <w:r w:rsidRPr="00045C8B">
        <w:rPr>
          <w:rFonts w:ascii="Times New Roman" w:eastAsia="Times New Roman" w:hAnsi="Times New Roman" w:cs="Times New Roman"/>
          <w:b/>
          <w:bCs/>
          <w:color w:val="0D0D0D"/>
          <w:sz w:val="24"/>
          <w:szCs w:val="24"/>
          <w:lang w:eastAsia="en-IN"/>
        </w:rPr>
        <w:t>Asia-Pacific</w:t>
      </w:r>
      <w:r w:rsidRPr="00045C8B">
        <w:rPr>
          <w:rFonts w:ascii="Times New Roman" w:eastAsia="Times New Roman" w:hAnsi="Times New Roman" w:cs="Times New Roman"/>
          <w:color w:val="0D0D0D"/>
          <w:sz w:val="24"/>
          <w:szCs w:val="24"/>
          <w:lang w:eastAsia="en-IN"/>
        </w:rPr>
        <w:t> and </w:t>
      </w:r>
      <w:r w:rsidRPr="00045C8B">
        <w:rPr>
          <w:rFonts w:ascii="Times New Roman" w:eastAsia="Times New Roman" w:hAnsi="Times New Roman" w:cs="Times New Roman"/>
          <w:b/>
          <w:bCs/>
          <w:color w:val="0D0D0D"/>
          <w:sz w:val="24"/>
          <w:szCs w:val="24"/>
          <w:lang w:eastAsia="en-IN"/>
        </w:rPr>
        <w:t>Eastern Europe</w:t>
      </w:r>
      <w:r w:rsidRPr="00045C8B">
        <w:rPr>
          <w:rFonts w:ascii="Times New Roman" w:eastAsia="Times New Roman" w:hAnsi="Times New Roman" w:cs="Times New Roman"/>
          <w:color w:val="0D0D0D"/>
          <w:sz w:val="24"/>
          <w:szCs w:val="24"/>
          <w:lang w:eastAsia="en-IN"/>
        </w:rPr>
        <w:t xml:space="preserve">, where thromboembolic </w:t>
      </w:r>
      <w:proofErr w:type="spellStart"/>
      <w:r w:rsidRPr="00045C8B">
        <w:rPr>
          <w:rFonts w:ascii="Times New Roman" w:eastAsia="Times New Roman" w:hAnsi="Times New Roman" w:cs="Times New Roman"/>
          <w:color w:val="0D0D0D"/>
          <w:sz w:val="24"/>
          <w:szCs w:val="24"/>
          <w:lang w:eastAsia="en-IN"/>
        </w:rPr>
        <w:t>case loads</w:t>
      </w:r>
      <w:proofErr w:type="spellEnd"/>
      <w:r w:rsidRPr="00045C8B">
        <w:rPr>
          <w:rFonts w:ascii="Times New Roman" w:eastAsia="Times New Roman" w:hAnsi="Times New Roman" w:cs="Times New Roman"/>
          <w:color w:val="0D0D0D"/>
          <w:sz w:val="24"/>
          <w:szCs w:val="24"/>
          <w:lang w:eastAsia="en-IN"/>
        </w:rPr>
        <w:t xml:space="preserve"> are growing but procedural access remains limited.</w:t>
      </w:r>
    </w:p>
    <w:p w14:paraId="5713E90D" w14:textId="77777777" w:rsidR="00045C8B" w:rsidRPr="00045C8B" w:rsidRDefault="00045C8B" w:rsidP="00045C8B">
      <w:pPr>
        <w:spacing w:before="720" w:after="72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pict w14:anchorId="1B5906AF">
          <v:rect id="_x0000_i1034" style="width:0;height:0" o:hralign="center" o:hrstd="t" o:hr="t" fillcolor="#a0a0a0" stroked="f"/>
        </w:pict>
      </w:r>
    </w:p>
    <w:p w14:paraId="31E07BC1"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i/>
          <w:iCs/>
          <w:color w:val="0D0D0D"/>
          <w:sz w:val="24"/>
          <w:szCs w:val="24"/>
          <w:lang w:eastAsia="en-IN"/>
        </w:rPr>
        <w:t>Expert insight: “Innovation is no longer just about the catheter—it’s about the ecosystem. The integration of AI, imaging, and smart material science is shifting catheter-directed thrombolysis from a procedural option to a data-driven, personalized intervention strategy.”</w:t>
      </w:r>
    </w:p>
    <w:p w14:paraId="13BE6299" w14:textId="77777777" w:rsidR="00045C8B" w:rsidRPr="00045C8B" w:rsidRDefault="00045C8B" w:rsidP="00045C8B">
      <w:pPr>
        <w:spacing w:after="120" w:line="240" w:lineRule="auto"/>
        <w:outlineLvl w:val="2"/>
        <w:rPr>
          <w:rFonts w:ascii="Times New Roman" w:eastAsia="Times New Roman" w:hAnsi="Times New Roman" w:cs="Times New Roman"/>
          <w:b/>
          <w:bCs/>
          <w:color w:val="0D0D0D"/>
          <w:sz w:val="30"/>
          <w:szCs w:val="30"/>
          <w:lang w:eastAsia="en-IN"/>
        </w:rPr>
      </w:pPr>
      <w:r w:rsidRPr="00045C8B">
        <w:rPr>
          <w:rFonts w:ascii="Times New Roman" w:eastAsia="Times New Roman" w:hAnsi="Times New Roman" w:cs="Times New Roman"/>
          <w:b/>
          <w:bCs/>
          <w:color w:val="0D0D0D"/>
          <w:sz w:val="30"/>
          <w:szCs w:val="30"/>
          <w:lang w:eastAsia="en-IN"/>
        </w:rPr>
        <w:t>4. Competitive Intelligence and Benchmarking</w:t>
      </w:r>
    </w:p>
    <w:p w14:paraId="09D93451"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The </w:t>
      </w:r>
      <w:r w:rsidRPr="00045C8B">
        <w:rPr>
          <w:rFonts w:ascii="Times New Roman" w:eastAsia="Times New Roman" w:hAnsi="Times New Roman" w:cs="Times New Roman"/>
          <w:b/>
          <w:bCs/>
          <w:color w:val="0D0D0D"/>
          <w:sz w:val="24"/>
          <w:szCs w:val="24"/>
          <w:lang w:eastAsia="en-IN"/>
        </w:rPr>
        <w:t>catheter-directed thrombolysis market</w:t>
      </w:r>
      <w:r w:rsidRPr="00045C8B">
        <w:rPr>
          <w:rFonts w:ascii="Times New Roman" w:eastAsia="Times New Roman" w:hAnsi="Times New Roman" w:cs="Times New Roman"/>
          <w:color w:val="0D0D0D"/>
          <w:sz w:val="24"/>
          <w:szCs w:val="24"/>
          <w:lang w:eastAsia="en-IN"/>
        </w:rPr>
        <w:t xml:space="preserve"> is moderately consolidated, characterized by a mix of established medical device giants and emerging vascular innovation </w:t>
      </w:r>
      <w:proofErr w:type="spellStart"/>
      <w:r w:rsidRPr="00045C8B">
        <w:rPr>
          <w:rFonts w:ascii="Times New Roman" w:eastAsia="Times New Roman" w:hAnsi="Times New Roman" w:cs="Times New Roman"/>
          <w:color w:val="0D0D0D"/>
          <w:sz w:val="24"/>
          <w:szCs w:val="24"/>
          <w:lang w:eastAsia="en-IN"/>
        </w:rPr>
        <w:t>startups</w:t>
      </w:r>
      <w:proofErr w:type="spellEnd"/>
      <w:r w:rsidRPr="00045C8B">
        <w:rPr>
          <w:rFonts w:ascii="Times New Roman" w:eastAsia="Times New Roman" w:hAnsi="Times New Roman" w:cs="Times New Roman"/>
          <w:color w:val="0D0D0D"/>
          <w:sz w:val="24"/>
          <w:szCs w:val="24"/>
          <w:lang w:eastAsia="en-IN"/>
        </w:rPr>
        <w:t>. Key players are competing on dimensions such as device precision, speed of drug delivery, integration with imaging platforms, and procedural safety. The market also reveals a growing trend of niche product specialization and geographic expansion.</w:t>
      </w:r>
    </w:p>
    <w:p w14:paraId="6CB8CBC2" w14:textId="77777777" w:rsidR="00045C8B" w:rsidRPr="00045C8B" w:rsidRDefault="00045C8B" w:rsidP="00045C8B">
      <w:pPr>
        <w:spacing w:before="720" w:after="72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pict w14:anchorId="41622D43">
          <v:rect id="_x0000_i1035" style="width:0;height:0" o:hralign="center" o:hrstd="t" o:hr="t" fillcolor="#a0a0a0" stroked="f"/>
        </w:pict>
      </w:r>
    </w:p>
    <w:p w14:paraId="086DC47F" w14:textId="77777777" w:rsidR="00045C8B" w:rsidRPr="00045C8B" w:rsidRDefault="00045C8B" w:rsidP="00045C8B">
      <w:pPr>
        <w:spacing w:after="0" w:line="240" w:lineRule="auto"/>
        <w:outlineLvl w:val="3"/>
        <w:rPr>
          <w:rFonts w:ascii="Times New Roman" w:eastAsia="Times New Roman" w:hAnsi="Times New Roman" w:cs="Times New Roman"/>
          <w:b/>
          <w:bCs/>
          <w:color w:val="0D0D0D"/>
          <w:sz w:val="24"/>
          <w:szCs w:val="24"/>
          <w:lang w:eastAsia="en-IN"/>
        </w:rPr>
      </w:pPr>
      <w:r w:rsidRPr="00045C8B">
        <w:rPr>
          <w:rFonts w:ascii="Times New Roman" w:eastAsia="Times New Roman" w:hAnsi="Times New Roman" w:cs="Times New Roman"/>
          <w:b/>
          <w:bCs/>
          <w:color w:val="0D0D0D"/>
          <w:sz w:val="24"/>
          <w:szCs w:val="24"/>
          <w:lang w:eastAsia="en-IN"/>
        </w:rPr>
        <w:t>Key Market Players</w:t>
      </w:r>
    </w:p>
    <w:p w14:paraId="7617E8B7"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1. Boston Scientific Corporation</w:t>
      </w:r>
      <w:r w:rsidRPr="00045C8B">
        <w:rPr>
          <w:rFonts w:ascii="Times New Roman" w:eastAsia="Times New Roman" w:hAnsi="Times New Roman" w:cs="Times New Roman"/>
          <w:color w:val="0D0D0D"/>
          <w:sz w:val="24"/>
          <w:szCs w:val="24"/>
          <w:lang w:eastAsia="en-IN"/>
        </w:rPr>
        <w:br/>
        <w:t>A global leader in interventional technologies, </w:t>
      </w:r>
      <w:r w:rsidRPr="00045C8B">
        <w:rPr>
          <w:rFonts w:ascii="Times New Roman" w:eastAsia="Times New Roman" w:hAnsi="Times New Roman" w:cs="Times New Roman"/>
          <w:b/>
          <w:bCs/>
          <w:color w:val="0D0D0D"/>
          <w:sz w:val="24"/>
          <w:szCs w:val="24"/>
          <w:lang w:eastAsia="en-IN"/>
        </w:rPr>
        <w:t>Boston Scientific</w:t>
      </w:r>
      <w:r w:rsidRPr="00045C8B">
        <w:rPr>
          <w:rFonts w:ascii="Times New Roman" w:eastAsia="Times New Roman" w:hAnsi="Times New Roman" w:cs="Times New Roman"/>
          <w:color w:val="0D0D0D"/>
          <w:sz w:val="24"/>
          <w:szCs w:val="24"/>
          <w:lang w:eastAsia="en-IN"/>
        </w:rPr>
        <w:t> has leveraged its strong portfolio in vascular access and embolic management to enter the CDT space. The company focuses on expanding its </w:t>
      </w:r>
      <w:r w:rsidRPr="00045C8B">
        <w:rPr>
          <w:rFonts w:ascii="Times New Roman" w:eastAsia="Times New Roman" w:hAnsi="Times New Roman" w:cs="Times New Roman"/>
          <w:b/>
          <w:bCs/>
          <w:color w:val="0D0D0D"/>
          <w:sz w:val="24"/>
          <w:szCs w:val="24"/>
          <w:lang w:eastAsia="en-IN"/>
        </w:rPr>
        <w:t>infusion catheter systems</w:t>
      </w:r>
      <w:r w:rsidRPr="00045C8B">
        <w:rPr>
          <w:rFonts w:ascii="Times New Roman" w:eastAsia="Times New Roman" w:hAnsi="Times New Roman" w:cs="Times New Roman"/>
          <w:color w:val="0D0D0D"/>
          <w:sz w:val="24"/>
          <w:szCs w:val="24"/>
          <w:lang w:eastAsia="en-IN"/>
        </w:rPr>
        <w:t> and is investing heavily in real-time imaging software to enhance procedural accuracy. It maintains a strong presence in </w:t>
      </w:r>
      <w:r w:rsidRPr="00045C8B">
        <w:rPr>
          <w:rFonts w:ascii="Times New Roman" w:eastAsia="Times New Roman" w:hAnsi="Times New Roman" w:cs="Times New Roman"/>
          <w:b/>
          <w:bCs/>
          <w:color w:val="0D0D0D"/>
          <w:sz w:val="24"/>
          <w:szCs w:val="24"/>
          <w:lang w:eastAsia="en-IN"/>
        </w:rPr>
        <w:t>North America and Western Europe</w:t>
      </w:r>
      <w:r w:rsidRPr="00045C8B">
        <w:rPr>
          <w:rFonts w:ascii="Times New Roman" w:eastAsia="Times New Roman" w:hAnsi="Times New Roman" w:cs="Times New Roman"/>
          <w:color w:val="0D0D0D"/>
          <w:sz w:val="24"/>
          <w:szCs w:val="24"/>
          <w:lang w:eastAsia="en-IN"/>
        </w:rPr>
        <w:t>.</w:t>
      </w:r>
    </w:p>
    <w:p w14:paraId="0E47B79C"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2. Penumbra Inc.</w:t>
      </w:r>
      <w:r w:rsidRPr="00045C8B">
        <w:rPr>
          <w:rFonts w:ascii="Times New Roman" w:eastAsia="Times New Roman" w:hAnsi="Times New Roman" w:cs="Times New Roman"/>
          <w:color w:val="0D0D0D"/>
          <w:sz w:val="24"/>
          <w:szCs w:val="24"/>
          <w:lang w:eastAsia="en-IN"/>
        </w:rPr>
        <w:br/>
        <w:t>Known for its innovations in </w:t>
      </w:r>
      <w:r w:rsidRPr="00045C8B">
        <w:rPr>
          <w:rFonts w:ascii="Times New Roman" w:eastAsia="Times New Roman" w:hAnsi="Times New Roman" w:cs="Times New Roman"/>
          <w:b/>
          <w:bCs/>
          <w:color w:val="0D0D0D"/>
          <w:sz w:val="24"/>
          <w:szCs w:val="24"/>
          <w:lang w:eastAsia="en-IN"/>
        </w:rPr>
        <w:t>aspiration thrombectomy</w:t>
      </w:r>
      <w:r w:rsidRPr="00045C8B">
        <w:rPr>
          <w:rFonts w:ascii="Times New Roman" w:eastAsia="Times New Roman" w:hAnsi="Times New Roman" w:cs="Times New Roman"/>
          <w:color w:val="0D0D0D"/>
          <w:sz w:val="24"/>
          <w:szCs w:val="24"/>
          <w:lang w:eastAsia="en-IN"/>
        </w:rPr>
        <w:t>, </w:t>
      </w:r>
      <w:r w:rsidRPr="00045C8B">
        <w:rPr>
          <w:rFonts w:ascii="Times New Roman" w:eastAsia="Times New Roman" w:hAnsi="Times New Roman" w:cs="Times New Roman"/>
          <w:b/>
          <w:bCs/>
          <w:color w:val="0D0D0D"/>
          <w:sz w:val="24"/>
          <w:szCs w:val="24"/>
          <w:lang w:eastAsia="en-IN"/>
        </w:rPr>
        <w:t>Penumbra</w:t>
      </w:r>
      <w:r w:rsidRPr="00045C8B">
        <w:rPr>
          <w:rFonts w:ascii="Times New Roman" w:eastAsia="Times New Roman" w:hAnsi="Times New Roman" w:cs="Times New Roman"/>
          <w:color w:val="0D0D0D"/>
          <w:sz w:val="24"/>
          <w:szCs w:val="24"/>
          <w:lang w:eastAsia="en-IN"/>
        </w:rPr>
        <w:t> is expanding its offerings to hybrid systems that combine mechanical clot extraction with localized drug delivery. The company’s strategy includes partnerships with </w:t>
      </w:r>
      <w:r w:rsidRPr="00045C8B">
        <w:rPr>
          <w:rFonts w:ascii="Times New Roman" w:eastAsia="Times New Roman" w:hAnsi="Times New Roman" w:cs="Times New Roman"/>
          <w:b/>
          <w:bCs/>
          <w:color w:val="0D0D0D"/>
          <w:sz w:val="24"/>
          <w:szCs w:val="24"/>
          <w:lang w:eastAsia="en-IN"/>
        </w:rPr>
        <w:t>AI imaging platforms</w:t>
      </w:r>
      <w:r w:rsidRPr="00045C8B">
        <w:rPr>
          <w:rFonts w:ascii="Times New Roman" w:eastAsia="Times New Roman" w:hAnsi="Times New Roman" w:cs="Times New Roman"/>
          <w:color w:val="0D0D0D"/>
          <w:sz w:val="24"/>
          <w:szCs w:val="24"/>
          <w:lang w:eastAsia="en-IN"/>
        </w:rPr>
        <w:t> to create intelligent, operator-guided workflows. Its footprint is rapidly growing in </w:t>
      </w:r>
      <w:r w:rsidRPr="00045C8B">
        <w:rPr>
          <w:rFonts w:ascii="Times New Roman" w:eastAsia="Times New Roman" w:hAnsi="Times New Roman" w:cs="Times New Roman"/>
          <w:b/>
          <w:bCs/>
          <w:color w:val="0D0D0D"/>
          <w:sz w:val="24"/>
          <w:szCs w:val="24"/>
          <w:lang w:eastAsia="en-IN"/>
        </w:rPr>
        <w:t>Asia-Pacific</w:t>
      </w:r>
      <w:r w:rsidRPr="00045C8B">
        <w:rPr>
          <w:rFonts w:ascii="Times New Roman" w:eastAsia="Times New Roman" w:hAnsi="Times New Roman" w:cs="Times New Roman"/>
          <w:color w:val="0D0D0D"/>
          <w:sz w:val="24"/>
          <w:szCs w:val="24"/>
          <w:lang w:eastAsia="en-IN"/>
        </w:rPr>
        <w:t>.</w:t>
      </w:r>
    </w:p>
    <w:p w14:paraId="705B8A59"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3. Medtronic plc</w:t>
      </w:r>
      <w:r w:rsidRPr="00045C8B">
        <w:rPr>
          <w:rFonts w:ascii="Times New Roman" w:eastAsia="Times New Roman" w:hAnsi="Times New Roman" w:cs="Times New Roman"/>
          <w:color w:val="0D0D0D"/>
          <w:sz w:val="24"/>
          <w:szCs w:val="24"/>
          <w:lang w:eastAsia="en-IN"/>
        </w:rPr>
        <w:br/>
        <w:t>With a strong reputation in neurovascular and peripheral interventions, </w:t>
      </w:r>
      <w:r w:rsidRPr="00045C8B">
        <w:rPr>
          <w:rFonts w:ascii="Times New Roman" w:eastAsia="Times New Roman" w:hAnsi="Times New Roman" w:cs="Times New Roman"/>
          <w:b/>
          <w:bCs/>
          <w:color w:val="0D0D0D"/>
          <w:sz w:val="24"/>
          <w:szCs w:val="24"/>
          <w:lang w:eastAsia="en-IN"/>
        </w:rPr>
        <w:t>Medtronic</w:t>
      </w:r>
      <w:r w:rsidRPr="00045C8B">
        <w:rPr>
          <w:rFonts w:ascii="Times New Roman" w:eastAsia="Times New Roman" w:hAnsi="Times New Roman" w:cs="Times New Roman"/>
          <w:color w:val="0D0D0D"/>
          <w:sz w:val="24"/>
          <w:szCs w:val="24"/>
          <w:lang w:eastAsia="en-IN"/>
        </w:rPr>
        <w:t xml:space="preserve"> is repositioning itself in the CDT segment through modular catheter kits and robotic navigation </w:t>
      </w:r>
      <w:r w:rsidRPr="00045C8B">
        <w:rPr>
          <w:rFonts w:ascii="Times New Roman" w:eastAsia="Times New Roman" w:hAnsi="Times New Roman" w:cs="Times New Roman"/>
          <w:color w:val="0D0D0D"/>
          <w:sz w:val="24"/>
          <w:szCs w:val="24"/>
          <w:lang w:eastAsia="en-IN"/>
        </w:rPr>
        <w:lastRenderedPageBreak/>
        <w:t>compatibility. The company is integrating </w:t>
      </w:r>
      <w:r w:rsidRPr="00045C8B">
        <w:rPr>
          <w:rFonts w:ascii="Times New Roman" w:eastAsia="Times New Roman" w:hAnsi="Times New Roman" w:cs="Times New Roman"/>
          <w:b/>
          <w:bCs/>
          <w:color w:val="0D0D0D"/>
          <w:sz w:val="24"/>
          <w:szCs w:val="24"/>
          <w:lang w:eastAsia="en-IN"/>
        </w:rPr>
        <w:t>sensor-enabled catheters</w:t>
      </w:r>
      <w:r w:rsidRPr="00045C8B">
        <w:rPr>
          <w:rFonts w:ascii="Times New Roman" w:eastAsia="Times New Roman" w:hAnsi="Times New Roman" w:cs="Times New Roman"/>
          <w:color w:val="0D0D0D"/>
          <w:sz w:val="24"/>
          <w:szCs w:val="24"/>
          <w:lang w:eastAsia="en-IN"/>
        </w:rPr>
        <w:t> into its pipeline and maintains wide regulatory coverage across the </w:t>
      </w:r>
      <w:r w:rsidRPr="00045C8B">
        <w:rPr>
          <w:rFonts w:ascii="Times New Roman" w:eastAsia="Times New Roman" w:hAnsi="Times New Roman" w:cs="Times New Roman"/>
          <w:b/>
          <w:bCs/>
          <w:color w:val="0D0D0D"/>
          <w:sz w:val="24"/>
          <w:szCs w:val="24"/>
          <w:lang w:eastAsia="en-IN"/>
        </w:rPr>
        <w:t>U.S., EU, and Latin America</w:t>
      </w:r>
      <w:r w:rsidRPr="00045C8B">
        <w:rPr>
          <w:rFonts w:ascii="Times New Roman" w:eastAsia="Times New Roman" w:hAnsi="Times New Roman" w:cs="Times New Roman"/>
          <w:color w:val="0D0D0D"/>
          <w:sz w:val="24"/>
          <w:szCs w:val="24"/>
          <w:lang w:eastAsia="en-IN"/>
        </w:rPr>
        <w:t>.</w:t>
      </w:r>
    </w:p>
    <w:p w14:paraId="02D77EC2"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 xml:space="preserve">4. </w:t>
      </w:r>
      <w:proofErr w:type="spellStart"/>
      <w:r w:rsidRPr="00045C8B">
        <w:rPr>
          <w:rFonts w:ascii="Times New Roman" w:eastAsia="Times New Roman" w:hAnsi="Times New Roman" w:cs="Times New Roman"/>
          <w:b/>
          <w:bCs/>
          <w:color w:val="0D0D0D"/>
          <w:sz w:val="24"/>
          <w:szCs w:val="24"/>
          <w:lang w:eastAsia="en-IN"/>
        </w:rPr>
        <w:t>AngioDynamics</w:t>
      </w:r>
      <w:proofErr w:type="spellEnd"/>
      <w:r w:rsidRPr="00045C8B">
        <w:rPr>
          <w:rFonts w:ascii="Times New Roman" w:eastAsia="Times New Roman" w:hAnsi="Times New Roman" w:cs="Times New Roman"/>
          <w:b/>
          <w:bCs/>
          <w:color w:val="0D0D0D"/>
          <w:sz w:val="24"/>
          <w:szCs w:val="24"/>
          <w:lang w:eastAsia="en-IN"/>
        </w:rPr>
        <w:t xml:space="preserve"> Inc.</w:t>
      </w:r>
      <w:r w:rsidRPr="00045C8B">
        <w:rPr>
          <w:rFonts w:ascii="Times New Roman" w:eastAsia="Times New Roman" w:hAnsi="Times New Roman" w:cs="Times New Roman"/>
          <w:color w:val="0D0D0D"/>
          <w:sz w:val="24"/>
          <w:szCs w:val="24"/>
          <w:lang w:eastAsia="en-IN"/>
        </w:rPr>
        <w:br/>
        <w:t>A pioneer in minimally invasive vascular solutions, </w:t>
      </w:r>
      <w:proofErr w:type="spellStart"/>
      <w:r w:rsidRPr="00045C8B">
        <w:rPr>
          <w:rFonts w:ascii="Times New Roman" w:eastAsia="Times New Roman" w:hAnsi="Times New Roman" w:cs="Times New Roman"/>
          <w:b/>
          <w:bCs/>
          <w:color w:val="0D0D0D"/>
          <w:sz w:val="24"/>
          <w:szCs w:val="24"/>
          <w:lang w:eastAsia="en-IN"/>
        </w:rPr>
        <w:t>AngioDynamics</w:t>
      </w:r>
      <w:proofErr w:type="spellEnd"/>
      <w:r w:rsidRPr="00045C8B">
        <w:rPr>
          <w:rFonts w:ascii="Times New Roman" w:eastAsia="Times New Roman" w:hAnsi="Times New Roman" w:cs="Times New Roman"/>
          <w:color w:val="0D0D0D"/>
          <w:sz w:val="24"/>
          <w:szCs w:val="24"/>
          <w:lang w:eastAsia="en-IN"/>
        </w:rPr>
        <w:t> was among the earliest to commercialize </w:t>
      </w:r>
      <w:r w:rsidRPr="00045C8B">
        <w:rPr>
          <w:rFonts w:ascii="Times New Roman" w:eastAsia="Times New Roman" w:hAnsi="Times New Roman" w:cs="Times New Roman"/>
          <w:b/>
          <w:bCs/>
          <w:color w:val="0D0D0D"/>
          <w:sz w:val="24"/>
          <w:szCs w:val="24"/>
          <w:lang w:eastAsia="en-IN"/>
        </w:rPr>
        <w:t>ultrasound-assisted catheter systems</w:t>
      </w:r>
      <w:r w:rsidRPr="00045C8B">
        <w:rPr>
          <w:rFonts w:ascii="Times New Roman" w:eastAsia="Times New Roman" w:hAnsi="Times New Roman" w:cs="Times New Roman"/>
          <w:color w:val="0D0D0D"/>
          <w:sz w:val="24"/>
          <w:szCs w:val="24"/>
          <w:lang w:eastAsia="en-IN"/>
        </w:rPr>
        <w:t>. Their proprietary technology remains a cornerstone in treating complex </w:t>
      </w:r>
      <w:r w:rsidRPr="00045C8B">
        <w:rPr>
          <w:rFonts w:ascii="Times New Roman" w:eastAsia="Times New Roman" w:hAnsi="Times New Roman" w:cs="Times New Roman"/>
          <w:b/>
          <w:bCs/>
          <w:color w:val="0D0D0D"/>
          <w:sz w:val="24"/>
          <w:szCs w:val="24"/>
          <w:lang w:eastAsia="en-IN"/>
        </w:rPr>
        <w:t>pulmonary embolism</w:t>
      </w:r>
      <w:r w:rsidRPr="00045C8B">
        <w:rPr>
          <w:rFonts w:ascii="Times New Roman" w:eastAsia="Times New Roman" w:hAnsi="Times New Roman" w:cs="Times New Roman"/>
          <w:color w:val="0D0D0D"/>
          <w:sz w:val="24"/>
          <w:szCs w:val="24"/>
          <w:lang w:eastAsia="en-IN"/>
        </w:rPr>
        <w:t> cases. The firm continues to innovate via </w:t>
      </w:r>
      <w:r w:rsidRPr="00045C8B">
        <w:rPr>
          <w:rFonts w:ascii="Times New Roman" w:eastAsia="Times New Roman" w:hAnsi="Times New Roman" w:cs="Times New Roman"/>
          <w:b/>
          <w:bCs/>
          <w:color w:val="0D0D0D"/>
          <w:sz w:val="24"/>
          <w:szCs w:val="24"/>
          <w:lang w:eastAsia="en-IN"/>
        </w:rPr>
        <w:t>dual-mode catheter systems</w:t>
      </w:r>
      <w:r w:rsidRPr="00045C8B">
        <w:rPr>
          <w:rFonts w:ascii="Times New Roman" w:eastAsia="Times New Roman" w:hAnsi="Times New Roman" w:cs="Times New Roman"/>
          <w:color w:val="0D0D0D"/>
          <w:sz w:val="24"/>
          <w:szCs w:val="24"/>
          <w:lang w:eastAsia="en-IN"/>
        </w:rPr>
        <w:t> and has growing visibility in </w:t>
      </w:r>
      <w:r w:rsidRPr="00045C8B">
        <w:rPr>
          <w:rFonts w:ascii="Times New Roman" w:eastAsia="Times New Roman" w:hAnsi="Times New Roman" w:cs="Times New Roman"/>
          <w:b/>
          <w:bCs/>
          <w:color w:val="0D0D0D"/>
          <w:sz w:val="24"/>
          <w:szCs w:val="24"/>
          <w:lang w:eastAsia="en-IN"/>
        </w:rPr>
        <w:t>specialized clinics and ASCs</w:t>
      </w:r>
      <w:r w:rsidRPr="00045C8B">
        <w:rPr>
          <w:rFonts w:ascii="Times New Roman" w:eastAsia="Times New Roman" w:hAnsi="Times New Roman" w:cs="Times New Roman"/>
          <w:color w:val="0D0D0D"/>
          <w:sz w:val="24"/>
          <w:szCs w:val="24"/>
          <w:lang w:eastAsia="en-IN"/>
        </w:rPr>
        <w:t>.</w:t>
      </w:r>
    </w:p>
    <w:p w14:paraId="202686DC"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5. Teleflex Incorporated</w:t>
      </w:r>
      <w:r w:rsidRPr="00045C8B">
        <w:rPr>
          <w:rFonts w:ascii="Times New Roman" w:eastAsia="Times New Roman" w:hAnsi="Times New Roman" w:cs="Times New Roman"/>
          <w:color w:val="0D0D0D"/>
          <w:sz w:val="24"/>
          <w:szCs w:val="24"/>
          <w:lang w:eastAsia="en-IN"/>
        </w:rPr>
        <w:br/>
      </w:r>
      <w:r w:rsidRPr="00045C8B">
        <w:rPr>
          <w:rFonts w:ascii="Times New Roman" w:eastAsia="Times New Roman" w:hAnsi="Times New Roman" w:cs="Times New Roman"/>
          <w:b/>
          <w:bCs/>
          <w:color w:val="0D0D0D"/>
          <w:sz w:val="24"/>
          <w:szCs w:val="24"/>
          <w:lang w:eastAsia="en-IN"/>
        </w:rPr>
        <w:t>Teleflex</w:t>
      </w:r>
      <w:r w:rsidRPr="00045C8B">
        <w:rPr>
          <w:rFonts w:ascii="Times New Roman" w:eastAsia="Times New Roman" w:hAnsi="Times New Roman" w:cs="Times New Roman"/>
          <w:color w:val="0D0D0D"/>
          <w:sz w:val="24"/>
          <w:szCs w:val="24"/>
          <w:lang w:eastAsia="en-IN"/>
        </w:rPr>
        <w:t> offers a broad range of </w:t>
      </w:r>
      <w:r w:rsidRPr="00045C8B">
        <w:rPr>
          <w:rFonts w:ascii="Times New Roman" w:eastAsia="Times New Roman" w:hAnsi="Times New Roman" w:cs="Times New Roman"/>
          <w:b/>
          <w:bCs/>
          <w:color w:val="0D0D0D"/>
          <w:sz w:val="24"/>
          <w:szCs w:val="24"/>
          <w:lang w:eastAsia="en-IN"/>
        </w:rPr>
        <w:t>vascular access and thrombolytic infusion catheters</w:t>
      </w:r>
      <w:r w:rsidRPr="00045C8B">
        <w:rPr>
          <w:rFonts w:ascii="Times New Roman" w:eastAsia="Times New Roman" w:hAnsi="Times New Roman" w:cs="Times New Roman"/>
          <w:color w:val="0D0D0D"/>
          <w:sz w:val="24"/>
          <w:szCs w:val="24"/>
          <w:lang w:eastAsia="en-IN"/>
        </w:rPr>
        <w:t>, and has recently acquired niche firms focused on smart infusion control. It employs a strong hospital-focused sales strategy and benefits from robust supplier relationships in </w:t>
      </w:r>
      <w:r w:rsidRPr="00045C8B">
        <w:rPr>
          <w:rFonts w:ascii="Times New Roman" w:eastAsia="Times New Roman" w:hAnsi="Times New Roman" w:cs="Times New Roman"/>
          <w:b/>
          <w:bCs/>
          <w:color w:val="0D0D0D"/>
          <w:sz w:val="24"/>
          <w:szCs w:val="24"/>
          <w:lang w:eastAsia="en-IN"/>
        </w:rPr>
        <w:t>Europe and the Middle East</w:t>
      </w:r>
      <w:r w:rsidRPr="00045C8B">
        <w:rPr>
          <w:rFonts w:ascii="Times New Roman" w:eastAsia="Times New Roman" w:hAnsi="Times New Roman" w:cs="Times New Roman"/>
          <w:color w:val="0D0D0D"/>
          <w:sz w:val="24"/>
          <w:szCs w:val="24"/>
          <w:lang w:eastAsia="en-IN"/>
        </w:rPr>
        <w:t>.</w:t>
      </w:r>
    </w:p>
    <w:p w14:paraId="01106A1D"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6. Cook Medical</w:t>
      </w:r>
      <w:r w:rsidRPr="00045C8B">
        <w:rPr>
          <w:rFonts w:ascii="Times New Roman" w:eastAsia="Times New Roman" w:hAnsi="Times New Roman" w:cs="Times New Roman"/>
          <w:color w:val="0D0D0D"/>
          <w:sz w:val="24"/>
          <w:szCs w:val="24"/>
          <w:lang w:eastAsia="en-IN"/>
        </w:rPr>
        <w:br/>
      </w:r>
      <w:r w:rsidRPr="00045C8B">
        <w:rPr>
          <w:rFonts w:ascii="Times New Roman" w:eastAsia="Times New Roman" w:hAnsi="Times New Roman" w:cs="Times New Roman"/>
          <w:b/>
          <w:bCs/>
          <w:color w:val="0D0D0D"/>
          <w:sz w:val="24"/>
          <w:szCs w:val="24"/>
          <w:lang w:eastAsia="en-IN"/>
        </w:rPr>
        <w:t>Cook Medical</w:t>
      </w:r>
      <w:r w:rsidRPr="00045C8B">
        <w:rPr>
          <w:rFonts w:ascii="Times New Roman" w:eastAsia="Times New Roman" w:hAnsi="Times New Roman" w:cs="Times New Roman"/>
          <w:color w:val="0D0D0D"/>
          <w:sz w:val="24"/>
          <w:szCs w:val="24"/>
          <w:lang w:eastAsia="en-IN"/>
        </w:rPr>
        <w:t> specializes in </w:t>
      </w:r>
      <w:r w:rsidRPr="00045C8B">
        <w:rPr>
          <w:rFonts w:ascii="Times New Roman" w:eastAsia="Times New Roman" w:hAnsi="Times New Roman" w:cs="Times New Roman"/>
          <w:b/>
          <w:bCs/>
          <w:color w:val="0D0D0D"/>
          <w:sz w:val="24"/>
          <w:szCs w:val="24"/>
          <w:lang w:eastAsia="en-IN"/>
        </w:rPr>
        <w:t>targeted delivery systems</w:t>
      </w:r>
      <w:r w:rsidRPr="00045C8B">
        <w:rPr>
          <w:rFonts w:ascii="Times New Roman" w:eastAsia="Times New Roman" w:hAnsi="Times New Roman" w:cs="Times New Roman"/>
          <w:color w:val="0D0D0D"/>
          <w:sz w:val="24"/>
          <w:szCs w:val="24"/>
          <w:lang w:eastAsia="en-IN"/>
        </w:rPr>
        <w:t>, especially for DVT and limb ischemia cases. It is emphasizing </w:t>
      </w:r>
      <w:r w:rsidRPr="00045C8B">
        <w:rPr>
          <w:rFonts w:ascii="Times New Roman" w:eastAsia="Times New Roman" w:hAnsi="Times New Roman" w:cs="Times New Roman"/>
          <w:b/>
          <w:bCs/>
          <w:color w:val="0D0D0D"/>
          <w:sz w:val="24"/>
          <w:szCs w:val="24"/>
          <w:lang w:eastAsia="en-IN"/>
        </w:rPr>
        <w:t>physician training programs</w:t>
      </w:r>
      <w:r w:rsidRPr="00045C8B">
        <w:rPr>
          <w:rFonts w:ascii="Times New Roman" w:eastAsia="Times New Roman" w:hAnsi="Times New Roman" w:cs="Times New Roman"/>
          <w:color w:val="0D0D0D"/>
          <w:sz w:val="24"/>
          <w:szCs w:val="24"/>
          <w:lang w:eastAsia="en-IN"/>
        </w:rPr>
        <w:t xml:space="preserve"> and remote support platforms as part of its global expansion strategy. The company’s customized kits and modular design offerings are gaining </w:t>
      </w:r>
      <w:proofErr w:type="spellStart"/>
      <w:r w:rsidRPr="00045C8B">
        <w:rPr>
          <w:rFonts w:ascii="Times New Roman" w:eastAsia="Times New Roman" w:hAnsi="Times New Roman" w:cs="Times New Roman"/>
          <w:color w:val="0D0D0D"/>
          <w:sz w:val="24"/>
          <w:szCs w:val="24"/>
          <w:lang w:eastAsia="en-IN"/>
        </w:rPr>
        <w:t>favor</w:t>
      </w:r>
      <w:proofErr w:type="spellEnd"/>
      <w:r w:rsidRPr="00045C8B">
        <w:rPr>
          <w:rFonts w:ascii="Times New Roman" w:eastAsia="Times New Roman" w:hAnsi="Times New Roman" w:cs="Times New Roman"/>
          <w:color w:val="0D0D0D"/>
          <w:sz w:val="24"/>
          <w:szCs w:val="24"/>
          <w:lang w:eastAsia="en-IN"/>
        </w:rPr>
        <w:t xml:space="preserve"> in </w:t>
      </w:r>
      <w:r w:rsidRPr="00045C8B">
        <w:rPr>
          <w:rFonts w:ascii="Times New Roman" w:eastAsia="Times New Roman" w:hAnsi="Times New Roman" w:cs="Times New Roman"/>
          <w:b/>
          <w:bCs/>
          <w:color w:val="0D0D0D"/>
          <w:sz w:val="24"/>
          <w:szCs w:val="24"/>
          <w:lang w:eastAsia="en-IN"/>
        </w:rPr>
        <w:t>emerging economies</w:t>
      </w:r>
      <w:r w:rsidRPr="00045C8B">
        <w:rPr>
          <w:rFonts w:ascii="Times New Roman" w:eastAsia="Times New Roman" w:hAnsi="Times New Roman" w:cs="Times New Roman"/>
          <w:color w:val="0D0D0D"/>
          <w:sz w:val="24"/>
          <w:szCs w:val="24"/>
          <w:lang w:eastAsia="en-IN"/>
        </w:rPr>
        <w:t>.</w:t>
      </w:r>
    </w:p>
    <w:p w14:paraId="6DC389E3"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7. Merit Medical Systems Inc.</w:t>
      </w:r>
      <w:r w:rsidRPr="00045C8B">
        <w:rPr>
          <w:rFonts w:ascii="Times New Roman" w:eastAsia="Times New Roman" w:hAnsi="Times New Roman" w:cs="Times New Roman"/>
          <w:color w:val="0D0D0D"/>
          <w:sz w:val="24"/>
          <w:szCs w:val="24"/>
          <w:lang w:eastAsia="en-IN"/>
        </w:rPr>
        <w:br/>
      </w:r>
      <w:r w:rsidRPr="00045C8B">
        <w:rPr>
          <w:rFonts w:ascii="Times New Roman" w:eastAsia="Times New Roman" w:hAnsi="Times New Roman" w:cs="Times New Roman"/>
          <w:b/>
          <w:bCs/>
          <w:color w:val="0D0D0D"/>
          <w:sz w:val="24"/>
          <w:szCs w:val="24"/>
          <w:lang w:eastAsia="en-IN"/>
        </w:rPr>
        <w:t>Merit Medical</w:t>
      </w:r>
      <w:r w:rsidRPr="00045C8B">
        <w:rPr>
          <w:rFonts w:ascii="Times New Roman" w:eastAsia="Times New Roman" w:hAnsi="Times New Roman" w:cs="Times New Roman"/>
          <w:color w:val="0D0D0D"/>
          <w:sz w:val="24"/>
          <w:szCs w:val="24"/>
          <w:lang w:eastAsia="en-IN"/>
        </w:rPr>
        <w:t> focuses on high-precision interventional tools, with growing investments in </w:t>
      </w:r>
      <w:r w:rsidRPr="00045C8B">
        <w:rPr>
          <w:rFonts w:ascii="Times New Roman" w:eastAsia="Times New Roman" w:hAnsi="Times New Roman" w:cs="Times New Roman"/>
          <w:b/>
          <w:bCs/>
          <w:color w:val="0D0D0D"/>
          <w:sz w:val="24"/>
          <w:szCs w:val="24"/>
          <w:lang w:eastAsia="en-IN"/>
        </w:rPr>
        <w:t>coated guidewires</w:t>
      </w:r>
      <w:r w:rsidRPr="00045C8B">
        <w:rPr>
          <w:rFonts w:ascii="Times New Roman" w:eastAsia="Times New Roman" w:hAnsi="Times New Roman" w:cs="Times New Roman"/>
          <w:color w:val="0D0D0D"/>
          <w:sz w:val="24"/>
          <w:szCs w:val="24"/>
          <w:lang w:eastAsia="en-IN"/>
        </w:rPr>
        <w:t> and microcatheters. The company maintains a strong OEM pipeline and has introduced </w:t>
      </w:r>
      <w:r w:rsidRPr="00045C8B">
        <w:rPr>
          <w:rFonts w:ascii="Times New Roman" w:eastAsia="Times New Roman" w:hAnsi="Times New Roman" w:cs="Times New Roman"/>
          <w:b/>
          <w:bCs/>
          <w:color w:val="0D0D0D"/>
          <w:sz w:val="24"/>
          <w:szCs w:val="24"/>
          <w:lang w:eastAsia="en-IN"/>
        </w:rPr>
        <w:t>value-based pricing models</w:t>
      </w:r>
      <w:r w:rsidRPr="00045C8B">
        <w:rPr>
          <w:rFonts w:ascii="Times New Roman" w:eastAsia="Times New Roman" w:hAnsi="Times New Roman" w:cs="Times New Roman"/>
          <w:color w:val="0D0D0D"/>
          <w:sz w:val="24"/>
          <w:szCs w:val="24"/>
          <w:lang w:eastAsia="en-IN"/>
        </w:rPr>
        <w:t> to increase its adoption in price-sensitive markets.</w:t>
      </w:r>
    </w:p>
    <w:p w14:paraId="018DC1E1" w14:textId="77777777" w:rsidR="00045C8B" w:rsidRPr="00045C8B" w:rsidRDefault="00045C8B" w:rsidP="00045C8B">
      <w:pPr>
        <w:spacing w:before="720" w:after="72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pict w14:anchorId="6E6F2AF8">
          <v:rect id="_x0000_i1036" style="width:0;height:0" o:hralign="center" o:hrstd="t" o:hr="t" fillcolor="#a0a0a0" stroked="f"/>
        </w:pict>
      </w:r>
    </w:p>
    <w:p w14:paraId="36538FDC"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i/>
          <w:iCs/>
          <w:color w:val="0D0D0D"/>
          <w:sz w:val="24"/>
          <w:szCs w:val="24"/>
          <w:lang w:eastAsia="en-IN"/>
        </w:rPr>
        <w:t>Expert commentary: “In this space, competitive edge is no longer about who has the most robust catheter—it’s about who can deliver a safer, faster, and more intelligent procedural experience. Companies that integrate diagnostics, navigation, and therapeutics are setting the pace.”</w:t>
      </w:r>
    </w:p>
    <w:p w14:paraId="5E760B67" w14:textId="77777777" w:rsidR="00045C8B" w:rsidRPr="00045C8B" w:rsidRDefault="00045C8B" w:rsidP="00045C8B">
      <w:pPr>
        <w:spacing w:after="120" w:line="240" w:lineRule="auto"/>
        <w:outlineLvl w:val="2"/>
        <w:rPr>
          <w:rFonts w:ascii="Times New Roman" w:eastAsia="Times New Roman" w:hAnsi="Times New Roman" w:cs="Times New Roman"/>
          <w:b/>
          <w:bCs/>
          <w:color w:val="0D0D0D"/>
          <w:sz w:val="30"/>
          <w:szCs w:val="30"/>
          <w:lang w:eastAsia="en-IN"/>
        </w:rPr>
      </w:pPr>
      <w:r w:rsidRPr="00045C8B">
        <w:rPr>
          <w:rFonts w:ascii="Times New Roman" w:eastAsia="Times New Roman" w:hAnsi="Times New Roman" w:cs="Times New Roman"/>
          <w:b/>
          <w:bCs/>
          <w:color w:val="0D0D0D"/>
          <w:sz w:val="30"/>
          <w:szCs w:val="30"/>
          <w:lang w:eastAsia="en-IN"/>
        </w:rPr>
        <w:t>5. Regional Landscape and Adoption Outlook</w:t>
      </w:r>
    </w:p>
    <w:p w14:paraId="71A04CE6"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The </w:t>
      </w:r>
      <w:r w:rsidRPr="00045C8B">
        <w:rPr>
          <w:rFonts w:ascii="Times New Roman" w:eastAsia="Times New Roman" w:hAnsi="Times New Roman" w:cs="Times New Roman"/>
          <w:b/>
          <w:bCs/>
          <w:color w:val="0D0D0D"/>
          <w:sz w:val="24"/>
          <w:szCs w:val="24"/>
          <w:lang w:eastAsia="en-IN"/>
        </w:rPr>
        <w:t>catheter-directed thrombolysis market</w:t>
      </w:r>
      <w:r w:rsidRPr="00045C8B">
        <w:rPr>
          <w:rFonts w:ascii="Times New Roman" w:eastAsia="Times New Roman" w:hAnsi="Times New Roman" w:cs="Times New Roman"/>
          <w:color w:val="0D0D0D"/>
          <w:sz w:val="24"/>
          <w:szCs w:val="24"/>
          <w:lang w:eastAsia="en-IN"/>
        </w:rPr>
        <w:t> exhibits distinctive growth patterns and adoption rates across global regions, shaped by infrastructure maturity, reimbursement structures, disease prevalence, and clinical expertise. While </w:t>
      </w:r>
      <w:r w:rsidRPr="00045C8B">
        <w:rPr>
          <w:rFonts w:ascii="Times New Roman" w:eastAsia="Times New Roman" w:hAnsi="Times New Roman" w:cs="Times New Roman"/>
          <w:b/>
          <w:bCs/>
          <w:color w:val="0D0D0D"/>
          <w:sz w:val="24"/>
          <w:szCs w:val="24"/>
          <w:lang w:eastAsia="en-IN"/>
        </w:rPr>
        <w:t>North America</w:t>
      </w:r>
      <w:r w:rsidRPr="00045C8B">
        <w:rPr>
          <w:rFonts w:ascii="Times New Roman" w:eastAsia="Times New Roman" w:hAnsi="Times New Roman" w:cs="Times New Roman"/>
          <w:color w:val="0D0D0D"/>
          <w:sz w:val="24"/>
          <w:szCs w:val="24"/>
          <w:lang w:eastAsia="en-IN"/>
        </w:rPr>
        <w:t> leads in overall market share, the </w:t>
      </w:r>
      <w:r w:rsidRPr="00045C8B">
        <w:rPr>
          <w:rFonts w:ascii="Times New Roman" w:eastAsia="Times New Roman" w:hAnsi="Times New Roman" w:cs="Times New Roman"/>
          <w:b/>
          <w:bCs/>
          <w:color w:val="0D0D0D"/>
          <w:sz w:val="24"/>
          <w:szCs w:val="24"/>
          <w:lang w:eastAsia="en-IN"/>
        </w:rPr>
        <w:t>Asia-Pacific region</w:t>
      </w:r>
      <w:r w:rsidRPr="00045C8B">
        <w:rPr>
          <w:rFonts w:ascii="Times New Roman" w:eastAsia="Times New Roman" w:hAnsi="Times New Roman" w:cs="Times New Roman"/>
          <w:color w:val="0D0D0D"/>
          <w:sz w:val="24"/>
          <w:szCs w:val="24"/>
          <w:lang w:eastAsia="en-IN"/>
        </w:rPr>
        <w:t> stands out for its rapid growth trajectory driven by evolving healthcare ecosystems.</w:t>
      </w:r>
    </w:p>
    <w:p w14:paraId="2DB315A2" w14:textId="77777777" w:rsidR="00045C8B" w:rsidRPr="00045C8B" w:rsidRDefault="00045C8B" w:rsidP="00045C8B">
      <w:pPr>
        <w:spacing w:before="720" w:after="72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pict w14:anchorId="39D05ECF">
          <v:rect id="_x0000_i1037" style="width:0;height:0" o:hralign="center" o:hrstd="t" o:hr="t" fillcolor="#a0a0a0" stroked="f"/>
        </w:pict>
      </w:r>
    </w:p>
    <w:p w14:paraId="4A51A7EA" w14:textId="77777777" w:rsidR="00045C8B" w:rsidRPr="00045C8B" w:rsidRDefault="00045C8B" w:rsidP="00045C8B">
      <w:pPr>
        <w:spacing w:after="0" w:line="240" w:lineRule="auto"/>
        <w:outlineLvl w:val="3"/>
        <w:rPr>
          <w:rFonts w:ascii="Times New Roman" w:eastAsia="Times New Roman" w:hAnsi="Times New Roman" w:cs="Times New Roman"/>
          <w:b/>
          <w:bCs/>
          <w:color w:val="0D0D0D"/>
          <w:sz w:val="24"/>
          <w:szCs w:val="24"/>
          <w:lang w:eastAsia="en-IN"/>
        </w:rPr>
      </w:pPr>
      <w:r w:rsidRPr="00045C8B">
        <w:rPr>
          <w:rFonts w:ascii="Times New Roman" w:eastAsia="Times New Roman" w:hAnsi="Times New Roman" w:cs="Times New Roman"/>
          <w:b/>
          <w:bCs/>
          <w:color w:val="0D0D0D"/>
          <w:sz w:val="24"/>
          <w:szCs w:val="24"/>
          <w:lang w:eastAsia="en-IN"/>
        </w:rPr>
        <w:lastRenderedPageBreak/>
        <w:t>North America</w:t>
      </w:r>
    </w:p>
    <w:p w14:paraId="39A3A176"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North America, particularly the </w:t>
      </w:r>
      <w:r w:rsidRPr="00045C8B">
        <w:rPr>
          <w:rFonts w:ascii="Times New Roman" w:eastAsia="Times New Roman" w:hAnsi="Times New Roman" w:cs="Times New Roman"/>
          <w:b/>
          <w:bCs/>
          <w:color w:val="0D0D0D"/>
          <w:sz w:val="24"/>
          <w:szCs w:val="24"/>
          <w:lang w:eastAsia="en-IN"/>
        </w:rPr>
        <w:t>United States</w:t>
      </w:r>
      <w:r w:rsidRPr="00045C8B">
        <w:rPr>
          <w:rFonts w:ascii="Times New Roman" w:eastAsia="Times New Roman" w:hAnsi="Times New Roman" w:cs="Times New Roman"/>
          <w:color w:val="0D0D0D"/>
          <w:sz w:val="24"/>
          <w:szCs w:val="24"/>
          <w:lang w:eastAsia="en-IN"/>
        </w:rPr>
        <w:t>, is the dominant region in the global CDT market, owing to:</w:t>
      </w:r>
    </w:p>
    <w:p w14:paraId="55760375" w14:textId="77777777" w:rsidR="00045C8B" w:rsidRPr="00045C8B" w:rsidRDefault="00045C8B" w:rsidP="00045C8B">
      <w:pPr>
        <w:numPr>
          <w:ilvl w:val="0"/>
          <w:numId w:val="8"/>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Widespread availability of interventional radiology suites</w:t>
      </w:r>
    </w:p>
    <w:p w14:paraId="2B6F864F" w14:textId="77777777" w:rsidR="00045C8B" w:rsidRPr="00045C8B" w:rsidRDefault="00045C8B" w:rsidP="00045C8B">
      <w:pPr>
        <w:numPr>
          <w:ilvl w:val="0"/>
          <w:numId w:val="8"/>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Established reimbursement frameworks</w:t>
      </w:r>
      <w:r w:rsidRPr="00045C8B">
        <w:rPr>
          <w:rFonts w:ascii="Times New Roman" w:eastAsia="Times New Roman" w:hAnsi="Times New Roman" w:cs="Times New Roman"/>
          <w:color w:val="0D0D0D"/>
          <w:sz w:val="24"/>
          <w:szCs w:val="24"/>
          <w:lang w:eastAsia="en-IN"/>
        </w:rPr>
        <w:t> from Medicare and private insurers</w:t>
      </w:r>
    </w:p>
    <w:p w14:paraId="70804044" w14:textId="77777777" w:rsidR="00045C8B" w:rsidRPr="00045C8B" w:rsidRDefault="00045C8B" w:rsidP="00045C8B">
      <w:pPr>
        <w:numPr>
          <w:ilvl w:val="0"/>
          <w:numId w:val="8"/>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High awareness and diagnosis rates</w:t>
      </w:r>
      <w:r w:rsidRPr="00045C8B">
        <w:rPr>
          <w:rFonts w:ascii="Times New Roman" w:eastAsia="Times New Roman" w:hAnsi="Times New Roman" w:cs="Times New Roman"/>
          <w:color w:val="0D0D0D"/>
          <w:sz w:val="24"/>
          <w:szCs w:val="24"/>
          <w:lang w:eastAsia="en-IN"/>
        </w:rPr>
        <w:t> of thromboembolic diseases</w:t>
      </w:r>
    </w:p>
    <w:p w14:paraId="032E5A0E"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The region benefits from continuous </w:t>
      </w:r>
      <w:r w:rsidRPr="00045C8B">
        <w:rPr>
          <w:rFonts w:ascii="Times New Roman" w:eastAsia="Times New Roman" w:hAnsi="Times New Roman" w:cs="Times New Roman"/>
          <w:b/>
          <w:bCs/>
          <w:color w:val="0D0D0D"/>
          <w:sz w:val="24"/>
          <w:szCs w:val="24"/>
          <w:lang w:eastAsia="en-IN"/>
        </w:rPr>
        <w:t>clinical training programs</w:t>
      </w:r>
      <w:r w:rsidRPr="00045C8B">
        <w:rPr>
          <w:rFonts w:ascii="Times New Roman" w:eastAsia="Times New Roman" w:hAnsi="Times New Roman" w:cs="Times New Roman"/>
          <w:color w:val="0D0D0D"/>
          <w:sz w:val="24"/>
          <w:szCs w:val="24"/>
          <w:lang w:eastAsia="en-IN"/>
        </w:rPr>
        <w:t>, government funding for innovation, and faster regulatory pathways through the </w:t>
      </w:r>
      <w:r w:rsidRPr="00045C8B">
        <w:rPr>
          <w:rFonts w:ascii="Times New Roman" w:eastAsia="Times New Roman" w:hAnsi="Times New Roman" w:cs="Times New Roman"/>
          <w:b/>
          <w:bCs/>
          <w:color w:val="0D0D0D"/>
          <w:sz w:val="24"/>
          <w:szCs w:val="24"/>
          <w:lang w:eastAsia="en-IN"/>
        </w:rPr>
        <w:t>FDA’s Breakthrough Devices Program</w:t>
      </w:r>
      <w:r w:rsidRPr="00045C8B">
        <w:rPr>
          <w:rFonts w:ascii="Times New Roman" w:eastAsia="Times New Roman" w:hAnsi="Times New Roman" w:cs="Times New Roman"/>
          <w:color w:val="0D0D0D"/>
          <w:sz w:val="24"/>
          <w:szCs w:val="24"/>
          <w:lang w:eastAsia="en-IN"/>
        </w:rPr>
        <w:t>. </w:t>
      </w:r>
      <w:r w:rsidRPr="00045C8B">
        <w:rPr>
          <w:rFonts w:ascii="Times New Roman" w:eastAsia="Times New Roman" w:hAnsi="Times New Roman" w:cs="Times New Roman"/>
          <w:i/>
          <w:iCs/>
          <w:color w:val="0D0D0D"/>
          <w:sz w:val="24"/>
          <w:szCs w:val="24"/>
          <w:lang w:eastAsia="en-IN"/>
        </w:rPr>
        <w:t>Adoption of ultrasound-assisted catheter systems and AI-integrated imaging is highest in this region</w:t>
      </w:r>
      <w:r w:rsidRPr="00045C8B">
        <w:rPr>
          <w:rFonts w:ascii="Times New Roman" w:eastAsia="Times New Roman" w:hAnsi="Times New Roman" w:cs="Times New Roman"/>
          <w:color w:val="0D0D0D"/>
          <w:sz w:val="24"/>
          <w:szCs w:val="24"/>
          <w:lang w:eastAsia="en-IN"/>
        </w:rPr>
        <w:t>, particularly for pulmonary embolism and DVT interventions in tertiary hospitals.</w:t>
      </w:r>
    </w:p>
    <w:p w14:paraId="24418D8D" w14:textId="77777777" w:rsidR="00045C8B" w:rsidRPr="00045C8B" w:rsidRDefault="00045C8B" w:rsidP="00045C8B">
      <w:pPr>
        <w:spacing w:before="720" w:after="72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pict w14:anchorId="09D208A3">
          <v:rect id="_x0000_i1038" style="width:0;height:0" o:hralign="center" o:hrstd="t" o:hr="t" fillcolor="#a0a0a0" stroked="f"/>
        </w:pict>
      </w:r>
    </w:p>
    <w:p w14:paraId="01E01220" w14:textId="77777777" w:rsidR="00045C8B" w:rsidRPr="00045C8B" w:rsidRDefault="00045C8B" w:rsidP="00045C8B">
      <w:pPr>
        <w:spacing w:after="0" w:line="240" w:lineRule="auto"/>
        <w:outlineLvl w:val="3"/>
        <w:rPr>
          <w:rFonts w:ascii="Times New Roman" w:eastAsia="Times New Roman" w:hAnsi="Times New Roman" w:cs="Times New Roman"/>
          <w:b/>
          <w:bCs/>
          <w:color w:val="0D0D0D"/>
          <w:sz w:val="24"/>
          <w:szCs w:val="24"/>
          <w:lang w:eastAsia="en-IN"/>
        </w:rPr>
      </w:pPr>
      <w:r w:rsidRPr="00045C8B">
        <w:rPr>
          <w:rFonts w:ascii="Times New Roman" w:eastAsia="Times New Roman" w:hAnsi="Times New Roman" w:cs="Times New Roman"/>
          <w:b/>
          <w:bCs/>
          <w:color w:val="0D0D0D"/>
          <w:sz w:val="24"/>
          <w:szCs w:val="24"/>
          <w:lang w:eastAsia="en-IN"/>
        </w:rPr>
        <w:t>Europe</w:t>
      </w:r>
    </w:p>
    <w:p w14:paraId="0C240D13"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Europe represents a strong and mature market, with major contributors including </w:t>
      </w:r>
      <w:r w:rsidRPr="00045C8B">
        <w:rPr>
          <w:rFonts w:ascii="Times New Roman" w:eastAsia="Times New Roman" w:hAnsi="Times New Roman" w:cs="Times New Roman"/>
          <w:b/>
          <w:bCs/>
          <w:color w:val="0D0D0D"/>
          <w:sz w:val="24"/>
          <w:szCs w:val="24"/>
          <w:lang w:eastAsia="en-IN"/>
        </w:rPr>
        <w:t>Germany, the UK, France, and the Netherlands</w:t>
      </w:r>
      <w:r w:rsidRPr="00045C8B">
        <w:rPr>
          <w:rFonts w:ascii="Times New Roman" w:eastAsia="Times New Roman" w:hAnsi="Times New Roman" w:cs="Times New Roman"/>
          <w:color w:val="0D0D0D"/>
          <w:sz w:val="24"/>
          <w:szCs w:val="24"/>
          <w:lang w:eastAsia="en-IN"/>
        </w:rPr>
        <w:t>. National healthcare systems support the cost of catheter-based procedures, especially in </w:t>
      </w:r>
      <w:r w:rsidRPr="00045C8B">
        <w:rPr>
          <w:rFonts w:ascii="Times New Roman" w:eastAsia="Times New Roman" w:hAnsi="Times New Roman" w:cs="Times New Roman"/>
          <w:b/>
          <w:bCs/>
          <w:color w:val="0D0D0D"/>
          <w:sz w:val="24"/>
          <w:szCs w:val="24"/>
          <w:lang w:eastAsia="en-IN"/>
        </w:rPr>
        <w:t>public hospitals</w:t>
      </w:r>
      <w:r w:rsidRPr="00045C8B">
        <w:rPr>
          <w:rFonts w:ascii="Times New Roman" w:eastAsia="Times New Roman" w:hAnsi="Times New Roman" w:cs="Times New Roman"/>
          <w:color w:val="0D0D0D"/>
          <w:sz w:val="24"/>
          <w:szCs w:val="24"/>
          <w:lang w:eastAsia="en-IN"/>
        </w:rPr>
        <w:t> and </w:t>
      </w:r>
      <w:r w:rsidRPr="00045C8B">
        <w:rPr>
          <w:rFonts w:ascii="Times New Roman" w:eastAsia="Times New Roman" w:hAnsi="Times New Roman" w:cs="Times New Roman"/>
          <w:b/>
          <w:bCs/>
          <w:color w:val="0D0D0D"/>
          <w:sz w:val="24"/>
          <w:szCs w:val="24"/>
          <w:lang w:eastAsia="en-IN"/>
        </w:rPr>
        <w:t xml:space="preserve">university medical </w:t>
      </w:r>
      <w:proofErr w:type="spellStart"/>
      <w:r w:rsidRPr="00045C8B">
        <w:rPr>
          <w:rFonts w:ascii="Times New Roman" w:eastAsia="Times New Roman" w:hAnsi="Times New Roman" w:cs="Times New Roman"/>
          <w:b/>
          <w:bCs/>
          <w:color w:val="0D0D0D"/>
          <w:sz w:val="24"/>
          <w:szCs w:val="24"/>
          <w:lang w:eastAsia="en-IN"/>
        </w:rPr>
        <w:t>centers</w:t>
      </w:r>
      <w:proofErr w:type="spellEnd"/>
      <w:r w:rsidRPr="00045C8B">
        <w:rPr>
          <w:rFonts w:ascii="Times New Roman" w:eastAsia="Times New Roman" w:hAnsi="Times New Roman" w:cs="Times New Roman"/>
          <w:color w:val="0D0D0D"/>
          <w:sz w:val="24"/>
          <w:szCs w:val="24"/>
          <w:lang w:eastAsia="en-IN"/>
        </w:rPr>
        <w:t>.</w:t>
      </w:r>
    </w:p>
    <w:p w14:paraId="5E165544"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However, </w:t>
      </w:r>
      <w:r w:rsidRPr="00045C8B">
        <w:rPr>
          <w:rFonts w:ascii="Times New Roman" w:eastAsia="Times New Roman" w:hAnsi="Times New Roman" w:cs="Times New Roman"/>
          <w:b/>
          <w:bCs/>
          <w:color w:val="0D0D0D"/>
          <w:sz w:val="24"/>
          <w:szCs w:val="24"/>
          <w:lang w:eastAsia="en-IN"/>
        </w:rPr>
        <w:t>regional fragmentation in reimbursement policies</w:t>
      </w:r>
      <w:r w:rsidRPr="00045C8B">
        <w:rPr>
          <w:rFonts w:ascii="Times New Roman" w:eastAsia="Times New Roman" w:hAnsi="Times New Roman" w:cs="Times New Roman"/>
          <w:color w:val="0D0D0D"/>
          <w:sz w:val="24"/>
          <w:szCs w:val="24"/>
          <w:lang w:eastAsia="en-IN"/>
        </w:rPr>
        <w:t> slightly hampers uniform growth. Still, the </w:t>
      </w:r>
      <w:r w:rsidRPr="00045C8B">
        <w:rPr>
          <w:rFonts w:ascii="Times New Roman" w:eastAsia="Times New Roman" w:hAnsi="Times New Roman" w:cs="Times New Roman"/>
          <w:b/>
          <w:bCs/>
          <w:color w:val="0D0D0D"/>
          <w:sz w:val="24"/>
          <w:szCs w:val="24"/>
          <w:lang w:eastAsia="en-IN"/>
        </w:rPr>
        <w:t>EU MDR (Medical Device Regulation)</w:t>
      </w:r>
      <w:r w:rsidRPr="00045C8B">
        <w:rPr>
          <w:rFonts w:ascii="Times New Roman" w:eastAsia="Times New Roman" w:hAnsi="Times New Roman" w:cs="Times New Roman"/>
          <w:color w:val="0D0D0D"/>
          <w:sz w:val="24"/>
          <w:szCs w:val="24"/>
          <w:lang w:eastAsia="en-IN"/>
        </w:rPr>
        <w:t> framework is incentivizing players to develop safer and more efficient catheters.</w:t>
      </w:r>
    </w:p>
    <w:p w14:paraId="19D1E77D"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i/>
          <w:iCs/>
          <w:color w:val="0D0D0D"/>
          <w:sz w:val="24"/>
          <w:szCs w:val="24"/>
          <w:lang w:eastAsia="en-IN"/>
        </w:rPr>
        <w:t>Eastern European countries like Poland and Hungary are emerging as clinical trial hubs</w:t>
      </w:r>
      <w:r w:rsidRPr="00045C8B">
        <w:rPr>
          <w:rFonts w:ascii="Times New Roman" w:eastAsia="Times New Roman" w:hAnsi="Times New Roman" w:cs="Times New Roman"/>
          <w:color w:val="0D0D0D"/>
          <w:sz w:val="24"/>
          <w:szCs w:val="24"/>
          <w:lang w:eastAsia="en-IN"/>
        </w:rPr>
        <w:t> due to lower operating costs and growing interventional radiology capacities.</w:t>
      </w:r>
    </w:p>
    <w:p w14:paraId="24AA7024" w14:textId="77777777" w:rsidR="00045C8B" w:rsidRPr="00045C8B" w:rsidRDefault="00045C8B" w:rsidP="00045C8B">
      <w:pPr>
        <w:spacing w:before="720" w:after="72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pict w14:anchorId="59A21C19">
          <v:rect id="_x0000_i1039" style="width:0;height:0" o:hralign="center" o:hrstd="t" o:hr="t" fillcolor="#a0a0a0" stroked="f"/>
        </w:pict>
      </w:r>
    </w:p>
    <w:p w14:paraId="399CE4BA" w14:textId="77777777" w:rsidR="00045C8B" w:rsidRPr="00045C8B" w:rsidRDefault="00045C8B" w:rsidP="00045C8B">
      <w:pPr>
        <w:spacing w:after="0" w:line="240" w:lineRule="auto"/>
        <w:outlineLvl w:val="3"/>
        <w:rPr>
          <w:rFonts w:ascii="Times New Roman" w:eastAsia="Times New Roman" w:hAnsi="Times New Roman" w:cs="Times New Roman"/>
          <w:b/>
          <w:bCs/>
          <w:color w:val="0D0D0D"/>
          <w:sz w:val="24"/>
          <w:szCs w:val="24"/>
          <w:lang w:eastAsia="en-IN"/>
        </w:rPr>
      </w:pPr>
      <w:r w:rsidRPr="00045C8B">
        <w:rPr>
          <w:rFonts w:ascii="Times New Roman" w:eastAsia="Times New Roman" w:hAnsi="Times New Roman" w:cs="Times New Roman"/>
          <w:b/>
          <w:bCs/>
          <w:color w:val="0D0D0D"/>
          <w:sz w:val="24"/>
          <w:szCs w:val="24"/>
          <w:lang w:eastAsia="en-IN"/>
        </w:rPr>
        <w:t>Asia-Pacific</w:t>
      </w:r>
    </w:p>
    <w:p w14:paraId="52FF90A1"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Asia-Pacific</w:t>
      </w:r>
      <w:r w:rsidRPr="00045C8B">
        <w:rPr>
          <w:rFonts w:ascii="Times New Roman" w:eastAsia="Times New Roman" w:hAnsi="Times New Roman" w:cs="Times New Roman"/>
          <w:color w:val="0D0D0D"/>
          <w:sz w:val="24"/>
          <w:szCs w:val="24"/>
          <w:lang w:eastAsia="en-IN"/>
        </w:rPr>
        <w:t> is the fastest-growing regional market, projected to expand at a </w:t>
      </w:r>
      <w:r w:rsidRPr="00045C8B">
        <w:rPr>
          <w:rFonts w:ascii="Times New Roman" w:eastAsia="Times New Roman" w:hAnsi="Times New Roman" w:cs="Times New Roman"/>
          <w:b/>
          <w:bCs/>
          <w:color w:val="0D0D0D"/>
          <w:sz w:val="24"/>
          <w:szCs w:val="24"/>
          <w:lang w:eastAsia="en-IN"/>
        </w:rPr>
        <w:t>CAGR of 8.2%</w:t>
      </w:r>
      <w:r w:rsidRPr="00045C8B">
        <w:rPr>
          <w:rFonts w:ascii="Times New Roman" w:eastAsia="Times New Roman" w:hAnsi="Times New Roman" w:cs="Times New Roman"/>
          <w:color w:val="0D0D0D"/>
          <w:sz w:val="24"/>
          <w:szCs w:val="24"/>
          <w:lang w:eastAsia="en-IN"/>
        </w:rPr>
        <w:t> through 2030. This growth is led by:</w:t>
      </w:r>
    </w:p>
    <w:p w14:paraId="315C6142" w14:textId="77777777" w:rsidR="00045C8B" w:rsidRPr="00045C8B" w:rsidRDefault="00045C8B" w:rsidP="00045C8B">
      <w:pPr>
        <w:numPr>
          <w:ilvl w:val="0"/>
          <w:numId w:val="9"/>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b/>
          <w:bCs/>
          <w:color w:val="0D0D0D"/>
          <w:sz w:val="24"/>
          <w:szCs w:val="24"/>
          <w:lang w:eastAsia="en-IN"/>
        </w:rPr>
        <w:t>Rising vascular disease prevalence</w:t>
      </w:r>
      <w:r w:rsidRPr="00045C8B">
        <w:rPr>
          <w:rFonts w:ascii="Times New Roman" w:eastAsia="Times New Roman" w:hAnsi="Times New Roman" w:cs="Times New Roman"/>
          <w:color w:val="0D0D0D"/>
          <w:sz w:val="24"/>
          <w:szCs w:val="24"/>
          <w:lang w:eastAsia="en-IN"/>
        </w:rPr>
        <w:t> in countries like </w:t>
      </w:r>
      <w:r w:rsidRPr="00045C8B">
        <w:rPr>
          <w:rFonts w:ascii="Times New Roman" w:eastAsia="Times New Roman" w:hAnsi="Times New Roman" w:cs="Times New Roman"/>
          <w:b/>
          <w:bCs/>
          <w:color w:val="0D0D0D"/>
          <w:sz w:val="24"/>
          <w:szCs w:val="24"/>
          <w:lang w:eastAsia="en-IN"/>
        </w:rPr>
        <w:t>India, China, and South Korea</w:t>
      </w:r>
    </w:p>
    <w:p w14:paraId="400BE29D" w14:textId="77777777" w:rsidR="00045C8B" w:rsidRPr="00045C8B" w:rsidRDefault="00045C8B" w:rsidP="00045C8B">
      <w:pPr>
        <w:numPr>
          <w:ilvl w:val="0"/>
          <w:numId w:val="9"/>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Rapid expansion of </w:t>
      </w:r>
      <w:r w:rsidRPr="00045C8B">
        <w:rPr>
          <w:rFonts w:ascii="Times New Roman" w:eastAsia="Times New Roman" w:hAnsi="Times New Roman" w:cs="Times New Roman"/>
          <w:b/>
          <w:bCs/>
          <w:color w:val="0D0D0D"/>
          <w:sz w:val="24"/>
          <w:szCs w:val="24"/>
          <w:lang w:eastAsia="en-IN"/>
        </w:rPr>
        <w:t>urban healthcare infrastructure</w:t>
      </w:r>
    </w:p>
    <w:p w14:paraId="23017F5F" w14:textId="77777777" w:rsidR="00045C8B" w:rsidRPr="00045C8B" w:rsidRDefault="00045C8B" w:rsidP="00045C8B">
      <w:pPr>
        <w:numPr>
          <w:ilvl w:val="0"/>
          <w:numId w:val="9"/>
        </w:numPr>
        <w:spacing w:after="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Government-backed programs to improve </w:t>
      </w:r>
      <w:r w:rsidRPr="00045C8B">
        <w:rPr>
          <w:rFonts w:ascii="Times New Roman" w:eastAsia="Times New Roman" w:hAnsi="Times New Roman" w:cs="Times New Roman"/>
          <w:b/>
          <w:bCs/>
          <w:color w:val="0D0D0D"/>
          <w:sz w:val="24"/>
          <w:szCs w:val="24"/>
          <w:lang w:eastAsia="en-IN"/>
        </w:rPr>
        <w:t>stroke and thrombosis care</w:t>
      </w:r>
    </w:p>
    <w:p w14:paraId="0B802D4A"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China, in particular, is accelerating the localization of CDT device manufacturing and regulatory approvals. Meanwhile, </w:t>
      </w:r>
      <w:r w:rsidRPr="00045C8B">
        <w:rPr>
          <w:rFonts w:ascii="Times New Roman" w:eastAsia="Times New Roman" w:hAnsi="Times New Roman" w:cs="Times New Roman"/>
          <w:b/>
          <w:bCs/>
          <w:color w:val="0D0D0D"/>
          <w:sz w:val="24"/>
          <w:szCs w:val="24"/>
          <w:lang w:eastAsia="en-IN"/>
        </w:rPr>
        <w:t xml:space="preserve">India is witnessing adoption in high-end private </w:t>
      </w:r>
      <w:r w:rsidRPr="00045C8B">
        <w:rPr>
          <w:rFonts w:ascii="Times New Roman" w:eastAsia="Times New Roman" w:hAnsi="Times New Roman" w:cs="Times New Roman"/>
          <w:b/>
          <w:bCs/>
          <w:color w:val="0D0D0D"/>
          <w:sz w:val="24"/>
          <w:szCs w:val="24"/>
          <w:lang w:eastAsia="en-IN"/>
        </w:rPr>
        <w:lastRenderedPageBreak/>
        <w:t>hospitals</w:t>
      </w:r>
      <w:r w:rsidRPr="00045C8B">
        <w:rPr>
          <w:rFonts w:ascii="Times New Roman" w:eastAsia="Times New Roman" w:hAnsi="Times New Roman" w:cs="Times New Roman"/>
          <w:color w:val="0D0D0D"/>
          <w:sz w:val="24"/>
          <w:szCs w:val="24"/>
          <w:lang w:eastAsia="en-IN"/>
        </w:rPr>
        <w:t>, especially in metro cities, supported by increasing insurance penetration and procedural awareness.</w:t>
      </w:r>
    </w:p>
    <w:p w14:paraId="4F563830"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i/>
          <w:iCs/>
          <w:color w:val="0D0D0D"/>
          <w:sz w:val="24"/>
          <w:szCs w:val="24"/>
          <w:lang w:eastAsia="en-IN"/>
        </w:rPr>
        <w:t>Expert insight: “Asia-Pacific represents a white space of opportunity. As training, affordability, and technology converge, the region will define the future frontier for minimally invasive vascular interventions.”</w:t>
      </w:r>
    </w:p>
    <w:p w14:paraId="39B66E24" w14:textId="77777777" w:rsidR="00045C8B" w:rsidRPr="00045C8B" w:rsidRDefault="00045C8B" w:rsidP="00045C8B">
      <w:pPr>
        <w:spacing w:before="720" w:after="72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pict w14:anchorId="3B1CBE7A">
          <v:rect id="_x0000_i1040" style="width:0;height:0" o:hralign="center" o:hrstd="t" o:hr="t" fillcolor="#a0a0a0" stroked="f"/>
        </w:pict>
      </w:r>
    </w:p>
    <w:p w14:paraId="26AC39B7" w14:textId="77777777" w:rsidR="00045C8B" w:rsidRPr="00045C8B" w:rsidRDefault="00045C8B" w:rsidP="00045C8B">
      <w:pPr>
        <w:spacing w:after="0" w:line="240" w:lineRule="auto"/>
        <w:outlineLvl w:val="3"/>
        <w:rPr>
          <w:rFonts w:ascii="Times New Roman" w:eastAsia="Times New Roman" w:hAnsi="Times New Roman" w:cs="Times New Roman"/>
          <w:b/>
          <w:bCs/>
          <w:color w:val="0D0D0D"/>
          <w:sz w:val="24"/>
          <w:szCs w:val="24"/>
          <w:lang w:eastAsia="en-IN"/>
        </w:rPr>
      </w:pPr>
      <w:r w:rsidRPr="00045C8B">
        <w:rPr>
          <w:rFonts w:ascii="Times New Roman" w:eastAsia="Times New Roman" w:hAnsi="Times New Roman" w:cs="Times New Roman"/>
          <w:b/>
          <w:bCs/>
          <w:color w:val="0D0D0D"/>
          <w:sz w:val="24"/>
          <w:szCs w:val="24"/>
          <w:lang w:eastAsia="en-IN"/>
        </w:rPr>
        <w:t>Latin America</w:t>
      </w:r>
    </w:p>
    <w:p w14:paraId="382EE4C4"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Latin America shows </w:t>
      </w:r>
      <w:r w:rsidRPr="00045C8B">
        <w:rPr>
          <w:rFonts w:ascii="Times New Roman" w:eastAsia="Times New Roman" w:hAnsi="Times New Roman" w:cs="Times New Roman"/>
          <w:b/>
          <w:bCs/>
          <w:color w:val="0D0D0D"/>
          <w:sz w:val="24"/>
          <w:szCs w:val="24"/>
          <w:lang w:eastAsia="en-IN"/>
        </w:rPr>
        <w:t>moderate adoption</w:t>
      </w:r>
      <w:r w:rsidRPr="00045C8B">
        <w:rPr>
          <w:rFonts w:ascii="Times New Roman" w:eastAsia="Times New Roman" w:hAnsi="Times New Roman" w:cs="Times New Roman"/>
          <w:color w:val="0D0D0D"/>
          <w:sz w:val="24"/>
          <w:szCs w:val="24"/>
          <w:lang w:eastAsia="en-IN"/>
        </w:rPr>
        <w:t>, with </w:t>
      </w:r>
      <w:r w:rsidRPr="00045C8B">
        <w:rPr>
          <w:rFonts w:ascii="Times New Roman" w:eastAsia="Times New Roman" w:hAnsi="Times New Roman" w:cs="Times New Roman"/>
          <w:b/>
          <w:bCs/>
          <w:color w:val="0D0D0D"/>
          <w:sz w:val="24"/>
          <w:szCs w:val="24"/>
          <w:lang w:eastAsia="en-IN"/>
        </w:rPr>
        <w:t>Brazil, Mexico, and Argentina</w:t>
      </w:r>
      <w:r w:rsidRPr="00045C8B">
        <w:rPr>
          <w:rFonts w:ascii="Times New Roman" w:eastAsia="Times New Roman" w:hAnsi="Times New Roman" w:cs="Times New Roman"/>
          <w:color w:val="0D0D0D"/>
          <w:sz w:val="24"/>
          <w:szCs w:val="24"/>
          <w:lang w:eastAsia="en-IN"/>
        </w:rPr>
        <w:t> leading the charge. The region’s private hospitals are investing in CDT due to rising cardiovascular morbidity and the need for shorter patient recovery cycles.</w:t>
      </w:r>
    </w:p>
    <w:p w14:paraId="7A0B1163"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However, </w:t>
      </w:r>
      <w:r w:rsidRPr="00045C8B">
        <w:rPr>
          <w:rFonts w:ascii="Times New Roman" w:eastAsia="Times New Roman" w:hAnsi="Times New Roman" w:cs="Times New Roman"/>
          <w:b/>
          <w:bCs/>
          <w:color w:val="0D0D0D"/>
          <w:sz w:val="24"/>
          <w:szCs w:val="24"/>
          <w:lang w:eastAsia="en-IN"/>
        </w:rPr>
        <w:t>cost barriers and limited radiology infrastructure</w:t>
      </w:r>
      <w:r w:rsidRPr="00045C8B">
        <w:rPr>
          <w:rFonts w:ascii="Times New Roman" w:eastAsia="Times New Roman" w:hAnsi="Times New Roman" w:cs="Times New Roman"/>
          <w:color w:val="0D0D0D"/>
          <w:sz w:val="24"/>
          <w:szCs w:val="24"/>
          <w:lang w:eastAsia="en-IN"/>
        </w:rPr>
        <w:t> in rural and secondary cities inhibit wider diffusion. Despite this, </w:t>
      </w:r>
      <w:r w:rsidRPr="00045C8B">
        <w:rPr>
          <w:rFonts w:ascii="Times New Roman" w:eastAsia="Times New Roman" w:hAnsi="Times New Roman" w:cs="Times New Roman"/>
          <w:b/>
          <w:bCs/>
          <w:color w:val="0D0D0D"/>
          <w:sz w:val="24"/>
          <w:szCs w:val="24"/>
          <w:lang w:eastAsia="en-IN"/>
        </w:rPr>
        <w:t>public-private partnerships</w:t>
      </w:r>
      <w:r w:rsidRPr="00045C8B">
        <w:rPr>
          <w:rFonts w:ascii="Times New Roman" w:eastAsia="Times New Roman" w:hAnsi="Times New Roman" w:cs="Times New Roman"/>
          <w:color w:val="0D0D0D"/>
          <w:sz w:val="24"/>
          <w:szCs w:val="24"/>
          <w:lang w:eastAsia="en-IN"/>
        </w:rPr>
        <w:t> are increasing procedural access in metropolitan areas.</w:t>
      </w:r>
    </w:p>
    <w:p w14:paraId="15A6E92C" w14:textId="77777777" w:rsidR="00045C8B" w:rsidRPr="00045C8B" w:rsidRDefault="00045C8B" w:rsidP="00045C8B">
      <w:pPr>
        <w:spacing w:before="720" w:after="720"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pict w14:anchorId="58C42E87">
          <v:rect id="_x0000_i1041" style="width:0;height:0" o:hralign="center" o:hrstd="t" o:hr="t" fillcolor="#a0a0a0" stroked="f"/>
        </w:pict>
      </w:r>
    </w:p>
    <w:p w14:paraId="3F4BE72B" w14:textId="77777777" w:rsidR="00045C8B" w:rsidRPr="00045C8B" w:rsidRDefault="00045C8B" w:rsidP="00045C8B">
      <w:pPr>
        <w:spacing w:after="0" w:line="240" w:lineRule="auto"/>
        <w:outlineLvl w:val="3"/>
        <w:rPr>
          <w:rFonts w:ascii="Times New Roman" w:eastAsia="Times New Roman" w:hAnsi="Times New Roman" w:cs="Times New Roman"/>
          <w:b/>
          <w:bCs/>
          <w:color w:val="0D0D0D"/>
          <w:sz w:val="24"/>
          <w:szCs w:val="24"/>
          <w:lang w:eastAsia="en-IN"/>
        </w:rPr>
      </w:pPr>
      <w:r w:rsidRPr="00045C8B">
        <w:rPr>
          <w:rFonts w:ascii="Times New Roman" w:eastAsia="Times New Roman" w:hAnsi="Times New Roman" w:cs="Times New Roman"/>
          <w:b/>
          <w:bCs/>
          <w:color w:val="0D0D0D"/>
          <w:sz w:val="24"/>
          <w:szCs w:val="24"/>
          <w:lang w:eastAsia="en-IN"/>
        </w:rPr>
        <w:t>Middle East &amp; Africa (MEA)</w:t>
      </w:r>
    </w:p>
    <w:p w14:paraId="5DF04093"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color w:val="0D0D0D"/>
          <w:sz w:val="24"/>
          <w:szCs w:val="24"/>
          <w:lang w:eastAsia="en-IN"/>
        </w:rPr>
        <w:t>The MEA region remains </w:t>
      </w:r>
      <w:r w:rsidRPr="00045C8B">
        <w:rPr>
          <w:rFonts w:ascii="Times New Roman" w:eastAsia="Times New Roman" w:hAnsi="Times New Roman" w:cs="Times New Roman"/>
          <w:b/>
          <w:bCs/>
          <w:color w:val="0D0D0D"/>
          <w:sz w:val="24"/>
          <w:szCs w:val="24"/>
          <w:lang w:eastAsia="en-IN"/>
        </w:rPr>
        <w:t>underpenetrated</w:t>
      </w:r>
      <w:r w:rsidRPr="00045C8B">
        <w:rPr>
          <w:rFonts w:ascii="Times New Roman" w:eastAsia="Times New Roman" w:hAnsi="Times New Roman" w:cs="Times New Roman"/>
          <w:color w:val="0D0D0D"/>
          <w:sz w:val="24"/>
          <w:szCs w:val="24"/>
          <w:lang w:eastAsia="en-IN"/>
        </w:rPr>
        <w:t> due to infrastructural limitations and </w:t>
      </w:r>
      <w:r w:rsidRPr="00045C8B">
        <w:rPr>
          <w:rFonts w:ascii="Times New Roman" w:eastAsia="Times New Roman" w:hAnsi="Times New Roman" w:cs="Times New Roman"/>
          <w:b/>
          <w:bCs/>
          <w:color w:val="0D0D0D"/>
          <w:sz w:val="24"/>
          <w:szCs w:val="24"/>
          <w:lang w:eastAsia="en-IN"/>
        </w:rPr>
        <w:t>a shortage of interventional specialists</w:t>
      </w:r>
      <w:r w:rsidRPr="00045C8B">
        <w:rPr>
          <w:rFonts w:ascii="Times New Roman" w:eastAsia="Times New Roman" w:hAnsi="Times New Roman" w:cs="Times New Roman"/>
          <w:color w:val="0D0D0D"/>
          <w:sz w:val="24"/>
          <w:szCs w:val="24"/>
          <w:lang w:eastAsia="en-IN"/>
        </w:rPr>
        <w:t>. That said, </w:t>
      </w:r>
      <w:r w:rsidRPr="00045C8B">
        <w:rPr>
          <w:rFonts w:ascii="Times New Roman" w:eastAsia="Times New Roman" w:hAnsi="Times New Roman" w:cs="Times New Roman"/>
          <w:b/>
          <w:bCs/>
          <w:color w:val="0D0D0D"/>
          <w:sz w:val="24"/>
          <w:szCs w:val="24"/>
          <w:lang w:eastAsia="en-IN"/>
        </w:rPr>
        <w:t>Gulf Cooperation Council (GCC) countries</w:t>
      </w:r>
      <w:r w:rsidRPr="00045C8B">
        <w:rPr>
          <w:rFonts w:ascii="Times New Roman" w:eastAsia="Times New Roman" w:hAnsi="Times New Roman" w:cs="Times New Roman"/>
          <w:color w:val="0D0D0D"/>
          <w:sz w:val="24"/>
          <w:szCs w:val="24"/>
          <w:lang w:eastAsia="en-IN"/>
        </w:rPr>
        <w:t>, especially </w:t>
      </w:r>
      <w:r w:rsidRPr="00045C8B">
        <w:rPr>
          <w:rFonts w:ascii="Times New Roman" w:eastAsia="Times New Roman" w:hAnsi="Times New Roman" w:cs="Times New Roman"/>
          <w:b/>
          <w:bCs/>
          <w:color w:val="0D0D0D"/>
          <w:sz w:val="24"/>
          <w:szCs w:val="24"/>
          <w:lang w:eastAsia="en-IN"/>
        </w:rPr>
        <w:t>Saudi Arabia and the UAE</w:t>
      </w:r>
      <w:r w:rsidRPr="00045C8B">
        <w:rPr>
          <w:rFonts w:ascii="Times New Roman" w:eastAsia="Times New Roman" w:hAnsi="Times New Roman" w:cs="Times New Roman"/>
          <w:color w:val="0D0D0D"/>
          <w:sz w:val="24"/>
          <w:szCs w:val="24"/>
          <w:lang w:eastAsia="en-IN"/>
        </w:rPr>
        <w:t xml:space="preserve">, are making strides in importing CDT solutions and investing in advanced stroke/thrombosis care </w:t>
      </w:r>
      <w:proofErr w:type="spellStart"/>
      <w:r w:rsidRPr="00045C8B">
        <w:rPr>
          <w:rFonts w:ascii="Times New Roman" w:eastAsia="Times New Roman" w:hAnsi="Times New Roman" w:cs="Times New Roman"/>
          <w:color w:val="0D0D0D"/>
          <w:sz w:val="24"/>
          <w:szCs w:val="24"/>
          <w:lang w:eastAsia="en-IN"/>
        </w:rPr>
        <w:t>centers</w:t>
      </w:r>
      <w:proofErr w:type="spellEnd"/>
      <w:r w:rsidRPr="00045C8B">
        <w:rPr>
          <w:rFonts w:ascii="Times New Roman" w:eastAsia="Times New Roman" w:hAnsi="Times New Roman" w:cs="Times New Roman"/>
          <w:color w:val="0D0D0D"/>
          <w:sz w:val="24"/>
          <w:szCs w:val="24"/>
          <w:lang w:eastAsia="en-IN"/>
        </w:rPr>
        <w:t>.</w:t>
      </w:r>
    </w:p>
    <w:p w14:paraId="64EA2D14" w14:textId="77777777" w:rsidR="00045C8B" w:rsidRPr="00045C8B" w:rsidRDefault="00045C8B" w:rsidP="00045C8B">
      <w:pPr>
        <w:spacing w:beforeAutospacing="1" w:after="0" w:afterAutospacing="1" w:line="240" w:lineRule="auto"/>
        <w:rPr>
          <w:rFonts w:ascii="Times New Roman" w:eastAsia="Times New Roman" w:hAnsi="Times New Roman" w:cs="Times New Roman"/>
          <w:color w:val="0D0D0D"/>
          <w:sz w:val="24"/>
          <w:szCs w:val="24"/>
          <w:lang w:eastAsia="en-IN"/>
        </w:rPr>
      </w:pPr>
      <w:r w:rsidRPr="00045C8B">
        <w:rPr>
          <w:rFonts w:ascii="Times New Roman" w:eastAsia="Times New Roman" w:hAnsi="Times New Roman" w:cs="Times New Roman"/>
          <w:i/>
          <w:iCs/>
          <w:color w:val="0D0D0D"/>
          <w:sz w:val="24"/>
          <w:szCs w:val="24"/>
          <w:lang w:eastAsia="en-IN"/>
        </w:rPr>
        <w:t>Opportunities exist in North African nations like Egypt, where cardiovascular disease programs are expanding—but affordability remains a challenge.</w:t>
      </w:r>
    </w:p>
    <w:p w14:paraId="03902CF7" w14:textId="77777777" w:rsidR="00045C8B" w:rsidRPr="00045C8B" w:rsidRDefault="00045C8B" w:rsidP="00045C8B">
      <w:pPr>
        <w:shd w:val="clear" w:color="auto" w:fill="FFFFFF"/>
        <w:spacing w:after="120" w:line="240" w:lineRule="auto"/>
        <w:outlineLvl w:val="2"/>
        <w:rPr>
          <w:rFonts w:ascii="Segoe UI" w:eastAsia="Times New Roman" w:hAnsi="Segoe UI" w:cs="Segoe UI"/>
          <w:b/>
          <w:bCs/>
          <w:color w:val="0D0D0D"/>
          <w:sz w:val="30"/>
          <w:szCs w:val="30"/>
          <w:lang w:eastAsia="en-IN"/>
        </w:rPr>
      </w:pPr>
      <w:r w:rsidRPr="00045C8B">
        <w:rPr>
          <w:rFonts w:ascii="Segoe UI" w:eastAsia="Times New Roman" w:hAnsi="Segoe UI" w:cs="Segoe UI"/>
          <w:b/>
          <w:bCs/>
          <w:color w:val="0D0D0D"/>
          <w:sz w:val="30"/>
          <w:szCs w:val="30"/>
          <w:lang w:eastAsia="en-IN"/>
        </w:rPr>
        <w:t>6. End-User Dynamics and Use Case</w:t>
      </w:r>
    </w:p>
    <w:p w14:paraId="4D19BAC6"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The </w:t>
      </w:r>
      <w:r w:rsidRPr="00045C8B">
        <w:rPr>
          <w:rFonts w:ascii="Segoe UI" w:eastAsia="Times New Roman" w:hAnsi="Segoe UI" w:cs="Segoe UI"/>
          <w:b/>
          <w:bCs/>
          <w:color w:val="0D0D0D"/>
          <w:sz w:val="24"/>
          <w:szCs w:val="24"/>
          <w:lang w:eastAsia="en-IN"/>
        </w:rPr>
        <w:t>catheter-directed thrombolysis market</w:t>
      </w:r>
      <w:r w:rsidRPr="00045C8B">
        <w:rPr>
          <w:rFonts w:ascii="Segoe UI" w:eastAsia="Times New Roman" w:hAnsi="Segoe UI" w:cs="Segoe UI"/>
          <w:color w:val="0D0D0D"/>
          <w:sz w:val="24"/>
          <w:szCs w:val="24"/>
          <w:lang w:eastAsia="en-IN"/>
        </w:rPr>
        <w:t> is significantly shaped by the operational preferences, procedural volumes, and investment capabilities of its key end users. These include </w:t>
      </w:r>
      <w:r w:rsidRPr="00045C8B">
        <w:rPr>
          <w:rFonts w:ascii="Segoe UI" w:eastAsia="Times New Roman" w:hAnsi="Segoe UI" w:cs="Segoe UI"/>
          <w:b/>
          <w:bCs/>
          <w:color w:val="0D0D0D"/>
          <w:sz w:val="24"/>
          <w:szCs w:val="24"/>
          <w:lang w:eastAsia="en-IN"/>
        </w:rPr>
        <w:t>hospitals</w:t>
      </w:r>
      <w:r w:rsidRPr="00045C8B">
        <w:rPr>
          <w:rFonts w:ascii="Segoe UI" w:eastAsia="Times New Roman" w:hAnsi="Segoe UI" w:cs="Segoe UI"/>
          <w:color w:val="0D0D0D"/>
          <w:sz w:val="24"/>
          <w:szCs w:val="24"/>
          <w:lang w:eastAsia="en-IN"/>
        </w:rPr>
        <w:t>, </w:t>
      </w:r>
      <w:r w:rsidRPr="00045C8B">
        <w:rPr>
          <w:rFonts w:ascii="Segoe UI" w:eastAsia="Times New Roman" w:hAnsi="Segoe UI" w:cs="Segoe UI"/>
          <w:b/>
          <w:bCs/>
          <w:color w:val="0D0D0D"/>
          <w:sz w:val="24"/>
          <w:szCs w:val="24"/>
          <w:lang w:eastAsia="en-IN"/>
        </w:rPr>
        <w:t xml:space="preserve">ambulatory surgical </w:t>
      </w:r>
      <w:proofErr w:type="spellStart"/>
      <w:r w:rsidRPr="00045C8B">
        <w:rPr>
          <w:rFonts w:ascii="Segoe UI" w:eastAsia="Times New Roman" w:hAnsi="Segoe UI" w:cs="Segoe UI"/>
          <w:b/>
          <w:bCs/>
          <w:color w:val="0D0D0D"/>
          <w:sz w:val="24"/>
          <w:szCs w:val="24"/>
          <w:lang w:eastAsia="en-IN"/>
        </w:rPr>
        <w:t>centers</w:t>
      </w:r>
      <w:proofErr w:type="spellEnd"/>
      <w:r w:rsidRPr="00045C8B">
        <w:rPr>
          <w:rFonts w:ascii="Segoe UI" w:eastAsia="Times New Roman" w:hAnsi="Segoe UI" w:cs="Segoe UI"/>
          <w:b/>
          <w:bCs/>
          <w:color w:val="0D0D0D"/>
          <w:sz w:val="24"/>
          <w:szCs w:val="24"/>
          <w:lang w:eastAsia="en-IN"/>
        </w:rPr>
        <w:t xml:space="preserve"> (ASCs)</w:t>
      </w:r>
      <w:r w:rsidRPr="00045C8B">
        <w:rPr>
          <w:rFonts w:ascii="Segoe UI" w:eastAsia="Times New Roman" w:hAnsi="Segoe UI" w:cs="Segoe UI"/>
          <w:color w:val="0D0D0D"/>
          <w:sz w:val="24"/>
          <w:szCs w:val="24"/>
          <w:lang w:eastAsia="en-IN"/>
        </w:rPr>
        <w:t>, </w:t>
      </w:r>
      <w:r w:rsidRPr="00045C8B">
        <w:rPr>
          <w:rFonts w:ascii="Segoe UI" w:eastAsia="Times New Roman" w:hAnsi="Segoe UI" w:cs="Segoe UI"/>
          <w:b/>
          <w:bCs/>
          <w:color w:val="0D0D0D"/>
          <w:sz w:val="24"/>
          <w:szCs w:val="24"/>
          <w:lang w:eastAsia="en-IN"/>
        </w:rPr>
        <w:t>specialty vascular clinics</w:t>
      </w:r>
      <w:r w:rsidRPr="00045C8B">
        <w:rPr>
          <w:rFonts w:ascii="Segoe UI" w:eastAsia="Times New Roman" w:hAnsi="Segoe UI" w:cs="Segoe UI"/>
          <w:color w:val="0D0D0D"/>
          <w:sz w:val="24"/>
          <w:szCs w:val="24"/>
          <w:lang w:eastAsia="en-IN"/>
        </w:rPr>
        <w:t>, and </w:t>
      </w:r>
      <w:r w:rsidRPr="00045C8B">
        <w:rPr>
          <w:rFonts w:ascii="Segoe UI" w:eastAsia="Times New Roman" w:hAnsi="Segoe UI" w:cs="Segoe UI"/>
          <w:b/>
          <w:bCs/>
          <w:color w:val="0D0D0D"/>
          <w:sz w:val="24"/>
          <w:szCs w:val="24"/>
          <w:lang w:eastAsia="en-IN"/>
        </w:rPr>
        <w:t>academic research institutions</w:t>
      </w:r>
      <w:r w:rsidRPr="00045C8B">
        <w:rPr>
          <w:rFonts w:ascii="Segoe UI" w:eastAsia="Times New Roman" w:hAnsi="Segoe UI" w:cs="Segoe UI"/>
          <w:color w:val="0D0D0D"/>
          <w:sz w:val="24"/>
          <w:szCs w:val="24"/>
          <w:lang w:eastAsia="en-IN"/>
        </w:rPr>
        <w:t>. Each plays a distinct role in how and where CDT procedures are performed globally.</w:t>
      </w:r>
    </w:p>
    <w:p w14:paraId="6F1F1CDC" w14:textId="77777777" w:rsidR="00045C8B" w:rsidRPr="00045C8B" w:rsidRDefault="00045C8B" w:rsidP="00045C8B">
      <w:pPr>
        <w:spacing w:before="720" w:after="720" w:line="240" w:lineRule="auto"/>
        <w:rPr>
          <w:rFonts w:ascii="Times New Roman" w:eastAsia="Times New Roman" w:hAnsi="Times New Roman" w:cs="Times New Roman"/>
          <w:sz w:val="24"/>
          <w:szCs w:val="24"/>
          <w:lang w:eastAsia="en-IN"/>
        </w:rPr>
      </w:pPr>
      <w:r w:rsidRPr="00045C8B">
        <w:rPr>
          <w:rFonts w:ascii="Times New Roman" w:eastAsia="Times New Roman" w:hAnsi="Times New Roman" w:cs="Times New Roman"/>
          <w:sz w:val="24"/>
          <w:szCs w:val="24"/>
          <w:lang w:eastAsia="en-IN"/>
        </w:rPr>
        <w:pict w14:anchorId="003CA3B8">
          <v:rect id="_x0000_i1059" style="width:0;height:0" o:hralign="center" o:hrstd="t" o:hrnoshade="t" o:hr="t" fillcolor="#0d0d0d" stroked="f"/>
        </w:pict>
      </w:r>
    </w:p>
    <w:p w14:paraId="17A32972" w14:textId="77777777" w:rsidR="00045C8B" w:rsidRPr="00045C8B" w:rsidRDefault="00045C8B" w:rsidP="00045C8B">
      <w:pPr>
        <w:shd w:val="clear" w:color="auto" w:fill="FFFFFF"/>
        <w:spacing w:after="0" w:line="240" w:lineRule="auto"/>
        <w:outlineLvl w:val="3"/>
        <w:rPr>
          <w:rFonts w:ascii="Segoe UI" w:eastAsia="Times New Roman" w:hAnsi="Segoe UI" w:cs="Segoe UI"/>
          <w:b/>
          <w:bCs/>
          <w:color w:val="0D0D0D"/>
          <w:sz w:val="24"/>
          <w:szCs w:val="24"/>
          <w:lang w:eastAsia="en-IN"/>
        </w:rPr>
      </w:pPr>
      <w:r w:rsidRPr="00045C8B">
        <w:rPr>
          <w:rFonts w:ascii="Segoe UI" w:eastAsia="Times New Roman" w:hAnsi="Segoe UI" w:cs="Segoe UI"/>
          <w:b/>
          <w:bCs/>
          <w:color w:val="0D0D0D"/>
          <w:sz w:val="24"/>
          <w:szCs w:val="24"/>
          <w:lang w:eastAsia="en-IN"/>
        </w:rPr>
        <w:lastRenderedPageBreak/>
        <w:t>Hospitals</w:t>
      </w:r>
    </w:p>
    <w:p w14:paraId="6979C843"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b/>
          <w:bCs/>
          <w:color w:val="0D0D0D"/>
          <w:sz w:val="24"/>
          <w:szCs w:val="24"/>
          <w:lang w:eastAsia="en-IN"/>
        </w:rPr>
        <w:t>Hospitals</w:t>
      </w:r>
      <w:r w:rsidRPr="00045C8B">
        <w:rPr>
          <w:rFonts w:ascii="Segoe UI" w:eastAsia="Times New Roman" w:hAnsi="Segoe UI" w:cs="Segoe UI"/>
          <w:color w:val="0D0D0D"/>
          <w:sz w:val="24"/>
          <w:szCs w:val="24"/>
          <w:lang w:eastAsia="en-IN"/>
        </w:rPr>
        <w:t xml:space="preserve">, especially tertiary and quaternary care </w:t>
      </w:r>
      <w:proofErr w:type="spellStart"/>
      <w:r w:rsidRPr="00045C8B">
        <w:rPr>
          <w:rFonts w:ascii="Segoe UI" w:eastAsia="Times New Roman" w:hAnsi="Segoe UI" w:cs="Segoe UI"/>
          <w:color w:val="0D0D0D"/>
          <w:sz w:val="24"/>
          <w:szCs w:val="24"/>
          <w:lang w:eastAsia="en-IN"/>
        </w:rPr>
        <w:t>centers</w:t>
      </w:r>
      <w:proofErr w:type="spellEnd"/>
      <w:r w:rsidRPr="00045C8B">
        <w:rPr>
          <w:rFonts w:ascii="Segoe UI" w:eastAsia="Times New Roman" w:hAnsi="Segoe UI" w:cs="Segoe UI"/>
          <w:color w:val="0D0D0D"/>
          <w:sz w:val="24"/>
          <w:szCs w:val="24"/>
          <w:lang w:eastAsia="en-IN"/>
        </w:rPr>
        <w:t>, are the primary end users of CDT systems, accounting for more than </w:t>
      </w:r>
      <w:r w:rsidRPr="00045C8B">
        <w:rPr>
          <w:rFonts w:ascii="Segoe UI" w:eastAsia="Times New Roman" w:hAnsi="Segoe UI" w:cs="Segoe UI"/>
          <w:b/>
          <w:bCs/>
          <w:color w:val="0D0D0D"/>
          <w:sz w:val="24"/>
          <w:szCs w:val="24"/>
          <w:lang w:eastAsia="en-IN"/>
        </w:rPr>
        <w:t>65% of global procedural volumes</w:t>
      </w:r>
      <w:r w:rsidRPr="00045C8B">
        <w:rPr>
          <w:rFonts w:ascii="Segoe UI" w:eastAsia="Times New Roman" w:hAnsi="Segoe UI" w:cs="Segoe UI"/>
          <w:color w:val="0D0D0D"/>
          <w:sz w:val="24"/>
          <w:szCs w:val="24"/>
          <w:lang w:eastAsia="en-IN"/>
        </w:rPr>
        <w:t>. Their dominance is driven by:</w:t>
      </w:r>
    </w:p>
    <w:p w14:paraId="0004A7FB" w14:textId="77777777" w:rsidR="00045C8B" w:rsidRPr="00045C8B" w:rsidRDefault="00045C8B" w:rsidP="00045C8B">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In-house </w:t>
      </w:r>
      <w:r w:rsidRPr="00045C8B">
        <w:rPr>
          <w:rFonts w:ascii="Segoe UI" w:eastAsia="Times New Roman" w:hAnsi="Segoe UI" w:cs="Segoe UI"/>
          <w:b/>
          <w:bCs/>
          <w:color w:val="0D0D0D"/>
          <w:sz w:val="24"/>
          <w:szCs w:val="24"/>
          <w:lang w:eastAsia="en-IN"/>
        </w:rPr>
        <w:t>interventional radiology and vascular surgery teams</w:t>
      </w:r>
    </w:p>
    <w:p w14:paraId="4DAD0267" w14:textId="77777777" w:rsidR="00045C8B" w:rsidRPr="00045C8B" w:rsidRDefault="00045C8B" w:rsidP="00045C8B">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b/>
          <w:bCs/>
          <w:color w:val="0D0D0D"/>
          <w:sz w:val="24"/>
          <w:szCs w:val="24"/>
          <w:lang w:eastAsia="en-IN"/>
        </w:rPr>
        <w:t>24/7 emergency departments</w:t>
      </w:r>
      <w:r w:rsidRPr="00045C8B">
        <w:rPr>
          <w:rFonts w:ascii="Segoe UI" w:eastAsia="Times New Roman" w:hAnsi="Segoe UI" w:cs="Segoe UI"/>
          <w:color w:val="0D0D0D"/>
          <w:sz w:val="24"/>
          <w:szCs w:val="24"/>
          <w:lang w:eastAsia="en-IN"/>
        </w:rPr>
        <w:t> for high-acuity cases like pulmonary embolism</w:t>
      </w:r>
    </w:p>
    <w:p w14:paraId="0142086F" w14:textId="77777777" w:rsidR="00045C8B" w:rsidRPr="00045C8B" w:rsidRDefault="00045C8B" w:rsidP="00045C8B">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Access to </w:t>
      </w:r>
      <w:r w:rsidRPr="00045C8B">
        <w:rPr>
          <w:rFonts w:ascii="Segoe UI" w:eastAsia="Times New Roman" w:hAnsi="Segoe UI" w:cs="Segoe UI"/>
          <w:b/>
          <w:bCs/>
          <w:color w:val="0D0D0D"/>
          <w:sz w:val="24"/>
          <w:szCs w:val="24"/>
          <w:lang w:eastAsia="en-IN"/>
        </w:rPr>
        <w:t>advanced imaging infrastructure</w:t>
      </w:r>
      <w:r w:rsidRPr="00045C8B">
        <w:rPr>
          <w:rFonts w:ascii="Segoe UI" w:eastAsia="Times New Roman" w:hAnsi="Segoe UI" w:cs="Segoe UI"/>
          <w:color w:val="0D0D0D"/>
          <w:sz w:val="24"/>
          <w:szCs w:val="24"/>
          <w:lang w:eastAsia="en-IN"/>
        </w:rPr>
        <w:t> (CT, MR angiography, fluoroscopy)</w:t>
      </w:r>
    </w:p>
    <w:p w14:paraId="5D4A3196"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 xml:space="preserve">These settings </w:t>
      </w:r>
      <w:proofErr w:type="spellStart"/>
      <w:r w:rsidRPr="00045C8B">
        <w:rPr>
          <w:rFonts w:ascii="Segoe UI" w:eastAsia="Times New Roman" w:hAnsi="Segoe UI" w:cs="Segoe UI"/>
          <w:color w:val="0D0D0D"/>
          <w:sz w:val="24"/>
          <w:szCs w:val="24"/>
          <w:lang w:eastAsia="en-IN"/>
        </w:rPr>
        <w:t>favor</w:t>
      </w:r>
      <w:proofErr w:type="spellEnd"/>
      <w:r w:rsidRPr="00045C8B">
        <w:rPr>
          <w:rFonts w:ascii="Segoe UI" w:eastAsia="Times New Roman" w:hAnsi="Segoe UI" w:cs="Segoe UI"/>
          <w:color w:val="0D0D0D"/>
          <w:sz w:val="24"/>
          <w:szCs w:val="24"/>
          <w:lang w:eastAsia="en-IN"/>
        </w:rPr>
        <w:t xml:space="preserve"> high-performance </w:t>
      </w:r>
      <w:r w:rsidRPr="00045C8B">
        <w:rPr>
          <w:rFonts w:ascii="Segoe UI" w:eastAsia="Times New Roman" w:hAnsi="Segoe UI" w:cs="Segoe UI"/>
          <w:b/>
          <w:bCs/>
          <w:color w:val="0D0D0D"/>
          <w:sz w:val="24"/>
          <w:szCs w:val="24"/>
          <w:lang w:eastAsia="en-IN"/>
        </w:rPr>
        <w:t>ultrasound-assisted and dual-lumen catheters</w:t>
      </w:r>
      <w:r w:rsidRPr="00045C8B">
        <w:rPr>
          <w:rFonts w:ascii="Segoe UI" w:eastAsia="Times New Roman" w:hAnsi="Segoe UI" w:cs="Segoe UI"/>
          <w:color w:val="0D0D0D"/>
          <w:sz w:val="24"/>
          <w:szCs w:val="24"/>
          <w:lang w:eastAsia="en-IN"/>
        </w:rPr>
        <w:t>, particularly for complex thrombotic presentations. Hospitals also benefit from </w:t>
      </w:r>
      <w:r w:rsidRPr="00045C8B">
        <w:rPr>
          <w:rFonts w:ascii="Segoe UI" w:eastAsia="Times New Roman" w:hAnsi="Segoe UI" w:cs="Segoe UI"/>
          <w:b/>
          <w:bCs/>
          <w:color w:val="0D0D0D"/>
          <w:sz w:val="24"/>
          <w:szCs w:val="24"/>
          <w:lang w:eastAsia="en-IN"/>
        </w:rPr>
        <w:t>bundled reimbursement models</w:t>
      </w:r>
      <w:r w:rsidRPr="00045C8B">
        <w:rPr>
          <w:rFonts w:ascii="Segoe UI" w:eastAsia="Times New Roman" w:hAnsi="Segoe UI" w:cs="Segoe UI"/>
          <w:color w:val="0D0D0D"/>
          <w:sz w:val="24"/>
          <w:szCs w:val="24"/>
          <w:lang w:eastAsia="en-IN"/>
        </w:rPr>
        <w:t>, making CDT an attractive option compared to prolonged anticoagulation therapies.</w:t>
      </w:r>
    </w:p>
    <w:p w14:paraId="025D283B" w14:textId="77777777" w:rsidR="00045C8B" w:rsidRPr="00045C8B" w:rsidRDefault="00045C8B" w:rsidP="00045C8B">
      <w:pPr>
        <w:spacing w:before="720" w:after="720" w:line="240" w:lineRule="auto"/>
        <w:rPr>
          <w:rFonts w:ascii="Times New Roman" w:eastAsia="Times New Roman" w:hAnsi="Times New Roman" w:cs="Times New Roman"/>
          <w:sz w:val="24"/>
          <w:szCs w:val="24"/>
          <w:lang w:eastAsia="en-IN"/>
        </w:rPr>
      </w:pPr>
      <w:r w:rsidRPr="00045C8B">
        <w:rPr>
          <w:rFonts w:ascii="Times New Roman" w:eastAsia="Times New Roman" w:hAnsi="Times New Roman" w:cs="Times New Roman"/>
          <w:sz w:val="24"/>
          <w:szCs w:val="24"/>
          <w:lang w:eastAsia="en-IN"/>
        </w:rPr>
        <w:pict w14:anchorId="31618470">
          <v:rect id="_x0000_i1060" style="width:0;height:0" o:hralign="center" o:hrstd="t" o:hrnoshade="t" o:hr="t" fillcolor="#0d0d0d" stroked="f"/>
        </w:pict>
      </w:r>
    </w:p>
    <w:p w14:paraId="4ADD0B1E" w14:textId="77777777" w:rsidR="00045C8B" w:rsidRPr="00045C8B" w:rsidRDefault="00045C8B" w:rsidP="00045C8B">
      <w:pPr>
        <w:shd w:val="clear" w:color="auto" w:fill="FFFFFF"/>
        <w:spacing w:after="0" w:line="240" w:lineRule="auto"/>
        <w:outlineLvl w:val="3"/>
        <w:rPr>
          <w:rFonts w:ascii="Segoe UI" w:eastAsia="Times New Roman" w:hAnsi="Segoe UI" w:cs="Segoe UI"/>
          <w:b/>
          <w:bCs/>
          <w:color w:val="0D0D0D"/>
          <w:sz w:val="24"/>
          <w:szCs w:val="24"/>
          <w:lang w:eastAsia="en-IN"/>
        </w:rPr>
      </w:pPr>
      <w:r w:rsidRPr="00045C8B">
        <w:rPr>
          <w:rFonts w:ascii="Segoe UI" w:eastAsia="Times New Roman" w:hAnsi="Segoe UI" w:cs="Segoe UI"/>
          <w:b/>
          <w:bCs/>
          <w:color w:val="0D0D0D"/>
          <w:sz w:val="24"/>
          <w:szCs w:val="24"/>
          <w:lang w:eastAsia="en-IN"/>
        </w:rPr>
        <w:t xml:space="preserve">Ambulatory Surgical </w:t>
      </w:r>
      <w:proofErr w:type="spellStart"/>
      <w:r w:rsidRPr="00045C8B">
        <w:rPr>
          <w:rFonts w:ascii="Segoe UI" w:eastAsia="Times New Roman" w:hAnsi="Segoe UI" w:cs="Segoe UI"/>
          <w:b/>
          <w:bCs/>
          <w:color w:val="0D0D0D"/>
          <w:sz w:val="24"/>
          <w:szCs w:val="24"/>
          <w:lang w:eastAsia="en-IN"/>
        </w:rPr>
        <w:t>Centers</w:t>
      </w:r>
      <w:proofErr w:type="spellEnd"/>
      <w:r w:rsidRPr="00045C8B">
        <w:rPr>
          <w:rFonts w:ascii="Segoe UI" w:eastAsia="Times New Roman" w:hAnsi="Segoe UI" w:cs="Segoe UI"/>
          <w:b/>
          <w:bCs/>
          <w:color w:val="0D0D0D"/>
          <w:sz w:val="24"/>
          <w:szCs w:val="24"/>
          <w:lang w:eastAsia="en-IN"/>
        </w:rPr>
        <w:t xml:space="preserve"> (ASCs)</w:t>
      </w:r>
    </w:p>
    <w:p w14:paraId="1D0053C5"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b/>
          <w:bCs/>
          <w:color w:val="0D0D0D"/>
          <w:sz w:val="24"/>
          <w:szCs w:val="24"/>
          <w:lang w:eastAsia="en-IN"/>
        </w:rPr>
        <w:t>ASCs</w:t>
      </w:r>
      <w:r w:rsidRPr="00045C8B">
        <w:rPr>
          <w:rFonts w:ascii="Segoe UI" w:eastAsia="Times New Roman" w:hAnsi="Segoe UI" w:cs="Segoe UI"/>
          <w:color w:val="0D0D0D"/>
          <w:sz w:val="24"/>
          <w:szCs w:val="24"/>
          <w:lang w:eastAsia="en-IN"/>
        </w:rPr>
        <w:t> are emerging as a fast-growing segment, especially in the </w:t>
      </w:r>
      <w:r w:rsidRPr="00045C8B">
        <w:rPr>
          <w:rFonts w:ascii="Segoe UI" w:eastAsia="Times New Roman" w:hAnsi="Segoe UI" w:cs="Segoe UI"/>
          <w:b/>
          <w:bCs/>
          <w:color w:val="0D0D0D"/>
          <w:sz w:val="24"/>
          <w:szCs w:val="24"/>
          <w:lang w:eastAsia="en-IN"/>
        </w:rPr>
        <w:t>United States, Germany, and Japan</w:t>
      </w:r>
      <w:r w:rsidRPr="00045C8B">
        <w:rPr>
          <w:rFonts w:ascii="Segoe UI" w:eastAsia="Times New Roman" w:hAnsi="Segoe UI" w:cs="Segoe UI"/>
          <w:color w:val="0D0D0D"/>
          <w:sz w:val="24"/>
          <w:szCs w:val="24"/>
          <w:lang w:eastAsia="en-IN"/>
        </w:rPr>
        <w:t>. These facilities offer:</w:t>
      </w:r>
    </w:p>
    <w:p w14:paraId="309A7D31" w14:textId="77777777" w:rsidR="00045C8B" w:rsidRPr="00045C8B" w:rsidRDefault="00045C8B" w:rsidP="00045C8B">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b/>
          <w:bCs/>
          <w:color w:val="0D0D0D"/>
          <w:sz w:val="24"/>
          <w:szCs w:val="24"/>
          <w:lang w:eastAsia="en-IN"/>
        </w:rPr>
        <w:t>Lower cost of care</w:t>
      </w:r>
      <w:r w:rsidRPr="00045C8B">
        <w:rPr>
          <w:rFonts w:ascii="Segoe UI" w:eastAsia="Times New Roman" w:hAnsi="Segoe UI" w:cs="Segoe UI"/>
          <w:color w:val="0D0D0D"/>
          <w:sz w:val="24"/>
          <w:szCs w:val="24"/>
          <w:lang w:eastAsia="en-IN"/>
        </w:rPr>
        <w:t> and faster patient turnover</w:t>
      </w:r>
    </w:p>
    <w:p w14:paraId="31C1855D" w14:textId="77777777" w:rsidR="00045C8B" w:rsidRPr="00045C8B" w:rsidRDefault="00045C8B" w:rsidP="00045C8B">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b/>
          <w:bCs/>
          <w:color w:val="0D0D0D"/>
          <w:sz w:val="24"/>
          <w:szCs w:val="24"/>
          <w:lang w:eastAsia="en-IN"/>
        </w:rPr>
        <w:t>Elective DVT and peripheral arterial occlusion cases</w:t>
      </w:r>
      <w:r w:rsidRPr="00045C8B">
        <w:rPr>
          <w:rFonts w:ascii="Segoe UI" w:eastAsia="Times New Roman" w:hAnsi="Segoe UI" w:cs="Segoe UI"/>
          <w:color w:val="0D0D0D"/>
          <w:sz w:val="24"/>
          <w:szCs w:val="24"/>
          <w:lang w:eastAsia="en-IN"/>
        </w:rPr>
        <w:t> where hospitalization is avoidable</w:t>
      </w:r>
    </w:p>
    <w:p w14:paraId="6825FBFA" w14:textId="77777777" w:rsidR="00045C8B" w:rsidRPr="00045C8B" w:rsidRDefault="00045C8B" w:rsidP="00045C8B">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Shorter post-procedure monitoring requirements, aided by minimally invasive protocols</w:t>
      </w:r>
    </w:p>
    <w:p w14:paraId="144092B2"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With improvements in </w:t>
      </w:r>
      <w:r w:rsidRPr="00045C8B">
        <w:rPr>
          <w:rFonts w:ascii="Segoe UI" w:eastAsia="Times New Roman" w:hAnsi="Segoe UI" w:cs="Segoe UI"/>
          <w:b/>
          <w:bCs/>
          <w:color w:val="0D0D0D"/>
          <w:sz w:val="24"/>
          <w:szCs w:val="24"/>
          <w:lang w:eastAsia="en-IN"/>
        </w:rPr>
        <w:t>portable imaging</w:t>
      </w:r>
      <w:r w:rsidRPr="00045C8B">
        <w:rPr>
          <w:rFonts w:ascii="Segoe UI" w:eastAsia="Times New Roman" w:hAnsi="Segoe UI" w:cs="Segoe UI"/>
          <w:color w:val="0D0D0D"/>
          <w:sz w:val="24"/>
          <w:szCs w:val="24"/>
          <w:lang w:eastAsia="en-IN"/>
        </w:rPr>
        <w:t> and </w:t>
      </w:r>
      <w:r w:rsidRPr="00045C8B">
        <w:rPr>
          <w:rFonts w:ascii="Segoe UI" w:eastAsia="Times New Roman" w:hAnsi="Segoe UI" w:cs="Segoe UI"/>
          <w:b/>
          <w:bCs/>
          <w:color w:val="0D0D0D"/>
          <w:sz w:val="24"/>
          <w:szCs w:val="24"/>
          <w:lang w:eastAsia="en-IN"/>
        </w:rPr>
        <w:t>miniaturized catheters</w:t>
      </w:r>
      <w:r w:rsidRPr="00045C8B">
        <w:rPr>
          <w:rFonts w:ascii="Segoe UI" w:eastAsia="Times New Roman" w:hAnsi="Segoe UI" w:cs="Segoe UI"/>
          <w:color w:val="0D0D0D"/>
          <w:sz w:val="24"/>
          <w:szCs w:val="24"/>
          <w:lang w:eastAsia="en-IN"/>
        </w:rPr>
        <w:t>, ASCs are now capable of handling an increasing share of outpatient CDT procedures.</w:t>
      </w:r>
    </w:p>
    <w:p w14:paraId="0C486739" w14:textId="77777777" w:rsidR="00045C8B" w:rsidRPr="00045C8B" w:rsidRDefault="00045C8B" w:rsidP="00045C8B">
      <w:pPr>
        <w:spacing w:before="720" w:after="720" w:line="240" w:lineRule="auto"/>
        <w:rPr>
          <w:rFonts w:ascii="Times New Roman" w:eastAsia="Times New Roman" w:hAnsi="Times New Roman" w:cs="Times New Roman"/>
          <w:sz w:val="24"/>
          <w:szCs w:val="24"/>
          <w:lang w:eastAsia="en-IN"/>
        </w:rPr>
      </w:pPr>
      <w:r w:rsidRPr="00045C8B">
        <w:rPr>
          <w:rFonts w:ascii="Times New Roman" w:eastAsia="Times New Roman" w:hAnsi="Times New Roman" w:cs="Times New Roman"/>
          <w:sz w:val="24"/>
          <w:szCs w:val="24"/>
          <w:lang w:eastAsia="en-IN"/>
        </w:rPr>
        <w:pict w14:anchorId="0522982E">
          <v:rect id="_x0000_i1061" style="width:0;height:0" o:hralign="center" o:hrstd="t" o:hrnoshade="t" o:hr="t" fillcolor="#0d0d0d" stroked="f"/>
        </w:pict>
      </w:r>
    </w:p>
    <w:p w14:paraId="50AC9DCB" w14:textId="77777777" w:rsidR="00045C8B" w:rsidRPr="00045C8B" w:rsidRDefault="00045C8B" w:rsidP="00045C8B">
      <w:pPr>
        <w:shd w:val="clear" w:color="auto" w:fill="FFFFFF"/>
        <w:spacing w:after="0" w:line="240" w:lineRule="auto"/>
        <w:outlineLvl w:val="3"/>
        <w:rPr>
          <w:rFonts w:ascii="Segoe UI" w:eastAsia="Times New Roman" w:hAnsi="Segoe UI" w:cs="Segoe UI"/>
          <w:b/>
          <w:bCs/>
          <w:color w:val="0D0D0D"/>
          <w:sz w:val="24"/>
          <w:szCs w:val="24"/>
          <w:lang w:eastAsia="en-IN"/>
        </w:rPr>
      </w:pPr>
      <w:r w:rsidRPr="00045C8B">
        <w:rPr>
          <w:rFonts w:ascii="Segoe UI" w:eastAsia="Times New Roman" w:hAnsi="Segoe UI" w:cs="Segoe UI"/>
          <w:b/>
          <w:bCs/>
          <w:color w:val="0D0D0D"/>
          <w:sz w:val="24"/>
          <w:szCs w:val="24"/>
          <w:lang w:eastAsia="en-IN"/>
        </w:rPr>
        <w:t xml:space="preserve">Specialty Clinics and Vascular </w:t>
      </w:r>
      <w:proofErr w:type="spellStart"/>
      <w:r w:rsidRPr="00045C8B">
        <w:rPr>
          <w:rFonts w:ascii="Segoe UI" w:eastAsia="Times New Roman" w:hAnsi="Segoe UI" w:cs="Segoe UI"/>
          <w:b/>
          <w:bCs/>
          <w:color w:val="0D0D0D"/>
          <w:sz w:val="24"/>
          <w:szCs w:val="24"/>
          <w:lang w:eastAsia="en-IN"/>
        </w:rPr>
        <w:t>Centers</w:t>
      </w:r>
      <w:proofErr w:type="spellEnd"/>
    </w:p>
    <w:p w14:paraId="092E5568"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lastRenderedPageBreak/>
        <w:t>Dedicated </w:t>
      </w:r>
      <w:r w:rsidRPr="00045C8B">
        <w:rPr>
          <w:rFonts w:ascii="Segoe UI" w:eastAsia="Times New Roman" w:hAnsi="Segoe UI" w:cs="Segoe UI"/>
          <w:b/>
          <w:bCs/>
          <w:color w:val="0D0D0D"/>
          <w:sz w:val="24"/>
          <w:szCs w:val="24"/>
          <w:lang w:eastAsia="en-IN"/>
        </w:rPr>
        <w:t>vascular care clinics</w:t>
      </w:r>
      <w:r w:rsidRPr="00045C8B">
        <w:rPr>
          <w:rFonts w:ascii="Segoe UI" w:eastAsia="Times New Roman" w:hAnsi="Segoe UI" w:cs="Segoe UI"/>
          <w:color w:val="0D0D0D"/>
          <w:sz w:val="24"/>
          <w:szCs w:val="24"/>
          <w:lang w:eastAsia="en-IN"/>
        </w:rPr>
        <w:t>—often affiliated with private hospital chains or research bodies—are gaining ground, particularly in </w:t>
      </w:r>
      <w:r w:rsidRPr="00045C8B">
        <w:rPr>
          <w:rFonts w:ascii="Segoe UI" w:eastAsia="Times New Roman" w:hAnsi="Segoe UI" w:cs="Segoe UI"/>
          <w:b/>
          <w:bCs/>
          <w:color w:val="0D0D0D"/>
          <w:sz w:val="24"/>
          <w:szCs w:val="24"/>
          <w:lang w:eastAsia="en-IN"/>
        </w:rPr>
        <w:t>urban Asia-Pacific</w:t>
      </w:r>
      <w:r w:rsidRPr="00045C8B">
        <w:rPr>
          <w:rFonts w:ascii="Segoe UI" w:eastAsia="Times New Roman" w:hAnsi="Segoe UI" w:cs="Segoe UI"/>
          <w:color w:val="0D0D0D"/>
          <w:sz w:val="24"/>
          <w:szCs w:val="24"/>
          <w:lang w:eastAsia="en-IN"/>
        </w:rPr>
        <w:t> and </w:t>
      </w:r>
      <w:r w:rsidRPr="00045C8B">
        <w:rPr>
          <w:rFonts w:ascii="Segoe UI" w:eastAsia="Times New Roman" w:hAnsi="Segoe UI" w:cs="Segoe UI"/>
          <w:b/>
          <w:bCs/>
          <w:color w:val="0D0D0D"/>
          <w:sz w:val="24"/>
          <w:szCs w:val="24"/>
          <w:lang w:eastAsia="en-IN"/>
        </w:rPr>
        <w:t>Eastern Europe</w:t>
      </w:r>
      <w:r w:rsidRPr="00045C8B">
        <w:rPr>
          <w:rFonts w:ascii="Segoe UI" w:eastAsia="Times New Roman" w:hAnsi="Segoe UI" w:cs="Segoe UI"/>
          <w:color w:val="0D0D0D"/>
          <w:sz w:val="24"/>
          <w:szCs w:val="24"/>
          <w:lang w:eastAsia="en-IN"/>
        </w:rPr>
        <w:t xml:space="preserve">. These </w:t>
      </w:r>
      <w:proofErr w:type="spellStart"/>
      <w:r w:rsidRPr="00045C8B">
        <w:rPr>
          <w:rFonts w:ascii="Segoe UI" w:eastAsia="Times New Roman" w:hAnsi="Segoe UI" w:cs="Segoe UI"/>
          <w:color w:val="0D0D0D"/>
          <w:sz w:val="24"/>
          <w:szCs w:val="24"/>
          <w:lang w:eastAsia="en-IN"/>
        </w:rPr>
        <w:t>centers</w:t>
      </w:r>
      <w:proofErr w:type="spellEnd"/>
      <w:r w:rsidRPr="00045C8B">
        <w:rPr>
          <w:rFonts w:ascii="Segoe UI" w:eastAsia="Times New Roman" w:hAnsi="Segoe UI" w:cs="Segoe UI"/>
          <w:color w:val="0D0D0D"/>
          <w:sz w:val="24"/>
          <w:szCs w:val="24"/>
          <w:lang w:eastAsia="en-IN"/>
        </w:rPr>
        <w:t xml:space="preserve"> focus on:</w:t>
      </w:r>
    </w:p>
    <w:p w14:paraId="518F3665" w14:textId="77777777" w:rsidR="00045C8B" w:rsidRPr="00045C8B" w:rsidRDefault="00045C8B" w:rsidP="00045C8B">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Chronic DVT management</w:t>
      </w:r>
    </w:p>
    <w:p w14:paraId="7E26A2B2" w14:textId="77777777" w:rsidR="00045C8B" w:rsidRPr="00045C8B" w:rsidRDefault="00045C8B" w:rsidP="00045C8B">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Post-thrombotic syndrome prevention</w:t>
      </w:r>
    </w:p>
    <w:p w14:paraId="2B3C76FC" w14:textId="77777777" w:rsidR="00045C8B" w:rsidRPr="00045C8B" w:rsidRDefault="00045C8B" w:rsidP="00045C8B">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Follow-up care using </w:t>
      </w:r>
      <w:r w:rsidRPr="00045C8B">
        <w:rPr>
          <w:rFonts w:ascii="Segoe UI" w:eastAsia="Times New Roman" w:hAnsi="Segoe UI" w:cs="Segoe UI"/>
          <w:b/>
          <w:bCs/>
          <w:color w:val="0D0D0D"/>
          <w:sz w:val="24"/>
          <w:szCs w:val="24"/>
          <w:lang w:eastAsia="en-IN"/>
        </w:rPr>
        <w:t>ultrasound surveillance</w:t>
      </w:r>
    </w:p>
    <w:p w14:paraId="49AD5FD0"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These facilities value </w:t>
      </w:r>
      <w:r w:rsidRPr="00045C8B">
        <w:rPr>
          <w:rFonts w:ascii="Segoe UI" w:eastAsia="Times New Roman" w:hAnsi="Segoe UI" w:cs="Segoe UI"/>
          <w:b/>
          <w:bCs/>
          <w:color w:val="0D0D0D"/>
          <w:sz w:val="24"/>
          <w:szCs w:val="24"/>
          <w:lang w:eastAsia="en-IN"/>
        </w:rPr>
        <w:t>cost-effective infusion catheters</w:t>
      </w:r>
      <w:r w:rsidRPr="00045C8B">
        <w:rPr>
          <w:rFonts w:ascii="Segoe UI" w:eastAsia="Times New Roman" w:hAnsi="Segoe UI" w:cs="Segoe UI"/>
          <w:color w:val="0D0D0D"/>
          <w:sz w:val="24"/>
          <w:szCs w:val="24"/>
          <w:lang w:eastAsia="en-IN"/>
        </w:rPr>
        <w:t> and modular kits that allow procedural customization.</w:t>
      </w:r>
    </w:p>
    <w:p w14:paraId="1B41863B" w14:textId="77777777" w:rsidR="00045C8B" w:rsidRPr="00045C8B" w:rsidRDefault="00045C8B" w:rsidP="00045C8B">
      <w:pPr>
        <w:spacing w:before="720" w:after="720" w:line="240" w:lineRule="auto"/>
        <w:rPr>
          <w:rFonts w:ascii="Times New Roman" w:eastAsia="Times New Roman" w:hAnsi="Times New Roman" w:cs="Times New Roman"/>
          <w:sz w:val="24"/>
          <w:szCs w:val="24"/>
          <w:lang w:eastAsia="en-IN"/>
        </w:rPr>
      </w:pPr>
      <w:r w:rsidRPr="00045C8B">
        <w:rPr>
          <w:rFonts w:ascii="Times New Roman" w:eastAsia="Times New Roman" w:hAnsi="Times New Roman" w:cs="Times New Roman"/>
          <w:sz w:val="24"/>
          <w:szCs w:val="24"/>
          <w:lang w:eastAsia="en-IN"/>
        </w:rPr>
        <w:pict w14:anchorId="1B34D642">
          <v:rect id="_x0000_i1062" style="width:0;height:0" o:hralign="center" o:hrstd="t" o:hrnoshade="t" o:hr="t" fillcolor="#0d0d0d" stroked="f"/>
        </w:pict>
      </w:r>
    </w:p>
    <w:p w14:paraId="3BC74CD7" w14:textId="77777777" w:rsidR="00045C8B" w:rsidRPr="00045C8B" w:rsidRDefault="00045C8B" w:rsidP="00045C8B">
      <w:pPr>
        <w:shd w:val="clear" w:color="auto" w:fill="FFFFFF"/>
        <w:spacing w:after="0" w:line="240" w:lineRule="auto"/>
        <w:outlineLvl w:val="3"/>
        <w:rPr>
          <w:rFonts w:ascii="Segoe UI" w:eastAsia="Times New Roman" w:hAnsi="Segoe UI" w:cs="Segoe UI"/>
          <w:b/>
          <w:bCs/>
          <w:color w:val="0D0D0D"/>
          <w:sz w:val="24"/>
          <w:szCs w:val="24"/>
          <w:lang w:eastAsia="en-IN"/>
        </w:rPr>
      </w:pPr>
      <w:r w:rsidRPr="00045C8B">
        <w:rPr>
          <w:rFonts w:ascii="Segoe UI" w:eastAsia="Times New Roman" w:hAnsi="Segoe UI" w:cs="Segoe UI"/>
          <w:b/>
          <w:bCs/>
          <w:color w:val="0D0D0D"/>
          <w:sz w:val="24"/>
          <w:szCs w:val="24"/>
          <w:lang w:eastAsia="en-IN"/>
        </w:rPr>
        <w:t>Academic &amp; Research Institutions</w:t>
      </w:r>
    </w:p>
    <w:p w14:paraId="67DBB1EA" w14:textId="77777777" w:rsidR="00045C8B" w:rsidRPr="00045C8B" w:rsidRDefault="00045C8B" w:rsidP="00045C8B">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Universities and research hospitals contribute through:</w:t>
      </w:r>
    </w:p>
    <w:p w14:paraId="724547BB" w14:textId="77777777" w:rsidR="00045C8B" w:rsidRPr="00045C8B" w:rsidRDefault="00045C8B" w:rsidP="00045C8B">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b/>
          <w:bCs/>
          <w:color w:val="0D0D0D"/>
          <w:sz w:val="24"/>
          <w:szCs w:val="24"/>
          <w:lang w:eastAsia="en-IN"/>
        </w:rPr>
        <w:t>Clinical trials</w:t>
      </w:r>
      <w:r w:rsidRPr="00045C8B">
        <w:rPr>
          <w:rFonts w:ascii="Segoe UI" w:eastAsia="Times New Roman" w:hAnsi="Segoe UI" w:cs="Segoe UI"/>
          <w:color w:val="0D0D0D"/>
          <w:sz w:val="24"/>
          <w:szCs w:val="24"/>
          <w:lang w:eastAsia="en-IN"/>
        </w:rPr>
        <w:t> for next-generation thrombolytic agents</w:t>
      </w:r>
    </w:p>
    <w:p w14:paraId="66DDB616" w14:textId="77777777" w:rsidR="00045C8B" w:rsidRPr="00045C8B" w:rsidRDefault="00045C8B" w:rsidP="00045C8B">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Protocol development for </w:t>
      </w:r>
      <w:r w:rsidRPr="00045C8B">
        <w:rPr>
          <w:rFonts w:ascii="Segoe UI" w:eastAsia="Times New Roman" w:hAnsi="Segoe UI" w:cs="Segoe UI"/>
          <w:b/>
          <w:bCs/>
          <w:color w:val="0D0D0D"/>
          <w:sz w:val="24"/>
          <w:szCs w:val="24"/>
          <w:lang w:eastAsia="en-IN"/>
        </w:rPr>
        <w:t>AI-assisted navigation systems</w:t>
      </w:r>
    </w:p>
    <w:p w14:paraId="629F4C39" w14:textId="77777777" w:rsidR="00045C8B" w:rsidRPr="00045C8B" w:rsidRDefault="00045C8B" w:rsidP="00045C8B">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Studies on </w:t>
      </w:r>
      <w:r w:rsidRPr="00045C8B">
        <w:rPr>
          <w:rFonts w:ascii="Segoe UI" w:eastAsia="Times New Roman" w:hAnsi="Segoe UI" w:cs="Segoe UI"/>
          <w:b/>
          <w:bCs/>
          <w:color w:val="0D0D0D"/>
          <w:sz w:val="24"/>
          <w:szCs w:val="24"/>
          <w:lang w:eastAsia="en-IN"/>
        </w:rPr>
        <w:t>long-term patient outcomes</w:t>
      </w:r>
      <w:r w:rsidRPr="00045C8B">
        <w:rPr>
          <w:rFonts w:ascii="Segoe UI" w:eastAsia="Times New Roman" w:hAnsi="Segoe UI" w:cs="Segoe UI"/>
          <w:color w:val="0D0D0D"/>
          <w:sz w:val="24"/>
          <w:szCs w:val="24"/>
          <w:lang w:eastAsia="en-IN"/>
        </w:rPr>
        <w:t> and device effectiveness</w:t>
      </w:r>
    </w:p>
    <w:p w14:paraId="143C0592"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They also serve as </w:t>
      </w:r>
      <w:r w:rsidRPr="00045C8B">
        <w:rPr>
          <w:rFonts w:ascii="Segoe UI" w:eastAsia="Times New Roman" w:hAnsi="Segoe UI" w:cs="Segoe UI"/>
          <w:b/>
          <w:bCs/>
          <w:color w:val="0D0D0D"/>
          <w:sz w:val="24"/>
          <w:szCs w:val="24"/>
          <w:lang w:eastAsia="en-IN"/>
        </w:rPr>
        <w:t>training grounds</w:t>
      </w:r>
      <w:r w:rsidRPr="00045C8B">
        <w:rPr>
          <w:rFonts w:ascii="Segoe UI" w:eastAsia="Times New Roman" w:hAnsi="Segoe UI" w:cs="Segoe UI"/>
          <w:color w:val="0D0D0D"/>
          <w:sz w:val="24"/>
          <w:szCs w:val="24"/>
          <w:lang w:eastAsia="en-IN"/>
        </w:rPr>
        <w:t> for interventional radiologists and vascular surgeons, playing a vital role in expanding procedural competence across markets.</w:t>
      </w:r>
    </w:p>
    <w:p w14:paraId="5DAE63DD" w14:textId="77777777" w:rsidR="00045C8B" w:rsidRPr="00045C8B" w:rsidRDefault="00045C8B" w:rsidP="00045C8B">
      <w:pPr>
        <w:spacing w:before="720" w:after="720" w:line="240" w:lineRule="auto"/>
        <w:rPr>
          <w:rFonts w:ascii="Times New Roman" w:eastAsia="Times New Roman" w:hAnsi="Times New Roman" w:cs="Times New Roman"/>
          <w:sz w:val="24"/>
          <w:szCs w:val="24"/>
          <w:lang w:eastAsia="en-IN"/>
        </w:rPr>
      </w:pPr>
      <w:r w:rsidRPr="00045C8B">
        <w:rPr>
          <w:rFonts w:ascii="Times New Roman" w:eastAsia="Times New Roman" w:hAnsi="Times New Roman" w:cs="Times New Roman"/>
          <w:sz w:val="24"/>
          <w:szCs w:val="24"/>
          <w:lang w:eastAsia="en-IN"/>
        </w:rPr>
        <w:pict w14:anchorId="550C68A2">
          <v:rect id="_x0000_i1063" style="width:0;height:0" o:hralign="center" o:hrstd="t" o:hrnoshade="t" o:hr="t" fillcolor="#0d0d0d" stroked="f"/>
        </w:pict>
      </w:r>
    </w:p>
    <w:p w14:paraId="063A0D79" w14:textId="77777777" w:rsidR="00045C8B" w:rsidRPr="00045C8B" w:rsidRDefault="00045C8B" w:rsidP="00045C8B">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045C8B">
        <w:rPr>
          <w:rFonts w:ascii="Segoe UI Emoji" w:eastAsia="Times New Roman" w:hAnsi="Segoe UI Emoji" w:cs="Segoe UI Emoji"/>
          <w:b/>
          <w:bCs/>
          <w:color w:val="0D0D0D"/>
          <w:sz w:val="30"/>
          <w:szCs w:val="30"/>
          <w:lang w:eastAsia="en-IN"/>
        </w:rPr>
        <w:t>📍</w:t>
      </w:r>
      <w:r w:rsidRPr="00045C8B">
        <w:rPr>
          <w:rFonts w:ascii="Segoe UI" w:eastAsia="Times New Roman" w:hAnsi="Segoe UI" w:cs="Segoe UI"/>
          <w:b/>
          <w:bCs/>
          <w:color w:val="0D0D0D"/>
          <w:sz w:val="30"/>
          <w:szCs w:val="30"/>
          <w:lang w:eastAsia="en-IN"/>
        </w:rPr>
        <w:t xml:space="preserve"> Use Case Highlight</w:t>
      </w:r>
    </w:p>
    <w:p w14:paraId="7C239BEB"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i/>
          <w:iCs/>
          <w:color w:val="0D0D0D"/>
          <w:sz w:val="24"/>
          <w:szCs w:val="24"/>
          <w:lang w:eastAsia="en-IN"/>
        </w:rPr>
        <w:t>A tertiary referral hospital in South Korea recently deployed catheter-directed thrombolysis for an acute iliofemoral DVT case in a 38-year-old female airline attendant. The hospital utilized an ultrasound-assisted catheter system that delivered a low-dose thrombolytic agent over 12 hours, guided by fluoroscopic imaging. Post-procedure outcomes showed &gt;90% clot resolution with no bleeding complications, and the patient resumed work within two weeks. This case exemplified how rapid intervention using CDT can prevent chronic venous insufficiency and improve quality of life in working-age patients.</w:t>
      </w:r>
    </w:p>
    <w:p w14:paraId="7D2172B7" w14:textId="77777777" w:rsidR="00045C8B" w:rsidRPr="00045C8B" w:rsidRDefault="00045C8B" w:rsidP="00045C8B">
      <w:pPr>
        <w:spacing w:before="720" w:after="720" w:line="240" w:lineRule="auto"/>
        <w:rPr>
          <w:rFonts w:ascii="Times New Roman" w:eastAsia="Times New Roman" w:hAnsi="Times New Roman" w:cs="Times New Roman"/>
          <w:sz w:val="24"/>
          <w:szCs w:val="24"/>
          <w:lang w:eastAsia="en-IN"/>
        </w:rPr>
      </w:pPr>
      <w:r w:rsidRPr="00045C8B">
        <w:rPr>
          <w:rFonts w:ascii="Times New Roman" w:eastAsia="Times New Roman" w:hAnsi="Times New Roman" w:cs="Times New Roman"/>
          <w:sz w:val="24"/>
          <w:szCs w:val="24"/>
          <w:lang w:eastAsia="en-IN"/>
        </w:rPr>
        <w:pict w14:anchorId="5816F3B4">
          <v:rect id="_x0000_i1064" style="width:0;height:0" o:hralign="center" o:hrstd="t" o:hrnoshade="t" o:hr="t" fillcolor="#0d0d0d" stroked="f"/>
        </w:pict>
      </w:r>
    </w:p>
    <w:p w14:paraId="073AC980"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i/>
          <w:iCs/>
          <w:color w:val="0D0D0D"/>
          <w:sz w:val="24"/>
          <w:szCs w:val="24"/>
          <w:lang w:eastAsia="en-IN"/>
        </w:rPr>
        <w:lastRenderedPageBreak/>
        <w:t xml:space="preserve">Expert insight: “End-user dynamics are shifting toward hybrid care delivery—where advanced hospitals handle acute thrombolytic cases, while outpatient and specialty </w:t>
      </w:r>
      <w:proofErr w:type="spellStart"/>
      <w:r w:rsidRPr="00045C8B">
        <w:rPr>
          <w:rFonts w:ascii="Segoe UI" w:eastAsia="Times New Roman" w:hAnsi="Segoe UI" w:cs="Segoe UI"/>
          <w:i/>
          <w:iCs/>
          <w:color w:val="0D0D0D"/>
          <w:sz w:val="24"/>
          <w:szCs w:val="24"/>
          <w:lang w:eastAsia="en-IN"/>
        </w:rPr>
        <w:t>centers</w:t>
      </w:r>
      <w:proofErr w:type="spellEnd"/>
      <w:r w:rsidRPr="00045C8B">
        <w:rPr>
          <w:rFonts w:ascii="Segoe UI" w:eastAsia="Times New Roman" w:hAnsi="Segoe UI" w:cs="Segoe UI"/>
          <w:i/>
          <w:iCs/>
          <w:color w:val="0D0D0D"/>
          <w:sz w:val="24"/>
          <w:szCs w:val="24"/>
          <w:lang w:eastAsia="en-IN"/>
        </w:rPr>
        <w:t xml:space="preserve"> expand elective procedural access. This multi-tier adoption model is critical for global scale-up.”</w:t>
      </w:r>
    </w:p>
    <w:p w14:paraId="77F12FFC" w14:textId="77777777" w:rsidR="00045C8B" w:rsidRPr="00045C8B" w:rsidRDefault="00045C8B" w:rsidP="00045C8B">
      <w:pPr>
        <w:shd w:val="clear" w:color="auto" w:fill="FFFFFF"/>
        <w:spacing w:after="120" w:line="240" w:lineRule="auto"/>
        <w:outlineLvl w:val="2"/>
        <w:rPr>
          <w:rFonts w:ascii="Segoe UI" w:eastAsia="Times New Roman" w:hAnsi="Segoe UI" w:cs="Segoe UI"/>
          <w:b/>
          <w:bCs/>
          <w:color w:val="0D0D0D"/>
          <w:sz w:val="30"/>
          <w:szCs w:val="30"/>
          <w:lang w:eastAsia="en-IN"/>
        </w:rPr>
      </w:pPr>
      <w:r w:rsidRPr="00045C8B">
        <w:rPr>
          <w:rFonts w:ascii="Segoe UI" w:eastAsia="Times New Roman" w:hAnsi="Segoe UI" w:cs="Segoe UI"/>
          <w:b/>
          <w:bCs/>
          <w:color w:val="0D0D0D"/>
          <w:sz w:val="30"/>
          <w:szCs w:val="30"/>
          <w:lang w:eastAsia="en-IN"/>
        </w:rPr>
        <w:t>7. Recent Developments + Opportunities &amp; Restraints</w:t>
      </w:r>
    </w:p>
    <w:p w14:paraId="7ACAC8F6" w14:textId="77777777" w:rsidR="00045C8B" w:rsidRPr="00045C8B" w:rsidRDefault="00045C8B" w:rsidP="00045C8B">
      <w:pPr>
        <w:shd w:val="clear" w:color="auto" w:fill="FFFFFF"/>
        <w:spacing w:after="0" w:line="240" w:lineRule="auto"/>
        <w:outlineLvl w:val="3"/>
        <w:rPr>
          <w:rFonts w:ascii="Segoe UI" w:eastAsia="Times New Roman" w:hAnsi="Segoe UI" w:cs="Segoe UI"/>
          <w:b/>
          <w:bCs/>
          <w:color w:val="0D0D0D"/>
          <w:sz w:val="24"/>
          <w:szCs w:val="24"/>
          <w:lang w:eastAsia="en-IN"/>
        </w:rPr>
      </w:pPr>
      <w:r w:rsidRPr="00045C8B">
        <w:rPr>
          <w:rFonts w:ascii="Segoe UI Emoji" w:eastAsia="Times New Roman" w:hAnsi="Segoe UI Emoji" w:cs="Segoe UI Emoji"/>
          <w:b/>
          <w:bCs/>
          <w:color w:val="0D0D0D"/>
          <w:sz w:val="24"/>
          <w:szCs w:val="24"/>
          <w:lang w:eastAsia="en-IN"/>
        </w:rPr>
        <w:t>🆕</w:t>
      </w:r>
      <w:r w:rsidRPr="00045C8B">
        <w:rPr>
          <w:rFonts w:ascii="Segoe UI" w:eastAsia="Times New Roman" w:hAnsi="Segoe UI" w:cs="Segoe UI"/>
          <w:b/>
          <w:bCs/>
          <w:color w:val="0D0D0D"/>
          <w:sz w:val="24"/>
          <w:szCs w:val="24"/>
          <w:lang w:eastAsia="en-IN"/>
        </w:rPr>
        <w:t> Recent Developments (Last 2 Years)</w:t>
      </w:r>
    </w:p>
    <w:p w14:paraId="508C6D4B" w14:textId="08A5C432" w:rsidR="00045C8B" w:rsidRPr="00045C8B" w:rsidRDefault="00045C8B" w:rsidP="00045C8B">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b/>
          <w:bCs/>
          <w:color w:val="0D0D0D"/>
          <w:sz w:val="24"/>
          <w:szCs w:val="24"/>
          <w:lang w:eastAsia="en-IN"/>
        </w:rPr>
        <w:t>Penumbra Inc.</w:t>
      </w:r>
      <w:r w:rsidRPr="00045C8B">
        <w:rPr>
          <w:rFonts w:ascii="Segoe UI" w:eastAsia="Times New Roman" w:hAnsi="Segoe UI" w:cs="Segoe UI"/>
          <w:color w:val="0D0D0D"/>
          <w:sz w:val="24"/>
          <w:szCs w:val="24"/>
          <w:lang w:eastAsia="en-IN"/>
        </w:rPr>
        <w:t> launched a next-generation </w:t>
      </w:r>
      <w:r w:rsidRPr="00045C8B">
        <w:rPr>
          <w:rFonts w:ascii="Segoe UI" w:eastAsia="Times New Roman" w:hAnsi="Segoe UI" w:cs="Segoe UI"/>
          <w:b/>
          <w:bCs/>
          <w:color w:val="0D0D0D"/>
          <w:sz w:val="24"/>
          <w:szCs w:val="24"/>
          <w:lang w:eastAsia="en-IN"/>
        </w:rPr>
        <w:t>catheter-directed thrombolysis platform</w:t>
      </w:r>
      <w:r w:rsidRPr="00045C8B">
        <w:rPr>
          <w:rFonts w:ascii="Segoe UI" w:eastAsia="Times New Roman" w:hAnsi="Segoe UI" w:cs="Segoe UI"/>
          <w:color w:val="0D0D0D"/>
          <w:sz w:val="24"/>
          <w:szCs w:val="24"/>
          <w:lang w:eastAsia="en-IN"/>
        </w:rPr>
        <w:t> integrated with AI-enabled navigation to improve clot targeting in pulmonary embolism procedures.</w:t>
      </w:r>
      <w:r w:rsidRPr="00045C8B">
        <w:rPr>
          <w:rFonts w:ascii="Segoe UI" w:eastAsia="Times New Roman" w:hAnsi="Segoe UI" w:cs="Segoe UI"/>
          <w:color w:val="0D0D0D"/>
          <w:sz w:val="24"/>
          <w:szCs w:val="24"/>
          <w:lang w:eastAsia="en-IN"/>
        </w:rPr>
        <w:br/>
      </w:r>
    </w:p>
    <w:p w14:paraId="3649ADB0" w14:textId="5A64742D" w:rsidR="00045C8B" w:rsidRPr="00045C8B" w:rsidRDefault="00045C8B" w:rsidP="00045C8B">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b/>
          <w:bCs/>
          <w:color w:val="0D0D0D"/>
          <w:sz w:val="24"/>
          <w:szCs w:val="24"/>
          <w:lang w:eastAsia="en-IN"/>
        </w:rPr>
        <w:t>Boston Scientific</w:t>
      </w:r>
      <w:r w:rsidRPr="00045C8B">
        <w:rPr>
          <w:rFonts w:ascii="Segoe UI" w:eastAsia="Times New Roman" w:hAnsi="Segoe UI" w:cs="Segoe UI"/>
          <w:color w:val="0D0D0D"/>
          <w:sz w:val="24"/>
          <w:szCs w:val="24"/>
          <w:lang w:eastAsia="en-IN"/>
        </w:rPr>
        <w:t> received </w:t>
      </w:r>
      <w:r w:rsidRPr="00045C8B">
        <w:rPr>
          <w:rFonts w:ascii="Segoe UI" w:eastAsia="Times New Roman" w:hAnsi="Segoe UI" w:cs="Segoe UI"/>
          <w:b/>
          <w:bCs/>
          <w:color w:val="0D0D0D"/>
          <w:sz w:val="24"/>
          <w:szCs w:val="24"/>
          <w:lang w:eastAsia="en-IN"/>
        </w:rPr>
        <w:t>CE Mark approval</w:t>
      </w:r>
      <w:r w:rsidRPr="00045C8B">
        <w:rPr>
          <w:rFonts w:ascii="Segoe UI" w:eastAsia="Times New Roman" w:hAnsi="Segoe UI" w:cs="Segoe UI"/>
          <w:color w:val="0D0D0D"/>
          <w:sz w:val="24"/>
          <w:szCs w:val="24"/>
          <w:lang w:eastAsia="en-IN"/>
        </w:rPr>
        <w:t> for its </w:t>
      </w:r>
      <w:r w:rsidRPr="00045C8B">
        <w:rPr>
          <w:rFonts w:ascii="Segoe UI" w:eastAsia="Times New Roman" w:hAnsi="Segoe UI" w:cs="Segoe UI"/>
          <w:i/>
          <w:iCs/>
          <w:color w:val="0D0D0D"/>
          <w:sz w:val="24"/>
          <w:szCs w:val="24"/>
          <w:lang w:eastAsia="en-IN"/>
        </w:rPr>
        <w:t>low-profile thrombolytic catheter system</w:t>
      </w:r>
      <w:r w:rsidRPr="00045C8B">
        <w:rPr>
          <w:rFonts w:ascii="Segoe UI" w:eastAsia="Times New Roman" w:hAnsi="Segoe UI" w:cs="Segoe UI"/>
          <w:color w:val="0D0D0D"/>
          <w:sz w:val="24"/>
          <w:szCs w:val="24"/>
          <w:lang w:eastAsia="en-IN"/>
        </w:rPr>
        <w:t> designed for DVT and small vessel applications, enhancing its presence in European markets.</w:t>
      </w:r>
      <w:r w:rsidRPr="00045C8B">
        <w:rPr>
          <w:rFonts w:ascii="Segoe UI" w:eastAsia="Times New Roman" w:hAnsi="Segoe UI" w:cs="Segoe UI"/>
          <w:color w:val="0D0D0D"/>
          <w:sz w:val="24"/>
          <w:szCs w:val="24"/>
          <w:lang w:eastAsia="en-IN"/>
        </w:rPr>
        <w:br/>
      </w:r>
    </w:p>
    <w:p w14:paraId="439911CD" w14:textId="236574F2" w:rsidR="00045C8B" w:rsidRPr="00045C8B" w:rsidRDefault="00045C8B" w:rsidP="00045C8B">
      <w:pPr>
        <w:numPr>
          <w:ilvl w:val="0"/>
          <w:numId w:val="14"/>
        </w:numPr>
        <w:shd w:val="clear" w:color="auto" w:fill="FFFFFF"/>
        <w:spacing w:after="0" w:line="240" w:lineRule="auto"/>
        <w:rPr>
          <w:rFonts w:ascii="Segoe UI" w:eastAsia="Times New Roman" w:hAnsi="Segoe UI" w:cs="Segoe UI"/>
          <w:color w:val="0D0D0D"/>
          <w:sz w:val="24"/>
          <w:szCs w:val="24"/>
          <w:lang w:eastAsia="en-IN"/>
        </w:rPr>
      </w:pPr>
      <w:proofErr w:type="spellStart"/>
      <w:r w:rsidRPr="00045C8B">
        <w:rPr>
          <w:rFonts w:ascii="Segoe UI" w:eastAsia="Times New Roman" w:hAnsi="Segoe UI" w:cs="Segoe UI"/>
          <w:b/>
          <w:bCs/>
          <w:color w:val="0D0D0D"/>
          <w:sz w:val="24"/>
          <w:szCs w:val="24"/>
          <w:lang w:eastAsia="en-IN"/>
        </w:rPr>
        <w:t>AngioDynamics</w:t>
      </w:r>
      <w:proofErr w:type="spellEnd"/>
      <w:r w:rsidRPr="00045C8B">
        <w:rPr>
          <w:rFonts w:ascii="Segoe UI" w:eastAsia="Times New Roman" w:hAnsi="Segoe UI" w:cs="Segoe UI"/>
          <w:color w:val="0D0D0D"/>
          <w:sz w:val="24"/>
          <w:szCs w:val="24"/>
          <w:lang w:eastAsia="en-IN"/>
        </w:rPr>
        <w:t> introduced a dual-function infusion catheter capable of both thrombolytic delivery and aspiration, improving procedural efficiency for acute limb ischemia.</w:t>
      </w:r>
      <w:r w:rsidRPr="00045C8B">
        <w:rPr>
          <w:rFonts w:ascii="Segoe UI" w:eastAsia="Times New Roman" w:hAnsi="Segoe UI" w:cs="Segoe UI"/>
          <w:color w:val="0D0D0D"/>
          <w:sz w:val="24"/>
          <w:szCs w:val="24"/>
          <w:lang w:eastAsia="en-IN"/>
        </w:rPr>
        <w:br/>
      </w:r>
    </w:p>
    <w:p w14:paraId="624CCFA5" w14:textId="0A8B771E" w:rsidR="00045C8B" w:rsidRPr="00045C8B" w:rsidRDefault="00045C8B" w:rsidP="00045C8B">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b/>
          <w:bCs/>
          <w:color w:val="0D0D0D"/>
          <w:sz w:val="24"/>
          <w:szCs w:val="24"/>
          <w:lang w:eastAsia="en-IN"/>
        </w:rPr>
        <w:t>Medtronic</w:t>
      </w:r>
      <w:r w:rsidRPr="00045C8B">
        <w:rPr>
          <w:rFonts w:ascii="Segoe UI" w:eastAsia="Times New Roman" w:hAnsi="Segoe UI" w:cs="Segoe UI"/>
          <w:color w:val="0D0D0D"/>
          <w:sz w:val="24"/>
          <w:szCs w:val="24"/>
          <w:lang w:eastAsia="en-IN"/>
        </w:rPr>
        <w:t xml:space="preserve"> formed a strategic collaboration with a digital imaging </w:t>
      </w:r>
      <w:proofErr w:type="spellStart"/>
      <w:r w:rsidRPr="00045C8B">
        <w:rPr>
          <w:rFonts w:ascii="Segoe UI" w:eastAsia="Times New Roman" w:hAnsi="Segoe UI" w:cs="Segoe UI"/>
          <w:color w:val="0D0D0D"/>
          <w:sz w:val="24"/>
          <w:szCs w:val="24"/>
          <w:lang w:eastAsia="en-IN"/>
        </w:rPr>
        <w:t>startup</w:t>
      </w:r>
      <w:proofErr w:type="spellEnd"/>
      <w:r w:rsidRPr="00045C8B">
        <w:rPr>
          <w:rFonts w:ascii="Segoe UI" w:eastAsia="Times New Roman" w:hAnsi="Segoe UI" w:cs="Segoe UI"/>
          <w:color w:val="0D0D0D"/>
          <w:sz w:val="24"/>
          <w:szCs w:val="24"/>
          <w:lang w:eastAsia="en-IN"/>
        </w:rPr>
        <w:t xml:space="preserve"> to co-develop </w:t>
      </w:r>
      <w:r w:rsidRPr="00045C8B">
        <w:rPr>
          <w:rFonts w:ascii="Segoe UI" w:eastAsia="Times New Roman" w:hAnsi="Segoe UI" w:cs="Segoe UI"/>
          <w:b/>
          <w:bCs/>
          <w:color w:val="0D0D0D"/>
          <w:sz w:val="24"/>
          <w:szCs w:val="24"/>
          <w:lang w:eastAsia="en-IN"/>
        </w:rPr>
        <w:t>real-time perfusion mapping tools</w:t>
      </w:r>
      <w:r w:rsidRPr="00045C8B">
        <w:rPr>
          <w:rFonts w:ascii="Segoe UI" w:eastAsia="Times New Roman" w:hAnsi="Segoe UI" w:cs="Segoe UI"/>
          <w:color w:val="0D0D0D"/>
          <w:sz w:val="24"/>
          <w:szCs w:val="24"/>
          <w:lang w:eastAsia="en-IN"/>
        </w:rPr>
        <w:t> for CDT procedures, expected to roll out in high-volume U.S. hospitals.</w:t>
      </w:r>
      <w:r w:rsidRPr="00045C8B">
        <w:rPr>
          <w:rFonts w:ascii="Segoe UI" w:eastAsia="Times New Roman" w:hAnsi="Segoe UI" w:cs="Segoe UI"/>
          <w:color w:val="0D0D0D"/>
          <w:sz w:val="24"/>
          <w:szCs w:val="24"/>
          <w:lang w:eastAsia="en-IN"/>
        </w:rPr>
        <w:br/>
      </w:r>
    </w:p>
    <w:p w14:paraId="37C6D58B" w14:textId="46DF9607" w:rsidR="00045C8B" w:rsidRPr="00045C8B" w:rsidRDefault="00045C8B" w:rsidP="00045C8B">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The </w:t>
      </w:r>
      <w:r w:rsidRPr="00045C8B">
        <w:rPr>
          <w:rFonts w:ascii="Segoe UI" w:eastAsia="Times New Roman" w:hAnsi="Segoe UI" w:cs="Segoe UI"/>
          <w:b/>
          <w:bCs/>
          <w:color w:val="0D0D0D"/>
          <w:sz w:val="24"/>
          <w:szCs w:val="24"/>
          <w:lang w:eastAsia="en-IN"/>
        </w:rPr>
        <w:t>FDA granted breakthrough device designation</w:t>
      </w:r>
      <w:r w:rsidRPr="00045C8B">
        <w:rPr>
          <w:rFonts w:ascii="Segoe UI" w:eastAsia="Times New Roman" w:hAnsi="Segoe UI" w:cs="Segoe UI"/>
          <w:color w:val="0D0D0D"/>
          <w:sz w:val="24"/>
          <w:szCs w:val="24"/>
          <w:lang w:eastAsia="en-IN"/>
        </w:rPr>
        <w:t> to a start-up-developed </w:t>
      </w:r>
      <w:r w:rsidRPr="00045C8B">
        <w:rPr>
          <w:rFonts w:ascii="Segoe UI" w:eastAsia="Times New Roman" w:hAnsi="Segoe UI" w:cs="Segoe UI"/>
          <w:b/>
          <w:bCs/>
          <w:color w:val="0D0D0D"/>
          <w:sz w:val="24"/>
          <w:szCs w:val="24"/>
          <w:lang w:eastAsia="en-IN"/>
        </w:rPr>
        <w:t>nanoparticle-based thrombolytic agent</w:t>
      </w:r>
      <w:r w:rsidRPr="00045C8B">
        <w:rPr>
          <w:rFonts w:ascii="Segoe UI" w:eastAsia="Times New Roman" w:hAnsi="Segoe UI" w:cs="Segoe UI"/>
          <w:color w:val="0D0D0D"/>
          <w:sz w:val="24"/>
          <w:szCs w:val="24"/>
          <w:lang w:eastAsia="en-IN"/>
        </w:rPr>
        <w:t> for localized delivery via CDT, aimed at reducing systemic side effects.</w:t>
      </w:r>
      <w:r w:rsidRPr="00045C8B">
        <w:rPr>
          <w:rFonts w:ascii="Segoe UI" w:eastAsia="Times New Roman" w:hAnsi="Segoe UI" w:cs="Segoe UI"/>
          <w:color w:val="0D0D0D"/>
          <w:sz w:val="24"/>
          <w:szCs w:val="24"/>
          <w:lang w:eastAsia="en-IN"/>
        </w:rPr>
        <w:br/>
      </w:r>
    </w:p>
    <w:p w14:paraId="61FAFED9" w14:textId="77777777" w:rsidR="00045C8B" w:rsidRPr="00045C8B" w:rsidRDefault="00045C8B" w:rsidP="00045C8B">
      <w:pPr>
        <w:spacing w:before="720" w:after="720" w:line="240" w:lineRule="auto"/>
        <w:rPr>
          <w:rFonts w:ascii="Times New Roman" w:eastAsia="Times New Roman" w:hAnsi="Times New Roman" w:cs="Times New Roman"/>
          <w:sz w:val="24"/>
          <w:szCs w:val="24"/>
          <w:lang w:eastAsia="en-IN"/>
        </w:rPr>
      </w:pPr>
      <w:r w:rsidRPr="00045C8B">
        <w:rPr>
          <w:rFonts w:ascii="Times New Roman" w:eastAsia="Times New Roman" w:hAnsi="Times New Roman" w:cs="Times New Roman"/>
          <w:sz w:val="24"/>
          <w:szCs w:val="24"/>
          <w:lang w:eastAsia="en-IN"/>
        </w:rPr>
        <w:pict w14:anchorId="2DCBB364">
          <v:rect id="_x0000_i1071" style="width:0;height:0" o:hralign="center" o:hrstd="t" o:hrnoshade="t" o:hr="t" fillcolor="#0d0d0d" stroked="f"/>
        </w:pict>
      </w:r>
    </w:p>
    <w:p w14:paraId="750FC45D" w14:textId="77777777" w:rsidR="00045C8B" w:rsidRPr="00045C8B" w:rsidRDefault="00045C8B" w:rsidP="00045C8B">
      <w:pPr>
        <w:shd w:val="clear" w:color="auto" w:fill="FFFFFF"/>
        <w:spacing w:after="0" w:line="240" w:lineRule="auto"/>
        <w:outlineLvl w:val="3"/>
        <w:rPr>
          <w:rFonts w:ascii="Segoe UI" w:eastAsia="Times New Roman" w:hAnsi="Segoe UI" w:cs="Segoe UI"/>
          <w:b/>
          <w:bCs/>
          <w:color w:val="0D0D0D"/>
          <w:sz w:val="24"/>
          <w:szCs w:val="24"/>
          <w:lang w:eastAsia="en-IN"/>
        </w:rPr>
      </w:pPr>
      <w:r w:rsidRPr="00045C8B">
        <w:rPr>
          <w:rFonts w:ascii="Segoe UI Emoji" w:eastAsia="Times New Roman" w:hAnsi="Segoe UI Emoji" w:cs="Segoe UI Emoji"/>
          <w:b/>
          <w:bCs/>
          <w:color w:val="0D0D0D"/>
          <w:sz w:val="24"/>
          <w:szCs w:val="24"/>
          <w:lang w:eastAsia="en-IN"/>
        </w:rPr>
        <w:t>🔁</w:t>
      </w:r>
      <w:r w:rsidRPr="00045C8B">
        <w:rPr>
          <w:rFonts w:ascii="Segoe UI" w:eastAsia="Times New Roman" w:hAnsi="Segoe UI" w:cs="Segoe UI"/>
          <w:b/>
          <w:bCs/>
          <w:color w:val="0D0D0D"/>
          <w:sz w:val="24"/>
          <w:szCs w:val="24"/>
          <w:lang w:eastAsia="en-IN"/>
        </w:rPr>
        <w:t> Opportunities</w:t>
      </w:r>
    </w:p>
    <w:p w14:paraId="78ED1573"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b/>
          <w:bCs/>
          <w:color w:val="0D0D0D"/>
          <w:sz w:val="24"/>
          <w:szCs w:val="24"/>
          <w:lang w:eastAsia="en-IN"/>
        </w:rPr>
        <w:t>1. AI-Enhanced Imaging and Navigation Systems</w:t>
      </w:r>
      <w:r w:rsidRPr="00045C8B">
        <w:rPr>
          <w:rFonts w:ascii="Segoe UI" w:eastAsia="Times New Roman" w:hAnsi="Segoe UI" w:cs="Segoe UI"/>
          <w:color w:val="0D0D0D"/>
          <w:sz w:val="24"/>
          <w:szCs w:val="24"/>
          <w:lang w:eastAsia="en-IN"/>
        </w:rPr>
        <w:br/>
        <w:t>AI-powered procedural guidance is enabling more precise catheter placement, dose calculation, and treatment efficacy monitoring—reducing complication rates and enabling personalized interventions.</w:t>
      </w:r>
    </w:p>
    <w:p w14:paraId="3A5CCBBF"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b/>
          <w:bCs/>
          <w:color w:val="0D0D0D"/>
          <w:sz w:val="24"/>
          <w:szCs w:val="24"/>
          <w:lang w:eastAsia="en-IN"/>
        </w:rPr>
        <w:t xml:space="preserve">2. Growth of Outpatient Vascular </w:t>
      </w:r>
      <w:proofErr w:type="spellStart"/>
      <w:r w:rsidRPr="00045C8B">
        <w:rPr>
          <w:rFonts w:ascii="Segoe UI" w:eastAsia="Times New Roman" w:hAnsi="Segoe UI" w:cs="Segoe UI"/>
          <w:b/>
          <w:bCs/>
          <w:color w:val="0D0D0D"/>
          <w:sz w:val="24"/>
          <w:szCs w:val="24"/>
          <w:lang w:eastAsia="en-IN"/>
        </w:rPr>
        <w:t>Centers</w:t>
      </w:r>
      <w:proofErr w:type="spellEnd"/>
      <w:r w:rsidRPr="00045C8B">
        <w:rPr>
          <w:rFonts w:ascii="Segoe UI" w:eastAsia="Times New Roman" w:hAnsi="Segoe UI" w:cs="Segoe UI"/>
          <w:color w:val="0D0D0D"/>
          <w:sz w:val="24"/>
          <w:szCs w:val="24"/>
          <w:lang w:eastAsia="en-IN"/>
        </w:rPr>
        <w:br/>
        <w:t>The shift of elective thrombolysis procedures to </w:t>
      </w:r>
      <w:r w:rsidRPr="00045C8B">
        <w:rPr>
          <w:rFonts w:ascii="Segoe UI" w:eastAsia="Times New Roman" w:hAnsi="Segoe UI" w:cs="Segoe UI"/>
          <w:b/>
          <w:bCs/>
          <w:color w:val="0D0D0D"/>
          <w:sz w:val="24"/>
          <w:szCs w:val="24"/>
          <w:lang w:eastAsia="en-IN"/>
        </w:rPr>
        <w:t xml:space="preserve">ambulatory surgical </w:t>
      </w:r>
      <w:proofErr w:type="spellStart"/>
      <w:r w:rsidRPr="00045C8B">
        <w:rPr>
          <w:rFonts w:ascii="Segoe UI" w:eastAsia="Times New Roman" w:hAnsi="Segoe UI" w:cs="Segoe UI"/>
          <w:b/>
          <w:bCs/>
          <w:color w:val="0D0D0D"/>
          <w:sz w:val="24"/>
          <w:szCs w:val="24"/>
          <w:lang w:eastAsia="en-IN"/>
        </w:rPr>
        <w:t>centers</w:t>
      </w:r>
      <w:proofErr w:type="spellEnd"/>
      <w:r w:rsidRPr="00045C8B">
        <w:rPr>
          <w:rFonts w:ascii="Segoe UI" w:eastAsia="Times New Roman" w:hAnsi="Segoe UI" w:cs="Segoe UI"/>
          <w:b/>
          <w:bCs/>
          <w:color w:val="0D0D0D"/>
          <w:sz w:val="24"/>
          <w:szCs w:val="24"/>
          <w:lang w:eastAsia="en-IN"/>
        </w:rPr>
        <w:t xml:space="preserve"> and vascular clinics</w:t>
      </w:r>
      <w:r w:rsidRPr="00045C8B">
        <w:rPr>
          <w:rFonts w:ascii="Segoe UI" w:eastAsia="Times New Roman" w:hAnsi="Segoe UI" w:cs="Segoe UI"/>
          <w:color w:val="0D0D0D"/>
          <w:sz w:val="24"/>
          <w:szCs w:val="24"/>
          <w:lang w:eastAsia="en-IN"/>
        </w:rPr>
        <w:t> is increasing market volume, especially in urban areas of North America and Asia-Pacific.</w:t>
      </w:r>
    </w:p>
    <w:p w14:paraId="150138AE"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b/>
          <w:bCs/>
          <w:color w:val="0D0D0D"/>
          <w:sz w:val="24"/>
          <w:szCs w:val="24"/>
          <w:lang w:eastAsia="en-IN"/>
        </w:rPr>
        <w:lastRenderedPageBreak/>
        <w:t>3. Emerging Markets in Asia-Pacific and Latin America</w:t>
      </w:r>
      <w:r w:rsidRPr="00045C8B">
        <w:rPr>
          <w:rFonts w:ascii="Segoe UI" w:eastAsia="Times New Roman" w:hAnsi="Segoe UI" w:cs="Segoe UI"/>
          <w:color w:val="0D0D0D"/>
          <w:sz w:val="24"/>
          <w:szCs w:val="24"/>
          <w:lang w:eastAsia="en-IN"/>
        </w:rPr>
        <w:br/>
        <w:t>Improving insurance coverage, rising disease burden, and urban hospital investments are making </w:t>
      </w:r>
      <w:r w:rsidRPr="00045C8B">
        <w:rPr>
          <w:rFonts w:ascii="Segoe UI" w:eastAsia="Times New Roman" w:hAnsi="Segoe UI" w:cs="Segoe UI"/>
          <w:b/>
          <w:bCs/>
          <w:color w:val="0D0D0D"/>
          <w:sz w:val="24"/>
          <w:szCs w:val="24"/>
          <w:lang w:eastAsia="en-IN"/>
        </w:rPr>
        <w:t>India, Brazil, and Southeast Asia</w:t>
      </w:r>
      <w:r w:rsidRPr="00045C8B">
        <w:rPr>
          <w:rFonts w:ascii="Segoe UI" w:eastAsia="Times New Roman" w:hAnsi="Segoe UI" w:cs="Segoe UI"/>
          <w:color w:val="0D0D0D"/>
          <w:sz w:val="24"/>
          <w:szCs w:val="24"/>
          <w:lang w:eastAsia="en-IN"/>
        </w:rPr>
        <w:t> prime targets for CDT adoption.</w:t>
      </w:r>
    </w:p>
    <w:p w14:paraId="6AE819F7" w14:textId="77777777" w:rsidR="00045C8B" w:rsidRPr="00045C8B" w:rsidRDefault="00045C8B" w:rsidP="00045C8B">
      <w:pPr>
        <w:spacing w:before="720" w:after="720" w:line="240" w:lineRule="auto"/>
        <w:rPr>
          <w:rFonts w:ascii="Times New Roman" w:eastAsia="Times New Roman" w:hAnsi="Times New Roman" w:cs="Times New Roman"/>
          <w:sz w:val="24"/>
          <w:szCs w:val="24"/>
          <w:lang w:eastAsia="en-IN"/>
        </w:rPr>
      </w:pPr>
      <w:r w:rsidRPr="00045C8B">
        <w:rPr>
          <w:rFonts w:ascii="Times New Roman" w:eastAsia="Times New Roman" w:hAnsi="Times New Roman" w:cs="Times New Roman"/>
          <w:sz w:val="24"/>
          <w:szCs w:val="24"/>
          <w:lang w:eastAsia="en-IN"/>
        </w:rPr>
        <w:pict w14:anchorId="7AADC87C">
          <v:rect id="_x0000_i1072" style="width:0;height:0" o:hralign="center" o:hrstd="t" o:hrnoshade="t" o:hr="t" fillcolor="#0d0d0d" stroked="f"/>
        </w:pict>
      </w:r>
    </w:p>
    <w:p w14:paraId="6538FFC1" w14:textId="77777777" w:rsidR="00045C8B" w:rsidRPr="00045C8B" w:rsidRDefault="00045C8B" w:rsidP="00045C8B">
      <w:pPr>
        <w:shd w:val="clear" w:color="auto" w:fill="FFFFFF"/>
        <w:spacing w:after="0" w:line="240" w:lineRule="auto"/>
        <w:outlineLvl w:val="3"/>
        <w:rPr>
          <w:rFonts w:ascii="Segoe UI" w:eastAsia="Times New Roman" w:hAnsi="Segoe UI" w:cs="Segoe UI"/>
          <w:b/>
          <w:bCs/>
          <w:color w:val="0D0D0D"/>
          <w:sz w:val="24"/>
          <w:szCs w:val="24"/>
          <w:lang w:eastAsia="en-IN"/>
        </w:rPr>
      </w:pPr>
      <w:r w:rsidRPr="00045C8B">
        <w:rPr>
          <w:rFonts w:ascii="Segoe UI Emoji" w:eastAsia="Times New Roman" w:hAnsi="Segoe UI Emoji" w:cs="Segoe UI Emoji"/>
          <w:b/>
          <w:bCs/>
          <w:color w:val="0D0D0D"/>
          <w:sz w:val="24"/>
          <w:szCs w:val="24"/>
          <w:lang w:eastAsia="en-IN"/>
        </w:rPr>
        <w:t>🚧</w:t>
      </w:r>
      <w:r w:rsidRPr="00045C8B">
        <w:rPr>
          <w:rFonts w:ascii="Segoe UI" w:eastAsia="Times New Roman" w:hAnsi="Segoe UI" w:cs="Segoe UI"/>
          <w:b/>
          <w:bCs/>
          <w:color w:val="0D0D0D"/>
          <w:sz w:val="24"/>
          <w:szCs w:val="24"/>
          <w:lang w:eastAsia="en-IN"/>
        </w:rPr>
        <w:t> Restraints</w:t>
      </w:r>
    </w:p>
    <w:p w14:paraId="56B88606"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b/>
          <w:bCs/>
          <w:color w:val="0D0D0D"/>
          <w:sz w:val="24"/>
          <w:szCs w:val="24"/>
          <w:lang w:eastAsia="en-IN"/>
        </w:rPr>
        <w:t>1. High Procedure and Device Costs</w:t>
      </w:r>
      <w:r w:rsidRPr="00045C8B">
        <w:rPr>
          <w:rFonts w:ascii="Segoe UI" w:eastAsia="Times New Roman" w:hAnsi="Segoe UI" w:cs="Segoe UI"/>
          <w:color w:val="0D0D0D"/>
          <w:sz w:val="24"/>
          <w:szCs w:val="24"/>
          <w:lang w:eastAsia="en-IN"/>
        </w:rPr>
        <w:br/>
        <w:t>Despite clinical benefits, CDT procedures remain </w:t>
      </w:r>
      <w:r w:rsidRPr="00045C8B">
        <w:rPr>
          <w:rFonts w:ascii="Segoe UI" w:eastAsia="Times New Roman" w:hAnsi="Segoe UI" w:cs="Segoe UI"/>
          <w:b/>
          <w:bCs/>
          <w:color w:val="0D0D0D"/>
          <w:sz w:val="24"/>
          <w:szCs w:val="24"/>
          <w:lang w:eastAsia="en-IN"/>
        </w:rPr>
        <w:t>capital-intensive</w:t>
      </w:r>
      <w:r w:rsidRPr="00045C8B">
        <w:rPr>
          <w:rFonts w:ascii="Segoe UI" w:eastAsia="Times New Roman" w:hAnsi="Segoe UI" w:cs="Segoe UI"/>
          <w:color w:val="0D0D0D"/>
          <w:sz w:val="24"/>
          <w:szCs w:val="24"/>
          <w:lang w:eastAsia="en-IN"/>
        </w:rPr>
        <w:t>, limiting access in lower-income and rural settings. Reimbursement inconsistencies further compound cost-related barriers.</w:t>
      </w:r>
    </w:p>
    <w:p w14:paraId="7FFA7821"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b/>
          <w:bCs/>
          <w:color w:val="0D0D0D"/>
          <w:sz w:val="24"/>
          <w:szCs w:val="24"/>
          <w:lang w:eastAsia="en-IN"/>
        </w:rPr>
        <w:t>2. Shortage of Skilled Interventional Radiologists</w:t>
      </w:r>
      <w:r w:rsidRPr="00045C8B">
        <w:rPr>
          <w:rFonts w:ascii="Segoe UI" w:eastAsia="Times New Roman" w:hAnsi="Segoe UI" w:cs="Segoe UI"/>
          <w:color w:val="0D0D0D"/>
          <w:sz w:val="24"/>
          <w:szCs w:val="24"/>
          <w:lang w:eastAsia="en-IN"/>
        </w:rPr>
        <w:br/>
        <w:t>Many countries lack sufficient </w:t>
      </w:r>
      <w:r w:rsidRPr="00045C8B">
        <w:rPr>
          <w:rFonts w:ascii="Segoe UI" w:eastAsia="Times New Roman" w:hAnsi="Segoe UI" w:cs="Segoe UI"/>
          <w:b/>
          <w:bCs/>
          <w:color w:val="0D0D0D"/>
          <w:sz w:val="24"/>
          <w:szCs w:val="24"/>
          <w:lang w:eastAsia="en-IN"/>
        </w:rPr>
        <w:t>trained personnel</w:t>
      </w:r>
      <w:r w:rsidRPr="00045C8B">
        <w:rPr>
          <w:rFonts w:ascii="Segoe UI" w:eastAsia="Times New Roman" w:hAnsi="Segoe UI" w:cs="Segoe UI"/>
          <w:color w:val="0D0D0D"/>
          <w:sz w:val="24"/>
          <w:szCs w:val="24"/>
          <w:lang w:eastAsia="en-IN"/>
        </w:rPr>
        <w:t> to perform CDT safely and effectively, which restricts the procedural volume and adoption in underdeveloped regions.</w:t>
      </w:r>
    </w:p>
    <w:p w14:paraId="05BC010D" w14:textId="5AC9BD29" w:rsidR="00045C8B" w:rsidRDefault="00045C8B">
      <w:r>
        <w:br w:type="page"/>
      </w:r>
    </w:p>
    <w:p w14:paraId="5D09E2CC" w14:textId="77777777" w:rsidR="00045C8B" w:rsidRPr="00045C8B" w:rsidRDefault="00045C8B" w:rsidP="00045C8B">
      <w:pPr>
        <w:shd w:val="clear" w:color="auto" w:fill="FFFFFF"/>
        <w:spacing w:after="120" w:line="240" w:lineRule="auto"/>
        <w:outlineLvl w:val="2"/>
        <w:rPr>
          <w:rFonts w:ascii="Segoe UI" w:eastAsia="Times New Roman" w:hAnsi="Segoe UI" w:cs="Segoe UI"/>
          <w:b/>
          <w:bCs/>
          <w:color w:val="0D0D0D"/>
          <w:sz w:val="30"/>
          <w:szCs w:val="30"/>
          <w:lang w:eastAsia="en-IN"/>
        </w:rPr>
      </w:pPr>
      <w:r w:rsidRPr="00045C8B">
        <w:rPr>
          <w:rFonts w:ascii="Segoe UI" w:eastAsia="Times New Roman" w:hAnsi="Segoe UI" w:cs="Segoe UI"/>
          <w:b/>
          <w:bCs/>
          <w:color w:val="0D0D0D"/>
          <w:sz w:val="30"/>
          <w:szCs w:val="30"/>
          <w:lang w:eastAsia="en-IN"/>
        </w:rPr>
        <w:lastRenderedPageBreak/>
        <w:t>8. Report Summary, FAQs, and SEO Schema</w:t>
      </w:r>
    </w:p>
    <w:p w14:paraId="5F4E8B0B" w14:textId="77777777" w:rsidR="00045C8B" w:rsidRPr="00045C8B" w:rsidRDefault="00045C8B" w:rsidP="00045C8B">
      <w:pPr>
        <w:spacing w:after="720" w:line="240" w:lineRule="auto"/>
        <w:rPr>
          <w:rFonts w:ascii="Times New Roman" w:eastAsia="Times New Roman" w:hAnsi="Times New Roman" w:cs="Times New Roman"/>
          <w:sz w:val="24"/>
          <w:szCs w:val="24"/>
          <w:lang w:eastAsia="en-IN"/>
        </w:rPr>
      </w:pPr>
      <w:r w:rsidRPr="00045C8B">
        <w:rPr>
          <w:rFonts w:ascii="Times New Roman" w:eastAsia="Times New Roman" w:hAnsi="Times New Roman" w:cs="Times New Roman"/>
          <w:sz w:val="24"/>
          <w:szCs w:val="24"/>
          <w:lang w:eastAsia="en-IN"/>
        </w:rPr>
        <w:pict w14:anchorId="2B9F9487">
          <v:rect id="_x0000_i1075" style="width:0;height:0" o:hralign="center" o:hrstd="t" o:hrnoshade="t" o:hr="t" fillcolor="#0d0d0d" stroked="f"/>
        </w:pict>
      </w:r>
    </w:p>
    <w:p w14:paraId="63390427" w14:textId="77777777" w:rsidR="00045C8B" w:rsidRPr="00045C8B" w:rsidRDefault="00045C8B" w:rsidP="00045C8B">
      <w:pPr>
        <w:shd w:val="clear" w:color="auto" w:fill="FFFFFF"/>
        <w:spacing w:after="0" w:line="240" w:lineRule="auto"/>
        <w:outlineLvl w:val="3"/>
        <w:rPr>
          <w:rFonts w:ascii="Segoe UI" w:eastAsia="Times New Roman" w:hAnsi="Segoe UI" w:cs="Segoe UI"/>
          <w:b/>
          <w:bCs/>
          <w:color w:val="0D0D0D"/>
          <w:sz w:val="24"/>
          <w:szCs w:val="24"/>
          <w:lang w:eastAsia="en-IN"/>
        </w:rPr>
      </w:pPr>
      <w:r w:rsidRPr="00045C8B">
        <w:rPr>
          <w:rFonts w:ascii="Segoe UI" w:eastAsia="Times New Roman" w:hAnsi="Segoe UI" w:cs="Segoe UI"/>
          <w:b/>
          <w:bCs/>
          <w:color w:val="0D0D0D"/>
          <w:sz w:val="24"/>
          <w:szCs w:val="24"/>
          <w:lang w:eastAsia="en-IN"/>
        </w:rPr>
        <w:t>A.1. Full Report Title</w:t>
      </w:r>
    </w:p>
    <w:p w14:paraId="1D61403C"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b/>
          <w:bCs/>
          <w:color w:val="0D0D0D"/>
          <w:sz w:val="24"/>
          <w:szCs w:val="24"/>
          <w:lang w:eastAsia="en-IN"/>
        </w:rPr>
        <w:t xml:space="preserve">Catheter-Directed Thrombolysis Market </w:t>
      </w:r>
      <w:proofErr w:type="gramStart"/>
      <w:r w:rsidRPr="00045C8B">
        <w:rPr>
          <w:rFonts w:ascii="Segoe UI" w:eastAsia="Times New Roman" w:hAnsi="Segoe UI" w:cs="Segoe UI"/>
          <w:b/>
          <w:bCs/>
          <w:color w:val="0D0D0D"/>
          <w:sz w:val="24"/>
          <w:szCs w:val="24"/>
          <w:lang w:eastAsia="en-IN"/>
        </w:rPr>
        <w:t>By</w:t>
      </w:r>
      <w:proofErr w:type="gramEnd"/>
      <w:r w:rsidRPr="00045C8B">
        <w:rPr>
          <w:rFonts w:ascii="Segoe UI" w:eastAsia="Times New Roman" w:hAnsi="Segoe UI" w:cs="Segoe UI"/>
          <w:b/>
          <w:bCs/>
          <w:color w:val="0D0D0D"/>
          <w:sz w:val="24"/>
          <w:szCs w:val="24"/>
          <w:lang w:eastAsia="en-IN"/>
        </w:rPr>
        <w:t xml:space="preserve"> Device Type (Infusion Catheters, Guidewires, Thrombolytic Agents, Ultrasound-Assisted Catheters, Accessories); By Indication (Deep Vein Thrombosis, Pulmonary Embolism, Peripheral Arterial Occlusion, Acute Limb Ischemia, Others); By End User (Hospitals, ASCs, Specialty Clinics, Academic &amp; Research Institutions); By Geography, Segment Revenue Estimation, Forecast, 2024–2030</w:t>
      </w:r>
    </w:p>
    <w:p w14:paraId="36E9FF23" w14:textId="77777777" w:rsidR="00045C8B" w:rsidRPr="00045C8B" w:rsidRDefault="00045C8B" w:rsidP="00045C8B">
      <w:pPr>
        <w:spacing w:before="720" w:after="720" w:line="240" w:lineRule="auto"/>
        <w:rPr>
          <w:rFonts w:ascii="Times New Roman" w:eastAsia="Times New Roman" w:hAnsi="Times New Roman" w:cs="Times New Roman"/>
          <w:sz w:val="24"/>
          <w:szCs w:val="24"/>
          <w:lang w:eastAsia="en-IN"/>
        </w:rPr>
      </w:pPr>
      <w:r w:rsidRPr="00045C8B">
        <w:rPr>
          <w:rFonts w:ascii="Times New Roman" w:eastAsia="Times New Roman" w:hAnsi="Times New Roman" w:cs="Times New Roman"/>
          <w:sz w:val="24"/>
          <w:szCs w:val="24"/>
          <w:lang w:eastAsia="en-IN"/>
        </w:rPr>
        <w:pict w14:anchorId="2411D746">
          <v:rect id="_x0000_i1076" style="width:0;height:0" o:hralign="center" o:hrstd="t" o:hrnoshade="t" o:hr="t" fillcolor="#0d0d0d" stroked="f"/>
        </w:pict>
      </w:r>
    </w:p>
    <w:p w14:paraId="49EDA42D" w14:textId="77777777" w:rsidR="00045C8B" w:rsidRPr="00045C8B" w:rsidRDefault="00045C8B" w:rsidP="00045C8B">
      <w:pPr>
        <w:shd w:val="clear" w:color="auto" w:fill="FFFFFF"/>
        <w:spacing w:after="0" w:line="240" w:lineRule="auto"/>
        <w:outlineLvl w:val="3"/>
        <w:rPr>
          <w:rFonts w:ascii="Segoe UI" w:eastAsia="Times New Roman" w:hAnsi="Segoe UI" w:cs="Segoe UI"/>
          <w:b/>
          <w:bCs/>
          <w:color w:val="0D0D0D"/>
          <w:sz w:val="24"/>
          <w:szCs w:val="24"/>
          <w:lang w:eastAsia="en-IN"/>
        </w:rPr>
      </w:pPr>
      <w:r w:rsidRPr="00045C8B">
        <w:rPr>
          <w:rFonts w:ascii="Segoe UI" w:eastAsia="Times New Roman" w:hAnsi="Segoe UI" w:cs="Segoe UI"/>
          <w:b/>
          <w:bCs/>
          <w:color w:val="0D0D0D"/>
          <w:sz w:val="24"/>
          <w:szCs w:val="24"/>
          <w:lang w:eastAsia="en-IN"/>
        </w:rPr>
        <w:t>A.2. Short Market Name</w:t>
      </w:r>
    </w:p>
    <w:p w14:paraId="3CC0309C"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b/>
          <w:bCs/>
          <w:color w:val="0D0D0D"/>
          <w:sz w:val="24"/>
          <w:szCs w:val="24"/>
          <w:lang w:eastAsia="en-IN"/>
        </w:rPr>
        <w:t>catheter-directed thrombolysis market</w:t>
      </w:r>
    </w:p>
    <w:p w14:paraId="3415977B" w14:textId="77777777" w:rsidR="00045C8B" w:rsidRPr="00045C8B" w:rsidRDefault="00045C8B" w:rsidP="00045C8B">
      <w:pPr>
        <w:spacing w:before="720" w:after="720" w:line="240" w:lineRule="auto"/>
        <w:rPr>
          <w:rFonts w:ascii="Times New Roman" w:eastAsia="Times New Roman" w:hAnsi="Times New Roman" w:cs="Times New Roman"/>
          <w:sz w:val="24"/>
          <w:szCs w:val="24"/>
          <w:lang w:eastAsia="en-IN"/>
        </w:rPr>
      </w:pPr>
      <w:r w:rsidRPr="00045C8B">
        <w:rPr>
          <w:rFonts w:ascii="Times New Roman" w:eastAsia="Times New Roman" w:hAnsi="Times New Roman" w:cs="Times New Roman"/>
          <w:sz w:val="24"/>
          <w:szCs w:val="24"/>
          <w:lang w:eastAsia="en-IN"/>
        </w:rPr>
        <w:pict w14:anchorId="5B7C5A8D">
          <v:rect id="_x0000_i1077" style="width:0;height:0" o:hralign="center" o:hrstd="t" o:hrnoshade="t" o:hr="t" fillcolor="#0d0d0d" stroked="f"/>
        </w:pict>
      </w:r>
    </w:p>
    <w:p w14:paraId="3B61161C" w14:textId="77777777" w:rsidR="00045C8B" w:rsidRPr="00045C8B" w:rsidRDefault="00045C8B" w:rsidP="00045C8B">
      <w:pPr>
        <w:shd w:val="clear" w:color="auto" w:fill="FFFFFF"/>
        <w:spacing w:after="0" w:line="240" w:lineRule="auto"/>
        <w:outlineLvl w:val="3"/>
        <w:rPr>
          <w:rFonts w:ascii="Segoe UI" w:eastAsia="Times New Roman" w:hAnsi="Segoe UI" w:cs="Segoe UI"/>
          <w:b/>
          <w:bCs/>
          <w:color w:val="0D0D0D"/>
          <w:sz w:val="24"/>
          <w:szCs w:val="24"/>
          <w:lang w:eastAsia="en-IN"/>
        </w:rPr>
      </w:pPr>
      <w:r w:rsidRPr="00045C8B">
        <w:rPr>
          <w:rFonts w:ascii="Segoe UI" w:eastAsia="Times New Roman" w:hAnsi="Segoe UI" w:cs="Segoe UI"/>
          <w:b/>
          <w:bCs/>
          <w:color w:val="0D0D0D"/>
          <w:sz w:val="24"/>
          <w:szCs w:val="24"/>
          <w:lang w:eastAsia="en-IN"/>
        </w:rPr>
        <w:t>A.3. Market Size Header Format</w:t>
      </w:r>
    </w:p>
    <w:p w14:paraId="169A1481"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b/>
          <w:bCs/>
          <w:color w:val="0D0D0D"/>
          <w:sz w:val="24"/>
          <w:szCs w:val="24"/>
          <w:lang w:eastAsia="en-IN"/>
        </w:rPr>
        <w:t>Catheter-Directed Thrombolysis Market Size ($779.3 Million) 2030</w:t>
      </w:r>
    </w:p>
    <w:p w14:paraId="301154A8" w14:textId="77777777" w:rsidR="00045C8B" w:rsidRPr="00045C8B" w:rsidRDefault="00045C8B" w:rsidP="00045C8B">
      <w:pPr>
        <w:spacing w:before="720" w:after="720" w:line="240" w:lineRule="auto"/>
        <w:rPr>
          <w:rFonts w:ascii="Times New Roman" w:eastAsia="Times New Roman" w:hAnsi="Times New Roman" w:cs="Times New Roman"/>
          <w:sz w:val="24"/>
          <w:szCs w:val="24"/>
          <w:lang w:eastAsia="en-IN"/>
        </w:rPr>
      </w:pPr>
      <w:r w:rsidRPr="00045C8B">
        <w:rPr>
          <w:rFonts w:ascii="Times New Roman" w:eastAsia="Times New Roman" w:hAnsi="Times New Roman" w:cs="Times New Roman"/>
          <w:sz w:val="24"/>
          <w:szCs w:val="24"/>
          <w:lang w:eastAsia="en-IN"/>
        </w:rPr>
        <w:pict w14:anchorId="4CAACBAB">
          <v:rect id="_x0000_i1078" style="width:0;height:0" o:hralign="center" o:hrstd="t" o:hrnoshade="t" o:hr="t" fillcolor="#0d0d0d" stroked="f"/>
        </w:pict>
      </w:r>
    </w:p>
    <w:p w14:paraId="23E988ED" w14:textId="77777777" w:rsidR="00045C8B" w:rsidRPr="00045C8B" w:rsidRDefault="00045C8B" w:rsidP="00045C8B">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045C8B">
        <w:rPr>
          <w:rFonts w:ascii="Segoe UI Emoji" w:eastAsia="Times New Roman" w:hAnsi="Segoe UI Emoji" w:cs="Segoe UI Emoji"/>
          <w:b/>
          <w:bCs/>
          <w:color w:val="0D0D0D"/>
          <w:sz w:val="30"/>
          <w:szCs w:val="30"/>
          <w:lang w:eastAsia="en-IN"/>
        </w:rPr>
        <w:t>📊</w:t>
      </w:r>
      <w:r w:rsidRPr="00045C8B">
        <w:rPr>
          <w:rFonts w:ascii="Segoe UI" w:eastAsia="Times New Roman" w:hAnsi="Segoe UI" w:cs="Segoe UI"/>
          <w:b/>
          <w:bCs/>
          <w:color w:val="0D0D0D"/>
          <w:sz w:val="30"/>
          <w:szCs w:val="30"/>
          <w:lang w:eastAsia="en-IN"/>
        </w:rPr>
        <w:t xml:space="preserve"> B. Report Coverage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02"/>
        <w:gridCol w:w="6818"/>
      </w:tblGrid>
      <w:tr w:rsidR="00045C8B" w:rsidRPr="00045C8B" w14:paraId="124804B0" w14:textId="77777777" w:rsidTr="00045C8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136A20C" w14:textId="77777777" w:rsidR="00045C8B" w:rsidRPr="00045C8B" w:rsidRDefault="00045C8B" w:rsidP="00045C8B">
            <w:pPr>
              <w:spacing w:after="0" w:line="240" w:lineRule="atLeast"/>
              <w:jc w:val="center"/>
              <w:rPr>
                <w:rFonts w:ascii="Times New Roman" w:eastAsia="Times New Roman" w:hAnsi="Times New Roman" w:cs="Times New Roman"/>
                <w:b/>
                <w:bCs/>
                <w:color w:val="0D0D0D"/>
                <w:sz w:val="21"/>
                <w:szCs w:val="21"/>
                <w:lang w:eastAsia="en-IN"/>
              </w:rPr>
            </w:pPr>
            <w:r w:rsidRPr="00045C8B">
              <w:rPr>
                <w:rFonts w:ascii="Times New Roman" w:eastAsia="Times New Roman" w:hAnsi="Times New Roman" w:cs="Times New Roman"/>
                <w:b/>
                <w:bCs/>
                <w:color w:val="0D0D0D"/>
                <w:sz w:val="21"/>
                <w:szCs w:val="21"/>
                <w:lang w:eastAsia="en-IN"/>
              </w:rPr>
              <w:t>Report 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7F377CF" w14:textId="77777777" w:rsidR="00045C8B" w:rsidRPr="00045C8B" w:rsidRDefault="00045C8B" w:rsidP="00045C8B">
            <w:pPr>
              <w:spacing w:after="0" w:line="240" w:lineRule="atLeast"/>
              <w:jc w:val="center"/>
              <w:rPr>
                <w:rFonts w:ascii="Times New Roman" w:eastAsia="Times New Roman" w:hAnsi="Times New Roman" w:cs="Times New Roman"/>
                <w:b/>
                <w:bCs/>
                <w:color w:val="0D0D0D"/>
                <w:sz w:val="21"/>
                <w:szCs w:val="21"/>
                <w:lang w:eastAsia="en-IN"/>
              </w:rPr>
            </w:pPr>
            <w:r w:rsidRPr="00045C8B">
              <w:rPr>
                <w:rFonts w:ascii="Times New Roman" w:eastAsia="Times New Roman" w:hAnsi="Times New Roman" w:cs="Times New Roman"/>
                <w:b/>
                <w:bCs/>
                <w:color w:val="0D0D0D"/>
                <w:sz w:val="21"/>
                <w:szCs w:val="21"/>
                <w:lang w:eastAsia="en-IN"/>
              </w:rPr>
              <w:t>Details</w:t>
            </w:r>
          </w:p>
        </w:tc>
      </w:tr>
      <w:tr w:rsidR="00045C8B" w:rsidRPr="00045C8B" w14:paraId="48364402" w14:textId="77777777" w:rsidTr="00045C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FE88829"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BC7DE3"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2024 – 2030</w:t>
            </w:r>
          </w:p>
        </w:tc>
      </w:tr>
      <w:tr w:rsidR="00045C8B" w:rsidRPr="00045C8B" w14:paraId="031DC735" w14:textId="77777777" w:rsidTr="00045C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4DBD2B2"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Market Size Value in 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2EEBED"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b/>
                <w:bCs/>
                <w:color w:val="0D0D0D"/>
                <w:sz w:val="21"/>
                <w:szCs w:val="21"/>
                <w:lang w:eastAsia="en-IN"/>
              </w:rPr>
              <w:t>USD 518.4 Million</w:t>
            </w:r>
          </w:p>
        </w:tc>
      </w:tr>
      <w:tr w:rsidR="00045C8B" w:rsidRPr="00045C8B" w14:paraId="5F046F11" w14:textId="77777777" w:rsidTr="00045C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86FE325"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lastRenderedPageBreak/>
              <w:t>Revenue Forecast in 2030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69C055"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b/>
                <w:bCs/>
                <w:color w:val="0D0D0D"/>
                <w:sz w:val="21"/>
                <w:szCs w:val="21"/>
                <w:lang w:eastAsia="en-IN"/>
              </w:rPr>
              <w:t>USD 779.3 Million</w:t>
            </w:r>
          </w:p>
        </w:tc>
      </w:tr>
      <w:tr w:rsidR="00045C8B" w:rsidRPr="00045C8B" w14:paraId="5E8C7F17" w14:textId="77777777" w:rsidTr="00045C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825D87C"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Overall Growth 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EEEE9CE"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b/>
                <w:bCs/>
                <w:color w:val="0D0D0D"/>
                <w:sz w:val="21"/>
                <w:szCs w:val="21"/>
                <w:lang w:eastAsia="en-IN"/>
              </w:rPr>
              <w:t>CAGR of 6.9% (2024 – 2030)</w:t>
            </w:r>
          </w:p>
        </w:tc>
      </w:tr>
      <w:tr w:rsidR="00045C8B" w:rsidRPr="00045C8B" w14:paraId="56EB5C4D" w14:textId="77777777" w:rsidTr="00045C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EF48DEA"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Base Year for Estimation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F52DD1"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2023</w:t>
            </w:r>
          </w:p>
        </w:tc>
      </w:tr>
      <w:tr w:rsidR="00045C8B" w:rsidRPr="00045C8B" w14:paraId="3112C5F0" w14:textId="77777777" w:rsidTr="00045C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E40EAB7"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Historical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7921CF"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2017 – 2021</w:t>
            </w:r>
          </w:p>
        </w:tc>
      </w:tr>
      <w:tr w:rsidR="00045C8B" w:rsidRPr="00045C8B" w14:paraId="0EC0EBFC" w14:textId="77777777" w:rsidTr="00045C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8404375"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68ACFC"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USD Million, CAGR (2024 – 2030)</w:t>
            </w:r>
          </w:p>
        </w:tc>
      </w:tr>
      <w:tr w:rsidR="00045C8B" w:rsidRPr="00045C8B" w14:paraId="3DBB37A8" w14:textId="77777777" w:rsidTr="00045C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A29CB03"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Segmentation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5DE8DD"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By Device Type, By Indication, By End User, By Geography</w:t>
            </w:r>
          </w:p>
        </w:tc>
      </w:tr>
      <w:tr w:rsidR="00045C8B" w:rsidRPr="00045C8B" w14:paraId="3A9F1550" w14:textId="77777777" w:rsidTr="00045C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530BE9"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By Device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FCC85A"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Infusion Catheters, Guidewires, Thrombolytic Agents, Ultrasound-Assisted Catheters, Accessories</w:t>
            </w:r>
          </w:p>
        </w:tc>
      </w:tr>
      <w:tr w:rsidR="00045C8B" w:rsidRPr="00045C8B" w14:paraId="53AD79EB" w14:textId="77777777" w:rsidTr="00045C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4017821"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By Indication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6A4A34"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DVT, Pulmonary Embolism, Peripheral Arterial Occlusion, Acute Limb Ischemia, Others</w:t>
            </w:r>
          </w:p>
        </w:tc>
      </w:tr>
      <w:tr w:rsidR="00045C8B" w:rsidRPr="00045C8B" w14:paraId="25FA6295" w14:textId="77777777" w:rsidTr="00045C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12AFBB8"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By End User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07A965"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Hospitals, ASCs, Specialty Clinics, Academic &amp; Research Institutions</w:t>
            </w:r>
          </w:p>
        </w:tc>
      </w:tr>
      <w:tr w:rsidR="00045C8B" w:rsidRPr="00045C8B" w14:paraId="2187C619" w14:textId="77777777" w:rsidTr="00045C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1A4AE45"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By Region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BE531F"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North America, Europe, Asia-Pacific, Latin America, Middle East &amp; Africa</w:t>
            </w:r>
          </w:p>
        </w:tc>
      </w:tr>
      <w:tr w:rsidR="00045C8B" w:rsidRPr="00045C8B" w14:paraId="73DC649E" w14:textId="77777777" w:rsidTr="00045C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0C76E0B"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Country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D58858"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U.S., UK, Germany, China, India, Japan, Brazil, etc.</w:t>
            </w:r>
          </w:p>
        </w:tc>
      </w:tr>
      <w:tr w:rsidR="00045C8B" w:rsidRPr="00045C8B" w14:paraId="0F90C8B3" w14:textId="77777777" w:rsidTr="00045C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90CFAA1"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Market Drivers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F7EECC"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 Increase in thromboembolic disease burden</w:t>
            </w:r>
            <w:r w:rsidRPr="00045C8B">
              <w:rPr>
                <w:rFonts w:ascii="Times New Roman" w:eastAsia="Times New Roman" w:hAnsi="Times New Roman" w:cs="Times New Roman"/>
                <w:sz w:val="21"/>
                <w:szCs w:val="21"/>
                <w:lang w:eastAsia="en-IN"/>
              </w:rPr>
              <w:br/>
              <w:t>• Adoption of minimally invasive interventions</w:t>
            </w:r>
            <w:r w:rsidRPr="00045C8B">
              <w:rPr>
                <w:rFonts w:ascii="Times New Roman" w:eastAsia="Times New Roman" w:hAnsi="Times New Roman" w:cs="Times New Roman"/>
                <w:sz w:val="21"/>
                <w:szCs w:val="21"/>
                <w:lang w:eastAsia="en-IN"/>
              </w:rPr>
              <w:br/>
              <w:t>• Advances in AI and imaging-guided procedures</w:t>
            </w:r>
          </w:p>
        </w:tc>
      </w:tr>
      <w:tr w:rsidR="00045C8B" w:rsidRPr="00045C8B" w14:paraId="1C5AE904" w14:textId="77777777" w:rsidTr="00045C8B">
        <w:trPr>
          <w:tblCellSpacing w:w="15" w:type="dxa"/>
        </w:trPr>
        <w:tc>
          <w:tcPr>
            <w:tcW w:w="0" w:type="auto"/>
            <w:tcMar>
              <w:top w:w="137" w:type="dxa"/>
              <w:left w:w="0" w:type="dxa"/>
              <w:bottom w:w="360" w:type="dxa"/>
              <w:right w:w="137" w:type="dxa"/>
            </w:tcMar>
            <w:vAlign w:val="bottom"/>
            <w:hideMark/>
          </w:tcPr>
          <w:p w14:paraId="40704488"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Customization Option</w:t>
            </w:r>
          </w:p>
        </w:tc>
        <w:tc>
          <w:tcPr>
            <w:tcW w:w="0" w:type="auto"/>
            <w:tcMar>
              <w:top w:w="137" w:type="dxa"/>
              <w:left w:w="137" w:type="dxa"/>
              <w:bottom w:w="360" w:type="dxa"/>
              <w:right w:w="0" w:type="dxa"/>
            </w:tcMar>
            <w:vAlign w:val="bottom"/>
            <w:hideMark/>
          </w:tcPr>
          <w:p w14:paraId="2E01F684"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Available upon request</w:t>
            </w:r>
          </w:p>
        </w:tc>
      </w:tr>
    </w:tbl>
    <w:p w14:paraId="66AA07BB" w14:textId="77777777" w:rsidR="00045C8B" w:rsidRPr="00045C8B" w:rsidRDefault="00045C8B" w:rsidP="00045C8B">
      <w:pPr>
        <w:spacing w:before="720" w:after="720" w:line="240" w:lineRule="auto"/>
        <w:rPr>
          <w:rFonts w:ascii="Times New Roman" w:eastAsia="Times New Roman" w:hAnsi="Times New Roman" w:cs="Times New Roman"/>
          <w:sz w:val="24"/>
          <w:szCs w:val="24"/>
          <w:lang w:eastAsia="en-IN"/>
        </w:rPr>
      </w:pPr>
      <w:r w:rsidRPr="00045C8B">
        <w:rPr>
          <w:rFonts w:ascii="Times New Roman" w:eastAsia="Times New Roman" w:hAnsi="Times New Roman" w:cs="Times New Roman"/>
          <w:sz w:val="24"/>
          <w:szCs w:val="24"/>
          <w:lang w:eastAsia="en-IN"/>
        </w:rPr>
        <w:pict w14:anchorId="4F544B9E">
          <v:rect id="_x0000_i1079" style="width:0;height:0" o:hralign="center" o:hrstd="t" o:hrnoshade="t" o:hr="t" fillcolor="#0d0d0d" stroked="f"/>
        </w:pict>
      </w:r>
    </w:p>
    <w:p w14:paraId="23F78380" w14:textId="77777777" w:rsidR="00045C8B" w:rsidRPr="00045C8B" w:rsidRDefault="00045C8B" w:rsidP="00045C8B">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045C8B">
        <w:rPr>
          <w:rFonts w:ascii="Segoe UI Emoji" w:eastAsia="Times New Roman" w:hAnsi="Segoe UI Emoji" w:cs="Segoe UI Emoji"/>
          <w:b/>
          <w:bCs/>
          <w:color w:val="0D0D0D"/>
          <w:sz w:val="30"/>
          <w:szCs w:val="30"/>
          <w:lang w:eastAsia="en-IN"/>
        </w:rPr>
        <w:t>❓</w:t>
      </w:r>
      <w:r w:rsidRPr="00045C8B">
        <w:rPr>
          <w:rFonts w:ascii="Segoe UI" w:eastAsia="Times New Roman" w:hAnsi="Segoe UI" w:cs="Segoe UI"/>
          <w:b/>
          <w:bCs/>
          <w:color w:val="0D0D0D"/>
          <w:sz w:val="30"/>
          <w:szCs w:val="30"/>
          <w:lang w:eastAsia="en-IN"/>
        </w:rPr>
        <w:t xml:space="preserve"> C. Top 5 FAQs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02"/>
        <w:gridCol w:w="5618"/>
      </w:tblGrid>
      <w:tr w:rsidR="00045C8B" w:rsidRPr="00045C8B" w14:paraId="5EFE6461" w14:textId="77777777" w:rsidTr="00045C8B">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97C94EC" w14:textId="77777777" w:rsidR="00045C8B" w:rsidRPr="00045C8B" w:rsidRDefault="00045C8B" w:rsidP="00045C8B">
            <w:pPr>
              <w:spacing w:after="0" w:line="240" w:lineRule="atLeast"/>
              <w:jc w:val="center"/>
              <w:rPr>
                <w:rFonts w:ascii="Times New Roman" w:eastAsia="Times New Roman" w:hAnsi="Times New Roman" w:cs="Times New Roman"/>
                <w:b/>
                <w:bCs/>
                <w:color w:val="0D0D0D"/>
                <w:sz w:val="21"/>
                <w:szCs w:val="21"/>
                <w:lang w:eastAsia="en-IN"/>
              </w:rPr>
            </w:pPr>
            <w:r w:rsidRPr="00045C8B">
              <w:rPr>
                <w:rFonts w:ascii="Times New Roman" w:eastAsia="Times New Roman" w:hAnsi="Times New Roman" w:cs="Times New Roman"/>
                <w:b/>
                <w:bCs/>
                <w:color w:val="0D0D0D"/>
                <w:sz w:val="21"/>
                <w:szCs w:val="21"/>
                <w:lang w:eastAsia="en-IN"/>
              </w:rPr>
              <w:t>Question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B6A1040" w14:textId="77777777" w:rsidR="00045C8B" w:rsidRPr="00045C8B" w:rsidRDefault="00045C8B" w:rsidP="00045C8B">
            <w:pPr>
              <w:spacing w:after="0" w:line="240" w:lineRule="atLeast"/>
              <w:jc w:val="center"/>
              <w:rPr>
                <w:rFonts w:ascii="Times New Roman" w:eastAsia="Times New Roman" w:hAnsi="Times New Roman" w:cs="Times New Roman"/>
                <w:b/>
                <w:bCs/>
                <w:color w:val="0D0D0D"/>
                <w:sz w:val="21"/>
                <w:szCs w:val="21"/>
                <w:lang w:eastAsia="en-IN"/>
              </w:rPr>
            </w:pPr>
            <w:r w:rsidRPr="00045C8B">
              <w:rPr>
                <w:rFonts w:ascii="Times New Roman" w:eastAsia="Times New Roman" w:hAnsi="Times New Roman" w:cs="Times New Roman"/>
                <w:b/>
                <w:bCs/>
                <w:color w:val="0D0D0D"/>
                <w:sz w:val="21"/>
                <w:szCs w:val="21"/>
                <w:lang w:eastAsia="en-IN"/>
              </w:rPr>
              <w:t>Answer</w:t>
            </w:r>
          </w:p>
        </w:tc>
      </w:tr>
      <w:tr w:rsidR="00045C8B" w:rsidRPr="00045C8B" w14:paraId="7BE7DC55" w14:textId="77777777" w:rsidTr="00045C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05DC443"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How big is the catheter-directed thrombolysis market?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3F352E"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The global catheter-directed thrombolysis market was valued at </w:t>
            </w:r>
            <w:r w:rsidRPr="00045C8B">
              <w:rPr>
                <w:rFonts w:ascii="Times New Roman" w:eastAsia="Times New Roman" w:hAnsi="Times New Roman" w:cs="Times New Roman"/>
                <w:b/>
                <w:bCs/>
                <w:color w:val="0D0D0D"/>
                <w:sz w:val="21"/>
                <w:szCs w:val="21"/>
                <w:lang w:eastAsia="en-IN"/>
              </w:rPr>
              <w:t>USD 518.4 million</w:t>
            </w:r>
            <w:r w:rsidRPr="00045C8B">
              <w:rPr>
                <w:rFonts w:ascii="Times New Roman" w:eastAsia="Times New Roman" w:hAnsi="Times New Roman" w:cs="Times New Roman"/>
                <w:sz w:val="21"/>
                <w:szCs w:val="21"/>
                <w:lang w:eastAsia="en-IN"/>
              </w:rPr>
              <w:t> in 2024.</w:t>
            </w:r>
          </w:p>
        </w:tc>
      </w:tr>
      <w:tr w:rsidR="00045C8B" w:rsidRPr="00045C8B" w14:paraId="3077220E" w14:textId="77777777" w:rsidTr="00045C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8FC92AE"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lastRenderedPageBreak/>
              <w:t>What is the CAGR for catheter-directed thrombolysis during the 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93E2F8"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The market is expected to grow at a </w:t>
            </w:r>
            <w:r w:rsidRPr="00045C8B">
              <w:rPr>
                <w:rFonts w:ascii="Times New Roman" w:eastAsia="Times New Roman" w:hAnsi="Times New Roman" w:cs="Times New Roman"/>
                <w:b/>
                <w:bCs/>
                <w:color w:val="0D0D0D"/>
                <w:sz w:val="21"/>
                <w:szCs w:val="21"/>
                <w:lang w:eastAsia="en-IN"/>
              </w:rPr>
              <w:t>CAGR of 6.9%</w:t>
            </w:r>
            <w:r w:rsidRPr="00045C8B">
              <w:rPr>
                <w:rFonts w:ascii="Times New Roman" w:eastAsia="Times New Roman" w:hAnsi="Times New Roman" w:cs="Times New Roman"/>
                <w:sz w:val="21"/>
                <w:szCs w:val="21"/>
                <w:lang w:eastAsia="en-IN"/>
              </w:rPr>
              <w:t> from 2024 to 2030.</w:t>
            </w:r>
          </w:p>
        </w:tc>
      </w:tr>
      <w:tr w:rsidR="00045C8B" w:rsidRPr="00045C8B" w14:paraId="6D45C46B" w14:textId="77777777" w:rsidTr="00045C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5624462"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Who are the major players in the catheter-directed thrombolysis market?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E64084"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Leading players include </w:t>
            </w:r>
            <w:r w:rsidRPr="00045C8B">
              <w:rPr>
                <w:rFonts w:ascii="Times New Roman" w:eastAsia="Times New Roman" w:hAnsi="Times New Roman" w:cs="Times New Roman"/>
                <w:b/>
                <w:bCs/>
                <w:color w:val="0D0D0D"/>
                <w:sz w:val="21"/>
                <w:szCs w:val="21"/>
                <w:lang w:eastAsia="en-IN"/>
              </w:rPr>
              <w:t xml:space="preserve">Boston Scientific, Medtronic, Penumbra, </w:t>
            </w:r>
            <w:proofErr w:type="spellStart"/>
            <w:r w:rsidRPr="00045C8B">
              <w:rPr>
                <w:rFonts w:ascii="Times New Roman" w:eastAsia="Times New Roman" w:hAnsi="Times New Roman" w:cs="Times New Roman"/>
                <w:b/>
                <w:bCs/>
                <w:color w:val="0D0D0D"/>
                <w:sz w:val="21"/>
                <w:szCs w:val="21"/>
                <w:lang w:eastAsia="en-IN"/>
              </w:rPr>
              <w:t>AngioDynamics</w:t>
            </w:r>
            <w:proofErr w:type="spellEnd"/>
            <w:r w:rsidRPr="00045C8B">
              <w:rPr>
                <w:rFonts w:ascii="Times New Roman" w:eastAsia="Times New Roman" w:hAnsi="Times New Roman" w:cs="Times New Roman"/>
                <w:b/>
                <w:bCs/>
                <w:color w:val="0D0D0D"/>
                <w:sz w:val="21"/>
                <w:szCs w:val="21"/>
                <w:lang w:eastAsia="en-IN"/>
              </w:rPr>
              <w:t>, and Teleflex</w:t>
            </w:r>
            <w:r w:rsidRPr="00045C8B">
              <w:rPr>
                <w:rFonts w:ascii="Times New Roman" w:eastAsia="Times New Roman" w:hAnsi="Times New Roman" w:cs="Times New Roman"/>
                <w:sz w:val="21"/>
                <w:szCs w:val="21"/>
                <w:lang w:eastAsia="en-IN"/>
              </w:rPr>
              <w:t>.</w:t>
            </w:r>
          </w:p>
        </w:tc>
      </w:tr>
      <w:tr w:rsidR="00045C8B" w:rsidRPr="00045C8B" w14:paraId="226D2CD3" w14:textId="77777777" w:rsidTr="00045C8B">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88D2D1E"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Which region dominates the catheter-directed thrombolysis market?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088F45"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b/>
                <w:bCs/>
                <w:color w:val="0D0D0D"/>
                <w:sz w:val="21"/>
                <w:szCs w:val="21"/>
                <w:lang w:eastAsia="en-IN"/>
              </w:rPr>
              <w:t>North America</w:t>
            </w:r>
            <w:r w:rsidRPr="00045C8B">
              <w:rPr>
                <w:rFonts w:ascii="Times New Roman" w:eastAsia="Times New Roman" w:hAnsi="Times New Roman" w:cs="Times New Roman"/>
                <w:sz w:val="21"/>
                <w:szCs w:val="21"/>
                <w:lang w:eastAsia="en-IN"/>
              </w:rPr>
              <w:t> leads due to strong clinical infrastructure and high procedural volumes.</w:t>
            </w:r>
          </w:p>
        </w:tc>
      </w:tr>
      <w:tr w:rsidR="00045C8B" w:rsidRPr="00045C8B" w14:paraId="470D7743" w14:textId="77777777" w:rsidTr="00045C8B">
        <w:trPr>
          <w:tblCellSpacing w:w="15" w:type="dxa"/>
        </w:trPr>
        <w:tc>
          <w:tcPr>
            <w:tcW w:w="0" w:type="auto"/>
            <w:tcMar>
              <w:top w:w="137" w:type="dxa"/>
              <w:left w:w="0" w:type="dxa"/>
              <w:bottom w:w="360" w:type="dxa"/>
              <w:right w:w="137" w:type="dxa"/>
            </w:tcMar>
            <w:vAlign w:val="bottom"/>
            <w:hideMark/>
          </w:tcPr>
          <w:p w14:paraId="515D5D90"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What factors are driving the catheter-directed thrombolysis market?</w:t>
            </w:r>
          </w:p>
        </w:tc>
        <w:tc>
          <w:tcPr>
            <w:tcW w:w="0" w:type="auto"/>
            <w:tcMar>
              <w:top w:w="137" w:type="dxa"/>
              <w:left w:w="137" w:type="dxa"/>
              <w:bottom w:w="360" w:type="dxa"/>
              <w:right w:w="0" w:type="dxa"/>
            </w:tcMar>
            <w:vAlign w:val="bottom"/>
            <w:hideMark/>
          </w:tcPr>
          <w:p w14:paraId="05DB3F06" w14:textId="77777777" w:rsidR="00045C8B" w:rsidRPr="00045C8B" w:rsidRDefault="00045C8B" w:rsidP="00045C8B">
            <w:pPr>
              <w:spacing w:after="0" w:line="240" w:lineRule="auto"/>
              <w:rPr>
                <w:rFonts w:ascii="Times New Roman" w:eastAsia="Times New Roman" w:hAnsi="Times New Roman" w:cs="Times New Roman"/>
                <w:sz w:val="21"/>
                <w:szCs w:val="21"/>
                <w:lang w:eastAsia="en-IN"/>
              </w:rPr>
            </w:pPr>
            <w:r w:rsidRPr="00045C8B">
              <w:rPr>
                <w:rFonts w:ascii="Times New Roman" w:eastAsia="Times New Roman" w:hAnsi="Times New Roman" w:cs="Times New Roman"/>
                <w:sz w:val="21"/>
                <w:szCs w:val="21"/>
                <w:lang w:eastAsia="en-IN"/>
              </w:rPr>
              <w:t xml:space="preserve">Growth is </w:t>
            </w:r>
            <w:proofErr w:type="spellStart"/>
            <w:r w:rsidRPr="00045C8B">
              <w:rPr>
                <w:rFonts w:ascii="Times New Roman" w:eastAsia="Times New Roman" w:hAnsi="Times New Roman" w:cs="Times New Roman"/>
                <w:sz w:val="21"/>
                <w:szCs w:val="21"/>
                <w:lang w:eastAsia="en-IN"/>
              </w:rPr>
              <w:t>fueled</w:t>
            </w:r>
            <w:proofErr w:type="spellEnd"/>
            <w:r w:rsidRPr="00045C8B">
              <w:rPr>
                <w:rFonts w:ascii="Times New Roman" w:eastAsia="Times New Roman" w:hAnsi="Times New Roman" w:cs="Times New Roman"/>
                <w:sz w:val="21"/>
                <w:szCs w:val="21"/>
                <w:lang w:eastAsia="en-IN"/>
              </w:rPr>
              <w:t xml:space="preserve"> by </w:t>
            </w:r>
            <w:r w:rsidRPr="00045C8B">
              <w:rPr>
                <w:rFonts w:ascii="Times New Roman" w:eastAsia="Times New Roman" w:hAnsi="Times New Roman" w:cs="Times New Roman"/>
                <w:b/>
                <w:bCs/>
                <w:color w:val="0D0D0D"/>
                <w:sz w:val="21"/>
                <w:szCs w:val="21"/>
                <w:lang w:eastAsia="en-IN"/>
              </w:rPr>
              <w:t>rising thromboembolic cases</w:t>
            </w:r>
            <w:r w:rsidRPr="00045C8B">
              <w:rPr>
                <w:rFonts w:ascii="Times New Roman" w:eastAsia="Times New Roman" w:hAnsi="Times New Roman" w:cs="Times New Roman"/>
                <w:sz w:val="21"/>
                <w:szCs w:val="21"/>
                <w:lang w:eastAsia="en-IN"/>
              </w:rPr>
              <w:t>, </w:t>
            </w:r>
            <w:r w:rsidRPr="00045C8B">
              <w:rPr>
                <w:rFonts w:ascii="Times New Roman" w:eastAsia="Times New Roman" w:hAnsi="Times New Roman" w:cs="Times New Roman"/>
                <w:b/>
                <w:bCs/>
                <w:color w:val="0D0D0D"/>
                <w:sz w:val="21"/>
                <w:szCs w:val="21"/>
                <w:lang w:eastAsia="en-IN"/>
              </w:rPr>
              <w:t>advancements in minimally invasive technologies</w:t>
            </w:r>
            <w:r w:rsidRPr="00045C8B">
              <w:rPr>
                <w:rFonts w:ascii="Times New Roman" w:eastAsia="Times New Roman" w:hAnsi="Times New Roman" w:cs="Times New Roman"/>
                <w:sz w:val="21"/>
                <w:szCs w:val="21"/>
                <w:lang w:eastAsia="en-IN"/>
              </w:rPr>
              <w:t>, and </w:t>
            </w:r>
            <w:proofErr w:type="spellStart"/>
            <w:r w:rsidRPr="00045C8B">
              <w:rPr>
                <w:rFonts w:ascii="Times New Roman" w:eastAsia="Times New Roman" w:hAnsi="Times New Roman" w:cs="Times New Roman"/>
                <w:b/>
                <w:bCs/>
                <w:color w:val="0D0D0D"/>
                <w:sz w:val="21"/>
                <w:szCs w:val="21"/>
                <w:lang w:eastAsia="en-IN"/>
              </w:rPr>
              <w:t>favorable</w:t>
            </w:r>
            <w:proofErr w:type="spellEnd"/>
            <w:r w:rsidRPr="00045C8B">
              <w:rPr>
                <w:rFonts w:ascii="Times New Roman" w:eastAsia="Times New Roman" w:hAnsi="Times New Roman" w:cs="Times New Roman"/>
                <w:b/>
                <w:bCs/>
                <w:color w:val="0D0D0D"/>
                <w:sz w:val="21"/>
                <w:szCs w:val="21"/>
                <w:lang w:eastAsia="en-IN"/>
              </w:rPr>
              <w:t xml:space="preserve"> reimbursement</w:t>
            </w:r>
            <w:r w:rsidRPr="00045C8B">
              <w:rPr>
                <w:rFonts w:ascii="Times New Roman" w:eastAsia="Times New Roman" w:hAnsi="Times New Roman" w:cs="Times New Roman"/>
                <w:sz w:val="21"/>
                <w:szCs w:val="21"/>
                <w:lang w:eastAsia="en-IN"/>
              </w:rPr>
              <w:t>.</w:t>
            </w:r>
          </w:p>
        </w:tc>
      </w:tr>
    </w:tbl>
    <w:p w14:paraId="6AA51403" w14:textId="77777777" w:rsidR="00045C8B" w:rsidRPr="00045C8B" w:rsidRDefault="00045C8B" w:rsidP="00045C8B">
      <w:pPr>
        <w:spacing w:before="720" w:after="720" w:line="240" w:lineRule="auto"/>
        <w:rPr>
          <w:rFonts w:ascii="Times New Roman" w:eastAsia="Times New Roman" w:hAnsi="Times New Roman" w:cs="Times New Roman"/>
          <w:sz w:val="24"/>
          <w:szCs w:val="24"/>
          <w:lang w:eastAsia="en-IN"/>
        </w:rPr>
      </w:pPr>
      <w:r w:rsidRPr="00045C8B">
        <w:rPr>
          <w:rFonts w:ascii="Times New Roman" w:eastAsia="Times New Roman" w:hAnsi="Times New Roman" w:cs="Times New Roman"/>
          <w:sz w:val="24"/>
          <w:szCs w:val="24"/>
          <w:lang w:eastAsia="en-IN"/>
        </w:rPr>
        <w:pict w14:anchorId="6FE5C6D6">
          <v:rect id="_x0000_i1080" style="width:0;height:0" o:hralign="center" o:hrstd="t" o:hrnoshade="t" o:hr="t" fillcolor="#0d0d0d" stroked="f"/>
        </w:pict>
      </w:r>
    </w:p>
    <w:p w14:paraId="59FDACA7" w14:textId="77777777" w:rsidR="00045C8B" w:rsidRPr="00045C8B" w:rsidRDefault="00045C8B" w:rsidP="00045C8B">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045C8B">
        <w:rPr>
          <w:rFonts w:ascii="Segoe UI Emoji" w:eastAsia="Times New Roman" w:hAnsi="Segoe UI Emoji" w:cs="Segoe UI Emoji"/>
          <w:b/>
          <w:bCs/>
          <w:color w:val="0D0D0D"/>
          <w:sz w:val="30"/>
          <w:szCs w:val="30"/>
          <w:lang w:eastAsia="en-IN"/>
        </w:rPr>
        <w:t>🧩</w:t>
      </w:r>
      <w:r w:rsidRPr="00045C8B">
        <w:rPr>
          <w:rFonts w:ascii="Segoe UI" w:eastAsia="Times New Roman" w:hAnsi="Segoe UI" w:cs="Segoe UI"/>
          <w:b/>
          <w:bCs/>
          <w:color w:val="0D0D0D"/>
          <w:sz w:val="30"/>
          <w:szCs w:val="30"/>
          <w:lang w:eastAsia="en-IN"/>
        </w:rPr>
        <w:t xml:space="preserve"> D. JSON-LD Schema Markup</w:t>
      </w:r>
    </w:p>
    <w:p w14:paraId="73D55C48" w14:textId="77777777" w:rsidR="00045C8B" w:rsidRPr="00045C8B" w:rsidRDefault="00045C8B" w:rsidP="00045C8B">
      <w:pPr>
        <w:shd w:val="clear" w:color="auto" w:fill="FFFFFF"/>
        <w:spacing w:after="0" w:line="240" w:lineRule="auto"/>
        <w:outlineLvl w:val="3"/>
        <w:rPr>
          <w:rFonts w:ascii="Segoe UI" w:eastAsia="Times New Roman" w:hAnsi="Segoe UI" w:cs="Segoe UI"/>
          <w:b/>
          <w:bCs/>
          <w:color w:val="0D0D0D"/>
          <w:sz w:val="24"/>
          <w:szCs w:val="24"/>
          <w:lang w:eastAsia="en-IN"/>
        </w:rPr>
      </w:pPr>
      <w:r w:rsidRPr="00045C8B">
        <w:rPr>
          <w:rFonts w:ascii="Segoe UI" w:eastAsia="Times New Roman" w:hAnsi="Segoe UI" w:cs="Segoe UI"/>
          <w:b/>
          <w:bCs/>
          <w:color w:val="0D0D0D"/>
          <w:sz w:val="24"/>
          <w:szCs w:val="24"/>
          <w:lang w:eastAsia="en-IN"/>
        </w:rPr>
        <w:t>1. Breadcrumb Schema</w:t>
      </w:r>
    </w:p>
    <w:p w14:paraId="5B421949" w14:textId="77777777" w:rsidR="00045C8B" w:rsidRPr="00045C8B" w:rsidRDefault="00045C8B" w:rsidP="00045C8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045C8B">
        <w:rPr>
          <w:rFonts w:ascii="Segoe UI" w:eastAsia="Times New Roman" w:hAnsi="Segoe UI" w:cs="Segoe UI"/>
          <w:color w:val="5D5D5D"/>
          <w:sz w:val="18"/>
          <w:szCs w:val="18"/>
          <w:lang w:eastAsia="en-IN"/>
        </w:rPr>
        <w:t>json</w:t>
      </w:r>
    </w:p>
    <w:p w14:paraId="11D0EB5A" w14:textId="77777777" w:rsidR="00045C8B" w:rsidRPr="00045C8B" w:rsidRDefault="00045C8B" w:rsidP="00045C8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045C8B">
        <w:rPr>
          <w:rFonts w:ascii="Segoe UI" w:eastAsia="Times New Roman" w:hAnsi="Segoe UI" w:cs="Segoe UI"/>
          <w:color w:val="5D5D5D"/>
          <w:sz w:val="18"/>
          <w:szCs w:val="18"/>
          <w:lang w:eastAsia="en-IN"/>
        </w:rPr>
        <w:t>Copy code</w:t>
      </w:r>
    </w:p>
    <w:p w14:paraId="16E18968" w14:textId="3310B5D2" w:rsidR="00045C8B" w:rsidRPr="00045C8B" w:rsidRDefault="00045C8B" w:rsidP="00045C8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"@context"</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"https://schema.org"</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"@type"</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w:t>
      </w:r>
      <w:proofErr w:type="spellStart"/>
      <w:r w:rsidRPr="00045C8B">
        <w:rPr>
          <w:rFonts w:ascii="Courier New" w:eastAsia="Times New Roman" w:hAnsi="Courier New" w:cs="Courier New"/>
          <w:color w:val="50A14F"/>
          <w:sz w:val="20"/>
          <w:szCs w:val="20"/>
          <w:lang w:eastAsia="en-IN"/>
        </w:rPr>
        <w:t>BreadcrumbList</w:t>
      </w:r>
      <w:proofErr w:type="spellEnd"/>
      <w:r w:rsidRPr="00045C8B">
        <w:rPr>
          <w:rFonts w:ascii="Courier New" w:eastAsia="Times New Roman" w:hAnsi="Courier New" w:cs="Courier New"/>
          <w:color w:val="50A14F"/>
          <w:sz w:val="20"/>
          <w:szCs w:val="20"/>
          <w:lang w:eastAsia="en-IN"/>
        </w:rPr>
        <w:t>"</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w:t>
      </w:r>
      <w:proofErr w:type="spellStart"/>
      <w:r w:rsidRPr="00045C8B">
        <w:rPr>
          <w:rFonts w:ascii="Courier New" w:eastAsia="Times New Roman" w:hAnsi="Courier New" w:cs="Courier New"/>
          <w:color w:val="986801"/>
          <w:sz w:val="20"/>
          <w:szCs w:val="20"/>
          <w:lang w:eastAsia="en-IN"/>
        </w:rPr>
        <w:t>itemListElement</w:t>
      </w:r>
      <w:proofErr w:type="spellEnd"/>
      <w:r w:rsidRPr="00045C8B">
        <w:rPr>
          <w:rFonts w:ascii="Courier New" w:eastAsia="Times New Roman" w:hAnsi="Courier New" w:cs="Courier New"/>
          <w:color w:val="986801"/>
          <w:sz w:val="20"/>
          <w:szCs w:val="20"/>
          <w:lang w:eastAsia="en-IN"/>
        </w:rPr>
        <w:t>"</w:t>
      </w:r>
      <w:r w:rsidRPr="00045C8B">
        <w:rPr>
          <w:rFonts w:ascii="Courier New" w:eastAsia="Times New Roman" w:hAnsi="Courier New" w:cs="Courier New"/>
          <w:color w:val="383A42"/>
          <w:sz w:val="20"/>
          <w:szCs w:val="20"/>
          <w:lang w:eastAsia="en-IN"/>
        </w:rPr>
        <w:t xml:space="preserve">: [ { </w:t>
      </w:r>
      <w:r w:rsidRPr="00045C8B">
        <w:rPr>
          <w:rFonts w:ascii="Courier New" w:eastAsia="Times New Roman" w:hAnsi="Courier New" w:cs="Courier New"/>
          <w:color w:val="986801"/>
          <w:sz w:val="20"/>
          <w:szCs w:val="20"/>
          <w:lang w:eastAsia="en-IN"/>
        </w:rPr>
        <w:t>"@type"</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w:t>
      </w:r>
      <w:proofErr w:type="spellStart"/>
      <w:r w:rsidRPr="00045C8B">
        <w:rPr>
          <w:rFonts w:ascii="Courier New" w:eastAsia="Times New Roman" w:hAnsi="Courier New" w:cs="Courier New"/>
          <w:color w:val="50A14F"/>
          <w:sz w:val="20"/>
          <w:szCs w:val="20"/>
          <w:lang w:eastAsia="en-IN"/>
        </w:rPr>
        <w:t>ListItem</w:t>
      </w:r>
      <w:proofErr w:type="spellEnd"/>
      <w:r w:rsidRPr="00045C8B">
        <w:rPr>
          <w:rFonts w:ascii="Courier New" w:eastAsia="Times New Roman" w:hAnsi="Courier New" w:cs="Courier New"/>
          <w:color w:val="50A14F"/>
          <w:sz w:val="20"/>
          <w:szCs w:val="20"/>
          <w:lang w:eastAsia="en-IN"/>
        </w:rPr>
        <w:t>"</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"position"</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1</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"name"</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"Home"</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"item"</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"https://www.strategicmarketresearch.com/"</w:t>
      </w:r>
      <w:r w:rsidRPr="00045C8B">
        <w:rPr>
          <w:rFonts w:ascii="Courier New" w:eastAsia="Times New Roman" w:hAnsi="Courier New" w:cs="Courier New"/>
          <w:color w:val="383A42"/>
          <w:sz w:val="20"/>
          <w:szCs w:val="20"/>
          <w:lang w:eastAsia="en-IN"/>
        </w:rPr>
        <w:t xml:space="preserve"> }, { </w:t>
      </w:r>
      <w:r w:rsidRPr="00045C8B">
        <w:rPr>
          <w:rFonts w:ascii="Courier New" w:eastAsia="Times New Roman" w:hAnsi="Courier New" w:cs="Courier New"/>
          <w:color w:val="986801"/>
          <w:sz w:val="20"/>
          <w:szCs w:val="20"/>
          <w:lang w:eastAsia="en-IN"/>
        </w:rPr>
        <w:t>"@type"</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w:t>
      </w:r>
      <w:proofErr w:type="spellStart"/>
      <w:r w:rsidRPr="00045C8B">
        <w:rPr>
          <w:rFonts w:ascii="Courier New" w:eastAsia="Times New Roman" w:hAnsi="Courier New" w:cs="Courier New"/>
          <w:color w:val="50A14F"/>
          <w:sz w:val="20"/>
          <w:szCs w:val="20"/>
          <w:lang w:eastAsia="en-IN"/>
        </w:rPr>
        <w:t>ListItem</w:t>
      </w:r>
      <w:proofErr w:type="spellEnd"/>
      <w:r w:rsidRPr="00045C8B">
        <w:rPr>
          <w:rFonts w:ascii="Courier New" w:eastAsia="Times New Roman" w:hAnsi="Courier New" w:cs="Courier New"/>
          <w:color w:val="50A14F"/>
          <w:sz w:val="20"/>
          <w:szCs w:val="20"/>
          <w:lang w:eastAsia="en-IN"/>
        </w:rPr>
        <w:t>"</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"position"</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2</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"name"</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"Healthcare"</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"item"</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"https://www.strategicmarketresearch.com/reports/healthcare"</w:t>
      </w:r>
      <w:r w:rsidRPr="00045C8B">
        <w:rPr>
          <w:rFonts w:ascii="Courier New" w:eastAsia="Times New Roman" w:hAnsi="Courier New" w:cs="Courier New"/>
          <w:color w:val="383A42"/>
          <w:sz w:val="20"/>
          <w:szCs w:val="20"/>
          <w:lang w:eastAsia="en-IN"/>
        </w:rPr>
        <w:t xml:space="preserve"> }, { </w:t>
      </w:r>
      <w:r w:rsidRPr="00045C8B">
        <w:rPr>
          <w:rFonts w:ascii="Courier New" w:eastAsia="Times New Roman" w:hAnsi="Courier New" w:cs="Courier New"/>
          <w:color w:val="986801"/>
          <w:sz w:val="20"/>
          <w:szCs w:val="20"/>
          <w:lang w:eastAsia="en-IN"/>
        </w:rPr>
        <w:t>"@type"</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w:t>
      </w:r>
      <w:proofErr w:type="spellStart"/>
      <w:r w:rsidRPr="00045C8B">
        <w:rPr>
          <w:rFonts w:ascii="Courier New" w:eastAsia="Times New Roman" w:hAnsi="Courier New" w:cs="Courier New"/>
          <w:color w:val="50A14F"/>
          <w:sz w:val="20"/>
          <w:szCs w:val="20"/>
          <w:lang w:eastAsia="en-IN"/>
        </w:rPr>
        <w:t>ListItem</w:t>
      </w:r>
      <w:proofErr w:type="spellEnd"/>
      <w:r w:rsidRPr="00045C8B">
        <w:rPr>
          <w:rFonts w:ascii="Courier New" w:eastAsia="Times New Roman" w:hAnsi="Courier New" w:cs="Courier New"/>
          <w:color w:val="50A14F"/>
          <w:sz w:val="20"/>
          <w:szCs w:val="20"/>
          <w:lang w:eastAsia="en-IN"/>
        </w:rPr>
        <w:t>"</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"position"</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3</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"name"</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"Catheter-Directed Thrombolysis Market Report 2030"</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"item"</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"https://www.strategicmarketresearch.com/market-report/catheter-directed-thrombolysis"</w:t>
      </w:r>
      <w:r w:rsidRPr="00045C8B">
        <w:rPr>
          <w:rFonts w:ascii="Courier New" w:eastAsia="Times New Roman" w:hAnsi="Courier New" w:cs="Courier New"/>
          <w:color w:val="383A42"/>
          <w:sz w:val="20"/>
          <w:szCs w:val="20"/>
          <w:lang w:eastAsia="en-IN"/>
        </w:rPr>
        <w:t xml:space="preserve"> } ] } </w:t>
      </w:r>
    </w:p>
    <w:p w14:paraId="6561069D" w14:textId="77777777" w:rsidR="00045C8B" w:rsidRPr="00045C8B" w:rsidRDefault="00045C8B" w:rsidP="00045C8B">
      <w:pPr>
        <w:shd w:val="clear" w:color="auto" w:fill="FFFFFF"/>
        <w:spacing w:after="0" w:line="240" w:lineRule="auto"/>
        <w:outlineLvl w:val="3"/>
        <w:rPr>
          <w:rFonts w:ascii="Segoe UI" w:eastAsia="Times New Roman" w:hAnsi="Segoe UI" w:cs="Segoe UI"/>
          <w:b/>
          <w:bCs/>
          <w:color w:val="0D0D0D"/>
          <w:sz w:val="24"/>
          <w:szCs w:val="24"/>
          <w:lang w:eastAsia="en-IN"/>
        </w:rPr>
      </w:pPr>
      <w:r w:rsidRPr="00045C8B">
        <w:rPr>
          <w:rFonts w:ascii="Segoe UI" w:eastAsia="Times New Roman" w:hAnsi="Segoe UI" w:cs="Segoe UI"/>
          <w:b/>
          <w:bCs/>
          <w:color w:val="0D0D0D"/>
          <w:sz w:val="24"/>
          <w:szCs w:val="24"/>
          <w:lang w:eastAsia="en-IN"/>
        </w:rPr>
        <w:t>2. FAQ Schema</w:t>
      </w:r>
    </w:p>
    <w:p w14:paraId="564798D7" w14:textId="77777777" w:rsidR="00045C8B" w:rsidRPr="00045C8B" w:rsidRDefault="00045C8B" w:rsidP="00045C8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045C8B">
        <w:rPr>
          <w:rFonts w:ascii="Segoe UI" w:eastAsia="Times New Roman" w:hAnsi="Segoe UI" w:cs="Segoe UI"/>
          <w:color w:val="5D5D5D"/>
          <w:sz w:val="18"/>
          <w:szCs w:val="18"/>
          <w:lang w:eastAsia="en-IN"/>
        </w:rPr>
        <w:t>json</w:t>
      </w:r>
    </w:p>
    <w:p w14:paraId="13BF47D9" w14:textId="77777777" w:rsidR="00045C8B" w:rsidRPr="00045C8B" w:rsidRDefault="00045C8B" w:rsidP="00045C8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045C8B">
        <w:rPr>
          <w:rFonts w:ascii="Segoe UI" w:eastAsia="Times New Roman" w:hAnsi="Segoe UI" w:cs="Segoe UI"/>
          <w:color w:val="5D5D5D"/>
          <w:sz w:val="18"/>
          <w:szCs w:val="18"/>
          <w:lang w:eastAsia="en-IN"/>
        </w:rPr>
        <w:t>Copy code</w:t>
      </w:r>
    </w:p>
    <w:p w14:paraId="2C341E35" w14:textId="77777777" w:rsidR="00045C8B" w:rsidRPr="00045C8B" w:rsidRDefault="00045C8B" w:rsidP="00045C8B">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"@context"</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"https://schema.org"</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"@type"</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w:t>
      </w:r>
      <w:proofErr w:type="spellStart"/>
      <w:r w:rsidRPr="00045C8B">
        <w:rPr>
          <w:rFonts w:ascii="Courier New" w:eastAsia="Times New Roman" w:hAnsi="Courier New" w:cs="Courier New"/>
          <w:color w:val="50A14F"/>
          <w:sz w:val="20"/>
          <w:szCs w:val="20"/>
          <w:lang w:eastAsia="en-IN"/>
        </w:rPr>
        <w:t>FAQPage</w:t>
      </w:r>
      <w:proofErr w:type="spellEnd"/>
      <w:r w:rsidRPr="00045C8B">
        <w:rPr>
          <w:rFonts w:ascii="Courier New" w:eastAsia="Times New Roman" w:hAnsi="Courier New" w:cs="Courier New"/>
          <w:color w:val="50A14F"/>
          <w:sz w:val="20"/>
          <w:szCs w:val="20"/>
          <w:lang w:eastAsia="en-IN"/>
        </w:rPr>
        <w:t>"</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w:t>
      </w:r>
      <w:proofErr w:type="spellStart"/>
      <w:r w:rsidRPr="00045C8B">
        <w:rPr>
          <w:rFonts w:ascii="Courier New" w:eastAsia="Times New Roman" w:hAnsi="Courier New" w:cs="Courier New"/>
          <w:color w:val="986801"/>
          <w:sz w:val="20"/>
          <w:szCs w:val="20"/>
          <w:lang w:eastAsia="en-IN"/>
        </w:rPr>
        <w:t>mainEntity</w:t>
      </w:r>
      <w:proofErr w:type="spellEnd"/>
      <w:r w:rsidRPr="00045C8B">
        <w:rPr>
          <w:rFonts w:ascii="Courier New" w:eastAsia="Times New Roman" w:hAnsi="Courier New" w:cs="Courier New"/>
          <w:color w:val="986801"/>
          <w:sz w:val="20"/>
          <w:szCs w:val="20"/>
          <w:lang w:eastAsia="en-IN"/>
        </w:rPr>
        <w:t>"</w:t>
      </w:r>
      <w:r w:rsidRPr="00045C8B">
        <w:rPr>
          <w:rFonts w:ascii="Courier New" w:eastAsia="Times New Roman" w:hAnsi="Courier New" w:cs="Courier New"/>
          <w:color w:val="383A42"/>
          <w:sz w:val="20"/>
          <w:szCs w:val="20"/>
          <w:lang w:eastAsia="en-IN"/>
        </w:rPr>
        <w:t xml:space="preserve">: [ { </w:t>
      </w:r>
      <w:r w:rsidRPr="00045C8B">
        <w:rPr>
          <w:rFonts w:ascii="Courier New" w:eastAsia="Times New Roman" w:hAnsi="Courier New" w:cs="Courier New"/>
          <w:color w:val="986801"/>
          <w:sz w:val="20"/>
          <w:szCs w:val="20"/>
          <w:lang w:eastAsia="en-IN"/>
        </w:rPr>
        <w:t>"@type"</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"Question"</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"name"</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"How big is the catheter-directed thrombolysis market?"</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w:t>
      </w:r>
      <w:proofErr w:type="spellStart"/>
      <w:r w:rsidRPr="00045C8B">
        <w:rPr>
          <w:rFonts w:ascii="Courier New" w:eastAsia="Times New Roman" w:hAnsi="Courier New" w:cs="Courier New"/>
          <w:color w:val="986801"/>
          <w:sz w:val="20"/>
          <w:szCs w:val="20"/>
          <w:lang w:eastAsia="en-IN"/>
        </w:rPr>
        <w:t>acceptedAnswer</w:t>
      </w:r>
      <w:proofErr w:type="spellEnd"/>
      <w:r w:rsidRPr="00045C8B">
        <w:rPr>
          <w:rFonts w:ascii="Courier New" w:eastAsia="Times New Roman" w:hAnsi="Courier New" w:cs="Courier New"/>
          <w:color w:val="986801"/>
          <w:sz w:val="20"/>
          <w:szCs w:val="20"/>
          <w:lang w:eastAsia="en-IN"/>
        </w:rPr>
        <w:t>"</w:t>
      </w:r>
      <w:r w:rsidRPr="00045C8B">
        <w:rPr>
          <w:rFonts w:ascii="Courier New" w:eastAsia="Times New Roman" w:hAnsi="Courier New" w:cs="Courier New"/>
          <w:color w:val="383A42"/>
          <w:sz w:val="20"/>
          <w:szCs w:val="20"/>
          <w:lang w:eastAsia="en-IN"/>
        </w:rPr>
        <w:t xml:space="preserve">: { </w:t>
      </w:r>
      <w:r w:rsidRPr="00045C8B">
        <w:rPr>
          <w:rFonts w:ascii="Courier New" w:eastAsia="Times New Roman" w:hAnsi="Courier New" w:cs="Courier New"/>
          <w:color w:val="986801"/>
          <w:sz w:val="20"/>
          <w:szCs w:val="20"/>
          <w:lang w:eastAsia="en-IN"/>
        </w:rPr>
        <w:t>"@type"</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"Answer"</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"text"</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"The global catheter-directed thrombolysis market was valued at USD 518.4 million in 2024."</w:t>
      </w:r>
      <w:r w:rsidRPr="00045C8B">
        <w:rPr>
          <w:rFonts w:ascii="Courier New" w:eastAsia="Times New Roman" w:hAnsi="Courier New" w:cs="Courier New"/>
          <w:color w:val="383A42"/>
          <w:sz w:val="20"/>
          <w:szCs w:val="20"/>
          <w:lang w:eastAsia="en-IN"/>
        </w:rPr>
        <w:t xml:space="preserve"> } }, { </w:t>
      </w:r>
      <w:r w:rsidRPr="00045C8B">
        <w:rPr>
          <w:rFonts w:ascii="Courier New" w:eastAsia="Times New Roman" w:hAnsi="Courier New" w:cs="Courier New"/>
          <w:color w:val="986801"/>
          <w:sz w:val="20"/>
          <w:szCs w:val="20"/>
          <w:lang w:eastAsia="en-IN"/>
        </w:rPr>
        <w:t>"@type"</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"Question"</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"name"</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"What is the CAGR for catheter-directed thrombolysis during the forecast period?"</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w:t>
      </w:r>
      <w:proofErr w:type="spellStart"/>
      <w:r w:rsidRPr="00045C8B">
        <w:rPr>
          <w:rFonts w:ascii="Courier New" w:eastAsia="Times New Roman" w:hAnsi="Courier New" w:cs="Courier New"/>
          <w:color w:val="986801"/>
          <w:sz w:val="20"/>
          <w:szCs w:val="20"/>
          <w:lang w:eastAsia="en-IN"/>
        </w:rPr>
        <w:t>acceptedAnswer</w:t>
      </w:r>
      <w:proofErr w:type="spellEnd"/>
      <w:r w:rsidRPr="00045C8B">
        <w:rPr>
          <w:rFonts w:ascii="Courier New" w:eastAsia="Times New Roman" w:hAnsi="Courier New" w:cs="Courier New"/>
          <w:color w:val="986801"/>
          <w:sz w:val="20"/>
          <w:szCs w:val="20"/>
          <w:lang w:eastAsia="en-IN"/>
        </w:rPr>
        <w:t>"</w:t>
      </w:r>
      <w:r w:rsidRPr="00045C8B">
        <w:rPr>
          <w:rFonts w:ascii="Courier New" w:eastAsia="Times New Roman" w:hAnsi="Courier New" w:cs="Courier New"/>
          <w:color w:val="383A42"/>
          <w:sz w:val="20"/>
          <w:szCs w:val="20"/>
          <w:lang w:eastAsia="en-IN"/>
        </w:rPr>
        <w:t xml:space="preserve">: { </w:t>
      </w:r>
      <w:r w:rsidRPr="00045C8B">
        <w:rPr>
          <w:rFonts w:ascii="Courier New" w:eastAsia="Times New Roman" w:hAnsi="Courier New" w:cs="Courier New"/>
          <w:color w:val="986801"/>
          <w:sz w:val="20"/>
          <w:szCs w:val="20"/>
          <w:lang w:eastAsia="en-IN"/>
        </w:rPr>
        <w:t>"@type"</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"Answer"</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"text"</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"The market is expected to grow at a CAGR of 6.9% from 2024 to 2030."</w:t>
      </w:r>
      <w:r w:rsidRPr="00045C8B">
        <w:rPr>
          <w:rFonts w:ascii="Courier New" w:eastAsia="Times New Roman" w:hAnsi="Courier New" w:cs="Courier New"/>
          <w:color w:val="383A42"/>
          <w:sz w:val="20"/>
          <w:szCs w:val="20"/>
          <w:lang w:eastAsia="en-IN"/>
        </w:rPr>
        <w:t xml:space="preserve"> } }, { </w:t>
      </w:r>
      <w:r w:rsidRPr="00045C8B">
        <w:rPr>
          <w:rFonts w:ascii="Courier New" w:eastAsia="Times New Roman" w:hAnsi="Courier New" w:cs="Courier New"/>
          <w:color w:val="986801"/>
          <w:sz w:val="20"/>
          <w:szCs w:val="20"/>
          <w:lang w:eastAsia="en-IN"/>
        </w:rPr>
        <w:t>"@type"</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"Question"</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"name"</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"Who are the major players in the catheter-directed thrombolysis market?"</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w:t>
      </w:r>
      <w:proofErr w:type="spellStart"/>
      <w:r w:rsidRPr="00045C8B">
        <w:rPr>
          <w:rFonts w:ascii="Courier New" w:eastAsia="Times New Roman" w:hAnsi="Courier New" w:cs="Courier New"/>
          <w:color w:val="986801"/>
          <w:sz w:val="20"/>
          <w:szCs w:val="20"/>
          <w:lang w:eastAsia="en-IN"/>
        </w:rPr>
        <w:t>acceptedAnswer</w:t>
      </w:r>
      <w:proofErr w:type="spellEnd"/>
      <w:r w:rsidRPr="00045C8B">
        <w:rPr>
          <w:rFonts w:ascii="Courier New" w:eastAsia="Times New Roman" w:hAnsi="Courier New" w:cs="Courier New"/>
          <w:color w:val="986801"/>
          <w:sz w:val="20"/>
          <w:szCs w:val="20"/>
          <w:lang w:eastAsia="en-IN"/>
        </w:rPr>
        <w:t>"</w:t>
      </w:r>
      <w:r w:rsidRPr="00045C8B">
        <w:rPr>
          <w:rFonts w:ascii="Courier New" w:eastAsia="Times New Roman" w:hAnsi="Courier New" w:cs="Courier New"/>
          <w:color w:val="383A42"/>
          <w:sz w:val="20"/>
          <w:szCs w:val="20"/>
          <w:lang w:eastAsia="en-IN"/>
        </w:rPr>
        <w:t xml:space="preserve">: { </w:t>
      </w:r>
      <w:r w:rsidRPr="00045C8B">
        <w:rPr>
          <w:rFonts w:ascii="Courier New" w:eastAsia="Times New Roman" w:hAnsi="Courier New" w:cs="Courier New"/>
          <w:color w:val="986801"/>
          <w:sz w:val="20"/>
          <w:szCs w:val="20"/>
          <w:lang w:eastAsia="en-IN"/>
        </w:rPr>
        <w:t>"@type"</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"Answer"</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"text"</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 xml:space="preserve">"Leading players include Boston Scientific, Medtronic, Penumbra, </w:t>
      </w:r>
      <w:proofErr w:type="spellStart"/>
      <w:r w:rsidRPr="00045C8B">
        <w:rPr>
          <w:rFonts w:ascii="Courier New" w:eastAsia="Times New Roman" w:hAnsi="Courier New" w:cs="Courier New"/>
          <w:color w:val="50A14F"/>
          <w:sz w:val="20"/>
          <w:szCs w:val="20"/>
          <w:lang w:eastAsia="en-IN"/>
        </w:rPr>
        <w:t>AngioDynamics</w:t>
      </w:r>
      <w:proofErr w:type="spellEnd"/>
      <w:r w:rsidRPr="00045C8B">
        <w:rPr>
          <w:rFonts w:ascii="Courier New" w:eastAsia="Times New Roman" w:hAnsi="Courier New" w:cs="Courier New"/>
          <w:color w:val="50A14F"/>
          <w:sz w:val="20"/>
          <w:szCs w:val="20"/>
          <w:lang w:eastAsia="en-IN"/>
        </w:rPr>
        <w:t>, and Teleflex."</w:t>
      </w:r>
      <w:r w:rsidRPr="00045C8B">
        <w:rPr>
          <w:rFonts w:ascii="Courier New" w:eastAsia="Times New Roman" w:hAnsi="Courier New" w:cs="Courier New"/>
          <w:color w:val="383A42"/>
          <w:sz w:val="20"/>
          <w:szCs w:val="20"/>
          <w:lang w:eastAsia="en-IN"/>
        </w:rPr>
        <w:t xml:space="preserve"> } }, { </w:t>
      </w:r>
      <w:r w:rsidRPr="00045C8B">
        <w:rPr>
          <w:rFonts w:ascii="Courier New" w:eastAsia="Times New Roman" w:hAnsi="Courier New" w:cs="Courier New"/>
          <w:color w:val="986801"/>
          <w:sz w:val="20"/>
          <w:szCs w:val="20"/>
          <w:lang w:eastAsia="en-IN"/>
        </w:rPr>
        <w:t>"@type"</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"Question"</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"name"</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"Which region dominates the catheter-directed thrombolysis market?"</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w:t>
      </w:r>
      <w:proofErr w:type="spellStart"/>
      <w:r w:rsidRPr="00045C8B">
        <w:rPr>
          <w:rFonts w:ascii="Courier New" w:eastAsia="Times New Roman" w:hAnsi="Courier New" w:cs="Courier New"/>
          <w:color w:val="986801"/>
          <w:sz w:val="20"/>
          <w:szCs w:val="20"/>
          <w:lang w:eastAsia="en-IN"/>
        </w:rPr>
        <w:t>acceptedAnswer</w:t>
      </w:r>
      <w:proofErr w:type="spellEnd"/>
      <w:r w:rsidRPr="00045C8B">
        <w:rPr>
          <w:rFonts w:ascii="Courier New" w:eastAsia="Times New Roman" w:hAnsi="Courier New" w:cs="Courier New"/>
          <w:color w:val="986801"/>
          <w:sz w:val="20"/>
          <w:szCs w:val="20"/>
          <w:lang w:eastAsia="en-IN"/>
        </w:rPr>
        <w:t>"</w:t>
      </w:r>
      <w:r w:rsidRPr="00045C8B">
        <w:rPr>
          <w:rFonts w:ascii="Courier New" w:eastAsia="Times New Roman" w:hAnsi="Courier New" w:cs="Courier New"/>
          <w:color w:val="383A42"/>
          <w:sz w:val="20"/>
          <w:szCs w:val="20"/>
          <w:lang w:eastAsia="en-IN"/>
        </w:rPr>
        <w:t xml:space="preserve">: { </w:t>
      </w:r>
      <w:r w:rsidRPr="00045C8B">
        <w:rPr>
          <w:rFonts w:ascii="Courier New" w:eastAsia="Times New Roman" w:hAnsi="Courier New" w:cs="Courier New"/>
          <w:color w:val="986801"/>
          <w:sz w:val="20"/>
          <w:szCs w:val="20"/>
          <w:lang w:eastAsia="en-IN"/>
        </w:rPr>
        <w:t>"@type"</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"Answer"</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"text"</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 xml:space="preserve">"North America leads due to strong clinical infrastructure and high </w:t>
      </w:r>
      <w:r w:rsidRPr="00045C8B">
        <w:rPr>
          <w:rFonts w:ascii="Courier New" w:eastAsia="Times New Roman" w:hAnsi="Courier New" w:cs="Courier New"/>
          <w:color w:val="50A14F"/>
          <w:sz w:val="20"/>
          <w:szCs w:val="20"/>
          <w:lang w:eastAsia="en-IN"/>
        </w:rPr>
        <w:lastRenderedPageBreak/>
        <w:t>procedural volumes."</w:t>
      </w:r>
      <w:r w:rsidRPr="00045C8B">
        <w:rPr>
          <w:rFonts w:ascii="Courier New" w:eastAsia="Times New Roman" w:hAnsi="Courier New" w:cs="Courier New"/>
          <w:color w:val="383A42"/>
          <w:sz w:val="20"/>
          <w:szCs w:val="20"/>
          <w:lang w:eastAsia="en-IN"/>
        </w:rPr>
        <w:t xml:space="preserve"> } }, { </w:t>
      </w:r>
      <w:r w:rsidRPr="00045C8B">
        <w:rPr>
          <w:rFonts w:ascii="Courier New" w:eastAsia="Times New Roman" w:hAnsi="Courier New" w:cs="Courier New"/>
          <w:color w:val="986801"/>
          <w:sz w:val="20"/>
          <w:szCs w:val="20"/>
          <w:lang w:eastAsia="en-IN"/>
        </w:rPr>
        <w:t>"@type"</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"Question"</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"name"</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"What factors are driving the catheter-directed thrombolysis market?"</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w:t>
      </w:r>
      <w:proofErr w:type="spellStart"/>
      <w:r w:rsidRPr="00045C8B">
        <w:rPr>
          <w:rFonts w:ascii="Courier New" w:eastAsia="Times New Roman" w:hAnsi="Courier New" w:cs="Courier New"/>
          <w:color w:val="986801"/>
          <w:sz w:val="20"/>
          <w:szCs w:val="20"/>
          <w:lang w:eastAsia="en-IN"/>
        </w:rPr>
        <w:t>acceptedAnswer</w:t>
      </w:r>
      <w:proofErr w:type="spellEnd"/>
      <w:r w:rsidRPr="00045C8B">
        <w:rPr>
          <w:rFonts w:ascii="Courier New" w:eastAsia="Times New Roman" w:hAnsi="Courier New" w:cs="Courier New"/>
          <w:color w:val="986801"/>
          <w:sz w:val="20"/>
          <w:szCs w:val="20"/>
          <w:lang w:eastAsia="en-IN"/>
        </w:rPr>
        <w:t>"</w:t>
      </w:r>
      <w:r w:rsidRPr="00045C8B">
        <w:rPr>
          <w:rFonts w:ascii="Courier New" w:eastAsia="Times New Roman" w:hAnsi="Courier New" w:cs="Courier New"/>
          <w:color w:val="383A42"/>
          <w:sz w:val="20"/>
          <w:szCs w:val="20"/>
          <w:lang w:eastAsia="en-IN"/>
        </w:rPr>
        <w:t xml:space="preserve">: { </w:t>
      </w:r>
      <w:r w:rsidRPr="00045C8B">
        <w:rPr>
          <w:rFonts w:ascii="Courier New" w:eastAsia="Times New Roman" w:hAnsi="Courier New" w:cs="Courier New"/>
          <w:color w:val="986801"/>
          <w:sz w:val="20"/>
          <w:szCs w:val="20"/>
          <w:lang w:eastAsia="en-IN"/>
        </w:rPr>
        <w:t>"@type"</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"Answer"</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986801"/>
          <w:sz w:val="20"/>
          <w:szCs w:val="20"/>
          <w:lang w:eastAsia="en-IN"/>
        </w:rPr>
        <w:t>"text"</w:t>
      </w:r>
      <w:r w:rsidRPr="00045C8B">
        <w:rPr>
          <w:rFonts w:ascii="Courier New" w:eastAsia="Times New Roman" w:hAnsi="Courier New" w:cs="Courier New"/>
          <w:color w:val="383A42"/>
          <w:sz w:val="20"/>
          <w:szCs w:val="20"/>
          <w:lang w:eastAsia="en-IN"/>
        </w:rPr>
        <w:t xml:space="preserve">: </w:t>
      </w:r>
      <w:r w:rsidRPr="00045C8B">
        <w:rPr>
          <w:rFonts w:ascii="Courier New" w:eastAsia="Times New Roman" w:hAnsi="Courier New" w:cs="Courier New"/>
          <w:color w:val="50A14F"/>
          <w:sz w:val="20"/>
          <w:szCs w:val="20"/>
          <w:lang w:eastAsia="en-IN"/>
        </w:rPr>
        <w:t xml:space="preserve">"Growth is </w:t>
      </w:r>
      <w:proofErr w:type="spellStart"/>
      <w:r w:rsidRPr="00045C8B">
        <w:rPr>
          <w:rFonts w:ascii="Courier New" w:eastAsia="Times New Roman" w:hAnsi="Courier New" w:cs="Courier New"/>
          <w:color w:val="50A14F"/>
          <w:sz w:val="20"/>
          <w:szCs w:val="20"/>
          <w:lang w:eastAsia="en-IN"/>
        </w:rPr>
        <w:t>fueled</w:t>
      </w:r>
      <w:proofErr w:type="spellEnd"/>
      <w:r w:rsidRPr="00045C8B">
        <w:rPr>
          <w:rFonts w:ascii="Courier New" w:eastAsia="Times New Roman" w:hAnsi="Courier New" w:cs="Courier New"/>
          <w:color w:val="50A14F"/>
          <w:sz w:val="20"/>
          <w:szCs w:val="20"/>
          <w:lang w:eastAsia="en-IN"/>
        </w:rPr>
        <w:t xml:space="preserve"> by rising thromboembolic cases, advancements in minimally invasive technologies, and </w:t>
      </w:r>
      <w:proofErr w:type="spellStart"/>
      <w:r w:rsidRPr="00045C8B">
        <w:rPr>
          <w:rFonts w:ascii="Courier New" w:eastAsia="Times New Roman" w:hAnsi="Courier New" w:cs="Courier New"/>
          <w:color w:val="50A14F"/>
          <w:sz w:val="20"/>
          <w:szCs w:val="20"/>
          <w:lang w:eastAsia="en-IN"/>
        </w:rPr>
        <w:t>favorable</w:t>
      </w:r>
      <w:proofErr w:type="spellEnd"/>
      <w:r w:rsidRPr="00045C8B">
        <w:rPr>
          <w:rFonts w:ascii="Courier New" w:eastAsia="Times New Roman" w:hAnsi="Courier New" w:cs="Courier New"/>
          <w:color w:val="50A14F"/>
          <w:sz w:val="20"/>
          <w:szCs w:val="20"/>
          <w:lang w:eastAsia="en-IN"/>
        </w:rPr>
        <w:t xml:space="preserve"> reimbursement."</w:t>
      </w:r>
      <w:r w:rsidRPr="00045C8B">
        <w:rPr>
          <w:rFonts w:ascii="Courier New" w:eastAsia="Times New Roman" w:hAnsi="Courier New" w:cs="Courier New"/>
          <w:color w:val="383A42"/>
          <w:sz w:val="20"/>
          <w:szCs w:val="20"/>
          <w:lang w:eastAsia="en-IN"/>
        </w:rPr>
        <w:t xml:space="preserve"> } } ] }</w:t>
      </w:r>
    </w:p>
    <w:p w14:paraId="086AAD6F" w14:textId="231BFC5A" w:rsidR="00045C8B" w:rsidRDefault="00045C8B">
      <w:r>
        <w:br w:type="page"/>
      </w:r>
    </w:p>
    <w:p w14:paraId="373832FE" w14:textId="77777777" w:rsidR="00045C8B" w:rsidRPr="00045C8B" w:rsidRDefault="00045C8B" w:rsidP="00045C8B">
      <w:pPr>
        <w:shd w:val="clear" w:color="auto" w:fill="FFFFFF"/>
        <w:spacing w:after="120" w:line="240" w:lineRule="auto"/>
        <w:outlineLvl w:val="2"/>
        <w:rPr>
          <w:rFonts w:ascii="Segoe UI" w:eastAsia="Times New Roman" w:hAnsi="Segoe UI" w:cs="Segoe UI"/>
          <w:b/>
          <w:bCs/>
          <w:color w:val="0D0D0D"/>
          <w:sz w:val="30"/>
          <w:szCs w:val="30"/>
          <w:lang w:eastAsia="en-IN"/>
        </w:rPr>
      </w:pPr>
      <w:r w:rsidRPr="00045C8B">
        <w:rPr>
          <w:rFonts w:ascii="Segoe UI" w:eastAsia="Times New Roman" w:hAnsi="Segoe UI" w:cs="Segoe UI"/>
          <w:b/>
          <w:bCs/>
          <w:color w:val="0D0D0D"/>
          <w:sz w:val="30"/>
          <w:szCs w:val="30"/>
          <w:lang w:eastAsia="en-IN"/>
        </w:rPr>
        <w:lastRenderedPageBreak/>
        <w:t>9. Table of Contents for Catheter-Directed Thrombolysis Market Report (2024–2030)</w:t>
      </w:r>
    </w:p>
    <w:p w14:paraId="0209091A" w14:textId="77777777" w:rsidR="00045C8B" w:rsidRPr="00045C8B" w:rsidRDefault="00045C8B" w:rsidP="00045C8B">
      <w:pPr>
        <w:spacing w:after="720" w:line="240" w:lineRule="auto"/>
        <w:rPr>
          <w:rFonts w:ascii="Times New Roman" w:eastAsia="Times New Roman" w:hAnsi="Times New Roman" w:cs="Times New Roman"/>
          <w:sz w:val="24"/>
          <w:szCs w:val="24"/>
          <w:lang w:eastAsia="en-IN"/>
        </w:rPr>
      </w:pPr>
      <w:r w:rsidRPr="00045C8B">
        <w:rPr>
          <w:rFonts w:ascii="Times New Roman" w:eastAsia="Times New Roman" w:hAnsi="Times New Roman" w:cs="Times New Roman"/>
          <w:sz w:val="24"/>
          <w:szCs w:val="24"/>
          <w:lang w:eastAsia="en-IN"/>
        </w:rPr>
        <w:pict w14:anchorId="70241CB7">
          <v:rect id="_x0000_i1087" style="width:0;height:0" o:hralign="center" o:hrstd="t" o:hrnoshade="t" o:hr="t" fillcolor="#0d0d0d" stroked="f"/>
        </w:pict>
      </w:r>
    </w:p>
    <w:p w14:paraId="2FAEE138" w14:textId="77777777" w:rsidR="00045C8B" w:rsidRPr="00045C8B" w:rsidRDefault="00045C8B" w:rsidP="00045C8B">
      <w:pPr>
        <w:shd w:val="clear" w:color="auto" w:fill="FFFFFF"/>
        <w:spacing w:after="0" w:line="240" w:lineRule="auto"/>
        <w:outlineLvl w:val="3"/>
        <w:rPr>
          <w:rFonts w:ascii="Segoe UI" w:eastAsia="Times New Roman" w:hAnsi="Segoe UI" w:cs="Segoe UI"/>
          <w:b/>
          <w:bCs/>
          <w:color w:val="0D0D0D"/>
          <w:sz w:val="24"/>
          <w:szCs w:val="24"/>
          <w:lang w:eastAsia="en-IN"/>
        </w:rPr>
      </w:pPr>
      <w:r w:rsidRPr="00045C8B">
        <w:rPr>
          <w:rFonts w:ascii="Segoe UI" w:eastAsia="Times New Roman" w:hAnsi="Segoe UI" w:cs="Segoe UI"/>
          <w:b/>
          <w:bCs/>
          <w:color w:val="0D0D0D"/>
          <w:sz w:val="24"/>
          <w:szCs w:val="24"/>
          <w:lang w:eastAsia="en-IN"/>
        </w:rPr>
        <w:t>Executive Summary</w:t>
      </w:r>
    </w:p>
    <w:p w14:paraId="6302F2B7" w14:textId="77777777" w:rsidR="00045C8B" w:rsidRPr="00045C8B" w:rsidRDefault="00045C8B" w:rsidP="00045C8B">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Market Overview</w:t>
      </w:r>
    </w:p>
    <w:p w14:paraId="0326515E" w14:textId="77777777" w:rsidR="00045C8B" w:rsidRPr="00045C8B" w:rsidRDefault="00045C8B" w:rsidP="00045C8B">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Market Attractiveness by Device Type, Indication, End User, and Region</w:t>
      </w:r>
    </w:p>
    <w:p w14:paraId="700C326D" w14:textId="77777777" w:rsidR="00045C8B" w:rsidRPr="00045C8B" w:rsidRDefault="00045C8B" w:rsidP="00045C8B">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Strategic Insights from Key Executives (CXO Perspective)</w:t>
      </w:r>
    </w:p>
    <w:p w14:paraId="1EF7710B" w14:textId="77777777" w:rsidR="00045C8B" w:rsidRPr="00045C8B" w:rsidRDefault="00045C8B" w:rsidP="00045C8B">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Historical Market Size and Future Projections (2022–2030)</w:t>
      </w:r>
    </w:p>
    <w:p w14:paraId="15B87DB4" w14:textId="77777777" w:rsidR="00045C8B" w:rsidRPr="00045C8B" w:rsidRDefault="00045C8B" w:rsidP="00045C8B">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Summary of Market Segmentation by Device Type, Indication, End User, and Geography</w:t>
      </w:r>
    </w:p>
    <w:p w14:paraId="61BB1989" w14:textId="77777777" w:rsidR="00045C8B" w:rsidRPr="00045C8B" w:rsidRDefault="00045C8B" w:rsidP="00045C8B">
      <w:pPr>
        <w:spacing w:before="720" w:after="720" w:line="240" w:lineRule="auto"/>
        <w:rPr>
          <w:rFonts w:ascii="Times New Roman" w:eastAsia="Times New Roman" w:hAnsi="Times New Roman" w:cs="Times New Roman"/>
          <w:sz w:val="24"/>
          <w:szCs w:val="24"/>
          <w:lang w:eastAsia="en-IN"/>
        </w:rPr>
      </w:pPr>
      <w:r w:rsidRPr="00045C8B">
        <w:rPr>
          <w:rFonts w:ascii="Times New Roman" w:eastAsia="Times New Roman" w:hAnsi="Times New Roman" w:cs="Times New Roman"/>
          <w:sz w:val="24"/>
          <w:szCs w:val="24"/>
          <w:lang w:eastAsia="en-IN"/>
        </w:rPr>
        <w:pict w14:anchorId="346E7FA8">
          <v:rect id="_x0000_i1088" style="width:0;height:0" o:hralign="center" o:hrstd="t" o:hrnoshade="t" o:hr="t" fillcolor="#0d0d0d" stroked="f"/>
        </w:pict>
      </w:r>
    </w:p>
    <w:p w14:paraId="61CF90FB" w14:textId="77777777" w:rsidR="00045C8B" w:rsidRPr="00045C8B" w:rsidRDefault="00045C8B" w:rsidP="00045C8B">
      <w:pPr>
        <w:shd w:val="clear" w:color="auto" w:fill="FFFFFF"/>
        <w:spacing w:after="0" w:line="240" w:lineRule="auto"/>
        <w:outlineLvl w:val="3"/>
        <w:rPr>
          <w:rFonts w:ascii="Segoe UI" w:eastAsia="Times New Roman" w:hAnsi="Segoe UI" w:cs="Segoe UI"/>
          <w:b/>
          <w:bCs/>
          <w:color w:val="0D0D0D"/>
          <w:sz w:val="24"/>
          <w:szCs w:val="24"/>
          <w:lang w:eastAsia="en-IN"/>
        </w:rPr>
      </w:pPr>
      <w:r w:rsidRPr="00045C8B">
        <w:rPr>
          <w:rFonts w:ascii="Segoe UI" w:eastAsia="Times New Roman" w:hAnsi="Segoe UI" w:cs="Segoe UI"/>
          <w:b/>
          <w:bCs/>
          <w:color w:val="0D0D0D"/>
          <w:sz w:val="24"/>
          <w:szCs w:val="24"/>
          <w:lang w:eastAsia="en-IN"/>
        </w:rPr>
        <w:t>Market Share Analysis</w:t>
      </w:r>
    </w:p>
    <w:p w14:paraId="72F9E2D1" w14:textId="77777777" w:rsidR="00045C8B" w:rsidRPr="00045C8B" w:rsidRDefault="00045C8B" w:rsidP="00045C8B">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Leading Players by Revenue and Market Share</w:t>
      </w:r>
    </w:p>
    <w:p w14:paraId="777F72DE" w14:textId="77777777" w:rsidR="00045C8B" w:rsidRPr="00045C8B" w:rsidRDefault="00045C8B" w:rsidP="00045C8B">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Market Share Analysis by Device Type, Indication, and End User</w:t>
      </w:r>
    </w:p>
    <w:p w14:paraId="6F66B418" w14:textId="77777777" w:rsidR="00045C8B" w:rsidRPr="00045C8B" w:rsidRDefault="00045C8B" w:rsidP="00045C8B">
      <w:pPr>
        <w:spacing w:before="720" w:after="720" w:line="240" w:lineRule="auto"/>
        <w:rPr>
          <w:rFonts w:ascii="Times New Roman" w:eastAsia="Times New Roman" w:hAnsi="Times New Roman" w:cs="Times New Roman"/>
          <w:sz w:val="24"/>
          <w:szCs w:val="24"/>
          <w:lang w:eastAsia="en-IN"/>
        </w:rPr>
      </w:pPr>
      <w:r w:rsidRPr="00045C8B">
        <w:rPr>
          <w:rFonts w:ascii="Times New Roman" w:eastAsia="Times New Roman" w:hAnsi="Times New Roman" w:cs="Times New Roman"/>
          <w:sz w:val="24"/>
          <w:szCs w:val="24"/>
          <w:lang w:eastAsia="en-IN"/>
        </w:rPr>
        <w:pict w14:anchorId="0E242E85">
          <v:rect id="_x0000_i1089" style="width:0;height:0" o:hralign="center" o:hrstd="t" o:hrnoshade="t" o:hr="t" fillcolor="#0d0d0d" stroked="f"/>
        </w:pict>
      </w:r>
    </w:p>
    <w:p w14:paraId="5217E9E3" w14:textId="77777777" w:rsidR="00045C8B" w:rsidRPr="00045C8B" w:rsidRDefault="00045C8B" w:rsidP="00045C8B">
      <w:pPr>
        <w:shd w:val="clear" w:color="auto" w:fill="FFFFFF"/>
        <w:spacing w:after="0" w:line="240" w:lineRule="auto"/>
        <w:outlineLvl w:val="3"/>
        <w:rPr>
          <w:rFonts w:ascii="Segoe UI" w:eastAsia="Times New Roman" w:hAnsi="Segoe UI" w:cs="Segoe UI"/>
          <w:b/>
          <w:bCs/>
          <w:color w:val="0D0D0D"/>
          <w:sz w:val="24"/>
          <w:szCs w:val="24"/>
          <w:lang w:eastAsia="en-IN"/>
        </w:rPr>
      </w:pPr>
      <w:r w:rsidRPr="00045C8B">
        <w:rPr>
          <w:rFonts w:ascii="Segoe UI" w:eastAsia="Times New Roman" w:hAnsi="Segoe UI" w:cs="Segoe UI"/>
          <w:b/>
          <w:bCs/>
          <w:color w:val="0D0D0D"/>
          <w:sz w:val="24"/>
          <w:szCs w:val="24"/>
          <w:lang w:eastAsia="en-IN"/>
        </w:rPr>
        <w:t>Investment Opportunities in the Catheter-Directed Thrombolysis Market</w:t>
      </w:r>
    </w:p>
    <w:p w14:paraId="7A749C54" w14:textId="77777777" w:rsidR="00045C8B" w:rsidRPr="00045C8B" w:rsidRDefault="00045C8B" w:rsidP="00045C8B">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Key Developments and Innovations</w:t>
      </w:r>
    </w:p>
    <w:p w14:paraId="669E2DD0" w14:textId="77777777" w:rsidR="00045C8B" w:rsidRPr="00045C8B" w:rsidRDefault="00045C8B" w:rsidP="00045C8B">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Mergers, Acquisitions, and Strategic Partnerships</w:t>
      </w:r>
    </w:p>
    <w:p w14:paraId="5D506299" w14:textId="77777777" w:rsidR="00045C8B" w:rsidRPr="00045C8B" w:rsidRDefault="00045C8B" w:rsidP="00045C8B">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High-Growth Segments for Investment</w:t>
      </w:r>
    </w:p>
    <w:p w14:paraId="6FE35FD8" w14:textId="77777777" w:rsidR="00045C8B" w:rsidRPr="00045C8B" w:rsidRDefault="00045C8B" w:rsidP="00045C8B">
      <w:pPr>
        <w:spacing w:before="720" w:after="720" w:line="240" w:lineRule="auto"/>
        <w:rPr>
          <w:rFonts w:ascii="Times New Roman" w:eastAsia="Times New Roman" w:hAnsi="Times New Roman" w:cs="Times New Roman"/>
          <w:sz w:val="24"/>
          <w:szCs w:val="24"/>
          <w:lang w:eastAsia="en-IN"/>
        </w:rPr>
      </w:pPr>
      <w:r w:rsidRPr="00045C8B">
        <w:rPr>
          <w:rFonts w:ascii="Times New Roman" w:eastAsia="Times New Roman" w:hAnsi="Times New Roman" w:cs="Times New Roman"/>
          <w:sz w:val="24"/>
          <w:szCs w:val="24"/>
          <w:lang w:eastAsia="en-IN"/>
        </w:rPr>
        <w:pict w14:anchorId="1D1959AB">
          <v:rect id="_x0000_i1090" style="width:0;height:0" o:hralign="center" o:hrstd="t" o:hrnoshade="t" o:hr="t" fillcolor="#0d0d0d" stroked="f"/>
        </w:pict>
      </w:r>
    </w:p>
    <w:p w14:paraId="00E0E0A0" w14:textId="77777777" w:rsidR="00045C8B" w:rsidRPr="00045C8B" w:rsidRDefault="00045C8B" w:rsidP="00045C8B">
      <w:pPr>
        <w:shd w:val="clear" w:color="auto" w:fill="FFFFFF"/>
        <w:spacing w:after="0" w:line="240" w:lineRule="auto"/>
        <w:outlineLvl w:val="3"/>
        <w:rPr>
          <w:rFonts w:ascii="Segoe UI" w:eastAsia="Times New Roman" w:hAnsi="Segoe UI" w:cs="Segoe UI"/>
          <w:b/>
          <w:bCs/>
          <w:color w:val="0D0D0D"/>
          <w:sz w:val="24"/>
          <w:szCs w:val="24"/>
          <w:lang w:eastAsia="en-IN"/>
        </w:rPr>
      </w:pPr>
      <w:r w:rsidRPr="00045C8B">
        <w:rPr>
          <w:rFonts w:ascii="Segoe UI" w:eastAsia="Times New Roman" w:hAnsi="Segoe UI" w:cs="Segoe UI"/>
          <w:b/>
          <w:bCs/>
          <w:color w:val="0D0D0D"/>
          <w:sz w:val="24"/>
          <w:szCs w:val="24"/>
          <w:lang w:eastAsia="en-IN"/>
        </w:rPr>
        <w:t>Market Introduction</w:t>
      </w:r>
    </w:p>
    <w:p w14:paraId="4E16170B" w14:textId="77777777" w:rsidR="00045C8B" w:rsidRPr="00045C8B" w:rsidRDefault="00045C8B" w:rsidP="00045C8B">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Definition and Scope of the Study</w:t>
      </w:r>
    </w:p>
    <w:p w14:paraId="407ECE53" w14:textId="77777777" w:rsidR="00045C8B" w:rsidRPr="00045C8B" w:rsidRDefault="00045C8B" w:rsidP="00045C8B">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Market Structure and Key Findings</w:t>
      </w:r>
    </w:p>
    <w:p w14:paraId="5BBE1679" w14:textId="77777777" w:rsidR="00045C8B" w:rsidRPr="00045C8B" w:rsidRDefault="00045C8B" w:rsidP="00045C8B">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Overview of Top Investment Pockets</w:t>
      </w:r>
    </w:p>
    <w:p w14:paraId="2671155F" w14:textId="77777777" w:rsidR="00045C8B" w:rsidRPr="00045C8B" w:rsidRDefault="00045C8B" w:rsidP="00045C8B">
      <w:pPr>
        <w:spacing w:before="720" w:after="720" w:line="240" w:lineRule="auto"/>
        <w:rPr>
          <w:rFonts w:ascii="Times New Roman" w:eastAsia="Times New Roman" w:hAnsi="Times New Roman" w:cs="Times New Roman"/>
          <w:sz w:val="24"/>
          <w:szCs w:val="24"/>
          <w:lang w:eastAsia="en-IN"/>
        </w:rPr>
      </w:pPr>
      <w:r w:rsidRPr="00045C8B">
        <w:rPr>
          <w:rFonts w:ascii="Times New Roman" w:eastAsia="Times New Roman" w:hAnsi="Times New Roman" w:cs="Times New Roman"/>
          <w:sz w:val="24"/>
          <w:szCs w:val="24"/>
          <w:lang w:eastAsia="en-IN"/>
        </w:rPr>
        <w:pict w14:anchorId="7091B52F">
          <v:rect id="_x0000_i1091" style="width:0;height:0" o:hralign="center" o:hrstd="t" o:hrnoshade="t" o:hr="t" fillcolor="#0d0d0d" stroked="f"/>
        </w:pict>
      </w:r>
    </w:p>
    <w:p w14:paraId="5B4DA930" w14:textId="77777777" w:rsidR="00045C8B" w:rsidRPr="00045C8B" w:rsidRDefault="00045C8B" w:rsidP="00045C8B">
      <w:pPr>
        <w:shd w:val="clear" w:color="auto" w:fill="FFFFFF"/>
        <w:spacing w:after="0" w:line="240" w:lineRule="auto"/>
        <w:outlineLvl w:val="3"/>
        <w:rPr>
          <w:rFonts w:ascii="Segoe UI" w:eastAsia="Times New Roman" w:hAnsi="Segoe UI" w:cs="Segoe UI"/>
          <w:b/>
          <w:bCs/>
          <w:color w:val="0D0D0D"/>
          <w:sz w:val="24"/>
          <w:szCs w:val="24"/>
          <w:lang w:eastAsia="en-IN"/>
        </w:rPr>
      </w:pPr>
      <w:r w:rsidRPr="00045C8B">
        <w:rPr>
          <w:rFonts w:ascii="Segoe UI" w:eastAsia="Times New Roman" w:hAnsi="Segoe UI" w:cs="Segoe UI"/>
          <w:b/>
          <w:bCs/>
          <w:color w:val="0D0D0D"/>
          <w:sz w:val="24"/>
          <w:szCs w:val="24"/>
          <w:lang w:eastAsia="en-IN"/>
        </w:rPr>
        <w:lastRenderedPageBreak/>
        <w:t>Research Methodology</w:t>
      </w:r>
    </w:p>
    <w:p w14:paraId="4D6081CF" w14:textId="77777777" w:rsidR="00045C8B" w:rsidRPr="00045C8B" w:rsidRDefault="00045C8B" w:rsidP="00045C8B">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Research Process Overview</w:t>
      </w:r>
    </w:p>
    <w:p w14:paraId="0A60C735" w14:textId="77777777" w:rsidR="00045C8B" w:rsidRPr="00045C8B" w:rsidRDefault="00045C8B" w:rsidP="00045C8B">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Primary and Secondary Research Approaches</w:t>
      </w:r>
    </w:p>
    <w:p w14:paraId="3DC6EA09" w14:textId="77777777" w:rsidR="00045C8B" w:rsidRPr="00045C8B" w:rsidRDefault="00045C8B" w:rsidP="00045C8B">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Market Size Estimation and Forecasting Techniques</w:t>
      </w:r>
    </w:p>
    <w:p w14:paraId="130D3470" w14:textId="77777777" w:rsidR="00045C8B" w:rsidRPr="00045C8B" w:rsidRDefault="00045C8B" w:rsidP="00045C8B">
      <w:pPr>
        <w:spacing w:before="720" w:after="720" w:line="240" w:lineRule="auto"/>
        <w:rPr>
          <w:rFonts w:ascii="Times New Roman" w:eastAsia="Times New Roman" w:hAnsi="Times New Roman" w:cs="Times New Roman"/>
          <w:sz w:val="24"/>
          <w:szCs w:val="24"/>
          <w:lang w:eastAsia="en-IN"/>
        </w:rPr>
      </w:pPr>
      <w:r w:rsidRPr="00045C8B">
        <w:rPr>
          <w:rFonts w:ascii="Times New Roman" w:eastAsia="Times New Roman" w:hAnsi="Times New Roman" w:cs="Times New Roman"/>
          <w:sz w:val="24"/>
          <w:szCs w:val="24"/>
          <w:lang w:eastAsia="en-IN"/>
        </w:rPr>
        <w:pict w14:anchorId="20E0B188">
          <v:rect id="_x0000_i1092" style="width:0;height:0" o:hralign="center" o:hrstd="t" o:hrnoshade="t" o:hr="t" fillcolor="#0d0d0d" stroked="f"/>
        </w:pict>
      </w:r>
    </w:p>
    <w:p w14:paraId="7CA16601" w14:textId="77777777" w:rsidR="00045C8B" w:rsidRPr="00045C8B" w:rsidRDefault="00045C8B" w:rsidP="00045C8B">
      <w:pPr>
        <w:shd w:val="clear" w:color="auto" w:fill="FFFFFF"/>
        <w:spacing w:after="0" w:line="240" w:lineRule="auto"/>
        <w:outlineLvl w:val="3"/>
        <w:rPr>
          <w:rFonts w:ascii="Segoe UI" w:eastAsia="Times New Roman" w:hAnsi="Segoe UI" w:cs="Segoe UI"/>
          <w:b/>
          <w:bCs/>
          <w:color w:val="0D0D0D"/>
          <w:sz w:val="24"/>
          <w:szCs w:val="24"/>
          <w:lang w:eastAsia="en-IN"/>
        </w:rPr>
      </w:pPr>
      <w:r w:rsidRPr="00045C8B">
        <w:rPr>
          <w:rFonts w:ascii="Segoe UI" w:eastAsia="Times New Roman" w:hAnsi="Segoe UI" w:cs="Segoe UI"/>
          <w:b/>
          <w:bCs/>
          <w:color w:val="0D0D0D"/>
          <w:sz w:val="24"/>
          <w:szCs w:val="24"/>
          <w:lang w:eastAsia="en-IN"/>
        </w:rPr>
        <w:t>Market Dynamics</w:t>
      </w:r>
    </w:p>
    <w:p w14:paraId="56D332D7" w14:textId="77777777" w:rsidR="00045C8B" w:rsidRPr="00045C8B" w:rsidRDefault="00045C8B" w:rsidP="00045C8B">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Key Market Drivers</w:t>
      </w:r>
    </w:p>
    <w:p w14:paraId="7F525352" w14:textId="77777777" w:rsidR="00045C8B" w:rsidRPr="00045C8B" w:rsidRDefault="00045C8B" w:rsidP="00045C8B">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Challenges and Restraints Impacting Growth</w:t>
      </w:r>
    </w:p>
    <w:p w14:paraId="14535C3D" w14:textId="77777777" w:rsidR="00045C8B" w:rsidRPr="00045C8B" w:rsidRDefault="00045C8B" w:rsidP="00045C8B">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Emerging Opportunities for Stakeholders</w:t>
      </w:r>
    </w:p>
    <w:p w14:paraId="5D0655EB" w14:textId="77777777" w:rsidR="00045C8B" w:rsidRPr="00045C8B" w:rsidRDefault="00045C8B" w:rsidP="00045C8B">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 xml:space="preserve">Impact of </w:t>
      </w:r>
      <w:proofErr w:type="spellStart"/>
      <w:r w:rsidRPr="00045C8B">
        <w:rPr>
          <w:rFonts w:ascii="Segoe UI" w:eastAsia="Times New Roman" w:hAnsi="Segoe UI" w:cs="Segoe UI"/>
          <w:color w:val="0D0D0D"/>
          <w:sz w:val="24"/>
          <w:szCs w:val="24"/>
          <w:lang w:eastAsia="en-IN"/>
        </w:rPr>
        <w:t>Behavioral</w:t>
      </w:r>
      <w:proofErr w:type="spellEnd"/>
      <w:r w:rsidRPr="00045C8B">
        <w:rPr>
          <w:rFonts w:ascii="Segoe UI" w:eastAsia="Times New Roman" w:hAnsi="Segoe UI" w:cs="Segoe UI"/>
          <w:color w:val="0D0D0D"/>
          <w:sz w:val="24"/>
          <w:szCs w:val="24"/>
          <w:lang w:eastAsia="en-IN"/>
        </w:rPr>
        <w:t xml:space="preserve"> and Regulatory Factors</w:t>
      </w:r>
    </w:p>
    <w:p w14:paraId="571AF655" w14:textId="77777777" w:rsidR="00045C8B" w:rsidRPr="00045C8B" w:rsidRDefault="00045C8B" w:rsidP="00045C8B">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Clinical Guidelines and Approval Pathways</w:t>
      </w:r>
    </w:p>
    <w:p w14:paraId="4068EC2D" w14:textId="77777777" w:rsidR="00045C8B" w:rsidRPr="00045C8B" w:rsidRDefault="00045C8B" w:rsidP="00045C8B">
      <w:pPr>
        <w:spacing w:before="720" w:after="720" w:line="240" w:lineRule="auto"/>
        <w:rPr>
          <w:rFonts w:ascii="Times New Roman" w:eastAsia="Times New Roman" w:hAnsi="Times New Roman" w:cs="Times New Roman"/>
          <w:sz w:val="24"/>
          <w:szCs w:val="24"/>
          <w:lang w:eastAsia="en-IN"/>
        </w:rPr>
      </w:pPr>
      <w:r w:rsidRPr="00045C8B">
        <w:rPr>
          <w:rFonts w:ascii="Times New Roman" w:eastAsia="Times New Roman" w:hAnsi="Times New Roman" w:cs="Times New Roman"/>
          <w:sz w:val="24"/>
          <w:szCs w:val="24"/>
          <w:lang w:eastAsia="en-IN"/>
        </w:rPr>
        <w:pict w14:anchorId="67075FC8">
          <v:rect id="_x0000_i1093" style="width:0;height:0" o:hralign="center" o:hrstd="t" o:hrnoshade="t" o:hr="t" fillcolor="#0d0d0d" stroked="f"/>
        </w:pict>
      </w:r>
    </w:p>
    <w:p w14:paraId="14395743" w14:textId="77777777" w:rsidR="00045C8B" w:rsidRPr="00045C8B" w:rsidRDefault="00045C8B" w:rsidP="00045C8B">
      <w:pPr>
        <w:shd w:val="clear" w:color="auto" w:fill="FFFFFF"/>
        <w:spacing w:after="0" w:line="240" w:lineRule="auto"/>
        <w:outlineLvl w:val="3"/>
        <w:rPr>
          <w:rFonts w:ascii="Segoe UI" w:eastAsia="Times New Roman" w:hAnsi="Segoe UI" w:cs="Segoe UI"/>
          <w:b/>
          <w:bCs/>
          <w:color w:val="0D0D0D"/>
          <w:sz w:val="24"/>
          <w:szCs w:val="24"/>
          <w:lang w:eastAsia="en-IN"/>
        </w:rPr>
      </w:pPr>
      <w:r w:rsidRPr="00045C8B">
        <w:rPr>
          <w:rFonts w:ascii="Segoe UI" w:eastAsia="Times New Roman" w:hAnsi="Segoe UI" w:cs="Segoe UI"/>
          <w:b/>
          <w:bCs/>
          <w:color w:val="0D0D0D"/>
          <w:sz w:val="24"/>
          <w:szCs w:val="24"/>
          <w:lang w:eastAsia="en-IN"/>
        </w:rPr>
        <w:t>Global Catheter-Directed Thrombolysis Market Analysis</w:t>
      </w:r>
    </w:p>
    <w:p w14:paraId="76D561CE" w14:textId="77777777" w:rsidR="00045C8B" w:rsidRPr="00045C8B" w:rsidRDefault="00045C8B" w:rsidP="00045C8B">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Historical Market Size and Volume (2022–2023)</w:t>
      </w:r>
    </w:p>
    <w:p w14:paraId="73160C13" w14:textId="77777777" w:rsidR="00045C8B" w:rsidRPr="00045C8B" w:rsidRDefault="00045C8B" w:rsidP="00045C8B">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Market Size and Volume Forecasts (2024–2030)</w:t>
      </w:r>
    </w:p>
    <w:p w14:paraId="2FDA3901"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b/>
          <w:bCs/>
          <w:color w:val="0D0D0D"/>
          <w:sz w:val="24"/>
          <w:szCs w:val="24"/>
          <w:lang w:eastAsia="en-IN"/>
        </w:rPr>
        <w:t>By Device Type:</w:t>
      </w:r>
    </w:p>
    <w:p w14:paraId="61C997D4" w14:textId="77777777" w:rsidR="00045C8B" w:rsidRPr="00045C8B" w:rsidRDefault="00045C8B" w:rsidP="00045C8B">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Infusion Catheters</w:t>
      </w:r>
    </w:p>
    <w:p w14:paraId="0DD29043" w14:textId="77777777" w:rsidR="00045C8B" w:rsidRPr="00045C8B" w:rsidRDefault="00045C8B" w:rsidP="00045C8B">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Guidewires</w:t>
      </w:r>
    </w:p>
    <w:p w14:paraId="61F5118F" w14:textId="77777777" w:rsidR="00045C8B" w:rsidRPr="00045C8B" w:rsidRDefault="00045C8B" w:rsidP="00045C8B">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Thrombolytic Agents</w:t>
      </w:r>
    </w:p>
    <w:p w14:paraId="11AF9622" w14:textId="77777777" w:rsidR="00045C8B" w:rsidRPr="00045C8B" w:rsidRDefault="00045C8B" w:rsidP="00045C8B">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Ultrasound-Assisted Catheters</w:t>
      </w:r>
    </w:p>
    <w:p w14:paraId="181F6182" w14:textId="77777777" w:rsidR="00045C8B" w:rsidRPr="00045C8B" w:rsidRDefault="00045C8B" w:rsidP="00045C8B">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Accessories</w:t>
      </w:r>
    </w:p>
    <w:p w14:paraId="06EC72D3"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b/>
          <w:bCs/>
          <w:color w:val="0D0D0D"/>
          <w:sz w:val="24"/>
          <w:szCs w:val="24"/>
          <w:lang w:eastAsia="en-IN"/>
        </w:rPr>
        <w:t>By Indication:</w:t>
      </w:r>
    </w:p>
    <w:p w14:paraId="37FDBDC7" w14:textId="77777777" w:rsidR="00045C8B" w:rsidRPr="00045C8B" w:rsidRDefault="00045C8B" w:rsidP="00045C8B">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Deep Vein Thrombosis (DVT)</w:t>
      </w:r>
    </w:p>
    <w:p w14:paraId="1C664CD1" w14:textId="77777777" w:rsidR="00045C8B" w:rsidRPr="00045C8B" w:rsidRDefault="00045C8B" w:rsidP="00045C8B">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Pulmonary Embolism (PE)</w:t>
      </w:r>
    </w:p>
    <w:p w14:paraId="1B9DB962" w14:textId="77777777" w:rsidR="00045C8B" w:rsidRPr="00045C8B" w:rsidRDefault="00045C8B" w:rsidP="00045C8B">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Peripheral Arterial Occlusion</w:t>
      </w:r>
    </w:p>
    <w:p w14:paraId="0CDD94B5" w14:textId="77777777" w:rsidR="00045C8B" w:rsidRPr="00045C8B" w:rsidRDefault="00045C8B" w:rsidP="00045C8B">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Acute Limb Ischemia</w:t>
      </w:r>
    </w:p>
    <w:p w14:paraId="2B9EAEC2" w14:textId="77777777" w:rsidR="00045C8B" w:rsidRPr="00045C8B" w:rsidRDefault="00045C8B" w:rsidP="00045C8B">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Others</w:t>
      </w:r>
    </w:p>
    <w:p w14:paraId="01A31B80"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b/>
          <w:bCs/>
          <w:color w:val="0D0D0D"/>
          <w:sz w:val="24"/>
          <w:szCs w:val="24"/>
          <w:lang w:eastAsia="en-IN"/>
        </w:rPr>
        <w:t>By End User:</w:t>
      </w:r>
    </w:p>
    <w:p w14:paraId="6962BADD" w14:textId="77777777" w:rsidR="00045C8B" w:rsidRPr="00045C8B" w:rsidRDefault="00045C8B" w:rsidP="00045C8B">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Hospitals</w:t>
      </w:r>
    </w:p>
    <w:p w14:paraId="0BA7A76D" w14:textId="77777777" w:rsidR="00045C8B" w:rsidRPr="00045C8B" w:rsidRDefault="00045C8B" w:rsidP="00045C8B">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lastRenderedPageBreak/>
        <w:t xml:space="preserve">Ambulatory Surgical </w:t>
      </w:r>
      <w:proofErr w:type="spellStart"/>
      <w:r w:rsidRPr="00045C8B">
        <w:rPr>
          <w:rFonts w:ascii="Segoe UI" w:eastAsia="Times New Roman" w:hAnsi="Segoe UI" w:cs="Segoe UI"/>
          <w:color w:val="0D0D0D"/>
          <w:sz w:val="24"/>
          <w:szCs w:val="24"/>
          <w:lang w:eastAsia="en-IN"/>
        </w:rPr>
        <w:t>Centers</w:t>
      </w:r>
      <w:proofErr w:type="spellEnd"/>
    </w:p>
    <w:p w14:paraId="39CEB832" w14:textId="77777777" w:rsidR="00045C8B" w:rsidRPr="00045C8B" w:rsidRDefault="00045C8B" w:rsidP="00045C8B">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Specialty Clinics</w:t>
      </w:r>
    </w:p>
    <w:p w14:paraId="4A7D2776" w14:textId="77777777" w:rsidR="00045C8B" w:rsidRPr="00045C8B" w:rsidRDefault="00045C8B" w:rsidP="00045C8B">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Academic &amp; Research Institutions</w:t>
      </w:r>
    </w:p>
    <w:p w14:paraId="3E5FB6C7"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b/>
          <w:bCs/>
          <w:color w:val="0D0D0D"/>
          <w:sz w:val="24"/>
          <w:szCs w:val="24"/>
          <w:lang w:eastAsia="en-IN"/>
        </w:rPr>
        <w:t>By Region:</w:t>
      </w:r>
    </w:p>
    <w:p w14:paraId="78F3D31F" w14:textId="77777777" w:rsidR="00045C8B" w:rsidRPr="00045C8B" w:rsidRDefault="00045C8B" w:rsidP="00045C8B">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North America</w:t>
      </w:r>
    </w:p>
    <w:p w14:paraId="3CF73C81" w14:textId="77777777" w:rsidR="00045C8B" w:rsidRPr="00045C8B" w:rsidRDefault="00045C8B" w:rsidP="00045C8B">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Europe</w:t>
      </w:r>
    </w:p>
    <w:p w14:paraId="73D8FE99" w14:textId="77777777" w:rsidR="00045C8B" w:rsidRPr="00045C8B" w:rsidRDefault="00045C8B" w:rsidP="00045C8B">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Asia-Pacific</w:t>
      </w:r>
    </w:p>
    <w:p w14:paraId="66AC1656" w14:textId="77777777" w:rsidR="00045C8B" w:rsidRPr="00045C8B" w:rsidRDefault="00045C8B" w:rsidP="00045C8B">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Latin America</w:t>
      </w:r>
    </w:p>
    <w:p w14:paraId="72E1CAAA" w14:textId="77777777" w:rsidR="00045C8B" w:rsidRPr="00045C8B" w:rsidRDefault="00045C8B" w:rsidP="00045C8B">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Middle East &amp; Africa</w:t>
      </w:r>
    </w:p>
    <w:p w14:paraId="5B28CB66" w14:textId="77777777" w:rsidR="00045C8B" w:rsidRPr="00045C8B" w:rsidRDefault="00045C8B" w:rsidP="00045C8B">
      <w:pPr>
        <w:spacing w:before="720" w:after="720" w:line="240" w:lineRule="auto"/>
        <w:rPr>
          <w:rFonts w:ascii="Times New Roman" w:eastAsia="Times New Roman" w:hAnsi="Times New Roman" w:cs="Times New Roman"/>
          <w:sz w:val="24"/>
          <w:szCs w:val="24"/>
          <w:lang w:eastAsia="en-IN"/>
        </w:rPr>
      </w:pPr>
      <w:r w:rsidRPr="00045C8B">
        <w:rPr>
          <w:rFonts w:ascii="Times New Roman" w:eastAsia="Times New Roman" w:hAnsi="Times New Roman" w:cs="Times New Roman"/>
          <w:sz w:val="24"/>
          <w:szCs w:val="24"/>
          <w:lang w:eastAsia="en-IN"/>
        </w:rPr>
        <w:pict w14:anchorId="20F27066">
          <v:rect id="_x0000_i1094" style="width:0;height:0" o:hralign="center" o:hrstd="t" o:hrnoshade="t" o:hr="t" fillcolor="#0d0d0d" stroked="f"/>
        </w:pict>
      </w:r>
    </w:p>
    <w:p w14:paraId="470FFAC5" w14:textId="77777777" w:rsidR="00045C8B" w:rsidRPr="00045C8B" w:rsidRDefault="00045C8B" w:rsidP="00045C8B">
      <w:pPr>
        <w:shd w:val="clear" w:color="auto" w:fill="FFFFFF"/>
        <w:spacing w:after="0" w:line="240" w:lineRule="auto"/>
        <w:outlineLvl w:val="3"/>
        <w:rPr>
          <w:rFonts w:ascii="Segoe UI" w:eastAsia="Times New Roman" w:hAnsi="Segoe UI" w:cs="Segoe UI"/>
          <w:b/>
          <w:bCs/>
          <w:color w:val="0D0D0D"/>
          <w:sz w:val="24"/>
          <w:szCs w:val="24"/>
          <w:lang w:eastAsia="en-IN"/>
        </w:rPr>
      </w:pPr>
      <w:r w:rsidRPr="00045C8B">
        <w:rPr>
          <w:rFonts w:ascii="Segoe UI" w:eastAsia="Times New Roman" w:hAnsi="Segoe UI" w:cs="Segoe UI"/>
          <w:b/>
          <w:bCs/>
          <w:color w:val="0D0D0D"/>
          <w:sz w:val="24"/>
          <w:szCs w:val="24"/>
          <w:lang w:eastAsia="en-IN"/>
        </w:rPr>
        <w:t>Regional Market Analysis</w:t>
      </w:r>
    </w:p>
    <w:p w14:paraId="4B1434ED"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b/>
          <w:bCs/>
          <w:color w:val="0D0D0D"/>
          <w:sz w:val="24"/>
          <w:szCs w:val="24"/>
          <w:lang w:eastAsia="en-IN"/>
        </w:rPr>
        <w:t>North America:</w:t>
      </w:r>
    </w:p>
    <w:p w14:paraId="613F4E60" w14:textId="77777777" w:rsidR="00045C8B" w:rsidRPr="00045C8B" w:rsidRDefault="00045C8B" w:rsidP="00045C8B">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Market Size and Volume Forecasts</w:t>
      </w:r>
    </w:p>
    <w:p w14:paraId="54AE9064" w14:textId="77777777" w:rsidR="00045C8B" w:rsidRPr="00045C8B" w:rsidRDefault="00045C8B" w:rsidP="00045C8B">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Country-Level Breakdown: United States, Canada, Mexico</w:t>
      </w:r>
    </w:p>
    <w:p w14:paraId="47E62C29"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b/>
          <w:bCs/>
          <w:color w:val="0D0D0D"/>
          <w:sz w:val="24"/>
          <w:szCs w:val="24"/>
          <w:lang w:eastAsia="en-IN"/>
        </w:rPr>
        <w:t>Europe:</w:t>
      </w:r>
    </w:p>
    <w:p w14:paraId="643906F2" w14:textId="77777777" w:rsidR="00045C8B" w:rsidRPr="00045C8B" w:rsidRDefault="00045C8B" w:rsidP="00045C8B">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Market Size and Volume Forecasts</w:t>
      </w:r>
    </w:p>
    <w:p w14:paraId="7ACC5AE3" w14:textId="77777777" w:rsidR="00045C8B" w:rsidRPr="00045C8B" w:rsidRDefault="00045C8B" w:rsidP="00045C8B">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Country-Level Breakdown: Germany, United Kingdom, France, Italy, Spain, Rest of Europe</w:t>
      </w:r>
    </w:p>
    <w:p w14:paraId="0CC7A2AA"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b/>
          <w:bCs/>
          <w:color w:val="0D0D0D"/>
          <w:sz w:val="24"/>
          <w:szCs w:val="24"/>
          <w:lang w:eastAsia="en-IN"/>
        </w:rPr>
        <w:t>Asia-Pacific:</w:t>
      </w:r>
    </w:p>
    <w:p w14:paraId="61B81252" w14:textId="77777777" w:rsidR="00045C8B" w:rsidRPr="00045C8B" w:rsidRDefault="00045C8B" w:rsidP="00045C8B">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Market Size and Volume Forecasts</w:t>
      </w:r>
    </w:p>
    <w:p w14:paraId="6DA3C753" w14:textId="77777777" w:rsidR="00045C8B" w:rsidRPr="00045C8B" w:rsidRDefault="00045C8B" w:rsidP="00045C8B">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Country-Level Breakdown: China, India, Japan, South Korea, Rest of Asia-Pacific</w:t>
      </w:r>
    </w:p>
    <w:p w14:paraId="3F22BECD"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b/>
          <w:bCs/>
          <w:color w:val="0D0D0D"/>
          <w:sz w:val="24"/>
          <w:szCs w:val="24"/>
          <w:lang w:eastAsia="en-IN"/>
        </w:rPr>
        <w:t>Latin America:</w:t>
      </w:r>
    </w:p>
    <w:p w14:paraId="32FE9DDC" w14:textId="77777777" w:rsidR="00045C8B" w:rsidRPr="00045C8B" w:rsidRDefault="00045C8B" w:rsidP="00045C8B">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Market Size and Volume Forecasts</w:t>
      </w:r>
    </w:p>
    <w:p w14:paraId="6CFABD29" w14:textId="77777777" w:rsidR="00045C8B" w:rsidRPr="00045C8B" w:rsidRDefault="00045C8B" w:rsidP="00045C8B">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Country-Level Breakdown: Brazil, Argentina, Rest of Latin America</w:t>
      </w:r>
    </w:p>
    <w:p w14:paraId="6A37CF98" w14:textId="77777777" w:rsidR="00045C8B" w:rsidRPr="00045C8B" w:rsidRDefault="00045C8B" w:rsidP="00045C8B">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045C8B">
        <w:rPr>
          <w:rFonts w:ascii="Segoe UI" w:eastAsia="Times New Roman" w:hAnsi="Segoe UI" w:cs="Segoe UI"/>
          <w:b/>
          <w:bCs/>
          <w:color w:val="0D0D0D"/>
          <w:sz w:val="24"/>
          <w:szCs w:val="24"/>
          <w:lang w:eastAsia="en-IN"/>
        </w:rPr>
        <w:t>Middle East &amp; Africa:</w:t>
      </w:r>
    </w:p>
    <w:p w14:paraId="7A23E43D" w14:textId="77777777" w:rsidR="00045C8B" w:rsidRPr="00045C8B" w:rsidRDefault="00045C8B" w:rsidP="00045C8B">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Market Size and Volume Forecasts</w:t>
      </w:r>
    </w:p>
    <w:p w14:paraId="4DF7F930" w14:textId="77777777" w:rsidR="00045C8B" w:rsidRPr="00045C8B" w:rsidRDefault="00045C8B" w:rsidP="00045C8B">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Country-Level Breakdown: GCC Countries, South Africa, Rest of MEA</w:t>
      </w:r>
    </w:p>
    <w:p w14:paraId="3D1F782F" w14:textId="77777777" w:rsidR="00045C8B" w:rsidRPr="00045C8B" w:rsidRDefault="00045C8B" w:rsidP="00045C8B">
      <w:pPr>
        <w:spacing w:before="720" w:after="720" w:line="240" w:lineRule="auto"/>
        <w:rPr>
          <w:rFonts w:ascii="Times New Roman" w:eastAsia="Times New Roman" w:hAnsi="Times New Roman" w:cs="Times New Roman"/>
          <w:sz w:val="24"/>
          <w:szCs w:val="24"/>
          <w:lang w:eastAsia="en-IN"/>
        </w:rPr>
      </w:pPr>
      <w:r w:rsidRPr="00045C8B">
        <w:rPr>
          <w:rFonts w:ascii="Times New Roman" w:eastAsia="Times New Roman" w:hAnsi="Times New Roman" w:cs="Times New Roman"/>
          <w:sz w:val="24"/>
          <w:szCs w:val="24"/>
          <w:lang w:eastAsia="en-IN"/>
        </w:rPr>
        <w:lastRenderedPageBreak/>
        <w:pict w14:anchorId="0FCEAC62">
          <v:rect id="_x0000_i1095" style="width:0;height:0" o:hralign="center" o:hrstd="t" o:hrnoshade="t" o:hr="t" fillcolor="#0d0d0d" stroked="f"/>
        </w:pict>
      </w:r>
    </w:p>
    <w:p w14:paraId="7B52836E" w14:textId="77777777" w:rsidR="00045C8B" w:rsidRPr="00045C8B" w:rsidRDefault="00045C8B" w:rsidP="00045C8B">
      <w:pPr>
        <w:shd w:val="clear" w:color="auto" w:fill="FFFFFF"/>
        <w:spacing w:after="0" w:line="240" w:lineRule="auto"/>
        <w:outlineLvl w:val="3"/>
        <w:rPr>
          <w:rFonts w:ascii="Segoe UI" w:eastAsia="Times New Roman" w:hAnsi="Segoe UI" w:cs="Segoe UI"/>
          <w:b/>
          <w:bCs/>
          <w:color w:val="0D0D0D"/>
          <w:sz w:val="24"/>
          <w:szCs w:val="24"/>
          <w:lang w:eastAsia="en-IN"/>
        </w:rPr>
      </w:pPr>
      <w:r w:rsidRPr="00045C8B">
        <w:rPr>
          <w:rFonts w:ascii="Segoe UI" w:eastAsia="Times New Roman" w:hAnsi="Segoe UI" w:cs="Segoe UI"/>
          <w:b/>
          <w:bCs/>
          <w:color w:val="0D0D0D"/>
          <w:sz w:val="24"/>
          <w:szCs w:val="24"/>
          <w:lang w:eastAsia="en-IN"/>
        </w:rPr>
        <w:t>Key Players and Competitive Analysis</w:t>
      </w:r>
    </w:p>
    <w:p w14:paraId="2789036E" w14:textId="77777777" w:rsidR="00045C8B" w:rsidRPr="00045C8B" w:rsidRDefault="00045C8B" w:rsidP="00045C8B">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Boston Scientific</w:t>
      </w:r>
    </w:p>
    <w:p w14:paraId="4E555F2A" w14:textId="77777777" w:rsidR="00045C8B" w:rsidRPr="00045C8B" w:rsidRDefault="00045C8B" w:rsidP="00045C8B">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Medtronic</w:t>
      </w:r>
    </w:p>
    <w:p w14:paraId="3C309DAF" w14:textId="77777777" w:rsidR="00045C8B" w:rsidRPr="00045C8B" w:rsidRDefault="00045C8B" w:rsidP="00045C8B">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Penumbra</w:t>
      </w:r>
    </w:p>
    <w:p w14:paraId="301E0ABB" w14:textId="77777777" w:rsidR="00045C8B" w:rsidRPr="00045C8B" w:rsidRDefault="00045C8B" w:rsidP="00045C8B">
      <w:pPr>
        <w:numPr>
          <w:ilvl w:val="0"/>
          <w:numId w:val="31"/>
        </w:numPr>
        <w:shd w:val="clear" w:color="auto" w:fill="FFFFFF"/>
        <w:spacing w:after="0" w:line="240" w:lineRule="auto"/>
        <w:rPr>
          <w:rFonts w:ascii="Segoe UI" w:eastAsia="Times New Roman" w:hAnsi="Segoe UI" w:cs="Segoe UI"/>
          <w:color w:val="0D0D0D"/>
          <w:sz w:val="24"/>
          <w:szCs w:val="24"/>
          <w:lang w:eastAsia="en-IN"/>
        </w:rPr>
      </w:pPr>
      <w:proofErr w:type="spellStart"/>
      <w:r w:rsidRPr="00045C8B">
        <w:rPr>
          <w:rFonts w:ascii="Segoe UI" w:eastAsia="Times New Roman" w:hAnsi="Segoe UI" w:cs="Segoe UI"/>
          <w:color w:val="0D0D0D"/>
          <w:sz w:val="24"/>
          <w:szCs w:val="24"/>
          <w:lang w:eastAsia="en-IN"/>
        </w:rPr>
        <w:t>AngioDynamics</w:t>
      </w:r>
      <w:proofErr w:type="spellEnd"/>
    </w:p>
    <w:p w14:paraId="0B8E7EB4" w14:textId="77777777" w:rsidR="00045C8B" w:rsidRPr="00045C8B" w:rsidRDefault="00045C8B" w:rsidP="00045C8B">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Teleflex</w:t>
      </w:r>
    </w:p>
    <w:p w14:paraId="749F7FE7" w14:textId="77777777" w:rsidR="00045C8B" w:rsidRPr="00045C8B" w:rsidRDefault="00045C8B" w:rsidP="00045C8B">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Cook Medical</w:t>
      </w:r>
    </w:p>
    <w:p w14:paraId="25FAA9D2" w14:textId="77777777" w:rsidR="00045C8B" w:rsidRPr="00045C8B" w:rsidRDefault="00045C8B" w:rsidP="00045C8B">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Merit Medical Systems</w:t>
      </w:r>
    </w:p>
    <w:p w14:paraId="1C519C28" w14:textId="77777777" w:rsidR="00045C8B" w:rsidRPr="00045C8B" w:rsidRDefault="00045C8B" w:rsidP="00045C8B">
      <w:pPr>
        <w:spacing w:before="720" w:after="720" w:line="240" w:lineRule="auto"/>
        <w:rPr>
          <w:rFonts w:ascii="Times New Roman" w:eastAsia="Times New Roman" w:hAnsi="Times New Roman" w:cs="Times New Roman"/>
          <w:sz w:val="24"/>
          <w:szCs w:val="24"/>
          <w:lang w:eastAsia="en-IN"/>
        </w:rPr>
      </w:pPr>
      <w:r w:rsidRPr="00045C8B">
        <w:rPr>
          <w:rFonts w:ascii="Times New Roman" w:eastAsia="Times New Roman" w:hAnsi="Times New Roman" w:cs="Times New Roman"/>
          <w:sz w:val="24"/>
          <w:szCs w:val="24"/>
          <w:lang w:eastAsia="en-IN"/>
        </w:rPr>
        <w:pict w14:anchorId="06B7EF57">
          <v:rect id="_x0000_i1096" style="width:0;height:0" o:hralign="center" o:hrstd="t" o:hrnoshade="t" o:hr="t" fillcolor="#0d0d0d" stroked="f"/>
        </w:pict>
      </w:r>
    </w:p>
    <w:p w14:paraId="01E06D39" w14:textId="77777777" w:rsidR="00045C8B" w:rsidRPr="00045C8B" w:rsidRDefault="00045C8B" w:rsidP="00045C8B">
      <w:pPr>
        <w:shd w:val="clear" w:color="auto" w:fill="FFFFFF"/>
        <w:spacing w:after="0" w:line="240" w:lineRule="auto"/>
        <w:outlineLvl w:val="3"/>
        <w:rPr>
          <w:rFonts w:ascii="Segoe UI" w:eastAsia="Times New Roman" w:hAnsi="Segoe UI" w:cs="Segoe UI"/>
          <w:b/>
          <w:bCs/>
          <w:color w:val="0D0D0D"/>
          <w:sz w:val="24"/>
          <w:szCs w:val="24"/>
          <w:lang w:eastAsia="en-IN"/>
        </w:rPr>
      </w:pPr>
      <w:r w:rsidRPr="00045C8B">
        <w:rPr>
          <w:rFonts w:ascii="Segoe UI" w:eastAsia="Times New Roman" w:hAnsi="Segoe UI" w:cs="Segoe UI"/>
          <w:b/>
          <w:bCs/>
          <w:color w:val="0D0D0D"/>
          <w:sz w:val="24"/>
          <w:szCs w:val="24"/>
          <w:lang w:eastAsia="en-IN"/>
        </w:rPr>
        <w:t>Appendix</w:t>
      </w:r>
    </w:p>
    <w:p w14:paraId="19CACA26" w14:textId="77777777" w:rsidR="00045C8B" w:rsidRPr="00045C8B" w:rsidRDefault="00045C8B" w:rsidP="00045C8B">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Abbreviations and Terminologies Used in the Report</w:t>
      </w:r>
    </w:p>
    <w:p w14:paraId="13B9CE41" w14:textId="77777777" w:rsidR="00045C8B" w:rsidRPr="00045C8B" w:rsidRDefault="00045C8B" w:rsidP="00045C8B">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References and Sources</w:t>
      </w:r>
    </w:p>
    <w:p w14:paraId="5A2A51CD" w14:textId="77777777" w:rsidR="00045C8B" w:rsidRPr="00045C8B" w:rsidRDefault="00045C8B" w:rsidP="00045C8B">
      <w:pPr>
        <w:spacing w:before="720" w:after="720" w:line="240" w:lineRule="auto"/>
        <w:rPr>
          <w:rFonts w:ascii="Times New Roman" w:eastAsia="Times New Roman" w:hAnsi="Times New Roman" w:cs="Times New Roman"/>
          <w:sz w:val="24"/>
          <w:szCs w:val="24"/>
          <w:lang w:eastAsia="en-IN"/>
        </w:rPr>
      </w:pPr>
      <w:r w:rsidRPr="00045C8B">
        <w:rPr>
          <w:rFonts w:ascii="Times New Roman" w:eastAsia="Times New Roman" w:hAnsi="Times New Roman" w:cs="Times New Roman"/>
          <w:sz w:val="24"/>
          <w:szCs w:val="24"/>
          <w:lang w:eastAsia="en-IN"/>
        </w:rPr>
        <w:pict w14:anchorId="596597DF">
          <v:rect id="_x0000_i1097" style="width:0;height:0" o:hralign="center" o:hrstd="t" o:hrnoshade="t" o:hr="t" fillcolor="#0d0d0d" stroked="f"/>
        </w:pict>
      </w:r>
    </w:p>
    <w:p w14:paraId="24911C89" w14:textId="77777777" w:rsidR="00045C8B" w:rsidRPr="00045C8B" w:rsidRDefault="00045C8B" w:rsidP="00045C8B">
      <w:pPr>
        <w:shd w:val="clear" w:color="auto" w:fill="FFFFFF"/>
        <w:spacing w:after="0" w:line="240" w:lineRule="auto"/>
        <w:outlineLvl w:val="3"/>
        <w:rPr>
          <w:rFonts w:ascii="Segoe UI" w:eastAsia="Times New Roman" w:hAnsi="Segoe UI" w:cs="Segoe UI"/>
          <w:b/>
          <w:bCs/>
          <w:color w:val="0D0D0D"/>
          <w:sz w:val="24"/>
          <w:szCs w:val="24"/>
          <w:lang w:eastAsia="en-IN"/>
        </w:rPr>
      </w:pPr>
      <w:r w:rsidRPr="00045C8B">
        <w:rPr>
          <w:rFonts w:ascii="Segoe UI" w:eastAsia="Times New Roman" w:hAnsi="Segoe UI" w:cs="Segoe UI"/>
          <w:b/>
          <w:bCs/>
          <w:color w:val="0D0D0D"/>
          <w:sz w:val="24"/>
          <w:szCs w:val="24"/>
          <w:lang w:eastAsia="en-IN"/>
        </w:rPr>
        <w:t>List of Tables</w:t>
      </w:r>
    </w:p>
    <w:p w14:paraId="6E007F4B" w14:textId="77777777" w:rsidR="00045C8B" w:rsidRPr="00045C8B" w:rsidRDefault="00045C8B" w:rsidP="00045C8B">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Market Size by Device Type, Indication, End User, and Region (2024–2030)</w:t>
      </w:r>
    </w:p>
    <w:p w14:paraId="2420640C" w14:textId="77777777" w:rsidR="00045C8B" w:rsidRPr="00045C8B" w:rsidRDefault="00045C8B" w:rsidP="00045C8B">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Regional Market Breakdown by Device Type and Indication</w:t>
      </w:r>
    </w:p>
    <w:p w14:paraId="09AAE752" w14:textId="77777777" w:rsidR="00045C8B" w:rsidRPr="00045C8B" w:rsidRDefault="00045C8B" w:rsidP="00045C8B">
      <w:pPr>
        <w:spacing w:before="720" w:after="720" w:line="240" w:lineRule="auto"/>
        <w:rPr>
          <w:rFonts w:ascii="Times New Roman" w:eastAsia="Times New Roman" w:hAnsi="Times New Roman" w:cs="Times New Roman"/>
          <w:sz w:val="24"/>
          <w:szCs w:val="24"/>
          <w:lang w:eastAsia="en-IN"/>
        </w:rPr>
      </w:pPr>
      <w:r w:rsidRPr="00045C8B">
        <w:rPr>
          <w:rFonts w:ascii="Times New Roman" w:eastAsia="Times New Roman" w:hAnsi="Times New Roman" w:cs="Times New Roman"/>
          <w:sz w:val="24"/>
          <w:szCs w:val="24"/>
          <w:lang w:eastAsia="en-IN"/>
        </w:rPr>
        <w:pict w14:anchorId="298039DA">
          <v:rect id="_x0000_i1098" style="width:0;height:0" o:hralign="center" o:hrstd="t" o:hrnoshade="t" o:hr="t" fillcolor="#0d0d0d" stroked="f"/>
        </w:pict>
      </w:r>
    </w:p>
    <w:p w14:paraId="7C78E8C9" w14:textId="77777777" w:rsidR="00045C8B" w:rsidRPr="00045C8B" w:rsidRDefault="00045C8B" w:rsidP="00045C8B">
      <w:pPr>
        <w:shd w:val="clear" w:color="auto" w:fill="FFFFFF"/>
        <w:spacing w:after="0" w:line="240" w:lineRule="auto"/>
        <w:outlineLvl w:val="3"/>
        <w:rPr>
          <w:rFonts w:ascii="Segoe UI" w:eastAsia="Times New Roman" w:hAnsi="Segoe UI" w:cs="Segoe UI"/>
          <w:b/>
          <w:bCs/>
          <w:color w:val="0D0D0D"/>
          <w:sz w:val="24"/>
          <w:szCs w:val="24"/>
          <w:lang w:eastAsia="en-IN"/>
        </w:rPr>
      </w:pPr>
      <w:r w:rsidRPr="00045C8B">
        <w:rPr>
          <w:rFonts w:ascii="Segoe UI" w:eastAsia="Times New Roman" w:hAnsi="Segoe UI" w:cs="Segoe UI"/>
          <w:b/>
          <w:bCs/>
          <w:color w:val="0D0D0D"/>
          <w:sz w:val="24"/>
          <w:szCs w:val="24"/>
          <w:lang w:eastAsia="en-IN"/>
        </w:rPr>
        <w:t>List of Figures</w:t>
      </w:r>
    </w:p>
    <w:p w14:paraId="45876978" w14:textId="77777777" w:rsidR="00045C8B" w:rsidRPr="00045C8B" w:rsidRDefault="00045C8B" w:rsidP="00045C8B">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Market Dynamics: Drivers, Restraints, Opportunities, and Challenges</w:t>
      </w:r>
    </w:p>
    <w:p w14:paraId="76E60392" w14:textId="77777777" w:rsidR="00045C8B" w:rsidRPr="00045C8B" w:rsidRDefault="00045C8B" w:rsidP="00045C8B">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Regional Market Snapshot</w:t>
      </w:r>
    </w:p>
    <w:p w14:paraId="7123F637" w14:textId="77777777" w:rsidR="00045C8B" w:rsidRPr="00045C8B" w:rsidRDefault="00045C8B" w:rsidP="00045C8B">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Competitive Landscape and Market Share Analysis</w:t>
      </w:r>
    </w:p>
    <w:p w14:paraId="0BA997B1" w14:textId="77777777" w:rsidR="00045C8B" w:rsidRPr="00045C8B" w:rsidRDefault="00045C8B" w:rsidP="00045C8B">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Growth Strategies Adopted by Key Players</w:t>
      </w:r>
    </w:p>
    <w:p w14:paraId="042D1096" w14:textId="77777777" w:rsidR="00045C8B" w:rsidRPr="00045C8B" w:rsidRDefault="00045C8B" w:rsidP="00045C8B">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045C8B">
        <w:rPr>
          <w:rFonts w:ascii="Segoe UI" w:eastAsia="Times New Roman" w:hAnsi="Segoe UI" w:cs="Segoe UI"/>
          <w:color w:val="0D0D0D"/>
          <w:sz w:val="24"/>
          <w:szCs w:val="24"/>
          <w:lang w:eastAsia="en-IN"/>
        </w:rPr>
        <w:t>Market Share by Device Type, Indication, and End User (2024 vs. 2030)</w:t>
      </w:r>
    </w:p>
    <w:p w14:paraId="03ACD1FB" w14:textId="77777777"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E76ED"/>
    <w:multiLevelType w:val="multilevel"/>
    <w:tmpl w:val="825A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740E91"/>
    <w:multiLevelType w:val="multilevel"/>
    <w:tmpl w:val="26E6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B75A08"/>
    <w:multiLevelType w:val="multilevel"/>
    <w:tmpl w:val="7ED4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B0092A"/>
    <w:multiLevelType w:val="multilevel"/>
    <w:tmpl w:val="7EBA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9764A4"/>
    <w:multiLevelType w:val="multilevel"/>
    <w:tmpl w:val="47E4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387076"/>
    <w:multiLevelType w:val="multilevel"/>
    <w:tmpl w:val="73D8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E6763A"/>
    <w:multiLevelType w:val="multilevel"/>
    <w:tmpl w:val="D6CA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5666ED"/>
    <w:multiLevelType w:val="multilevel"/>
    <w:tmpl w:val="A3C6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BB6A81"/>
    <w:multiLevelType w:val="multilevel"/>
    <w:tmpl w:val="6D92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D4454F"/>
    <w:multiLevelType w:val="multilevel"/>
    <w:tmpl w:val="6F04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941F4D"/>
    <w:multiLevelType w:val="multilevel"/>
    <w:tmpl w:val="E592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BE67CD"/>
    <w:multiLevelType w:val="multilevel"/>
    <w:tmpl w:val="D0C0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F24DD7"/>
    <w:multiLevelType w:val="multilevel"/>
    <w:tmpl w:val="DD24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4F1A94"/>
    <w:multiLevelType w:val="multilevel"/>
    <w:tmpl w:val="B136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A6199E"/>
    <w:multiLevelType w:val="multilevel"/>
    <w:tmpl w:val="0712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E85108"/>
    <w:multiLevelType w:val="multilevel"/>
    <w:tmpl w:val="CA1C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A01F4B"/>
    <w:multiLevelType w:val="multilevel"/>
    <w:tmpl w:val="5684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173DDB"/>
    <w:multiLevelType w:val="multilevel"/>
    <w:tmpl w:val="769CB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F73B39"/>
    <w:multiLevelType w:val="multilevel"/>
    <w:tmpl w:val="8F1C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916463"/>
    <w:multiLevelType w:val="multilevel"/>
    <w:tmpl w:val="F936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F21A6E"/>
    <w:multiLevelType w:val="multilevel"/>
    <w:tmpl w:val="4916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77E65EE"/>
    <w:multiLevelType w:val="multilevel"/>
    <w:tmpl w:val="5D62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AB187B"/>
    <w:multiLevelType w:val="multilevel"/>
    <w:tmpl w:val="A996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153955"/>
    <w:multiLevelType w:val="multilevel"/>
    <w:tmpl w:val="568E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533251"/>
    <w:multiLevelType w:val="multilevel"/>
    <w:tmpl w:val="3622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D37A50"/>
    <w:multiLevelType w:val="multilevel"/>
    <w:tmpl w:val="5ED2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1C0687B"/>
    <w:multiLevelType w:val="multilevel"/>
    <w:tmpl w:val="0054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2235D87"/>
    <w:multiLevelType w:val="multilevel"/>
    <w:tmpl w:val="917A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6D7197"/>
    <w:multiLevelType w:val="multilevel"/>
    <w:tmpl w:val="DBD2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52638B7"/>
    <w:multiLevelType w:val="multilevel"/>
    <w:tmpl w:val="05D0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9FD6D56"/>
    <w:multiLevelType w:val="multilevel"/>
    <w:tmpl w:val="9DD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7037132"/>
    <w:multiLevelType w:val="multilevel"/>
    <w:tmpl w:val="D150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C1C167F"/>
    <w:multiLevelType w:val="multilevel"/>
    <w:tmpl w:val="8148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EF00D1A"/>
    <w:multiLevelType w:val="multilevel"/>
    <w:tmpl w:val="B176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29"/>
  </w:num>
  <w:num w:numId="3">
    <w:abstractNumId w:val="18"/>
  </w:num>
  <w:num w:numId="4">
    <w:abstractNumId w:val="1"/>
  </w:num>
  <w:num w:numId="5">
    <w:abstractNumId w:val="16"/>
  </w:num>
  <w:num w:numId="6">
    <w:abstractNumId w:val="28"/>
  </w:num>
  <w:num w:numId="7">
    <w:abstractNumId w:val="6"/>
  </w:num>
  <w:num w:numId="8">
    <w:abstractNumId w:val="15"/>
  </w:num>
  <w:num w:numId="9">
    <w:abstractNumId w:val="0"/>
  </w:num>
  <w:num w:numId="10">
    <w:abstractNumId w:val="22"/>
  </w:num>
  <w:num w:numId="11">
    <w:abstractNumId w:val="3"/>
  </w:num>
  <w:num w:numId="12">
    <w:abstractNumId w:val="33"/>
  </w:num>
  <w:num w:numId="13">
    <w:abstractNumId w:val="7"/>
  </w:num>
  <w:num w:numId="14">
    <w:abstractNumId w:val="17"/>
  </w:num>
  <w:num w:numId="15">
    <w:abstractNumId w:val="19"/>
  </w:num>
  <w:num w:numId="16">
    <w:abstractNumId w:val="30"/>
  </w:num>
  <w:num w:numId="17">
    <w:abstractNumId w:val="32"/>
  </w:num>
  <w:num w:numId="18">
    <w:abstractNumId w:val="23"/>
  </w:num>
  <w:num w:numId="19">
    <w:abstractNumId w:val="14"/>
  </w:num>
  <w:num w:numId="20">
    <w:abstractNumId w:val="26"/>
  </w:num>
  <w:num w:numId="21">
    <w:abstractNumId w:val="12"/>
  </w:num>
  <w:num w:numId="22">
    <w:abstractNumId w:val="10"/>
  </w:num>
  <w:num w:numId="23">
    <w:abstractNumId w:val="31"/>
  </w:num>
  <w:num w:numId="24">
    <w:abstractNumId w:val="13"/>
  </w:num>
  <w:num w:numId="25">
    <w:abstractNumId w:val="8"/>
  </w:num>
  <w:num w:numId="26">
    <w:abstractNumId w:val="25"/>
  </w:num>
  <w:num w:numId="27">
    <w:abstractNumId w:val="24"/>
  </w:num>
  <w:num w:numId="28">
    <w:abstractNumId w:val="21"/>
  </w:num>
  <w:num w:numId="29">
    <w:abstractNumId w:val="9"/>
  </w:num>
  <w:num w:numId="30">
    <w:abstractNumId w:val="2"/>
  </w:num>
  <w:num w:numId="31">
    <w:abstractNumId w:val="27"/>
  </w:num>
  <w:num w:numId="32">
    <w:abstractNumId w:val="4"/>
  </w:num>
  <w:num w:numId="33">
    <w:abstractNumId w:val="20"/>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C8B"/>
    <w:rsid w:val="00045C8B"/>
    <w:rsid w:val="0038114E"/>
    <w:rsid w:val="00A11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3DAE9"/>
  <w15:chartTrackingRefBased/>
  <w15:docId w15:val="{DEFA429C-DF12-4115-8790-CE63A10F7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859661">
      <w:bodyDiv w:val="1"/>
      <w:marLeft w:val="0"/>
      <w:marRight w:val="0"/>
      <w:marTop w:val="0"/>
      <w:marBottom w:val="0"/>
      <w:divBdr>
        <w:top w:val="none" w:sz="0" w:space="0" w:color="auto"/>
        <w:left w:val="none" w:sz="0" w:space="0" w:color="auto"/>
        <w:bottom w:val="none" w:sz="0" w:space="0" w:color="auto"/>
        <w:right w:val="none" w:sz="0" w:space="0" w:color="auto"/>
      </w:divBdr>
    </w:div>
    <w:div w:id="925499747">
      <w:bodyDiv w:val="1"/>
      <w:marLeft w:val="0"/>
      <w:marRight w:val="0"/>
      <w:marTop w:val="0"/>
      <w:marBottom w:val="0"/>
      <w:divBdr>
        <w:top w:val="none" w:sz="0" w:space="0" w:color="auto"/>
        <w:left w:val="none" w:sz="0" w:space="0" w:color="auto"/>
        <w:bottom w:val="none" w:sz="0" w:space="0" w:color="auto"/>
        <w:right w:val="none" w:sz="0" w:space="0" w:color="auto"/>
      </w:divBdr>
      <w:divsChild>
        <w:div w:id="1682512972">
          <w:marLeft w:val="0"/>
          <w:marRight w:val="0"/>
          <w:marTop w:val="0"/>
          <w:marBottom w:val="0"/>
          <w:divBdr>
            <w:top w:val="none" w:sz="0" w:space="0" w:color="auto"/>
            <w:left w:val="none" w:sz="0" w:space="0" w:color="auto"/>
            <w:bottom w:val="none" w:sz="0" w:space="0" w:color="auto"/>
            <w:right w:val="none" w:sz="0" w:space="0" w:color="auto"/>
          </w:divBdr>
          <w:divsChild>
            <w:div w:id="1724476219">
              <w:marLeft w:val="0"/>
              <w:marRight w:val="0"/>
              <w:marTop w:val="0"/>
              <w:marBottom w:val="0"/>
              <w:divBdr>
                <w:top w:val="none" w:sz="0" w:space="0" w:color="auto"/>
                <w:left w:val="none" w:sz="0" w:space="0" w:color="auto"/>
                <w:bottom w:val="none" w:sz="0" w:space="0" w:color="auto"/>
                <w:right w:val="none" w:sz="0" w:space="0" w:color="auto"/>
              </w:divBdr>
            </w:div>
          </w:divsChild>
        </w:div>
        <w:div w:id="1177773835">
          <w:marLeft w:val="0"/>
          <w:marRight w:val="0"/>
          <w:marTop w:val="0"/>
          <w:marBottom w:val="0"/>
          <w:divBdr>
            <w:top w:val="none" w:sz="0" w:space="0" w:color="auto"/>
            <w:left w:val="none" w:sz="0" w:space="0" w:color="auto"/>
            <w:bottom w:val="none" w:sz="0" w:space="0" w:color="auto"/>
            <w:right w:val="none" w:sz="0" w:space="0" w:color="auto"/>
          </w:divBdr>
          <w:divsChild>
            <w:div w:id="1823236541">
              <w:marLeft w:val="0"/>
              <w:marRight w:val="0"/>
              <w:marTop w:val="0"/>
              <w:marBottom w:val="0"/>
              <w:divBdr>
                <w:top w:val="none" w:sz="0" w:space="0" w:color="auto"/>
                <w:left w:val="none" w:sz="0" w:space="0" w:color="auto"/>
                <w:bottom w:val="none" w:sz="0" w:space="0" w:color="auto"/>
                <w:right w:val="none" w:sz="0" w:space="0" w:color="auto"/>
              </w:divBdr>
            </w:div>
          </w:divsChild>
        </w:div>
        <w:div w:id="516962909">
          <w:marLeft w:val="0"/>
          <w:marRight w:val="0"/>
          <w:marTop w:val="0"/>
          <w:marBottom w:val="0"/>
          <w:divBdr>
            <w:top w:val="none" w:sz="0" w:space="0" w:color="auto"/>
            <w:left w:val="none" w:sz="0" w:space="0" w:color="auto"/>
            <w:bottom w:val="none" w:sz="0" w:space="0" w:color="auto"/>
            <w:right w:val="none" w:sz="0" w:space="0" w:color="auto"/>
          </w:divBdr>
          <w:divsChild>
            <w:div w:id="1188375227">
              <w:marLeft w:val="0"/>
              <w:marRight w:val="0"/>
              <w:marTop w:val="0"/>
              <w:marBottom w:val="0"/>
              <w:divBdr>
                <w:top w:val="none" w:sz="0" w:space="0" w:color="auto"/>
                <w:left w:val="none" w:sz="0" w:space="0" w:color="auto"/>
                <w:bottom w:val="none" w:sz="0" w:space="0" w:color="auto"/>
                <w:right w:val="none" w:sz="0" w:space="0" w:color="auto"/>
              </w:divBdr>
            </w:div>
            <w:div w:id="1087767099">
              <w:marLeft w:val="0"/>
              <w:marRight w:val="0"/>
              <w:marTop w:val="0"/>
              <w:marBottom w:val="0"/>
              <w:divBdr>
                <w:top w:val="none" w:sz="0" w:space="0" w:color="auto"/>
                <w:left w:val="none" w:sz="0" w:space="0" w:color="auto"/>
                <w:bottom w:val="none" w:sz="0" w:space="0" w:color="auto"/>
                <w:right w:val="none" w:sz="0" w:space="0" w:color="auto"/>
              </w:divBdr>
              <w:divsChild>
                <w:div w:id="886792711">
                  <w:marLeft w:val="0"/>
                  <w:marRight w:val="0"/>
                  <w:marTop w:val="0"/>
                  <w:marBottom w:val="0"/>
                  <w:divBdr>
                    <w:top w:val="none" w:sz="0" w:space="0" w:color="auto"/>
                    <w:left w:val="none" w:sz="0" w:space="0" w:color="auto"/>
                    <w:bottom w:val="none" w:sz="0" w:space="0" w:color="auto"/>
                    <w:right w:val="none" w:sz="0" w:space="0" w:color="auto"/>
                  </w:divBdr>
                  <w:divsChild>
                    <w:div w:id="183436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46879">
              <w:marLeft w:val="0"/>
              <w:marRight w:val="0"/>
              <w:marTop w:val="0"/>
              <w:marBottom w:val="0"/>
              <w:divBdr>
                <w:top w:val="none" w:sz="0" w:space="0" w:color="auto"/>
                <w:left w:val="none" w:sz="0" w:space="0" w:color="auto"/>
                <w:bottom w:val="none" w:sz="0" w:space="0" w:color="auto"/>
                <w:right w:val="none" w:sz="0" w:space="0" w:color="auto"/>
              </w:divBdr>
            </w:div>
          </w:divsChild>
        </w:div>
        <w:div w:id="1804690684">
          <w:marLeft w:val="0"/>
          <w:marRight w:val="0"/>
          <w:marTop w:val="0"/>
          <w:marBottom w:val="0"/>
          <w:divBdr>
            <w:top w:val="none" w:sz="0" w:space="0" w:color="auto"/>
            <w:left w:val="none" w:sz="0" w:space="0" w:color="auto"/>
            <w:bottom w:val="none" w:sz="0" w:space="0" w:color="auto"/>
            <w:right w:val="none" w:sz="0" w:space="0" w:color="auto"/>
          </w:divBdr>
          <w:divsChild>
            <w:div w:id="328026796">
              <w:marLeft w:val="0"/>
              <w:marRight w:val="0"/>
              <w:marTop w:val="0"/>
              <w:marBottom w:val="0"/>
              <w:divBdr>
                <w:top w:val="none" w:sz="0" w:space="0" w:color="auto"/>
                <w:left w:val="none" w:sz="0" w:space="0" w:color="auto"/>
                <w:bottom w:val="none" w:sz="0" w:space="0" w:color="auto"/>
                <w:right w:val="none" w:sz="0" w:space="0" w:color="auto"/>
              </w:divBdr>
            </w:div>
            <w:div w:id="1943342976">
              <w:marLeft w:val="0"/>
              <w:marRight w:val="0"/>
              <w:marTop w:val="0"/>
              <w:marBottom w:val="0"/>
              <w:divBdr>
                <w:top w:val="none" w:sz="0" w:space="0" w:color="auto"/>
                <w:left w:val="none" w:sz="0" w:space="0" w:color="auto"/>
                <w:bottom w:val="none" w:sz="0" w:space="0" w:color="auto"/>
                <w:right w:val="none" w:sz="0" w:space="0" w:color="auto"/>
              </w:divBdr>
              <w:divsChild>
                <w:div w:id="2128426561">
                  <w:marLeft w:val="0"/>
                  <w:marRight w:val="0"/>
                  <w:marTop w:val="0"/>
                  <w:marBottom w:val="0"/>
                  <w:divBdr>
                    <w:top w:val="none" w:sz="0" w:space="0" w:color="auto"/>
                    <w:left w:val="none" w:sz="0" w:space="0" w:color="auto"/>
                    <w:bottom w:val="none" w:sz="0" w:space="0" w:color="auto"/>
                    <w:right w:val="none" w:sz="0" w:space="0" w:color="auto"/>
                  </w:divBdr>
                  <w:divsChild>
                    <w:div w:id="91174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82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22543">
      <w:bodyDiv w:val="1"/>
      <w:marLeft w:val="0"/>
      <w:marRight w:val="0"/>
      <w:marTop w:val="0"/>
      <w:marBottom w:val="0"/>
      <w:divBdr>
        <w:top w:val="none" w:sz="0" w:space="0" w:color="auto"/>
        <w:left w:val="none" w:sz="0" w:space="0" w:color="auto"/>
        <w:bottom w:val="none" w:sz="0" w:space="0" w:color="auto"/>
        <w:right w:val="none" w:sz="0" w:space="0" w:color="auto"/>
      </w:divBdr>
    </w:div>
    <w:div w:id="1712459525">
      <w:bodyDiv w:val="1"/>
      <w:marLeft w:val="0"/>
      <w:marRight w:val="0"/>
      <w:marTop w:val="0"/>
      <w:marBottom w:val="0"/>
      <w:divBdr>
        <w:top w:val="none" w:sz="0" w:space="0" w:color="auto"/>
        <w:left w:val="none" w:sz="0" w:space="0" w:color="auto"/>
        <w:bottom w:val="none" w:sz="0" w:space="0" w:color="auto"/>
        <w:right w:val="none" w:sz="0" w:space="0" w:color="auto"/>
      </w:divBdr>
    </w:div>
    <w:div w:id="19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21701220">
          <w:marLeft w:val="0"/>
          <w:marRight w:val="0"/>
          <w:marTop w:val="0"/>
          <w:marBottom w:val="0"/>
          <w:divBdr>
            <w:top w:val="none" w:sz="0" w:space="0" w:color="auto"/>
            <w:left w:val="none" w:sz="0" w:space="0" w:color="auto"/>
            <w:bottom w:val="none" w:sz="0" w:space="0" w:color="auto"/>
            <w:right w:val="none" w:sz="0" w:space="0" w:color="auto"/>
          </w:divBdr>
          <w:divsChild>
            <w:div w:id="215162602">
              <w:marLeft w:val="0"/>
              <w:marRight w:val="0"/>
              <w:marTop w:val="0"/>
              <w:marBottom w:val="0"/>
              <w:divBdr>
                <w:top w:val="none" w:sz="0" w:space="0" w:color="auto"/>
                <w:left w:val="none" w:sz="0" w:space="0" w:color="auto"/>
                <w:bottom w:val="none" w:sz="0" w:space="0" w:color="auto"/>
                <w:right w:val="none" w:sz="0" w:space="0" w:color="auto"/>
              </w:divBdr>
              <w:divsChild>
                <w:div w:id="2129928722">
                  <w:marLeft w:val="0"/>
                  <w:marRight w:val="0"/>
                  <w:marTop w:val="0"/>
                  <w:marBottom w:val="0"/>
                  <w:divBdr>
                    <w:top w:val="none" w:sz="0" w:space="0" w:color="auto"/>
                    <w:left w:val="none" w:sz="0" w:space="0" w:color="auto"/>
                    <w:bottom w:val="none" w:sz="0" w:space="0" w:color="auto"/>
                    <w:right w:val="none" w:sz="0" w:space="0" w:color="auto"/>
                  </w:divBdr>
                  <w:divsChild>
                    <w:div w:id="329725005">
                      <w:marLeft w:val="0"/>
                      <w:marRight w:val="0"/>
                      <w:marTop w:val="0"/>
                      <w:marBottom w:val="0"/>
                      <w:divBdr>
                        <w:top w:val="none" w:sz="0" w:space="0" w:color="auto"/>
                        <w:left w:val="none" w:sz="0" w:space="0" w:color="auto"/>
                        <w:bottom w:val="none" w:sz="0" w:space="0" w:color="auto"/>
                        <w:right w:val="none" w:sz="0" w:space="0" w:color="auto"/>
                      </w:divBdr>
                      <w:divsChild>
                        <w:div w:id="583998109">
                          <w:marLeft w:val="0"/>
                          <w:marRight w:val="0"/>
                          <w:marTop w:val="0"/>
                          <w:marBottom w:val="0"/>
                          <w:divBdr>
                            <w:top w:val="none" w:sz="0" w:space="0" w:color="auto"/>
                            <w:left w:val="none" w:sz="0" w:space="0" w:color="auto"/>
                            <w:bottom w:val="none" w:sz="0" w:space="0" w:color="auto"/>
                            <w:right w:val="none" w:sz="0" w:space="0" w:color="auto"/>
                          </w:divBdr>
                          <w:divsChild>
                            <w:div w:id="2116703993">
                              <w:marLeft w:val="0"/>
                              <w:marRight w:val="0"/>
                              <w:marTop w:val="0"/>
                              <w:marBottom w:val="0"/>
                              <w:divBdr>
                                <w:top w:val="none" w:sz="0" w:space="0" w:color="auto"/>
                                <w:left w:val="none" w:sz="0" w:space="0" w:color="auto"/>
                                <w:bottom w:val="none" w:sz="0" w:space="0" w:color="auto"/>
                                <w:right w:val="none" w:sz="0" w:space="0" w:color="auto"/>
                              </w:divBdr>
                              <w:divsChild>
                                <w:div w:id="896360902">
                                  <w:marLeft w:val="0"/>
                                  <w:marRight w:val="0"/>
                                  <w:marTop w:val="0"/>
                                  <w:marBottom w:val="0"/>
                                  <w:divBdr>
                                    <w:top w:val="none" w:sz="0" w:space="0" w:color="auto"/>
                                    <w:left w:val="none" w:sz="0" w:space="0" w:color="auto"/>
                                    <w:bottom w:val="none" w:sz="0" w:space="0" w:color="auto"/>
                                    <w:right w:val="none" w:sz="0" w:space="0" w:color="auto"/>
                                  </w:divBdr>
                                  <w:divsChild>
                                    <w:div w:id="125196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2873994">
          <w:marLeft w:val="0"/>
          <w:marRight w:val="0"/>
          <w:marTop w:val="0"/>
          <w:marBottom w:val="0"/>
          <w:divBdr>
            <w:top w:val="none" w:sz="0" w:space="0" w:color="auto"/>
            <w:left w:val="none" w:sz="0" w:space="0" w:color="auto"/>
            <w:bottom w:val="none" w:sz="0" w:space="0" w:color="auto"/>
            <w:right w:val="none" w:sz="0" w:space="0" w:color="auto"/>
          </w:divBdr>
          <w:divsChild>
            <w:div w:id="689573251">
              <w:marLeft w:val="0"/>
              <w:marRight w:val="0"/>
              <w:marTop w:val="0"/>
              <w:marBottom w:val="0"/>
              <w:divBdr>
                <w:top w:val="none" w:sz="0" w:space="0" w:color="auto"/>
                <w:left w:val="none" w:sz="0" w:space="0" w:color="auto"/>
                <w:bottom w:val="none" w:sz="0" w:space="0" w:color="auto"/>
                <w:right w:val="none" w:sz="0" w:space="0" w:color="auto"/>
              </w:divBdr>
              <w:divsChild>
                <w:div w:id="900866178">
                  <w:marLeft w:val="0"/>
                  <w:marRight w:val="0"/>
                  <w:marTop w:val="0"/>
                  <w:marBottom w:val="0"/>
                  <w:divBdr>
                    <w:top w:val="none" w:sz="0" w:space="0" w:color="auto"/>
                    <w:left w:val="none" w:sz="0" w:space="0" w:color="auto"/>
                    <w:bottom w:val="none" w:sz="0" w:space="0" w:color="auto"/>
                    <w:right w:val="none" w:sz="0" w:space="0" w:color="auto"/>
                  </w:divBdr>
                  <w:divsChild>
                    <w:div w:id="1626349218">
                      <w:marLeft w:val="0"/>
                      <w:marRight w:val="0"/>
                      <w:marTop w:val="0"/>
                      <w:marBottom w:val="0"/>
                      <w:divBdr>
                        <w:top w:val="none" w:sz="0" w:space="0" w:color="auto"/>
                        <w:left w:val="none" w:sz="0" w:space="0" w:color="auto"/>
                        <w:bottom w:val="none" w:sz="0" w:space="0" w:color="auto"/>
                        <w:right w:val="none" w:sz="0" w:space="0" w:color="auto"/>
                      </w:divBdr>
                      <w:divsChild>
                        <w:div w:id="2114282452">
                          <w:marLeft w:val="0"/>
                          <w:marRight w:val="0"/>
                          <w:marTop w:val="0"/>
                          <w:marBottom w:val="0"/>
                          <w:divBdr>
                            <w:top w:val="none" w:sz="0" w:space="0" w:color="auto"/>
                            <w:left w:val="none" w:sz="0" w:space="0" w:color="auto"/>
                            <w:bottom w:val="none" w:sz="0" w:space="0" w:color="auto"/>
                            <w:right w:val="none" w:sz="0" w:space="0" w:color="auto"/>
                          </w:divBdr>
                          <w:divsChild>
                            <w:div w:id="1602714185">
                              <w:marLeft w:val="0"/>
                              <w:marRight w:val="0"/>
                              <w:marTop w:val="0"/>
                              <w:marBottom w:val="0"/>
                              <w:divBdr>
                                <w:top w:val="none" w:sz="0" w:space="0" w:color="auto"/>
                                <w:left w:val="none" w:sz="0" w:space="0" w:color="auto"/>
                                <w:bottom w:val="none" w:sz="0" w:space="0" w:color="auto"/>
                                <w:right w:val="none" w:sz="0" w:space="0" w:color="auto"/>
                              </w:divBdr>
                              <w:divsChild>
                                <w:div w:id="780609024">
                                  <w:marLeft w:val="0"/>
                                  <w:marRight w:val="0"/>
                                  <w:marTop w:val="0"/>
                                  <w:marBottom w:val="0"/>
                                  <w:divBdr>
                                    <w:top w:val="none" w:sz="0" w:space="0" w:color="auto"/>
                                    <w:left w:val="none" w:sz="0" w:space="0" w:color="auto"/>
                                    <w:bottom w:val="none" w:sz="0" w:space="0" w:color="auto"/>
                                    <w:right w:val="none" w:sz="0" w:space="0" w:color="auto"/>
                                  </w:divBdr>
                                  <w:divsChild>
                                    <w:div w:id="1365444556">
                                      <w:marLeft w:val="0"/>
                                      <w:marRight w:val="0"/>
                                      <w:marTop w:val="0"/>
                                      <w:marBottom w:val="0"/>
                                      <w:divBdr>
                                        <w:top w:val="none" w:sz="0" w:space="0" w:color="auto"/>
                                        <w:left w:val="none" w:sz="0" w:space="0" w:color="auto"/>
                                        <w:bottom w:val="none" w:sz="0" w:space="0" w:color="auto"/>
                                        <w:right w:val="none" w:sz="0" w:space="0" w:color="auto"/>
                                      </w:divBdr>
                                      <w:divsChild>
                                        <w:div w:id="15938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8674424">
          <w:marLeft w:val="0"/>
          <w:marRight w:val="0"/>
          <w:marTop w:val="0"/>
          <w:marBottom w:val="0"/>
          <w:divBdr>
            <w:top w:val="none" w:sz="0" w:space="0" w:color="auto"/>
            <w:left w:val="none" w:sz="0" w:space="0" w:color="auto"/>
            <w:bottom w:val="none" w:sz="0" w:space="0" w:color="auto"/>
            <w:right w:val="none" w:sz="0" w:space="0" w:color="auto"/>
          </w:divBdr>
          <w:divsChild>
            <w:div w:id="117995613">
              <w:marLeft w:val="0"/>
              <w:marRight w:val="0"/>
              <w:marTop w:val="0"/>
              <w:marBottom w:val="0"/>
              <w:divBdr>
                <w:top w:val="none" w:sz="0" w:space="0" w:color="auto"/>
                <w:left w:val="none" w:sz="0" w:space="0" w:color="auto"/>
                <w:bottom w:val="none" w:sz="0" w:space="0" w:color="auto"/>
                <w:right w:val="none" w:sz="0" w:space="0" w:color="auto"/>
              </w:divBdr>
              <w:divsChild>
                <w:div w:id="66726578">
                  <w:marLeft w:val="0"/>
                  <w:marRight w:val="0"/>
                  <w:marTop w:val="0"/>
                  <w:marBottom w:val="0"/>
                  <w:divBdr>
                    <w:top w:val="none" w:sz="0" w:space="0" w:color="auto"/>
                    <w:left w:val="none" w:sz="0" w:space="0" w:color="auto"/>
                    <w:bottom w:val="none" w:sz="0" w:space="0" w:color="auto"/>
                    <w:right w:val="none" w:sz="0" w:space="0" w:color="auto"/>
                  </w:divBdr>
                  <w:divsChild>
                    <w:div w:id="917252002">
                      <w:marLeft w:val="0"/>
                      <w:marRight w:val="0"/>
                      <w:marTop w:val="0"/>
                      <w:marBottom w:val="0"/>
                      <w:divBdr>
                        <w:top w:val="none" w:sz="0" w:space="0" w:color="auto"/>
                        <w:left w:val="none" w:sz="0" w:space="0" w:color="auto"/>
                        <w:bottom w:val="none" w:sz="0" w:space="0" w:color="auto"/>
                        <w:right w:val="none" w:sz="0" w:space="0" w:color="auto"/>
                      </w:divBdr>
                      <w:divsChild>
                        <w:div w:id="1246652558">
                          <w:marLeft w:val="0"/>
                          <w:marRight w:val="0"/>
                          <w:marTop w:val="0"/>
                          <w:marBottom w:val="0"/>
                          <w:divBdr>
                            <w:top w:val="none" w:sz="0" w:space="0" w:color="auto"/>
                            <w:left w:val="none" w:sz="0" w:space="0" w:color="auto"/>
                            <w:bottom w:val="none" w:sz="0" w:space="0" w:color="auto"/>
                            <w:right w:val="none" w:sz="0" w:space="0" w:color="auto"/>
                          </w:divBdr>
                          <w:divsChild>
                            <w:div w:id="469788307">
                              <w:marLeft w:val="0"/>
                              <w:marRight w:val="0"/>
                              <w:marTop w:val="0"/>
                              <w:marBottom w:val="0"/>
                              <w:divBdr>
                                <w:top w:val="none" w:sz="0" w:space="0" w:color="auto"/>
                                <w:left w:val="none" w:sz="0" w:space="0" w:color="auto"/>
                                <w:bottom w:val="none" w:sz="0" w:space="0" w:color="auto"/>
                                <w:right w:val="none" w:sz="0" w:space="0" w:color="auto"/>
                              </w:divBdr>
                              <w:divsChild>
                                <w:div w:id="1789278476">
                                  <w:marLeft w:val="0"/>
                                  <w:marRight w:val="0"/>
                                  <w:marTop w:val="0"/>
                                  <w:marBottom w:val="0"/>
                                  <w:divBdr>
                                    <w:top w:val="none" w:sz="0" w:space="0" w:color="auto"/>
                                    <w:left w:val="none" w:sz="0" w:space="0" w:color="auto"/>
                                    <w:bottom w:val="none" w:sz="0" w:space="0" w:color="auto"/>
                                    <w:right w:val="none" w:sz="0" w:space="0" w:color="auto"/>
                                  </w:divBdr>
                                  <w:divsChild>
                                    <w:div w:id="181313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6559999">
          <w:marLeft w:val="0"/>
          <w:marRight w:val="0"/>
          <w:marTop w:val="0"/>
          <w:marBottom w:val="0"/>
          <w:divBdr>
            <w:top w:val="none" w:sz="0" w:space="0" w:color="auto"/>
            <w:left w:val="none" w:sz="0" w:space="0" w:color="auto"/>
            <w:bottom w:val="none" w:sz="0" w:space="0" w:color="auto"/>
            <w:right w:val="none" w:sz="0" w:space="0" w:color="auto"/>
          </w:divBdr>
          <w:divsChild>
            <w:div w:id="1015155538">
              <w:marLeft w:val="0"/>
              <w:marRight w:val="0"/>
              <w:marTop w:val="0"/>
              <w:marBottom w:val="0"/>
              <w:divBdr>
                <w:top w:val="none" w:sz="0" w:space="0" w:color="auto"/>
                <w:left w:val="none" w:sz="0" w:space="0" w:color="auto"/>
                <w:bottom w:val="none" w:sz="0" w:space="0" w:color="auto"/>
                <w:right w:val="none" w:sz="0" w:space="0" w:color="auto"/>
              </w:divBdr>
              <w:divsChild>
                <w:div w:id="385644500">
                  <w:marLeft w:val="0"/>
                  <w:marRight w:val="0"/>
                  <w:marTop w:val="0"/>
                  <w:marBottom w:val="0"/>
                  <w:divBdr>
                    <w:top w:val="none" w:sz="0" w:space="0" w:color="auto"/>
                    <w:left w:val="none" w:sz="0" w:space="0" w:color="auto"/>
                    <w:bottom w:val="none" w:sz="0" w:space="0" w:color="auto"/>
                    <w:right w:val="none" w:sz="0" w:space="0" w:color="auto"/>
                  </w:divBdr>
                  <w:divsChild>
                    <w:div w:id="1427652890">
                      <w:marLeft w:val="0"/>
                      <w:marRight w:val="0"/>
                      <w:marTop w:val="0"/>
                      <w:marBottom w:val="0"/>
                      <w:divBdr>
                        <w:top w:val="none" w:sz="0" w:space="0" w:color="auto"/>
                        <w:left w:val="none" w:sz="0" w:space="0" w:color="auto"/>
                        <w:bottom w:val="none" w:sz="0" w:space="0" w:color="auto"/>
                        <w:right w:val="none" w:sz="0" w:space="0" w:color="auto"/>
                      </w:divBdr>
                      <w:divsChild>
                        <w:div w:id="854613184">
                          <w:marLeft w:val="0"/>
                          <w:marRight w:val="0"/>
                          <w:marTop w:val="0"/>
                          <w:marBottom w:val="0"/>
                          <w:divBdr>
                            <w:top w:val="none" w:sz="0" w:space="0" w:color="auto"/>
                            <w:left w:val="none" w:sz="0" w:space="0" w:color="auto"/>
                            <w:bottom w:val="none" w:sz="0" w:space="0" w:color="auto"/>
                            <w:right w:val="none" w:sz="0" w:space="0" w:color="auto"/>
                          </w:divBdr>
                          <w:divsChild>
                            <w:div w:id="325675367">
                              <w:marLeft w:val="0"/>
                              <w:marRight w:val="0"/>
                              <w:marTop w:val="0"/>
                              <w:marBottom w:val="0"/>
                              <w:divBdr>
                                <w:top w:val="none" w:sz="0" w:space="0" w:color="auto"/>
                                <w:left w:val="none" w:sz="0" w:space="0" w:color="auto"/>
                                <w:bottom w:val="none" w:sz="0" w:space="0" w:color="auto"/>
                                <w:right w:val="none" w:sz="0" w:space="0" w:color="auto"/>
                              </w:divBdr>
                              <w:divsChild>
                                <w:div w:id="1911040704">
                                  <w:marLeft w:val="0"/>
                                  <w:marRight w:val="0"/>
                                  <w:marTop w:val="0"/>
                                  <w:marBottom w:val="0"/>
                                  <w:divBdr>
                                    <w:top w:val="none" w:sz="0" w:space="0" w:color="auto"/>
                                    <w:left w:val="none" w:sz="0" w:space="0" w:color="auto"/>
                                    <w:bottom w:val="none" w:sz="0" w:space="0" w:color="auto"/>
                                    <w:right w:val="none" w:sz="0" w:space="0" w:color="auto"/>
                                  </w:divBdr>
                                  <w:divsChild>
                                    <w:div w:id="1345942506">
                                      <w:marLeft w:val="0"/>
                                      <w:marRight w:val="0"/>
                                      <w:marTop w:val="0"/>
                                      <w:marBottom w:val="0"/>
                                      <w:divBdr>
                                        <w:top w:val="none" w:sz="0" w:space="0" w:color="auto"/>
                                        <w:left w:val="none" w:sz="0" w:space="0" w:color="auto"/>
                                        <w:bottom w:val="none" w:sz="0" w:space="0" w:color="auto"/>
                                        <w:right w:val="none" w:sz="0" w:space="0" w:color="auto"/>
                                      </w:divBdr>
                                      <w:divsChild>
                                        <w:div w:id="140437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5627401">
          <w:marLeft w:val="0"/>
          <w:marRight w:val="0"/>
          <w:marTop w:val="0"/>
          <w:marBottom w:val="0"/>
          <w:divBdr>
            <w:top w:val="none" w:sz="0" w:space="0" w:color="auto"/>
            <w:left w:val="none" w:sz="0" w:space="0" w:color="auto"/>
            <w:bottom w:val="none" w:sz="0" w:space="0" w:color="auto"/>
            <w:right w:val="none" w:sz="0" w:space="0" w:color="auto"/>
          </w:divBdr>
          <w:divsChild>
            <w:div w:id="409737939">
              <w:marLeft w:val="0"/>
              <w:marRight w:val="0"/>
              <w:marTop w:val="0"/>
              <w:marBottom w:val="0"/>
              <w:divBdr>
                <w:top w:val="none" w:sz="0" w:space="0" w:color="auto"/>
                <w:left w:val="none" w:sz="0" w:space="0" w:color="auto"/>
                <w:bottom w:val="none" w:sz="0" w:space="0" w:color="auto"/>
                <w:right w:val="none" w:sz="0" w:space="0" w:color="auto"/>
              </w:divBdr>
              <w:divsChild>
                <w:div w:id="957562868">
                  <w:marLeft w:val="0"/>
                  <w:marRight w:val="0"/>
                  <w:marTop w:val="0"/>
                  <w:marBottom w:val="0"/>
                  <w:divBdr>
                    <w:top w:val="none" w:sz="0" w:space="0" w:color="auto"/>
                    <w:left w:val="none" w:sz="0" w:space="0" w:color="auto"/>
                    <w:bottom w:val="none" w:sz="0" w:space="0" w:color="auto"/>
                    <w:right w:val="none" w:sz="0" w:space="0" w:color="auto"/>
                  </w:divBdr>
                  <w:divsChild>
                    <w:div w:id="2105109069">
                      <w:marLeft w:val="0"/>
                      <w:marRight w:val="0"/>
                      <w:marTop w:val="0"/>
                      <w:marBottom w:val="0"/>
                      <w:divBdr>
                        <w:top w:val="none" w:sz="0" w:space="0" w:color="auto"/>
                        <w:left w:val="none" w:sz="0" w:space="0" w:color="auto"/>
                        <w:bottom w:val="none" w:sz="0" w:space="0" w:color="auto"/>
                        <w:right w:val="none" w:sz="0" w:space="0" w:color="auto"/>
                      </w:divBdr>
                      <w:divsChild>
                        <w:div w:id="1117455544">
                          <w:marLeft w:val="0"/>
                          <w:marRight w:val="0"/>
                          <w:marTop w:val="0"/>
                          <w:marBottom w:val="0"/>
                          <w:divBdr>
                            <w:top w:val="none" w:sz="0" w:space="0" w:color="auto"/>
                            <w:left w:val="none" w:sz="0" w:space="0" w:color="auto"/>
                            <w:bottom w:val="none" w:sz="0" w:space="0" w:color="auto"/>
                            <w:right w:val="none" w:sz="0" w:space="0" w:color="auto"/>
                          </w:divBdr>
                          <w:divsChild>
                            <w:div w:id="1630167359">
                              <w:marLeft w:val="0"/>
                              <w:marRight w:val="0"/>
                              <w:marTop w:val="0"/>
                              <w:marBottom w:val="0"/>
                              <w:divBdr>
                                <w:top w:val="none" w:sz="0" w:space="0" w:color="auto"/>
                                <w:left w:val="none" w:sz="0" w:space="0" w:color="auto"/>
                                <w:bottom w:val="none" w:sz="0" w:space="0" w:color="auto"/>
                                <w:right w:val="none" w:sz="0" w:space="0" w:color="auto"/>
                              </w:divBdr>
                              <w:divsChild>
                                <w:div w:id="1114906695">
                                  <w:marLeft w:val="0"/>
                                  <w:marRight w:val="0"/>
                                  <w:marTop w:val="0"/>
                                  <w:marBottom w:val="0"/>
                                  <w:divBdr>
                                    <w:top w:val="none" w:sz="0" w:space="0" w:color="auto"/>
                                    <w:left w:val="none" w:sz="0" w:space="0" w:color="auto"/>
                                    <w:bottom w:val="none" w:sz="0" w:space="0" w:color="auto"/>
                                    <w:right w:val="none" w:sz="0" w:space="0" w:color="auto"/>
                                  </w:divBdr>
                                  <w:divsChild>
                                    <w:div w:id="20919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7996461">
          <w:marLeft w:val="0"/>
          <w:marRight w:val="0"/>
          <w:marTop w:val="0"/>
          <w:marBottom w:val="0"/>
          <w:divBdr>
            <w:top w:val="none" w:sz="0" w:space="0" w:color="auto"/>
            <w:left w:val="none" w:sz="0" w:space="0" w:color="auto"/>
            <w:bottom w:val="none" w:sz="0" w:space="0" w:color="auto"/>
            <w:right w:val="none" w:sz="0" w:space="0" w:color="auto"/>
          </w:divBdr>
          <w:divsChild>
            <w:div w:id="1886411072">
              <w:marLeft w:val="0"/>
              <w:marRight w:val="0"/>
              <w:marTop w:val="0"/>
              <w:marBottom w:val="0"/>
              <w:divBdr>
                <w:top w:val="none" w:sz="0" w:space="0" w:color="auto"/>
                <w:left w:val="none" w:sz="0" w:space="0" w:color="auto"/>
                <w:bottom w:val="none" w:sz="0" w:space="0" w:color="auto"/>
                <w:right w:val="none" w:sz="0" w:space="0" w:color="auto"/>
              </w:divBdr>
              <w:divsChild>
                <w:div w:id="640157546">
                  <w:marLeft w:val="0"/>
                  <w:marRight w:val="0"/>
                  <w:marTop w:val="0"/>
                  <w:marBottom w:val="0"/>
                  <w:divBdr>
                    <w:top w:val="none" w:sz="0" w:space="0" w:color="auto"/>
                    <w:left w:val="none" w:sz="0" w:space="0" w:color="auto"/>
                    <w:bottom w:val="none" w:sz="0" w:space="0" w:color="auto"/>
                    <w:right w:val="none" w:sz="0" w:space="0" w:color="auto"/>
                  </w:divBdr>
                  <w:divsChild>
                    <w:div w:id="1330600830">
                      <w:marLeft w:val="0"/>
                      <w:marRight w:val="0"/>
                      <w:marTop w:val="0"/>
                      <w:marBottom w:val="0"/>
                      <w:divBdr>
                        <w:top w:val="none" w:sz="0" w:space="0" w:color="auto"/>
                        <w:left w:val="none" w:sz="0" w:space="0" w:color="auto"/>
                        <w:bottom w:val="none" w:sz="0" w:space="0" w:color="auto"/>
                        <w:right w:val="none" w:sz="0" w:space="0" w:color="auto"/>
                      </w:divBdr>
                      <w:divsChild>
                        <w:div w:id="950431090">
                          <w:marLeft w:val="0"/>
                          <w:marRight w:val="0"/>
                          <w:marTop w:val="0"/>
                          <w:marBottom w:val="0"/>
                          <w:divBdr>
                            <w:top w:val="none" w:sz="0" w:space="0" w:color="auto"/>
                            <w:left w:val="none" w:sz="0" w:space="0" w:color="auto"/>
                            <w:bottom w:val="none" w:sz="0" w:space="0" w:color="auto"/>
                            <w:right w:val="none" w:sz="0" w:space="0" w:color="auto"/>
                          </w:divBdr>
                          <w:divsChild>
                            <w:div w:id="1750275582">
                              <w:marLeft w:val="0"/>
                              <w:marRight w:val="0"/>
                              <w:marTop w:val="0"/>
                              <w:marBottom w:val="0"/>
                              <w:divBdr>
                                <w:top w:val="none" w:sz="0" w:space="0" w:color="auto"/>
                                <w:left w:val="none" w:sz="0" w:space="0" w:color="auto"/>
                                <w:bottom w:val="none" w:sz="0" w:space="0" w:color="auto"/>
                                <w:right w:val="none" w:sz="0" w:space="0" w:color="auto"/>
                              </w:divBdr>
                              <w:divsChild>
                                <w:div w:id="324404721">
                                  <w:marLeft w:val="0"/>
                                  <w:marRight w:val="0"/>
                                  <w:marTop w:val="0"/>
                                  <w:marBottom w:val="0"/>
                                  <w:divBdr>
                                    <w:top w:val="none" w:sz="0" w:space="0" w:color="auto"/>
                                    <w:left w:val="none" w:sz="0" w:space="0" w:color="auto"/>
                                    <w:bottom w:val="none" w:sz="0" w:space="0" w:color="auto"/>
                                    <w:right w:val="none" w:sz="0" w:space="0" w:color="auto"/>
                                  </w:divBdr>
                                  <w:divsChild>
                                    <w:div w:id="697200755">
                                      <w:marLeft w:val="0"/>
                                      <w:marRight w:val="0"/>
                                      <w:marTop w:val="0"/>
                                      <w:marBottom w:val="0"/>
                                      <w:divBdr>
                                        <w:top w:val="none" w:sz="0" w:space="0" w:color="auto"/>
                                        <w:left w:val="none" w:sz="0" w:space="0" w:color="auto"/>
                                        <w:bottom w:val="none" w:sz="0" w:space="0" w:color="auto"/>
                                        <w:right w:val="none" w:sz="0" w:space="0" w:color="auto"/>
                                      </w:divBdr>
                                      <w:divsChild>
                                        <w:div w:id="16721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165435">
          <w:marLeft w:val="0"/>
          <w:marRight w:val="0"/>
          <w:marTop w:val="0"/>
          <w:marBottom w:val="0"/>
          <w:divBdr>
            <w:top w:val="none" w:sz="0" w:space="0" w:color="auto"/>
            <w:left w:val="none" w:sz="0" w:space="0" w:color="auto"/>
            <w:bottom w:val="none" w:sz="0" w:space="0" w:color="auto"/>
            <w:right w:val="none" w:sz="0" w:space="0" w:color="auto"/>
          </w:divBdr>
          <w:divsChild>
            <w:div w:id="1746297435">
              <w:marLeft w:val="0"/>
              <w:marRight w:val="0"/>
              <w:marTop w:val="0"/>
              <w:marBottom w:val="0"/>
              <w:divBdr>
                <w:top w:val="none" w:sz="0" w:space="0" w:color="auto"/>
                <w:left w:val="none" w:sz="0" w:space="0" w:color="auto"/>
                <w:bottom w:val="none" w:sz="0" w:space="0" w:color="auto"/>
                <w:right w:val="none" w:sz="0" w:space="0" w:color="auto"/>
              </w:divBdr>
              <w:divsChild>
                <w:div w:id="468134507">
                  <w:marLeft w:val="0"/>
                  <w:marRight w:val="0"/>
                  <w:marTop w:val="0"/>
                  <w:marBottom w:val="0"/>
                  <w:divBdr>
                    <w:top w:val="none" w:sz="0" w:space="0" w:color="auto"/>
                    <w:left w:val="none" w:sz="0" w:space="0" w:color="auto"/>
                    <w:bottom w:val="none" w:sz="0" w:space="0" w:color="auto"/>
                    <w:right w:val="none" w:sz="0" w:space="0" w:color="auto"/>
                  </w:divBdr>
                  <w:divsChild>
                    <w:div w:id="755784611">
                      <w:marLeft w:val="0"/>
                      <w:marRight w:val="0"/>
                      <w:marTop w:val="0"/>
                      <w:marBottom w:val="0"/>
                      <w:divBdr>
                        <w:top w:val="none" w:sz="0" w:space="0" w:color="auto"/>
                        <w:left w:val="none" w:sz="0" w:space="0" w:color="auto"/>
                        <w:bottom w:val="none" w:sz="0" w:space="0" w:color="auto"/>
                        <w:right w:val="none" w:sz="0" w:space="0" w:color="auto"/>
                      </w:divBdr>
                      <w:divsChild>
                        <w:div w:id="476381278">
                          <w:marLeft w:val="0"/>
                          <w:marRight w:val="0"/>
                          <w:marTop w:val="0"/>
                          <w:marBottom w:val="0"/>
                          <w:divBdr>
                            <w:top w:val="none" w:sz="0" w:space="0" w:color="auto"/>
                            <w:left w:val="none" w:sz="0" w:space="0" w:color="auto"/>
                            <w:bottom w:val="none" w:sz="0" w:space="0" w:color="auto"/>
                            <w:right w:val="none" w:sz="0" w:space="0" w:color="auto"/>
                          </w:divBdr>
                          <w:divsChild>
                            <w:div w:id="422192428">
                              <w:marLeft w:val="0"/>
                              <w:marRight w:val="0"/>
                              <w:marTop w:val="0"/>
                              <w:marBottom w:val="0"/>
                              <w:divBdr>
                                <w:top w:val="none" w:sz="0" w:space="0" w:color="auto"/>
                                <w:left w:val="none" w:sz="0" w:space="0" w:color="auto"/>
                                <w:bottom w:val="none" w:sz="0" w:space="0" w:color="auto"/>
                                <w:right w:val="none" w:sz="0" w:space="0" w:color="auto"/>
                              </w:divBdr>
                              <w:divsChild>
                                <w:div w:id="1990015274">
                                  <w:marLeft w:val="0"/>
                                  <w:marRight w:val="0"/>
                                  <w:marTop w:val="0"/>
                                  <w:marBottom w:val="0"/>
                                  <w:divBdr>
                                    <w:top w:val="none" w:sz="0" w:space="0" w:color="auto"/>
                                    <w:left w:val="none" w:sz="0" w:space="0" w:color="auto"/>
                                    <w:bottom w:val="none" w:sz="0" w:space="0" w:color="auto"/>
                                    <w:right w:val="none" w:sz="0" w:space="0" w:color="auto"/>
                                  </w:divBdr>
                                  <w:divsChild>
                                    <w:div w:id="28161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6136885">
          <w:marLeft w:val="0"/>
          <w:marRight w:val="0"/>
          <w:marTop w:val="0"/>
          <w:marBottom w:val="0"/>
          <w:divBdr>
            <w:top w:val="none" w:sz="0" w:space="0" w:color="auto"/>
            <w:left w:val="none" w:sz="0" w:space="0" w:color="auto"/>
            <w:bottom w:val="none" w:sz="0" w:space="0" w:color="auto"/>
            <w:right w:val="none" w:sz="0" w:space="0" w:color="auto"/>
          </w:divBdr>
          <w:divsChild>
            <w:div w:id="1976444873">
              <w:marLeft w:val="0"/>
              <w:marRight w:val="0"/>
              <w:marTop w:val="0"/>
              <w:marBottom w:val="0"/>
              <w:divBdr>
                <w:top w:val="none" w:sz="0" w:space="0" w:color="auto"/>
                <w:left w:val="none" w:sz="0" w:space="0" w:color="auto"/>
                <w:bottom w:val="none" w:sz="0" w:space="0" w:color="auto"/>
                <w:right w:val="none" w:sz="0" w:space="0" w:color="auto"/>
              </w:divBdr>
              <w:divsChild>
                <w:div w:id="2097284843">
                  <w:marLeft w:val="0"/>
                  <w:marRight w:val="0"/>
                  <w:marTop w:val="0"/>
                  <w:marBottom w:val="0"/>
                  <w:divBdr>
                    <w:top w:val="none" w:sz="0" w:space="0" w:color="auto"/>
                    <w:left w:val="none" w:sz="0" w:space="0" w:color="auto"/>
                    <w:bottom w:val="none" w:sz="0" w:space="0" w:color="auto"/>
                    <w:right w:val="none" w:sz="0" w:space="0" w:color="auto"/>
                  </w:divBdr>
                  <w:divsChild>
                    <w:div w:id="488525159">
                      <w:marLeft w:val="0"/>
                      <w:marRight w:val="0"/>
                      <w:marTop w:val="0"/>
                      <w:marBottom w:val="0"/>
                      <w:divBdr>
                        <w:top w:val="none" w:sz="0" w:space="0" w:color="auto"/>
                        <w:left w:val="none" w:sz="0" w:space="0" w:color="auto"/>
                        <w:bottom w:val="none" w:sz="0" w:space="0" w:color="auto"/>
                        <w:right w:val="none" w:sz="0" w:space="0" w:color="auto"/>
                      </w:divBdr>
                      <w:divsChild>
                        <w:div w:id="77555013">
                          <w:marLeft w:val="0"/>
                          <w:marRight w:val="0"/>
                          <w:marTop w:val="0"/>
                          <w:marBottom w:val="0"/>
                          <w:divBdr>
                            <w:top w:val="none" w:sz="0" w:space="0" w:color="auto"/>
                            <w:left w:val="none" w:sz="0" w:space="0" w:color="auto"/>
                            <w:bottom w:val="none" w:sz="0" w:space="0" w:color="auto"/>
                            <w:right w:val="none" w:sz="0" w:space="0" w:color="auto"/>
                          </w:divBdr>
                          <w:divsChild>
                            <w:div w:id="1698577345">
                              <w:marLeft w:val="0"/>
                              <w:marRight w:val="0"/>
                              <w:marTop w:val="0"/>
                              <w:marBottom w:val="0"/>
                              <w:divBdr>
                                <w:top w:val="none" w:sz="0" w:space="0" w:color="auto"/>
                                <w:left w:val="none" w:sz="0" w:space="0" w:color="auto"/>
                                <w:bottom w:val="none" w:sz="0" w:space="0" w:color="auto"/>
                                <w:right w:val="none" w:sz="0" w:space="0" w:color="auto"/>
                              </w:divBdr>
                              <w:divsChild>
                                <w:div w:id="1865290192">
                                  <w:marLeft w:val="0"/>
                                  <w:marRight w:val="0"/>
                                  <w:marTop w:val="0"/>
                                  <w:marBottom w:val="0"/>
                                  <w:divBdr>
                                    <w:top w:val="none" w:sz="0" w:space="0" w:color="auto"/>
                                    <w:left w:val="none" w:sz="0" w:space="0" w:color="auto"/>
                                    <w:bottom w:val="none" w:sz="0" w:space="0" w:color="auto"/>
                                    <w:right w:val="none" w:sz="0" w:space="0" w:color="auto"/>
                                  </w:divBdr>
                                  <w:divsChild>
                                    <w:div w:id="1237784240">
                                      <w:marLeft w:val="0"/>
                                      <w:marRight w:val="0"/>
                                      <w:marTop w:val="0"/>
                                      <w:marBottom w:val="0"/>
                                      <w:divBdr>
                                        <w:top w:val="none" w:sz="0" w:space="0" w:color="auto"/>
                                        <w:left w:val="none" w:sz="0" w:space="0" w:color="auto"/>
                                        <w:bottom w:val="none" w:sz="0" w:space="0" w:color="auto"/>
                                        <w:right w:val="none" w:sz="0" w:space="0" w:color="auto"/>
                                      </w:divBdr>
                                      <w:divsChild>
                                        <w:div w:id="151546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4784995">
          <w:marLeft w:val="0"/>
          <w:marRight w:val="0"/>
          <w:marTop w:val="0"/>
          <w:marBottom w:val="0"/>
          <w:divBdr>
            <w:top w:val="none" w:sz="0" w:space="0" w:color="auto"/>
            <w:left w:val="none" w:sz="0" w:space="0" w:color="auto"/>
            <w:bottom w:val="none" w:sz="0" w:space="0" w:color="auto"/>
            <w:right w:val="none" w:sz="0" w:space="0" w:color="auto"/>
          </w:divBdr>
          <w:divsChild>
            <w:div w:id="2060131107">
              <w:marLeft w:val="0"/>
              <w:marRight w:val="0"/>
              <w:marTop w:val="0"/>
              <w:marBottom w:val="0"/>
              <w:divBdr>
                <w:top w:val="none" w:sz="0" w:space="0" w:color="auto"/>
                <w:left w:val="none" w:sz="0" w:space="0" w:color="auto"/>
                <w:bottom w:val="none" w:sz="0" w:space="0" w:color="auto"/>
                <w:right w:val="none" w:sz="0" w:space="0" w:color="auto"/>
              </w:divBdr>
              <w:divsChild>
                <w:div w:id="1873028785">
                  <w:marLeft w:val="0"/>
                  <w:marRight w:val="0"/>
                  <w:marTop w:val="0"/>
                  <w:marBottom w:val="0"/>
                  <w:divBdr>
                    <w:top w:val="none" w:sz="0" w:space="0" w:color="auto"/>
                    <w:left w:val="none" w:sz="0" w:space="0" w:color="auto"/>
                    <w:bottom w:val="none" w:sz="0" w:space="0" w:color="auto"/>
                    <w:right w:val="none" w:sz="0" w:space="0" w:color="auto"/>
                  </w:divBdr>
                  <w:divsChild>
                    <w:div w:id="1980187906">
                      <w:marLeft w:val="0"/>
                      <w:marRight w:val="0"/>
                      <w:marTop w:val="0"/>
                      <w:marBottom w:val="0"/>
                      <w:divBdr>
                        <w:top w:val="none" w:sz="0" w:space="0" w:color="auto"/>
                        <w:left w:val="none" w:sz="0" w:space="0" w:color="auto"/>
                        <w:bottom w:val="none" w:sz="0" w:space="0" w:color="auto"/>
                        <w:right w:val="none" w:sz="0" w:space="0" w:color="auto"/>
                      </w:divBdr>
                      <w:divsChild>
                        <w:div w:id="586966153">
                          <w:marLeft w:val="0"/>
                          <w:marRight w:val="0"/>
                          <w:marTop w:val="0"/>
                          <w:marBottom w:val="0"/>
                          <w:divBdr>
                            <w:top w:val="none" w:sz="0" w:space="0" w:color="auto"/>
                            <w:left w:val="none" w:sz="0" w:space="0" w:color="auto"/>
                            <w:bottom w:val="none" w:sz="0" w:space="0" w:color="auto"/>
                            <w:right w:val="none" w:sz="0" w:space="0" w:color="auto"/>
                          </w:divBdr>
                          <w:divsChild>
                            <w:div w:id="560755621">
                              <w:marLeft w:val="0"/>
                              <w:marRight w:val="0"/>
                              <w:marTop w:val="0"/>
                              <w:marBottom w:val="0"/>
                              <w:divBdr>
                                <w:top w:val="none" w:sz="0" w:space="0" w:color="auto"/>
                                <w:left w:val="none" w:sz="0" w:space="0" w:color="auto"/>
                                <w:bottom w:val="none" w:sz="0" w:space="0" w:color="auto"/>
                                <w:right w:val="none" w:sz="0" w:space="0" w:color="auto"/>
                              </w:divBdr>
                              <w:divsChild>
                                <w:div w:id="462306676">
                                  <w:marLeft w:val="0"/>
                                  <w:marRight w:val="0"/>
                                  <w:marTop w:val="0"/>
                                  <w:marBottom w:val="0"/>
                                  <w:divBdr>
                                    <w:top w:val="none" w:sz="0" w:space="0" w:color="auto"/>
                                    <w:left w:val="none" w:sz="0" w:space="0" w:color="auto"/>
                                    <w:bottom w:val="none" w:sz="0" w:space="0" w:color="auto"/>
                                    <w:right w:val="none" w:sz="0" w:space="0" w:color="auto"/>
                                  </w:divBdr>
                                  <w:divsChild>
                                    <w:div w:id="189503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20</Pages>
  <Words>4117</Words>
  <Characters>23472</Characters>
  <Application>Microsoft Office Word</Application>
  <DocSecurity>0</DocSecurity>
  <Lines>195</Lines>
  <Paragraphs>55</Paragraphs>
  <ScaleCrop>false</ScaleCrop>
  <Company/>
  <LinksUpToDate>false</LinksUpToDate>
  <CharactersWithSpaces>27534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Sharma</dc:creator>
  <cp:keywords/>
  <dc:description/>
  <cp:lastModifiedBy>Riya Sharma</cp:lastModifiedBy>
  <cp:revision>1</cp:revision>
  <dcterms:created xsi:type="dcterms:W3CDTF">2025-06-26T09:07:00Z</dcterms:created>
  <dcterms:modified xsi:type="dcterms:W3CDTF">2025-06-26T09:16:00Z</dcterms:modified>
</cp:coreProperties>
</file>