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The </w:t>
      </w:r>
      <w:r w:rsidR="0072592A" w:rsidRPr="0072592A">
        <w:rPr>
          <w:rFonts w:ascii="Times New Roman" w:eastAsia="Times New Roman" w:hAnsi="Times New Roman" w:cs="Times New Roman"/>
          <w:b/>
          <w:sz w:val="24"/>
          <w:szCs w:val="24"/>
        </w:rPr>
        <w:t xml:space="preserve">Global </w:t>
      </w:r>
      <w:bookmarkStart w:id="0" w:name="_GoBack"/>
      <w:r w:rsidRPr="0072592A">
        <w:rPr>
          <w:rFonts w:ascii="Times New Roman" w:eastAsia="Times New Roman" w:hAnsi="Times New Roman" w:cs="Times New Roman"/>
          <w:b/>
          <w:bCs/>
          <w:sz w:val="24"/>
          <w:szCs w:val="24"/>
        </w:rPr>
        <w:t>Cellular Health Screening Market</w:t>
      </w:r>
      <w:r w:rsidRPr="00AF2A48">
        <w:rPr>
          <w:rFonts w:ascii="Times New Roman" w:eastAsia="Times New Roman" w:hAnsi="Times New Roman" w:cs="Times New Roman"/>
          <w:sz w:val="24"/>
          <w:szCs w:val="24"/>
        </w:rPr>
        <w:t xml:space="preserve"> </w:t>
      </w:r>
      <w:bookmarkEnd w:id="0"/>
      <w:r w:rsidRPr="00AF2A48">
        <w:rPr>
          <w:rFonts w:ascii="Times New Roman" w:eastAsia="Times New Roman" w:hAnsi="Times New Roman" w:cs="Times New Roman"/>
          <w:sz w:val="24"/>
          <w:szCs w:val="24"/>
        </w:rPr>
        <w:t xml:space="preserve">will witness a robust CAGR of </w:t>
      </w:r>
      <w:r w:rsidRPr="00AF2A48">
        <w:rPr>
          <w:rFonts w:ascii="Times New Roman" w:eastAsia="Times New Roman" w:hAnsi="Times New Roman" w:cs="Times New Roman"/>
          <w:b/>
          <w:bCs/>
          <w:sz w:val="24"/>
          <w:szCs w:val="24"/>
        </w:rPr>
        <w:t>7.5%</w:t>
      </w:r>
      <w:r w:rsidRPr="00AF2A48">
        <w:rPr>
          <w:rFonts w:ascii="Times New Roman" w:eastAsia="Times New Roman" w:hAnsi="Times New Roman" w:cs="Times New Roman"/>
          <w:sz w:val="24"/>
          <w:szCs w:val="24"/>
        </w:rPr>
        <w:t xml:space="preserve">, valued at </w:t>
      </w:r>
      <w:r w:rsidRPr="00AF2A48">
        <w:rPr>
          <w:rFonts w:ascii="Times New Roman" w:eastAsia="Times New Roman" w:hAnsi="Times New Roman" w:cs="Times New Roman"/>
          <w:b/>
          <w:bCs/>
          <w:sz w:val="24"/>
          <w:szCs w:val="24"/>
        </w:rPr>
        <w:t>$3.5 billion</w:t>
      </w:r>
      <w:r w:rsidRPr="00AF2A48">
        <w:rPr>
          <w:rFonts w:ascii="Times New Roman" w:eastAsia="Times New Roman" w:hAnsi="Times New Roman" w:cs="Times New Roman"/>
          <w:sz w:val="24"/>
          <w:szCs w:val="24"/>
        </w:rPr>
        <w:t xml:space="preserve"> in </w:t>
      </w:r>
      <w:r w:rsidRPr="00AF2A48">
        <w:rPr>
          <w:rFonts w:ascii="Times New Roman" w:eastAsia="Times New Roman" w:hAnsi="Times New Roman" w:cs="Times New Roman"/>
          <w:b/>
          <w:bCs/>
          <w:sz w:val="24"/>
          <w:szCs w:val="24"/>
        </w:rPr>
        <w:t>2024</w:t>
      </w:r>
      <w:r w:rsidRPr="00AF2A48">
        <w:rPr>
          <w:rFonts w:ascii="Times New Roman" w:eastAsia="Times New Roman" w:hAnsi="Times New Roman" w:cs="Times New Roman"/>
          <w:sz w:val="24"/>
          <w:szCs w:val="24"/>
        </w:rPr>
        <w:t xml:space="preserve">, expected to appreciate and reach </w:t>
      </w:r>
      <w:r w:rsidRPr="00AF2A48">
        <w:rPr>
          <w:rFonts w:ascii="Times New Roman" w:eastAsia="Times New Roman" w:hAnsi="Times New Roman" w:cs="Times New Roman"/>
          <w:b/>
          <w:bCs/>
          <w:sz w:val="24"/>
          <w:szCs w:val="24"/>
        </w:rPr>
        <w:t>$6.5 billion</w:t>
      </w:r>
      <w:r w:rsidRPr="00AF2A48">
        <w:rPr>
          <w:rFonts w:ascii="Times New Roman" w:eastAsia="Times New Roman" w:hAnsi="Times New Roman" w:cs="Times New Roman"/>
          <w:sz w:val="24"/>
          <w:szCs w:val="24"/>
        </w:rPr>
        <w:t xml:space="preserve"> by </w:t>
      </w:r>
      <w:r w:rsidRPr="00AF2A48">
        <w:rPr>
          <w:rFonts w:ascii="Times New Roman" w:eastAsia="Times New Roman" w:hAnsi="Times New Roman" w:cs="Times New Roman"/>
          <w:b/>
          <w:bCs/>
          <w:sz w:val="24"/>
          <w:szCs w:val="24"/>
        </w:rPr>
        <w:t>2030</w:t>
      </w:r>
      <w:r w:rsidRPr="00AF2A48">
        <w:rPr>
          <w:rFonts w:ascii="Times New Roman" w:eastAsia="Times New Roman" w:hAnsi="Times New Roman" w:cs="Times New Roman"/>
          <w:sz w:val="24"/>
          <w:szCs w:val="24"/>
        </w:rPr>
        <w:t>, confirms Strategic Market Research.</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Cellular health screening involves a range of diagnostic tests aimed at assessing the health of cells and tissues, serving as an essential part of preventative healthcare. These screenings can identify early signs of various diseases, including cancer, cardiovascular conditions, and metabolic disorders, often before symptoms appear. As the world continues to grapple with a rising incidence of chronic diseases, the demand for effective, non-invasive diagnostic solutions is anticipated to rise significantly between </w:t>
      </w:r>
      <w:r w:rsidRPr="00AF2A48">
        <w:rPr>
          <w:rFonts w:ascii="Times New Roman" w:eastAsia="Times New Roman" w:hAnsi="Times New Roman" w:cs="Times New Roman"/>
          <w:b/>
          <w:bCs/>
          <w:sz w:val="24"/>
          <w:szCs w:val="24"/>
        </w:rPr>
        <w:t>2024</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2030</w:t>
      </w:r>
      <w:r w:rsidRPr="00AF2A48">
        <w:rPr>
          <w:rFonts w:ascii="Times New Roman" w:eastAsia="Times New Roman" w:hAnsi="Times New Roman" w:cs="Times New Roman"/>
          <w:sz w:val="24"/>
          <w:szCs w:val="24"/>
        </w:rPr>
        <w:t>.</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Several macro forces are influencing this market, including advancements in technology, the growing prevalence of lifestyle diseases, and evolving regulations surrounding healthcare. The rise in healthcare awareness, particularly in developed markets, is driving a shift toward more proactive and preventive health measures. In addition, the increasing integration of Artificial Intelligence (AI) and machine learning in diagnostic procedures is creating opportunities for more accurate and personalized health screenings.</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Key stakeholders in the </w:t>
      </w:r>
      <w:r w:rsidRPr="00AF2A48">
        <w:rPr>
          <w:rFonts w:ascii="Times New Roman" w:eastAsia="Times New Roman" w:hAnsi="Times New Roman" w:cs="Times New Roman"/>
          <w:b/>
          <w:bCs/>
          <w:sz w:val="24"/>
          <w:szCs w:val="24"/>
        </w:rPr>
        <w:t>Cellular Health Screening Market</w:t>
      </w:r>
      <w:r w:rsidRPr="00AF2A48">
        <w:rPr>
          <w:rFonts w:ascii="Times New Roman" w:eastAsia="Times New Roman" w:hAnsi="Times New Roman" w:cs="Times New Roman"/>
          <w:sz w:val="24"/>
          <w:szCs w:val="24"/>
        </w:rPr>
        <w:t xml:space="preserve"> include Original Equipment Manufacturers (OEMs), healthcare providers (hospitals, clinics), research institutions, governmental health agencies, and investors looking to support innovative health technologies. The increasing funding for health tech startups and the regulatory support for non-invasive diagnostics are also propelling market growth.</w:t>
      </w:r>
    </w:p>
    <w:p w:rsidR="00AF2A48" w:rsidRPr="00AF2A48" w:rsidRDefault="0072592A" w:rsidP="00AF2A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AF2A48" w:rsidRPr="00AF2A48" w:rsidRDefault="00AF2A48" w:rsidP="00AF2A48">
      <w:pPr>
        <w:spacing w:after="0" w:line="240" w:lineRule="auto"/>
        <w:rPr>
          <w:rFonts w:ascii="Times New Roman" w:eastAsia="Times New Roman" w:hAnsi="Times New Roman" w:cs="Times New Roman"/>
          <w:sz w:val="24"/>
          <w:szCs w:val="24"/>
        </w:rPr>
      </w:pPr>
    </w:p>
    <w:p w:rsidR="00AF2A48" w:rsidRPr="00AF2A48" w:rsidRDefault="00AF2A48" w:rsidP="00AF2A48">
      <w:pPr>
        <w:spacing w:before="100" w:beforeAutospacing="1" w:after="100" w:afterAutospacing="1" w:line="240" w:lineRule="auto"/>
        <w:outlineLvl w:val="2"/>
        <w:rPr>
          <w:rFonts w:ascii="Times New Roman" w:eastAsia="Times New Roman" w:hAnsi="Times New Roman" w:cs="Times New Roman"/>
          <w:b/>
          <w:bCs/>
          <w:sz w:val="27"/>
          <w:szCs w:val="27"/>
        </w:rPr>
      </w:pPr>
      <w:r w:rsidRPr="00AF2A48">
        <w:rPr>
          <w:rFonts w:ascii="Times New Roman" w:eastAsia="Times New Roman" w:hAnsi="Times New Roman" w:cs="Times New Roman"/>
          <w:b/>
          <w:bCs/>
          <w:sz w:val="27"/>
          <w:szCs w:val="27"/>
        </w:rPr>
        <w:t>Market Segmentation and Forecast Scope</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The </w:t>
      </w:r>
      <w:r w:rsidRPr="00AF2A48">
        <w:rPr>
          <w:rFonts w:ascii="Times New Roman" w:eastAsia="Times New Roman" w:hAnsi="Times New Roman" w:cs="Times New Roman"/>
          <w:b/>
          <w:bCs/>
          <w:sz w:val="24"/>
          <w:szCs w:val="24"/>
        </w:rPr>
        <w:t>Cellular Health Screening Market</w:t>
      </w:r>
      <w:r w:rsidRPr="00AF2A48">
        <w:rPr>
          <w:rFonts w:ascii="Times New Roman" w:eastAsia="Times New Roman" w:hAnsi="Times New Roman" w:cs="Times New Roman"/>
          <w:sz w:val="24"/>
          <w:szCs w:val="24"/>
        </w:rPr>
        <w:t xml:space="preserve"> is segmented by </w:t>
      </w:r>
      <w:r w:rsidRPr="00AF2A48">
        <w:rPr>
          <w:rFonts w:ascii="Times New Roman" w:eastAsia="Times New Roman" w:hAnsi="Times New Roman" w:cs="Times New Roman"/>
          <w:b/>
          <w:bCs/>
          <w:sz w:val="24"/>
          <w:szCs w:val="24"/>
        </w:rPr>
        <w:t>Product Type</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Application</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End User</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Region</w:t>
      </w:r>
      <w:r w:rsidRPr="00AF2A48">
        <w:rPr>
          <w:rFonts w:ascii="Times New Roman" w:eastAsia="Times New Roman" w:hAnsi="Times New Roman" w:cs="Times New Roman"/>
          <w:sz w:val="24"/>
          <w:szCs w:val="24"/>
        </w:rPr>
        <w:t>. Each of these dimensions offers unique insights into the market's growth and its potential across different sectors.</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By Product Type</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The product types in the cellular health screening market include </w:t>
      </w:r>
      <w:r w:rsidRPr="00AF2A48">
        <w:rPr>
          <w:rFonts w:ascii="Times New Roman" w:eastAsia="Times New Roman" w:hAnsi="Times New Roman" w:cs="Times New Roman"/>
          <w:b/>
          <w:bCs/>
          <w:sz w:val="24"/>
          <w:szCs w:val="24"/>
        </w:rPr>
        <w:t>cellular biomarkers testing</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genetic screening</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microscopic imaging technology</w:t>
      </w:r>
      <w:r w:rsidRPr="00AF2A48">
        <w:rPr>
          <w:rFonts w:ascii="Times New Roman" w:eastAsia="Times New Roman" w:hAnsi="Times New Roman" w:cs="Times New Roman"/>
          <w:sz w:val="24"/>
          <w:szCs w:val="24"/>
        </w:rPr>
        <w:t xml:space="preserve">. Among these, </w:t>
      </w:r>
      <w:r w:rsidRPr="00AF2A48">
        <w:rPr>
          <w:rFonts w:ascii="Times New Roman" w:eastAsia="Times New Roman" w:hAnsi="Times New Roman" w:cs="Times New Roman"/>
          <w:b/>
          <w:bCs/>
          <w:sz w:val="24"/>
          <w:szCs w:val="24"/>
        </w:rPr>
        <w:t>cellular biomarkers testing</w:t>
      </w:r>
      <w:r w:rsidRPr="00AF2A48">
        <w:rPr>
          <w:rFonts w:ascii="Times New Roman" w:eastAsia="Times New Roman" w:hAnsi="Times New Roman" w:cs="Times New Roman"/>
          <w:sz w:val="24"/>
          <w:szCs w:val="24"/>
        </w:rPr>
        <w:t xml:space="preserve"> is expected to hold the largest market share, accounting for </w:t>
      </w:r>
      <w:r w:rsidRPr="00AF2A48">
        <w:rPr>
          <w:rFonts w:ascii="Times New Roman" w:eastAsia="Times New Roman" w:hAnsi="Times New Roman" w:cs="Times New Roman"/>
          <w:b/>
          <w:bCs/>
          <w:sz w:val="24"/>
          <w:szCs w:val="24"/>
        </w:rPr>
        <w:t>45%</w:t>
      </w:r>
      <w:r w:rsidRPr="00AF2A48">
        <w:rPr>
          <w:rFonts w:ascii="Times New Roman" w:eastAsia="Times New Roman" w:hAnsi="Times New Roman" w:cs="Times New Roman"/>
          <w:sz w:val="24"/>
          <w:szCs w:val="24"/>
        </w:rPr>
        <w:t xml:space="preserve"> of the market in </w:t>
      </w:r>
      <w:r w:rsidRPr="00AF2A48">
        <w:rPr>
          <w:rFonts w:ascii="Times New Roman" w:eastAsia="Times New Roman" w:hAnsi="Times New Roman" w:cs="Times New Roman"/>
          <w:b/>
          <w:bCs/>
          <w:sz w:val="24"/>
          <w:szCs w:val="24"/>
        </w:rPr>
        <w:t>2024</w:t>
      </w:r>
      <w:r w:rsidRPr="00AF2A48">
        <w:rPr>
          <w:rFonts w:ascii="Times New Roman" w:eastAsia="Times New Roman" w:hAnsi="Times New Roman" w:cs="Times New Roman"/>
          <w:sz w:val="24"/>
          <w:szCs w:val="24"/>
        </w:rPr>
        <w:t xml:space="preserve">. This is primarily due to its non-invasive nature and growing applications in disease detection, particularly in oncology and metabolic disorders. </w:t>
      </w:r>
      <w:r w:rsidRPr="00AF2A48">
        <w:rPr>
          <w:rFonts w:ascii="Times New Roman" w:eastAsia="Times New Roman" w:hAnsi="Times New Roman" w:cs="Times New Roman"/>
          <w:b/>
          <w:bCs/>
          <w:sz w:val="24"/>
          <w:szCs w:val="24"/>
        </w:rPr>
        <w:t>Genetic screening</w:t>
      </w:r>
      <w:r w:rsidRPr="00AF2A48">
        <w:rPr>
          <w:rFonts w:ascii="Times New Roman" w:eastAsia="Times New Roman" w:hAnsi="Times New Roman" w:cs="Times New Roman"/>
          <w:sz w:val="24"/>
          <w:szCs w:val="24"/>
        </w:rPr>
        <w:t xml:space="preserve"> is predicted to experience the fastest growth, with a CAGR of </w:t>
      </w:r>
      <w:r w:rsidRPr="00AF2A48">
        <w:rPr>
          <w:rFonts w:ascii="Times New Roman" w:eastAsia="Times New Roman" w:hAnsi="Times New Roman" w:cs="Times New Roman"/>
          <w:b/>
          <w:bCs/>
          <w:sz w:val="24"/>
          <w:szCs w:val="24"/>
        </w:rPr>
        <w:t>9%</w:t>
      </w:r>
      <w:r w:rsidRPr="00AF2A48">
        <w:rPr>
          <w:rFonts w:ascii="Times New Roman" w:eastAsia="Times New Roman" w:hAnsi="Times New Roman" w:cs="Times New Roman"/>
          <w:sz w:val="24"/>
          <w:szCs w:val="24"/>
        </w:rPr>
        <w:t>, driven by the increasing availability of affordable genetic testing kits and growing interest in personalized medicine.</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By Application</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lastRenderedPageBreak/>
        <w:t xml:space="preserve">Applications of cellular health screening span several medical areas including </w:t>
      </w:r>
      <w:r w:rsidRPr="00AF2A48">
        <w:rPr>
          <w:rFonts w:ascii="Times New Roman" w:eastAsia="Times New Roman" w:hAnsi="Times New Roman" w:cs="Times New Roman"/>
          <w:b/>
          <w:bCs/>
          <w:sz w:val="24"/>
          <w:szCs w:val="24"/>
        </w:rPr>
        <w:t>oncology</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cardiovascular health</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diabetes</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neurological conditions</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Oncology</w:t>
      </w:r>
      <w:r w:rsidRPr="00AF2A48">
        <w:rPr>
          <w:rFonts w:ascii="Times New Roman" w:eastAsia="Times New Roman" w:hAnsi="Times New Roman" w:cs="Times New Roman"/>
          <w:sz w:val="24"/>
          <w:szCs w:val="24"/>
        </w:rPr>
        <w:t xml:space="preserve"> is expected to lead the market due to the rising incidence of cancer globally, followed by </w:t>
      </w:r>
      <w:r w:rsidRPr="00AF2A48">
        <w:rPr>
          <w:rFonts w:ascii="Times New Roman" w:eastAsia="Times New Roman" w:hAnsi="Times New Roman" w:cs="Times New Roman"/>
          <w:b/>
          <w:bCs/>
          <w:sz w:val="24"/>
          <w:szCs w:val="24"/>
        </w:rPr>
        <w:t>cardiovascular health</w:t>
      </w:r>
      <w:r w:rsidRPr="00AF2A48">
        <w:rPr>
          <w:rFonts w:ascii="Times New Roman" w:eastAsia="Times New Roman" w:hAnsi="Times New Roman" w:cs="Times New Roman"/>
          <w:sz w:val="24"/>
          <w:szCs w:val="24"/>
        </w:rPr>
        <w:t xml:space="preserve">, which is seeing increasing demand due to a surge in heart diseases. </w:t>
      </w:r>
      <w:r w:rsidRPr="00AF2A48">
        <w:rPr>
          <w:rFonts w:ascii="Times New Roman" w:eastAsia="Times New Roman" w:hAnsi="Times New Roman" w:cs="Times New Roman"/>
          <w:b/>
          <w:bCs/>
          <w:sz w:val="24"/>
          <w:szCs w:val="24"/>
        </w:rPr>
        <w:t>Diabetes</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neurological conditions</w:t>
      </w:r>
      <w:r w:rsidRPr="00AF2A48">
        <w:rPr>
          <w:rFonts w:ascii="Times New Roman" w:eastAsia="Times New Roman" w:hAnsi="Times New Roman" w:cs="Times New Roman"/>
          <w:sz w:val="24"/>
          <w:szCs w:val="24"/>
        </w:rPr>
        <w:t xml:space="preserve"> are forecasted to grow steadily, driven by the increasing focus on early detection and preventive healthcare measures.</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By End User</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Key end-users in this market include </w:t>
      </w:r>
      <w:r w:rsidRPr="00AF2A48">
        <w:rPr>
          <w:rFonts w:ascii="Times New Roman" w:eastAsia="Times New Roman" w:hAnsi="Times New Roman" w:cs="Times New Roman"/>
          <w:b/>
          <w:bCs/>
          <w:sz w:val="24"/>
          <w:szCs w:val="24"/>
        </w:rPr>
        <w:t>hospitals</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clinics</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diagnostic laboratories</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research institutes</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Hospitals</w:t>
      </w:r>
      <w:r w:rsidRPr="00AF2A48">
        <w:rPr>
          <w:rFonts w:ascii="Times New Roman" w:eastAsia="Times New Roman" w:hAnsi="Times New Roman" w:cs="Times New Roman"/>
          <w:sz w:val="24"/>
          <w:szCs w:val="24"/>
        </w:rPr>
        <w:t xml:space="preserve"> are predicted to dominate the market in </w:t>
      </w:r>
      <w:r w:rsidRPr="00AF2A48">
        <w:rPr>
          <w:rFonts w:ascii="Times New Roman" w:eastAsia="Times New Roman" w:hAnsi="Times New Roman" w:cs="Times New Roman"/>
          <w:b/>
          <w:bCs/>
          <w:sz w:val="24"/>
          <w:szCs w:val="24"/>
        </w:rPr>
        <w:t>2024</w:t>
      </w:r>
      <w:r w:rsidRPr="00AF2A48">
        <w:rPr>
          <w:rFonts w:ascii="Times New Roman" w:eastAsia="Times New Roman" w:hAnsi="Times New Roman" w:cs="Times New Roman"/>
          <w:sz w:val="24"/>
          <w:szCs w:val="24"/>
        </w:rPr>
        <w:t xml:space="preserve">, accounting for </w:t>
      </w:r>
      <w:r w:rsidRPr="00AF2A48">
        <w:rPr>
          <w:rFonts w:ascii="Times New Roman" w:eastAsia="Times New Roman" w:hAnsi="Times New Roman" w:cs="Times New Roman"/>
          <w:b/>
          <w:bCs/>
          <w:sz w:val="24"/>
          <w:szCs w:val="24"/>
        </w:rPr>
        <w:t>50%</w:t>
      </w:r>
      <w:r w:rsidRPr="00AF2A48">
        <w:rPr>
          <w:rFonts w:ascii="Times New Roman" w:eastAsia="Times New Roman" w:hAnsi="Times New Roman" w:cs="Times New Roman"/>
          <w:sz w:val="24"/>
          <w:szCs w:val="24"/>
        </w:rPr>
        <w:t xml:space="preserve"> of the market share due to their role in offering comprehensive diagnostic services. However, </w:t>
      </w:r>
      <w:r w:rsidRPr="00AF2A48">
        <w:rPr>
          <w:rFonts w:ascii="Times New Roman" w:eastAsia="Times New Roman" w:hAnsi="Times New Roman" w:cs="Times New Roman"/>
          <w:b/>
          <w:bCs/>
          <w:sz w:val="24"/>
          <w:szCs w:val="24"/>
        </w:rPr>
        <w:t>diagnostic laboratories</w:t>
      </w:r>
      <w:r w:rsidRPr="00AF2A48">
        <w:rPr>
          <w:rFonts w:ascii="Times New Roman" w:eastAsia="Times New Roman" w:hAnsi="Times New Roman" w:cs="Times New Roman"/>
          <w:sz w:val="24"/>
          <w:szCs w:val="24"/>
        </w:rPr>
        <w:t xml:space="preserve"> are expected to witness the highest CAGR, driven by the rising number of specialized labs focusing on cellular health tests.</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By Region</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The </w:t>
      </w:r>
      <w:r w:rsidRPr="00AF2A48">
        <w:rPr>
          <w:rFonts w:ascii="Times New Roman" w:eastAsia="Times New Roman" w:hAnsi="Times New Roman" w:cs="Times New Roman"/>
          <w:b/>
          <w:bCs/>
          <w:sz w:val="24"/>
          <w:szCs w:val="24"/>
        </w:rPr>
        <w:t>Cellular Health Screening Market</w:t>
      </w:r>
      <w:r w:rsidRPr="00AF2A48">
        <w:rPr>
          <w:rFonts w:ascii="Times New Roman" w:eastAsia="Times New Roman" w:hAnsi="Times New Roman" w:cs="Times New Roman"/>
          <w:sz w:val="24"/>
          <w:szCs w:val="24"/>
        </w:rPr>
        <w:t xml:space="preserve"> is geographically segmented into </w:t>
      </w:r>
      <w:r w:rsidRPr="00AF2A48">
        <w:rPr>
          <w:rFonts w:ascii="Times New Roman" w:eastAsia="Times New Roman" w:hAnsi="Times New Roman" w:cs="Times New Roman"/>
          <w:b/>
          <w:bCs/>
          <w:sz w:val="24"/>
          <w:szCs w:val="24"/>
        </w:rPr>
        <w:t>North America</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Europe</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Asia-Pacific</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LAMEA</w:t>
      </w:r>
      <w:r w:rsidRPr="00AF2A48">
        <w:rPr>
          <w:rFonts w:ascii="Times New Roman" w:eastAsia="Times New Roman" w:hAnsi="Times New Roman" w:cs="Times New Roman"/>
          <w:sz w:val="24"/>
          <w:szCs w:val="24"/>
        </w:rPr>
        <w:t xml:space="preserve"> (Latin America, Middle East, and Africa).</w:t>
      </w:r>
    </w:p>
    <w:p w:rsidR="00AF2A48" w:rsidRPr="00AF2A48" w:rsidRDefault="00AF2A48" w:rsidP="00AF2A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North America</w:t>
      </w:r>
      <w:r w:rsidRPr="00AF2A48">
        <w:rPr>
          <w:rFonts w:ascii="Times New Roman" w:eastAsia="Times New Roman" w:hAnsi="Times New Roman" w:cs="Times New Roman"/>
          <w:sz w:val="24"/>
          <w:szCs w:val="24"/>
        </w:rPr>
        <w:t xml:space="preserve"> is expected to lead the market, with the largest share of </w:t>
      </w:r>
      <w:r w:rsidRPr="00AF2A48">
        <w:rPr>
          <w:rFonts w:ascii="Times New Roman" w:eastAsia="Times New Roman" w:hAnsi="Times New Roman" w:cs="Times New Roman"/>
          <w:b/>
          <w:bCs/>
          <w:sz w:val="24"/>
          <w:szCs w:val="24"/>
        </w:rPr>
        <w:t>40%</w:t>
      </w:r>
      <w:r w:rsidRPr="00AF2A48">
        <w:rPr>
          <w:rFonts w:ascii="Times New Roman" w:eastAsia="Times New Roman" w:hAnsi="Times New Roman" w:cs="Times New Roman"/>
          <w:sz w:val="24"/>
          <w:szCs w:val="24"/>
        </w:rPr>
        <w:t xml:space="preserve"> in </w:t>
      </w:r>
      <w:r w:rsidRPr="00AF2A48">
        <w:rPr>
          <w:rFonts w:ascii="Times New Roman" w:eastAsia="Times New Roman" w:hAnsi="Times New Roman" w:cs="Times New Roman"/>
          <w:b/>
          <w:bCs/>
          <w:sz w:val="24"/>
          <w:szCs w:val="24"/>
        </w:rPr>
        <w:t>2024</w:t>
      </w:r>
      <w:r w:rsidRPr="00AF2A48">
        <w:rPr>
          <w:rFonts w:ascii="Times New Roman" w:eastAsia="Times New Roman" w:hAnsi="Times New Roman" w:cs="Times New Roman"/>
          <w:sz w:val="24"/>
          <w:szCs w:val="24"/>
        </w:rPr>
        <w:t>, driven by high healthcare expenditure and advanced medical infrastructure.</w:t>
      </w:r>
    </w:p>
    <w:p w:rsidR="00AF2A48" w:rsidRPr="00AF2A48" w:rsidRDefault="00AF2A48" w:rsidP="00AF2A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Europe</w:t>
      </w:r>
      <w:r w:rsidRPr="00AF2A48">
        <w:rPr>
          <w:rFonts w:ascii="Times New Roman" w:eastAsia="Times New Roman" w:hAnsi="Times New Roman" w:cs="Times New Roman"/>
          <w:sz w:val="24"/>
          <w:szCs w:val="24"/>
        </w:rPr>
        <w:t xml:space="preserve"> follows closely, with strong healthcare policies and a high prevalence of chronic diseases, while the </w:t>
      </w:r>
      <w:r w:rsidRPr="00AF2A48">
        <w:rPr>
          <w:rFonts w:ascii="Times New Roman" w:eastAsia="Times New Roman" w:hAnsi="Times New Roman" w:cs="Times New Roman"/>
          <w:b/>
          <w:bCs/>
          <w:sz w:val="24"/>
          <w:szCs w:val="24"/>
        </w:rPr>
        <w:t>Asia-Pacific</w:t>
      </w:r>
      <w:r w:rsidRPr="00AF2A48">
        <w:rPr>
          <w:rFonts w:ascii="Times New Roman" w:eastAsia="Times New Roman" w:hAnsi="Times New Roman" w:cs="Times New Roman"/>
          <w:sz w:val="24"/>
          <w:szCs w:val="24"/>
        </w:rPr>
        <w:t xml:space="preserve"> region is anticipated to show the fastest growth, with a CAGR of </w:t>
      </w:r>
      <w:r w:rsidRPr="00AF2A48">
        <w:rPr>
          <w:rFonts w:ascii="Times New Roman" w:eastAsia="Times New Roman" w:hAnsi="Times New Roman" w:cs="Times New Roman"/>
          <w:b/>
          <w:bCs/>
          <w:sz w:val="24"/>
          <w:szCs w:val="24"/>
        </w:rPr>
        <w:t>9%</w:t>
      </w:r>
      <w:r w:rsidRPr="00AF2A48">
        <w:rPr>
          <w:rFonts w:ascii="Times New Roman" w:eastAsia="Times New Roman" w:hAnsi="Times New Roman" w:cs="Times New Roman"/>
          <w:sz w:val="24"/>
          <w:szCs w:val="24"/>
        </w:rPr>
        <w:t xml:space="preserve"> due to increasing healthcare awareness and government initiatives in emerging markets like India and China.</w:t>
      </w:r>
    </w:p>
    <w:p w:rsidR="00AF2A48" w:rsidRPr="00AF2A48" w:rsidRDefault="00AF2A48" w:rsidP="00AF2A4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The </w:t>
      </w:r>
      <w:r w:rsidRPr="00AF2A48">
        <w:rPr>
          <w:rFonts w:ascii="Times New Roman" w:eastAsia="Times New Roman" w:hAnsi="Times New Roman" w:cs="Times New Roman"/>
          <w:b/>
          <w:bCs/>
          <w:sz w:val="24"/>
          <w:szCs w:val="24"/>
        </w:rPr>
        <w:t>LAMEA</w:t>
      </w:r>
      <w:r w:rsidRPr="00AF2A48">
        <w:rPr>
          <w:rFonts w:ascii="Times New Roman" w:eastAsia="Times New Roman" w:hAnsi="Times New Roman" w:cs="Times New Roman"/>
          <w:sz w:val="24"/>
          <w:szCs w:val="24"/>
        </w:rPr>
        <w:t xml:space="preserve"> region, while currently smaller, is projected to grow significantly as healthcare access improves and screening technologies become more available.</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This segmentation reflects the diverse needs and opportunities across different regions, industries, and healthcare applications.</w:t>
      </w:r>
    </w:p>
    <w:p w:rsidR="00AF2A48" w:rsidRPr="00AF2A48" w:rsidRDefault="0072592A" w:rsidP="00AF2A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AF2A48" w:rsidRPr="00AF2A48" w:rsidRDefault="00AF2A48" w:rsidP="00AF2A48">
      <w:pPr>
        <w:spacing w:before="100" w:beforeAutospacing="1" w:after="100" w:afterAutospacing="1" w:line="240" w:lineRule="auto"/>
        <w:outlineLvl w:val="2"/>
        <w:rPr>
          <w:rFonts w:ascii="Times New Roman" w:eastAsia="Times New Roman" w:hAnsi="Times New Roman" w:cs="Times New Roman"/>
          <w:b/>
          <w:bCs/>
          <w:sz w:val="27"/>
          <w:szCs w:val="27"/>
        </w:rPr>
      </w:pPr>
      <w:r w:rsidRPr="00AF2A48">
        <w:rPr>
          <w:rFonts w:ascii="Times New Roman" w:eastAsia="Times New Roman" w:hAnsi="Times New Roman" w:cs="Times New Roman"/>
          <w:b/>
          <w:bCs/>
          <w:sz w:val="27"/>
          <w:szCs w:val="27"/>
        </w:rPr>
        <w:t>Market Trends and Innovation Landscape</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The </w:t>
      </w:r>
      <w:r w:rsidRPr="00AF2A48">
        <w:rPr>
          <w:rFonts w:ascii="Times New Roman" w:eastAsia="Times New Roman" w:hAnsi="Times New Roman" w:cs="Times New Roman"/>
          <w:b/>
          <w:bCs/>
          <w:sz w:val="24"/>
          <w:szCs w:val="24"/>
        </w:rPr>
        <w:t>Cellular Health Screening Market</w:t>
      </w:r>
      <w:r w:rsidRPr="00AF2A48">
        <w:rPr>
          <w:rFonts w:ascii="Times New Roman" w:eastAsia="Times New Roman" w:hAnsi="Times New Roman" w:cs="Times New Roman"/>
          <w:sz w:val="24"/>
          <w:szCs w:val="24"/>
        </w:rPr>
        <w:t xml:space="preserve"> is being shaped by several key trends and innovations that are transforming how cellular health is assessed and managed. These trends include advancements in research and development (R&amp;D), the integration of Artificial Intelligence (AI) and machine learning, and innovations in non-invasive technologies.</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R&amp;D Evolution and Technological Advancements</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There has been a significant increase in the research and development of </w:t>
      </w:r>
      <w:r w:rsidRPr="00AF2A48">
        <w:rPr>
          <w:rFonts w:ascii="Times New Roman" w:eastAsia="Times New Roman" w:hAnsi="Times New Roman" w:cs="Times New Roman"/>
          <w:b/>
          <w:bCs/>
          <w:sz w:val="24"/>
          <w:szCs w:val="24"/>
        </w:rPr>
        <w:t>cellular biomarkers</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genetic screening</w:t>
      </w:r>
      <w:r w:rsidRPr="00AF2A48">
        <w:rPr>
          <w:rFonts w:ascii="Times New Roman" w:eastAsia="Times New Roman" w:hAnsi="Times New Roman" w:cs="Times New Roman"/>
          <w:sz w:val="24"/>
          <w:szCs w:val="24"/>
        </w:rPr>
        <w:t xml:space="preserve"> technologies. The development of more sensitive and accurate diagnostic tools is a major factor driving the market. Companies are focused on improving the specificity </w:t>
      </w:r>
      <w:r w:rsidRPr="00AF2A48">
        <w:rPr>
          <w:rFonts w:ascii="Times New Roman" w:eastAsia="Times New Roman" w:hAnsi="Times New Roman" w:cs="Times New Roman"/>
          <w:sz w:val="24"/>
          <w:szCs w:val="24"/>
        </w:rPr>
        <w:lastRenderedPageBreak/>
        <w:t xml:space="preserve">and sensitivity of tests for diseases such as cancer and cardiovascular conditions. Moreover, </w:t>
      </w:r>
      <w:r w:rsidRPr="00AF2A48">
        <w:rPr>
          <w:rFonts w:ascii="Times New Roman" w:eastAsia="Times New Roman" w:hAnsi="Times New Roman" w:cs="Times New Roman"/>
          <w:b/>
          <w:bCs/>
          <w:sz w:val="24"/>
          <w:szCs w:val="24"/>
        </w:rPr>
        <w:t>microfluidics</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nanotechnology</w:t>
      </w:r>
      <w:r w:rsidRPr="00AF2A48">
        <w:rPr>
          <w:rFonts w:ascii="Times New Roman" w:eastAsia="Times New Roman" w:hAnsi="Times New Roman" w:cs="Times New Roman"/>
          <w:sz w:val="24"/>
          <w:szCs w:val="24"/>
        </w:rPr>
        <w:t xml:space="preserve"> are being incorporated into health screening tools, enabling more precise, faster, and cheaper testing methods.</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AI Integration and Personalized Medicine</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The integration of </w:t>
      </w:r>
      <w:r w:rsidRPr="00AF2A48">
        <w:rPr>
          <w:rFonts w:ascii="Times New Roman" w:eastAsia="Times New Roman" w:hAnsi="Times New Roman" w:cs="Times New Roman"/>
          <w:b/>
          <w:bCs/>
          <w:sz w:val="24"/>
          <w:szCs w:val="24"/>
        </w:rPr>
        <w:t>Artificial Intelligence (AI)</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machine learning</w:t>
      </w:r>
      <w:r w:rsidRPr="00AF2A48">
        <w:rPr>
          <w:rFonts w:ascii="Times New Roman" w:eastAsia="Times New Roman" w:hAnsi="Times New Roman" w:cs="Times New Roman"/>
          <w:sz w:val="24"/>
          <w:szCs w:val="24"/>
        </w:rPr>
        <w:t xml:space="preserve"> is proving to be a game-changer in the cellular health screening market. AI technologies are being used to analyze complex data sets generated from tests, allowing for quicker diagnoses and more personalized health insights. For example, AI algorithms are being developed to identify early signs of cancer and heart disease from cellular biomarkers, significantly improving early intervention and patient outcomes. This trend is expected to grow as data analytics becomes an essential part of healthcare.</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w:t>
      </w:r>
      <w:r w:rsidRPr="00AF2A48">
        <w:rPr>
          <w:rFonts w:ascii="Times New Roman" w:eastAsia="Times New Roman" w:hAnsi="Times New Roman" w:cs="Times New Roman"/>
          <w:i/>
          <w:iCs/>
          <w:sz w:val="24"/>
          <w:szCs w:val="24"/>
        </w:rPr>
        <w:t>Expert Insight: As AI continues to evolve, it will likely play an even bigger role in predicting patient risk factors, ultimately leading to more personalized, targeted health interventions.</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Non-invasive and Point-of-Care Technologies</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The demand for </w:t>
      </w:r>
      <w:r w:rsidRPr="00AF2A48">
        <w:rPr>
          <w:rFonts w:ascii="Times New Roman" w:eastAsia="Times New Roman" w:hAnsi="Times New Roman" w:cs="Times New Roman"/>
          <w:b/>
          <w:bCs/>
          <w:sz w:val="24"/>
          <w:szCs w:val="24"/>
        </w:rPr>
        <w:t>non-invasive</w:t>
      </w:r>
      <w:r w:rsidRPr="00AF2A48">
        <w:rPr>
          <w:rFonts w:ascii="Times New Roman" w:eastAsia="Times New Roman" w:hAnsi="Times New Roman" w:cs="Times New Roman"/>
          <w:sz w:val="24"/>
          <w:szCs w:val="24"/>
        </w:rPr>
        <w:t xml:space="preserve"> diagnostic methods continues to rise due to patient preference for less intrusive and more convenient health screenings. New advancements in </w:t>
      </w:r>
      <w:r w:rsidRPr="00AF2A48">
        <w:rPr>
          <w:rFonts w:ascii="Times New Roman" w:eastAsia="Times New Roman" w:hAnsi="Times New Roman" w:cs="Times New Roman"/>
          <w:b/>
          <w:bCs/>
          <w:sz w:val="24"/>
          <w:szCs w:val="24"/>
        </w:rPr>
        <w:t>microscopic imaging technologies</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biosensors</w:t>
      </w:r>
      <w:r w:rsidRPr="00AF2A48">
        <w:rPr>
          <w:rFonts w:ascii="Times New Roman" w:eastAsia="Times New Roman" w:hAnsi="Times New Roman" w:cs="Times New Roman"/>
          <w:sz w:val="24"/>
          <w:szCs w:val="24"/>
        </w:rPr>
        <w:t xml:space="preserve"> are driving non-invasive screenings, making it easier to identify early health risks without the need for painful or costly procedures. Additionally, </w:t>
      </w:r>
      <w:r w:rsidRPr="00AF2A48">
        <w:rPr>
          <w:rFonts w:ascii="Times New Roman" w:eastAsia="Times New Roman" w:hAnsi="Times New Roman" w:cs="Times New Roman"/>
          <w:b/>
          <w:bCs/>
          <w:sz w:val="24"/>
          <w:szCs w:val="24"/>
        </w:rPr>
        <w:t>point-of-care</w:t>
      </w:r>
      <w:r w:rsidRPr="00AF2A48">
        <w:rPr>
          <w:rFonts w:ascii="Times New Roman" w:eastAsia="Times New Roman" w:hAnsi="Times New Roman" w:cs="Times New Roman"/>
          <w:sz w:val="24"/>
          <w:szCs w:val="24"/>
        </w:rPr>
        <w:t xml:space="preserve"> testing technologies are becoming more common, enabling healthcare providers to conduct screenings in more accessible locations, such as outpatient clinics or even home settings.</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Partnerships and Strategic Collaborations</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To further enhance innovation in the cellular health screening space, many companies are entering into strategic partnerships and collaborations. For instance, collaborations between health tech startups and academic research institutions are fostering the development of new screening platforms. Partnerships between </w:t>
      </w:r>
      <w:r w:rsidRPr="00AF2A48">
        <w:rPr>
          <w:rFonts w:ascii="Times New Roman" w:eastAsia="Times New Roman" w:hAnsi="Times New Roman" w:cs="Times New Roman"/>
          <w:b/>
          <w:bCs/>
          <w:sz w:val="24"/>
          <w:szCs w:val="24"/>
        </w:rPr>
        <w:t>biotech firms</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pharmaceutical companies</w:t>
      </w:r>
      <w:r w:rsidRPr="00AF2A48">
        <w:rPr>
          <w:rFonts w:ascii="Times New Roman" w:eastAsia="Times New Roman" w:hAnsi="Times New Roman" w:cs="Times New Roman"/>
          <w:sz w:val="24"/>
          <w:szCs w:val="24"/>
        </w:rPr>
        <w:t xml:space="preserve"> are also driving the development of diagnostic tools that complement drug treatments, particularly in personalized medicine.</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Regulatory Developments</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In terms of regulatory innovation, various global health authorities are updating guidelines to incorporate these new technologies into standard healthcare practices. In regions like </w:t>
      </w:r>
      <w:r w:rsidRPr="00AF2A48">
        <w:rPr>
          <w:rFonts w:ascii="Times New Roman" w:eastAsia="Times New Roman" w:hAnsi="Times New Roman" w:cs="Times New Roman"/>
          <w:b/>
          <w:bCs/>
          <w:sz w:val="24"/>
          <w:szCs w:val="24"/>
        </w:rPr>
        <w:t>North America</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Europe</w:t>
      </w:r>
      <w:r w:rsidRPr="00AF2A48">
        <w:rPr>
          <w:rFonts w:ascii="Times New Roman" w:eastAsia="Times New Roman" w:hAnsi="Times New Roman" w:cs="Times New Roman"/>
          <w:sz w:val="24"/>
          <w:szCs w:val="24"/>
        </w:rPr>
        <w:t xml:space="preserve">, regulatory bodies are providing faster approval processes for novel diagnostic technologies, thus accelerating their entry into the market. The growing acceptance of </w:t>
      </w:r>
      <w:r w:rsidRPr="00AF2A48">
        <w:rPr>
          <w:rFonts w:ascii="Times New Roman" w:eastAsia="Times New Roman" w:hAnsi="Times New Roman" w:cs="Times New Roman"/>
          <w:b/>
          <w:bCs/>
          <w:sz w:val="24"/>
          <w:szCs w:val="24"/>
        </w:rPr>
        <w:t>genetic screenings</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biomarker testing</w:t>
      </w:r>
      <w:r w:rsidRPr="00AF2A48">
        <w:rPr>
          <w:rFonts w:ascii="Times New Roman" w:eastAsia="Times New Roman" w:hAnsi="Times New Roman" w:cs="Times New Roman"/>
          <w:sz w:val="24"/>
          <w:szCs w:val="24"/>
        </w:rPr>
        <w:t xml:space="preserve"> as standard preventive health practices is also encouraging further development and investment.</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i/>
          <w:iCs/>
          <w:sz w:val="24"/>
          <w:szCs w:val="24"/>
        </w:rPr>
        <w:lastRenderedPageBreak/>
        <w:t>Expert Commentary: The convergence of AI, biotechnology, and regulatory support is likely to make the next decade a transformative period for the cellular health screening market, with more affordable and accessible screening tools reaching consumers worldwide.</w:t>
      </w:r>
    </w:p>
    <w:p w:rsidR="00AF2A48" w:rsidRPr="00AF2A48" w:rsidRDefault="0072592A" w:rsidP="00AF2A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AF2A48" w:rsidRPr="00AF2A48" w:rsidRDefault="00AF2A48" w:rsidP="00AF2A48">
      <w:pPr>
        <w:spacing w:after="0" w:line="240" w:lineRule="auto"/>
        <w:rPr>
          <w:rFonts w:ascii="Times New Roman" w:eastAsia="Times New Roman" w:hAnsi="Times New Roman" w:cs="Times New Roman"/>
          <w:sz w:val="24"/>
          <w:szCs w:val="24"/>
        </w:rPr>
      </w:pPr>
    </w:p>
    <w:p w:rsidR="00AF2A48" w:rsidRPr="00AF2A48" w:rsidRDefault="00AF2A48" w:rsidP="00AF2A48">
      <w:pPr>
        <w:spacing w:before="100" w:beforeAutospacing="1" w:after="100" w:afterAutospacing="1" w:line="240" w:lineRule="auto"/>
        <w:outlineLvl w:val="2"/>
        <w:rPr>
          <w:rFonts w:ascii="Times New Roman" w:eastAsia="Times New Roman" w:hAnsi="Times New Roman" w:cs="Times New Roman"/>
          <w:b/>
          <w:bCs/>
          <w:sz w:val="27"/>
          <w:szCs w:val="27"/>
        </w:rPr>
      </w:pPr>
      <w:r w:rsidRPr="00AF2A48">
        <w:rPr>
          <w:rFonts w:ascii="Times New Roman" w:eastAsia="Times New Roman" w:hAnsi="Times New Roman" w:cs="Times New Roman"/>
          <w:b/>
          <w:bCs/>
          <w:sz w:val="27"/>
          <w:szCs w:val="27"/>
        </w:rPr>
        <w:t>Competitive Intelligence and Benchmarking</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The </w:t>
      </w:r>
      <w:r w:rsidRPr="00AF2A48">
        <w:rPr>
          <w:rFonts w:ascii="Times New Roman" w:eastAsia="Times New Roman" w:hAnsi="Times New Roman" w:cs="Times New Roman"/>
          <w:b/>
          <w:bCs/>
          <w:sz w:val="24"/>
          <w:szCs w:val="24"/>
        </w:rPr>
        <w:t>Cellular Health Screening Market</w:t>
      </w:r>
      <w:r w:rsidRPr="00AF2A48">
        <w:rPr>
          <w:rFonts w:ascii="Times New Roman" w:eastAsia="Times New Roman" w:hAnsi="Times New Roman" w:cs="Times New Roman"/>
          <w:sz w:val="24"/>
          <w:szCs w:val="24"/>
        </w:rPr>
        <w:t xml:space="preserve"> is highly competitive, with a mix of established healthcare giants, innovative startups, and technology companies pushing the envelope in screening technologies. The key players in this market are focused on strategic expansions, collaborations, and technological advancements to solidify their positions.</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Key Market Players</w:t>
      </w:r>
    </w:p>
    <w:p w:rsidR="00AF2A48" w:rsidRPr="00AF2A48" w:rsidRDefault="00AF2A48" w:rsidP="00AF2A48">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AF2A48">
        <w:rPr>
          <w:rFonts w:ascii="Times New Roman" w:eastAsia="Times New Roman" w:hAnsi="Times New Roman" w:cs="Times New Roman"/>
          <w:b/>
          <w:bCs/>
          <w:sz w:val="24"/>
          <w:szCs w:val="24"/>
        </w:rPr>
        <w:t>Thermo</w:t>
      </w:r>
      <w:proofErr w:type="spellEnd"/>
      <w:r w:rsidRPr="00AF2A48">
        <w:rPr>
          <w:rFonts w:ascii="Times New Roman" w:eastAsia="Times New Roman" w:hAnsi="Times New Roman" w:cs="Times New Roman"/>
          <w:b/>
          <w:bCs/>
          <w:sz w:val="24"/>
          <w:szCs w:val="24"/>
        </w:rPr>
        <w:t xml:space="preserve"> Fisher Scientific Inc.</w:t>
      </w:r>
    </w:p>
    <w:p w:rsidR="00AF2A48" w:rsidRPr="00AF2A48" w:rsidRDefault="00AF2A48" w:rsidP="00AF2A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Strategy</w:t>
      </w:r>
      <w:r w:rsidRPr="00AF2A48">
        <w:rPr>
          <w:rFonts w:ascii="Times New Roman" w:eastAsia="Times New Roman" w:hAnsi="Times New Roman" w:cs="Times New Roman"/>
          <w:sz w:val="24"/>
          <w:szCs w:val="24"/>
        </w:rPr>
        <w:t xml:space="preserve">: </w:t>
      </w:r>
      <w:proofErr w:type="spellStart"/>
      <w:r w:rsidRPr="00AF2A48">
        <w:rPr>
          <w:rFonts w:ascii="Times New Roman" w:eastAsia="Times New Roman" w:hAnsi="Times New Roman" w:cs="Times New Roman"/>
          <w:sz w:val="24"/>
          <w:szCs w:val="24"/>
        </w:rPr>
        <w:t>Thermo</w:t>
      </w:r>
      <w:proofErr w:type="spellEnd"/>
      <w:r w:rsidRPr="00AF2A48">
        <w:rPr>
          <w:rFonts w:ascii="Times New Roman" w:eastAsia="Times New Roman" w:hAnsi="Times New Roman" w:cs="Times New Roman"/>
          <w:sz w:val="24"/>
          <w:szCs w:val="24"/>
        </w:rPr>
        <w:t xml:space="preserve"> Fisher Scientific, a leader in the scientific and diagnostic sectors, is focused on expanding its portfolio through acquisitions and technology partnerships. The company has been particularly active in the cellular health screening space by developing advanced </w:t>
      </w:r>
      <w:r w:rsidRPr="00AF2A48">
        <w:rPr>
          <w:rFonts w:ascii="Times New Roman" w:eastAsia="Times New Roman" w:hAnsi="Times New Roman" w:cs="Times New Roman"/>
          <w:b/>
          <w:bCs/>
          <w:sz w:val="24"/>
          <w:szCs w:val="24"/>
        </w:rPr>
        <w:t>biomarker assays</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genomic testing kits</w:t>
      </w:r>
      <w:r w:rsidRPr="00AF2A48">
        <w:rPr>
          <w:rFonts w:ascii="Times New Roman" w:eastAsia="Times New Roman" w:hAnsi="Times New Roman" w:cs="Times New Roman"/>
          <w:sz w:val="24"/>
          <w:szCs w:val="24"/>
        </w:rPr>
        <w:t>.</w:t>
      </w:r>
    </w:p>
    <w:p w:rsidR="00AF2A48" w:rsidRPr="00AF2A48" w:rsidRDefault="00AF2A48" w:rsidP="00AF2A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Global Reach</w:t>
      </w:r>
      <w:r w:rsidRPr="00AF2A48">
        <w:rPr>
          <w:rFonts w:ascii="Times New Roman" w:eastAsia="Times New Roman" w:hAnsi="Times New Roman" w:cs="Times New Roman"/>
          <w:sz w:val="24"/>
          <w:szCs w:val="24"/>
        </w:rPr>
        <w:t xml:space="preserve">: With a global presence and a strong foothold in North America and Europe, </w:t>
      </w:r>
      <w:proofErr w:type="spellStart"/>
      <w:r w:rsidRPr="00AF2A48">
        <w:rPr>
          <w:rFonts w:ascii="Times New Roman" w:eastAsia="Times New Roman" w:hAnsi="Times New Roman" w:cs="Times New Roman"/>
          <w:sz w:val="24"/>
          <w:szCs w:val="24"/>
        </w:rPr>
        <w:t>Thermo</w:t>
      </w:r>
      <w:proofErr w:type="spellEnd"/>
      <w:r w:rsidRPr="00AF2A48">
        <w:rPr>
          <w:rFonts w:ascii="Times New Roman" w:eastAsia="Times New Roman" w:hAnsi="Times New Roman" w:cs="Times New Roman"/>
          <w:sz w:val="24"/>
          <w:szCs w:val="24"/>
        </w:rPr>
        <w:t xml:space="preserve"> Fisher has the infrastructure to serve healthcare providers worldwide.</w:t>
      </w:r>
    </w:p>
    <w:p w:rsidR="00AF2A48" w:rsidRPr="00AF2A48" w:rsidRDefault="00AF2A48" w:rsidP="00AF2A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Product Differentiation</w:t>
      </w:r>
      <w:r w:rsidRPr="00AF2A48">
        <w:rPr>
          <w:rFonts w:ascii="Times New Roman" w:eastAsia="Times New Roman" w:hAnsi="Times New Roman" w:cs="Times New Roman"/>
          <w:sz w:val="24"/>
          <w:szCs w:val="24"/>
        </w:rPr>
        <w:t xml:space="preserve">: The </w:t>
      </w:r>
      <w:proofErr w:type="gramStart"/>
      <w:r w:rsidRPr="00AF2A48">
        <w:rPr>
          <w:rFonts w:ascii="Times New Roman" w:eastAsia="Times New Roman" w:hAnsi="Times New Roman" w:cs="Times New Roman"/>
          <w:sz w:val="24"/>
          <w:szCs w:val="24"/>
        </w:rPr>
        <w:t>company</w:t>
      </w:r>
      <w:proofErr w:type="gramEnd"/>
      <w:r w:rsidRPr="00AF2A48">
        <w:rPr>
          <w:rFonts w:ascii="Times New Roman" w:eastAsia="Times New Roman" w:hAnsi="Times New Roman" w:cs="Times New Roman"/>
          <w:sz w:val="24"/>
          <w:szCs w:val="24"/>
        </w:rPr>
        <w:t xml:space="preserve"> stands out with its comprehensive portfolio of laboratory testing services and advanced screening solutions for oncology and metabolic diseases.</w:t>
      </w:r>
    </w:p>
    <w:p w:rsidR="00AF2A48" w:rsidRPr="00AF2A48" w:rsidRDefault="00AF2A48" w:rsidP="00AF2A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Illumina, Inc.</w:t>
      </w:r>
    </w:p>
    <w:p w:rsidR="00AF2A48" w:rsidRPr="00AF2A48" w:rsidRDefault="00AF2A48" w:rsidP="00AF2A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Strategy</w:t>
      </w:r>
      <w:r w:rsidRPr="00AF2A48">
        <w:rPr>
          <w:rFonts w:ascii="Times New Roman" w:eastAsia="Times New Roman" w:hAnsi="Times New Roman" w:cs="Times New Roman"/>
          <w:sz w:val="24"/>
          <w:szCs w:val="24"/>
        </w:rPr>
        <w:t>: Illumina is one of the most prominent players in genetic sequencing and genomics. Their strategy revolves around advancing genetic health screenings, particularly in detecting hereditary diseases and predispositions.</w:t>
      </w:r>
    </w:p>
    <w:p w:rsidR="00AF2A48" w:rsidRPr="00AF2A48" w:rsidRDefault="00AF2A48" w:rsidP="00AF2A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Global Reach</w:t>
      </w:r>
      <w:r w:rsidRPr="00AF2A48">
        <w:rPr>
          <w:rFonts w:ascii="Times New Roman" w:eastAsia="Times New Roman" w:hAnsi="Times New Roman" w:cs="Times New Roman"/>
          <w:sz w:val="24"/>
          <w:szCs w:val="24"/>
        </w:rPr>
        <w:t>: Illumina has a significant market share in North America, Europe, and Asia-Pacific, with a focus on improving accessibility to genetic tests in emerging markets.</w:t>
      </w:r>
    </w:p>
    <w:p w:rsidR="00AF2A48" w:rsidRPr="00AF2A48" w:rsidRDefault="00AF2A48" w:rsidP="00AF2A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Product Differentiation</w:t>
      </w:r>
      <w:r w:rsidRPr="00AF2A48">
        <w:rPr>
          <w:rFonts w:ascii="Times New Roman" w:eastAsia="Times New Roman" w:hAnsi="Times New Roman" w:cs="Times New Roman"/>
          <w:sz w:val="24"/>
          <w:szCs w:val="24"/>
        </w:rPr>
        <w:t>: Known for its high-performance sequencing technologies, Illumina’s products are particularly valuable for early detection of genetic conditions, cancer screening, and personalized medicine.</w:t>
      </w:r>
    </w:p>
    <w:p w:rsidR="00AF2A48" w:rsidRPr="00AF2A48" w:rsidRDefault="00AF2A48" w:rsidP="00AF2A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Abbott Laboratories</w:t>
      </w:r>
    </w:p>
    <w:p w:rsidR="00AF2A48" w:rsidRPr="00AF2A48" w:rsidRDefault="00AF2A48" w:rsidP="00AF2A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Strategy</w:t>
      </w:r>
      <w:r w:rsidRPr="00AF2A48">
        <w:rPr>
          <w:rFonts w:ascii="Times New Roman" w:eastAsia="Times New Roman" w:hAnsi="Times New Roman" w:cs="Times New Roman"/>
          <w:sz w:val="24"/>
          <w:szCs w:val="24"/>
        </w:rPr>
        <w:t>: Abbott Laboratories focuses on providing cutting-edge diagnostic technologies and is expanding its product offerings in the non-invasive screening market.</w:t>
      </w:r>
    </w:p>
    <w:p w:rsidR="00AF2A48" w:rsidRPr="00AF2A48" w:rsidRDefault="00AF2A48" w:rsidP="00AF2A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Global Reach</w:t>
      </w:r>
      <w:r w:rsidRPr="00AF2A48">
        <w:rPr>
          <w:rFonts w:ascii="Times New Roman" w:eastAsia="Times New Roman" w:hAnsi="Times New Roman" w:cs="Times New Roman"/>
          <w:sz w:val="24"/>
          <w:szCs w:val="24"/>
        </w:rPr>
        <w:t>: Abbott has a wide-reaching global presence, catering to both developed and developing regions with diverse health needs.</w:t>
      </w:r>
    </w:p>
    <w:p w:rsidR="00AF2A48" w:rsidRPr="00AF2A48" w:rsidRDefault="00AF2A48" w:rsidP="00AF2A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lastRenderedPageBreak/>
        <w:t>Product Differentiation</w:t>
      </w:r>
      <w:r w:rsidRPr="00AF2A48">
        <w:rPr>
          <w:rFonts w:ascii="Times New Roman" w:eastAsia="Times New Roman" w:hAnsi="Times New Roman" w:cs="Times New Roman"/>
          <w:sz w:val="24"/>
          <w:szCs w:val="24"/>
        </w:rPr>
        <w:t xml:space="preserve">: The </w:t>
      </w:r>
      <w:proofErr w:type="gramStart"/>
      <w:r w:rsidRPr="00AF2A48">
        <w:rPr>
          <w:rFonts w:ascii="Times New Roman" w:eastAsia="Times New Roman" w:hAnsi="Times New Roman" w:cs="Times New Roman"/>
          <w:sz w:val="24"/>
          <w:szCs w:val="24"/>
        </w:rPr>
        <w:t>company’s</w:t>
      </w:r>
      <w:proofErr w:type="gramEnd"/>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point-of-care diagnostics</w:t>
      </w:r>
      <w:r w:rsidRPr="00AF2A48">
        <w:rPr>
          <w:rFonts w:ascii="Times New Roman" w:eastAsia="Times New Roman" w:hAnsi="Times New Roman" w:cs="Times New Roman"/>
          <w:sz w:val="24"/>
          <w:szCs w:val="24"/>
        </w:rPr>
        <w:t xml:space="preserve"> are transforming cellular health screening, particularly with its non-invasive glucose monitoring technologies.</w:t>
      </w:r>
    </w:p>
    <w:p w:rsidR="00AF2A48" w:rsidRPr="00AF2A48" w:rsidRDefault="00AF2A48" w:rsidP="00AF2A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 xml:space="preserve">Siemens </w:t>
      </w:r>
      <w:proofErr w:type="spellStart"/>
      <w:r w:rsidRPr="00AF2A48">
        <w:rPr>
          <w:rFonts w:ascii="Times New Roman" w:eastAsia="Times New Roman" w:hAnsi="Times New Roman" w:cs="Times New Roman"/>
          <w:b/>
          <w:bCs/>
          <w:sz w:val="24"/>
          <w:szCs w:val="24"/>
        </w:rPr>
        <w:t>Healthineers</w:t>
      </w:r>
      <w:proofErr w:type="spellEnd"/>
    </w:p>
    <w:p w:rsidR="00AF2A48" w:rsidRPr="00AF2A48" w:rsidRDefault="00AF2A48" w:rsidP="00AF2A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Strategy</w:t>
      </w:r>
      <w:r w:rsidRPr="00AF2A48">
        <w:rPr>
          <w:rFonts w:ascii="Times New Roman" w:eastAsia="Times New Roman" w:hAnsi="Times New Roman" w:cs="Times New Roman"/>
          <w:sz w:val="24"/>
          <w:szCs w:val="24"/>
        </w:rPr>
        <w:t xml:space="preserve">: Siemens </w:t>
      </w:r>
      <w:proofErr w:type="spellStart"/>
      <w:r w:rsidRPr="00AF2A48">
        <w:rPr>
          <w:rFonts w:ascii="Times New Roman" w:eastAsia="Times New Roman" w:hAnsi="Times New Roman" w:cs="Times New Roman"/>
          <w:sz w:val="24"/>
          <w:szCs w:val="24"/>
        </w:rPr>
        <w:t>Healthineers</w:t>
      </w:r>
      <w:proofErr w:type="spellEnd"/>
      <w:r w:rsidRPr="00AF2A48">
        <w:rPr>
          <w:rFonts w:ascii="Times New Roman" w:eastAsia="Times New Roman" w:hAnsi="Times New Roman" w:cs="Times New Roman"/>
          <w:sz w:val="24"/>
          <w:szCs w:val="24"/>
        </w:rPr>
        <w:t xml:space="preserve"> has been investing heavily in digitalizing healthcare, particularly through the development of advanced imaging systems and diagnostic platforms for cellular health screening.</w:t>
      </w:r>
    </w:p>
    <w:p w:rsidR="00AF2A48" w:rsidRPr="00AF2A48" w:rsidRDefault="00AF2A48" w:rsidP="00AF2A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Global Reach</w:t>
      </w:r>
      <w:r w:rsidRPr="00AF2A48">
        <w:rPr>
          <w:rFonts w:ascii="Times New Roman" w:eastAsia="Times New Roman" w:hAnsi="Times New Roman" w:cs="Times New Roman"/>
          <w:sz w:val="24"/>
          <w:szCs w:val="24"/>
        </w:rPr>
        <w:t>: Siemens operates globally, with a particularly strong presence in Europe, North America, and emerging markets in Asia.</w:t>
      </w:r>
    </w:p>
    <w:p w:rsidR="00AF2A48" w:rsidRPr="00AF2A48" w:rsidRDefault="00AF2A48" w:rsidP="00AF2A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Product Differentiation</w:t>
      </w:r>
      <w:r w:rsidRPr="00AF2A48">
        <w:rPr>
          <w:rFonts w:ascii="Times New Roman" w:eastAsia="Times New Roman" w:hAnsi="Times New Roman" w:cs="Times New Roman"/>
          <w:sz w:val="24"/>
          <w:szCs w:val="24"/>
        </w:rPr>
        <w:t xml:space="preserve">: Siemens’ strength lies in integrating </w:t>
      </w:r>
      <w:r w:rsidRPr="00AF2A48">
        <w:rPr>
          <w:rFonts w:ascii="Times New Roman" w:eastAsia="Times New Roman" w:hAnsi="Times New Roman" w:cs="Times New Roman"/>
          <w:b/>
          <w:bCs/>
          <w:sz w:val="24"/>
          <w:szCs w:val="24"/>
        </w:rPr>
        <w:t>AI and imaging technologies</w:t>
      </w:r>
      <w:r w:rsidRPr="00AF2A48">
        <w:rPr>
          <w:rFonts w:ascii="Times New Roman" w:eastAsia="Times New Roman" w:hAnsi="Times New Roman" w:cs="Times New Roman"/>
          <w:sz w:val="24"/>
          <w:szCs w:val="24"/>
        </w:rPr>
        <w:t xml:space="preserve"> with cellular health screening, offering real-time results and improving diagnostic accuracy.</w:t>
      </w:r>
    </w:p>
    <w:p w:rsidR="00AF2A48" w:rsidRPr="00AF2A48" w:rsidRDefault="00AF2A48" w:rsidP="00AF2A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Guardant Health</w:t>
      </w:r>
    </w:p>
    <w:p w:rsidR="00AF2A48" w:rsidRPr="00AF2A48" w:rsidRDefault="00AF2A48" w:rsidP="00AF2A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Strategy</w:t>
      </w:r>
      <w:r w:rsidRPr="00AF2A48">
        <w:rPr>
          <w:rFonts w:ascii="Times New Roman" w:eastAsia="Times New Roman" w:hAnsi="Times New Roman" w:cs="Times New Roman"/>
          <w:sz w:val="24"/>
          <w:szCs w:val="24"/>
        </w:rPr>
        <w:t xml:space="preserve">: Guardant Health specializes in </w:t>
      </w:r>
      <w:r w:rsidRPr="00AF2A48">
        <w:rPr>
          <w:rFonts w:ascii="Times New Roman" w:eastAsia="Times New Roman" w:hAnsi="Times New Roman" w:cs="Times New Roman"/>
          <w:b/>
          <w:bCs/>
          <w:sz w:val="24"/>
          <w:szCs w:val="24"/>
        </w:rPr>
        <w:t>liquid biopsy</w:t>
      </w:r>
      <w:r w:rsidRPr="00AF2A48">
        <w:rPr>
          <w:rFonts w:ascii="Times New Roman" w:eastAsia="Times New Roman" w:hAnsi="Times New Roman" w:cs="Times New Roman"/>
          <w:sz w:val="24"/>
          <w:szCs w:val="24"/>
        </w:rPr>
        <w:t xml:space="preserve"> and non-invasive cancer screening. Its focus on developing </w:t>
      </w:r>
      <w:r w:rsidRPr="00AF2A48">
        <w:rPr>
          <w:rFonts w:ascii="Times New Roman" w:eastAsia="Times New Roman" w:hAnsi="Times New Roman" w:cs="Times New Roman"/>
          <w:b/>
          <w:bCs/>
          <w:sz w:val="24"/>
          <w:szCs w:val="24"/>
        </w:rPr>
        <w:t>genetic testing solutions</w:t>
      </w:r>
      <w:r w:rsidRPr="00AF2A48">
        <w:rPr>
          <w:rFonts w:ascii="Times New Roman" w:eastAsia="Times New Roman" w:hAnsi="Times New Roman" w:cs="Times New Roman"/>
          <w:sz w:val="24"/>
          <w:szCs w:val="24"/>
        </w:rPr>
        <w:t xml:space="preserve"> for early cancer detection has positioned it as a leader in precision oncology.</w:t>
      </w:r>
    </w:p>
    <w:p w:rsidR="00AF2A48" w:rsidRPr="00AF2A48" w:rsidRDefault="00AF2A48" w:rsidP="00AF2A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Global Reach</w:t>
      </w:r>
      <w:r w:rsidRPr="00AF2A48">
        <w:rPr>
          <w:rFonts w:ascii="Times New Roman" w:eastAsia="Times New Roman" w:hAnsi="Times New Roman" w:cs="Times New Roman"/>
          <w:sz w:val="24"/>
          <w:szCs w:val="24"/>
        </w:rPr>
        <w:t>: Guardant Health is primarily strong in the U.S. and expanding its reach in Europe and Asia.</w:t>
      </w:r>
    </w:p>
    <w:p w:rsidR="00AF2A48" w:rsidRPr="00AF2A48" w:rsidRDefault="00AF2A48" w:rsidP="00AF2A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Product Differentiation</w:t>
      </w:r>
      <w:r w:rsidRPr="00AF2A48">
        <w:rPr>
          <w:rFonts w:ascii="Times New Roman" w:eastAsia="Times New Roman" w:hAnsi="Times New Roman" w:cs="Times New Roman"/>
          <w:sz w:val="24"/>
          <w:szCs w:val="24"/>
        </w:rPr>
        <w:t xml:space="preserve">: </w:t>
      </w:r>
      <w:proofErr w:type="spellStart"/>
      <w:r w:rsidRPr="00AF2A48">
        <w:rPr>
          <w:rFonts w:ascii="Times New Roman" w:eastAsia="Times New Roman" w:hAnsi="Times New Roman" w:cs="Times New Roman"/>
          <w:sz w:val="24"/>
          <w:szCs w:val="24"/>
        </w:rPr>
        <w:t>Guardant’s</w:t>
      </w:r>
      <w:proofErr w:type="spellEnd"/>
      <w:r w:rsidRPr="00AF2A48">
        <w:rPr>
          <w:rFonts w:ascii="Times New Roman" w:eastAsia="Times New Roman" w:hAnsi="Times New Roman" w:cs="Times New Roman"/>
          <w:sz w:val="24"/>
          <w:szCs w:val="24"/>
        </w:rPr>
        <w:t xml:space="preserve"> advanced </w:t>
      </w:r>
      <w:r w:rsidRPr="00AF2A48">
        <w:rPr>
          <w:rFonts w:ascii="Times New Roman" w:eastAsia="Times New Roman" w:hAnsi="Times New Roman" w:cs="Times New Roman"/>
          <w:b/>
          <w:bCs/>
          <w:sz w:val="24"/>
          <w:szCs w:val="24"/>
        </w:rPr>
        <w:t>liquid biopsy</w:t>
      </w:r>
      <w:r w:rsidRPr="00AF2A48">
        <w:rPr>
          <w:rFonts w:ascii="Times New Roman" w:eastAsia="Times New Roman" w:hAnsi="Times New Roman" w:cs="Times New Roman"/>
          <w:sz w:val="24"/>
          <w:szCs w:val="24"/>
        </w:rPr>
        <w:t xml:space="preserve"> techniques are revolutionizing cancer detection, offering a less invasive and highly accurate method of screening for multiple types of cancer.</w:t>
      </w:r>
    </w:p>
    <w:p w:rsidR="00AF2A48" w:rsidRPr="00AF2A48" w:rsidRDefault="00AF2A48" w:rsidP="00AF2A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Bio-Rad Laboratories</w:t>
      </w:r>
    </w:p>
    <w:p w:rsidR="00AF2A48" w:rsidRPr="00AF2A48" w:rsidRDefault="00AF2A48" w:rsidP="00AF2A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Strategy</w:t>
      </w:r>
      <w:r w:rsidRPr="00AF2A48">
        <w:rPr>
          <w:rFonts w:ascii="Times New Roman" w:eastAsia="Times New Roman" w:hAnsi="Times New Roman" w:cs="Times New Roman"/>
          <w:sz w:val="24"/>
          <w:szCs w:val="24"/>
        </w:rPr>
        <w:t xml:space="preserve">: Bio-Rad Laboratories provides a wide range of diagnostic solutions, with a focus on </w:t>
      </w:r>
      <w:r w:rsidRPr="00AF2A48">
        <w:rPr>
          <w:rFonts w:ascii="Times New Roman" w:eastAsia="Times New Roman" w:hAnsi="Times New Roman" w:cs="Times New Roman"/>
          <w:b/>
          <w:bCs/>
          <w:sz w:val="24"/>
          <w:szCs w:val="24"/>
        </w:rPr>
        <w:t>molecular diagnostics</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biomarker testing</w:t>
      </w:r>
      <w:r w:rsidRPr="00AF2A48">
        <w:rPr>
          <w:rFonts w:ascii="Times New Roman" w:eastAsia="Times New Roman" w:hAnsi="Times New Roman" w:cs="Times New Roman"/>
          <w:sz w:val="24"/>
          <w:szCs w:val="24"/>
        </w:rPr>
        <w:t>.</w:t>
      </w:r>
    </w:p>
    <w:p w:rsidR="00AF2A48" w:rsidRPr="00AF2A48" w:rsidRDefault="00AF2A48" w:rsidP="00AF2A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Global Reach</w:t>
      </w:r>
      <w:r w:rsidRPr="00AF2A48">
        <w:rPr>
          <w:rFonts w:ascii="Times New Roman" w:eastAsia="Times New Roman" w:hAnsi="Times New Roman" w:cs="Times New Roman"/>
          <w:sz w:val="24"/>
          <w:szCs w:val="24"/>
        </w:rPr>
        <w:t>: Bio-Rad has a robust presence in North America, Europe, and Asia, targeting both hospitals and research institutions with its product offerings.</w:t>
      </w:r>
    </w:p>
    <w:p w:rsidR="00AF2A48" w:rsidRPr="00AF2A48" w:rsidRDefault="00AF2A48" w:rsidP="00AF2A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Product Differentiation</w:t>
      </w:r>
      <w:r w:rsidRPr="00AF2A48">
        <w:rPr>
          <w:rFonts w:ascii="Times New Roman" w:eastAsia="Times New Roman" w:hAnsi="Times New Roman" w:cs="Times New Roman"/>
          <w:sz w:val="24"/>
          <w:szCs w:val="24"/>
        </w:rPr>
        <w:t>: The company’s strength lies in its comprehensive portfolio of diagnostic tools that cater to multiple disease areas, including oncology, metabolic disorders, and cardiovascular diseases.</w:t>
      </w:r>
    </w:p>
    <w:p w:rsidR="00AF2A48" w:rsidRPr="00AF2A48" w:rsidRDefault="00AF2A48" w:rsidP="00AF2A4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Mayo Clinic Laboratories</w:t>
      </w:r>
    </w:p>
    <w:p w:rsidR="00AF2A48" w:rsidRPr="00AF2A48" w:rsidRDefault="00AF2A48" w:rsidP="00AF2A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Strategy</w:t>
      </w:r>
      <w:r w:rsidRPr="00AF2A48">
        <w:rPr>
          <w:rFonts w:ascii="Times New Roman" w:eastAsia="Times New Roman" w:hAnsi="Times New Roman" w:cs="Times New Roman"/>
          <w:sz w:val="24"/>
          <w:szCs w:val="24"/>
        </w:rPr>
        <w:t>: As a leading healthcare provider and diagnostic laboratory, Mayo Clinic Laboratories is expanding its role in cellular health screening by offering specialized, personalized health screening services.</w:t>
      </w:r>
    </w:p>
    <w:p w:rsidR="00AF2A48" w:rsidRPr="00AF2A48" w:rsidRDefault="00AF2A48" w:rsidP="00AF2A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Global Reach</w:t>
      </w:r>
      <w:r w:rsidRPr="00AF2A48">
        <w:rPr>
          <w:rFonts w:ascii="Times New Roman" w:eastAsia="Times New Roman" w:hAnsi="Times New Roman" w:cs="Times New Roman"/>
          <w:sz w:val="24"/>
          <w:szCs w:val="24"/>
        </w:rPr>
        <w:t>: While Mayo Clinic’s services are primarily focused in North America, its reputation allows it to collaborate with international research institutions and hospitals.</w:t>
      </w:r>
    </w:p>
    <w:p w:rsidR="00AF2A48" w:rsidRPr="00AF2A48" w:rsidRDefault="00AF2A48" w:rsidP="00AF2A48">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Product Differentiation</w:t>
      </w:r>
      <w:r w:rsidRPr="00AF2A48">
        <w:rPr>
          <w:rFonts w:ascii="Times New Roman" w:eastAsia="Times New Roman" w:hAnsi="Times New Roman" w:cs="Times New Roman"/>
          <w:sz w:val="24"/>
          <w:szCs w:val="24"/>
        </w:rPr>
        <w:t xml:space="preserve">: Mayo Clinic Laboratories stands out for its reputation in </w:t>
      </w:r>
      <w:r w:rsidRPr="00AF2A48">
        <w:rPr>
          <w:rFonts w:ascii="Times New Roman" w:eastAsia="Times New Roman" w:hAnsi="Times New Roman" w:cs="Times New Roman"/>
          <w:b/>
          <w:bCs/>
          <w:sz w:val="24"/>
          <w:szCs w:val="24"/>
        </w:rPr>
        <w:t>precision diagnostics</w:t>
      </w:r>
      <w:r w:rsidRPr="00AF2A48">
        <w:rPr>
          <w:rFonts w:ascii="Times New Roman" w:eastAsia="Times New Roman" w:hAnsi="Times New Roman" w:cs="Times New Roman"/>
          <w:sz w:val="24"/>
          <w:szCs w:val="24"/>
        </w:rPr>
        <w:t xml:space="preserve"> and its </w:t>
      </w:r>
      <w:r w:rsidRPr="00AF2A48">
        <w:rPr>
          <w:rFonts w:ascii="Times New Roman" w:eastAsia="Times New Roman" w:hAnsi="Times New Roman" w:cs="Times New Roman"/>
          <w:b/>
          <w:bCs/>
          <w:sz w:val="24"/>
          <w:szCs w:val="24"/>
        </w:rPr>
        <w:t>holistic, patient-centered approach</w:t>
      </w:r>
      <w:r w:rsidRPr="00AF2A48">
        <w:rPr>
          <w:rFonts w:ascii="Times New Roman" w:eastAsia="Times New Roman" w:hAnsi="Times New Roman" w:cs="Times New Roman"/>
          <w:sz w:val="24"/>
          <w:szCs w:val="24"/>
        </w:rPr>
        <w:t xml:space="preserve"> to health screening.</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Market Benchmarking</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The companies listed above represent a broad spectrum of competitors in the </w:t>
      </w:r>
      <w:r w:rsidRPr="00AF2A48">
        <w:rPr>
          <w:rFonts w:ascii="Times New Roman" w:eastAsia="Times New Roman" w:hAnsi="Times New Roman" w:cs="Times New Roman"/>
          <w:b/>
          <w:bCs/>
          <w:sz w:val="24"/>
          <w:szCs w:val="24"/>
        </w:rPr>
        <w:t>Cellular Health Screening Market</w:t>
      </w:r>
      <w:r w:rsidRPr="00AF2A48">
        <w:rPr>
          <w:rFonts w:ascii="Times New Roman" w:eastAsia="Times New Roman" w:hAnsi="Times New Roman" w:cs="Times New Roman"/>
          <w:sz w:val="24"/>
          <w:szCs w:val="24"/>
        </w:rPr>
        <w:t xml:space="preserve">, ranging from </w:t>
      </w:r>
      <w:r w:rsidRPr="00AF2A48">
        <w:rPr>
          <w:rFonts w:ascii="Times New Roman" w:eastAsia="Times New Roman" w:hAnsi="Times New Roman" w:cs="Times New Roman"/>
          <w:b/>
          <w:bCs/>
          <w:sz w:val="24"/>
          <w:szCs w:val="24"/>
        </w:rPr>
        <w:t>genetic testing giants</w:t>
      </w:r>
      <w:r w:rsidRPr="00AF2A48">
        <w:rPr>
          <w:rFonts w:ascii="Times New Roman" w:eastAsia="Times New Roman" w:hAnsi="Times New Roman" w:cs="Times New Roman"/>
          <w:sz w:val="24"/>
          <w:szCs w:val="24"/>
        </w:rPr>
        <w:t xml:space="preserve"> like Illumina to </w:t>
      </w:r>
      <w:r w:rsidRPr="00AF2A48">
        <w:rPr>
          <w:rFonts w:ascii="Times New Roman" w:eastAsia="Times New Roman" w:hAnsi="Times New Roman" w:cs="Times New Roman"/>
          <w:b/>
          <w:bCs/>
          <w:sz w:val="24"/>
          <w:szCs w:val="24"/>
        </w:rPr>
        <w:t>specialized oncology players</w:t>
      </w:r>
      <w:r w:rsidRPr="00AF2A48">
        <w:rPr>
          <w:rFonts w:ascii="Times New Roman" w:eastAsia="Times New Roman" w:hAnsi="Times New Roman" w:cs="Times New Roman"/>
          <w:sz w:val="24"/>
          <w:szCs w:val="24"/>
        </w:rPr>
        <w:t xml:space="preserve"> like Guardant Health. Their diverse strategies—spanning from partnerships and </w:t>
      </w:r>
      <w:r w:rsidRPr="00AF2A48">
        <w:rPr>
          <w:rFonts w:ascii="Times New Roman" w:eastAsia="Times New Roman" w:hAnsi="Times New Roman" w:cs="Times New Roman"/>
          <w:sz w:val="24"/>
          <w:szCs w:val="24"/>
        </w:rPr>
        <w:lastRenderedPageBreak/>
        <w:t>acquisitions to technological innovation and geographic expansion—are setting the benchmark for success in the market.</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Additionally, partnerships between </w:t>
      </w:r>
      <w:r w:rsidRPr="00AF2A48">
        <w:rPr>
          <w:rFonts w:ascii="Times New Roman" w:eastAsia="Times New Roman" w:hAnsi="Times New Roman" w:cs="Times New Roman"/>
          <w:b/>
          <w:bCs/>
          <w:sz w:val="24"/>
          <w:szCs w:val="24"/>
        </w:rPr>
        <w:t>healthcare providers</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technology firms</w:t>
      </w:r>
      <w:r w:rsidRPr="00AF2A48">
        <w:rPr>
          <w:rFonts w:ascii="Times New Roman" w:eastAsia="Times New Roman" w:hAnsi="Times New Roman" w:cs="Times New Roman"/>
          <w:sz w:val="24"/>
          <w:szCs w:val="24"/>
        </w:rPr>
        <w:t xml:space="preserve"> are increasingly important, as they allow for the integration of new technologies into everyday clinical practice. Companies that can deliver affordable, non-invasive, and accurate diagnostic tools are likely to lead the market in the coming years.</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The competitive landscape is evolving, with more companies focusing on </w:t>
      </w:r>
      <w:r w:rsidRPr="00AF2A48">
        <w:rPr>
          <w:rFonts w:ascii="Times New Roman" w:eastAsia="Times New Roman" w:hAnsi="Times New Roman" w:cs="Times New Roman"/>
          <w:b/>
          <w:bCs/>
          <w:sz w:val="24"/>
          <w:szCs w:val="24"/>
        </w:rPr>
        <w:t>AI-driven solutions</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personalized medicine</w:t>
      </w:r>
      <w:r w:rsidRPr="00AF2A48">
        <w:rPr>
          <w:rFonts w:ascii="Times New Roman" w:eastAsia="Times New Roman" w:hAnsi="Times New Roman" w:cs="Times New Roman"/>
          <w:sz w:val="24"/>
          <w:szCs w:val="24"/>
        </w:rPr>
        <w:t xml:space="preserve"> to differentiate themselves and capture market share.</w:t>
      </w:r>
    </w:p>
    <w:p w:rsidR="00AF2A48" w:rsidRPr="00AF2A48" w:rsidRDefault="0072592A" w:rsidP="00AF2A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AF2A48" w:rsidRPr="00AF2A48" w:rsidRDefault="00AF2A48" w:rsidP="00AF2A48">
      <w:pPr>
        <w:spacing w:before="100" w:beforeAutospacing="1" w:after="100" w:afterAutospacing="1" w:line="240" w:lineRule="auto"/>
        <w:outlineLvl w:val="2"/>
        <w:rPr>
          <w:rFonts w:ascii="Times New Roman" w:eastAsia="Times New Roman" w:hAnsi="Times New Roman" w:cs="Times New Roman"/>
          <w:b/>
          <w:bCs/>
          <w:sz w:val="27"/>
          <w:szCs w:val="27"/>
        </w:rPr>
      </w:pPr>
      <w:r w:rsidRPr="00AF2A48">
        <w:rPr>
          <w:rFonts w:ascii="Times New Roman" w:eastAsia="Times New Roman" w:hAnsi="Times New Roman" w:cs="Times New Roman"/>
          <w:b/>
          <w:bCs/>
          <w:sz w:val="27"/>
          <w:szCs w:val="27"/>
        </w:rPr>
        <w:t>Regional Landscape and Adoption Outlook</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The </w:t>
      </w:r>
      <w:r w:rsidRPr="00AF2A48">
        <w:rPr>
          <w:rFonts w:ascii="Times New Roman" w:eastAsia="Times New Roman" w:hAnsi="Times New Roman" w:cs="Times New Roman"/>
          <w:b/>
          <w:bCs/>
          <w:sz w:val="24"/>
          <w:szCs w:val="24"/>
        </w:rPr>
        <w:t>Cellular Health Screening Market</w:t>
      </w:r>
      <w:r w:rsidRPr="00AF2A48">
        <w:rPr>
          <w:rFonts w:ascii="Times New Roman" w:eastAsia="Times New Roman" w:hAnsi="Times New Roman" w:cs="Times New Roman"/>
          <w:sz w:val="24"/>
          <w:szCs w:val="24"/>
        </w:rPr>
        <w:t xml:space="preserve"> is geographically diverse, with varying adoption rates and growth drivers across different regions. While developed regions like </w:t>
      </w:r>
      <w:r w:rsidRPr="00AF2A48">
        <w:rPr>
          <w:rFonts w:ascii="Times New Roman" w:eastAsia="Times New Roman" w:hAnsi="Times New Roman" w:cs="Times New Roman"/>
          <w:b/>
          <w:bCs/>
          <w:sz w:val="24"/>
          <w:szCs w:val="24"/>
        </w:rPr>
        <w:t>North America</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Europe</w:t>
      </w:r>
      <w:r w:rsidRPr="00AF2A48">
        <w:rPr>
          <w:rFonts w:ascii="Times New Roman" w:eastAsia="Times New Roman" w:hAnsi="Times New Roman" w:cs="Times New Roman"/>
          <w:sz w:val="24"/>
          <w:szCs w:val="24"/>
        </w:rPr>
        <w:t xml:space="preserve"> lead the market in terms of technology adoption and infrastructure, emerging markets in </w:t>
      </w:r>
      <w:r w:rsidRPr="00AF2A48">
        <w:rPr>
          <w:rFonts w:ascii="Times New Roman" w:eastAsia="Times New Roman" w:hAnsi="Times New Roman" w:cs="Times New Roman"/>
          <w:b/>
          <w:bCs/>
          <w:sz w:val="24"/>
          <w:szCs w:val="24"/>
        </w:rPr>
        <w:t>Asia-Pacific</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LAMEA</w:t>
      </w:r>
      <w:r w:rsidRPr="00AF2A48">
        <w:rPr>
          <w:rFonts w:ascii="Times New Roman" w:eastAsia="Times New Roman" w:hAnsi="Times New Roman" w:cs="Times New Roman"/>
          <w:sz w:val="24"/>
          <w:szCs w:val="24"/>
        </w:rPr>
        <w:t xml:space="preserve"> are showing rapid growth due to increasing healthcare awareness and government initiatives.</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North America</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North America</w:t>
      </w:r>
      <w:r w:rsidRPr="00AF2A48">
        <w:rPr>
          <w:rFonts w:ascii="Times New Roman" w:eastAsia="Times New Roman" w:hAnsi="Times New Roman" w:cs="Times New Roman"/>
          <w:sz w:val="24"/>
          <w:szCs w:val="24"/>
        </w:rPr>
        <w:t xml:space="preserve"> is expected to dominate the </w:t>
      </w:r>
      <w:r w:rsidRPr="00AF2A48">
        <w:rPr>
          <w:rFonts w:ascii="Times New Roman" w:eastAsia="Times New Roman" w:hAnsi="Times New Roman" w:cs="Times New Roman"/>
          <w:b/>
          <w:bCs/>
          <w:sz w:val="24"/>
          <w:szCs w:val="24"/>
        </w:rPr>
        <w:t>Cellular Health Screening Market</w:t>
      </w:r>
      <w:r w:rsidRPr="00AF2A48">
        <w:rPr>
          <w:rFonts w:ascii="Times New Roman" w:eastAsia="Times New Roman" w:hAnsi="Times New Roman" w:cs="Times New Roman"/>
          <w:sz w:val="24"/>
          <w:szCs w:val="24"/>
        </w:rPr>
        <w:t xml:space="preserve">, accounting for </w:t>
      </w:r>
      <w:r w:rsidRPr="00AF2A48">
        <w:rPr>
          <w:rFonts w:ascii="Times New Roman" w:eastAsia="Times New Roman" w:hAnsi="Times New Roman" w:cs="Times New Roman"/>
          <w:b/>
          <w:bCs/>
          <w:sz w:val="24"/>
          <w:szCs w:val="24"/>
        </w:rPr>
        <w:t>40%</w:t>
      </w:r>
      <w:r w:rsidRPr="00AF2A48">
        <w:rPr>
          <w:rFonts w:ascii="Times New Roman" w:eastAsia="Times New Roman" w:hAnsi="Times New Roman" w:cs="Times New Roman"/>
          <w:sz w:val="24"/>
          <w:szCs w:val="24"/>
        </w:rPr>
        <w:t xml:space="preserve"> of the market share in </w:t>
      </w:r>
      <w:r w:rsidRPr="00AF2A48">
        <w:rPr>
          <w:rFonts w:ascii="Times New Roman" w:eastAsia="Times New Roman" w:hAnsi="Times New Roman" w:cs="Times New Roman"/>
          <w:b/>
          <w:bCs/>
          <w:sz w:val="24"/>
          <w:szCs w:val="24"/>
        </w:rPr>
        <w:t>2024</w:t>
      </w:r>
      <w:r w:rsidRPr="00AF2A48">
        <w:rPr>
          <w:rFonts w:ascii="Times New Roman" w:eastAsia="Times New Roman" w:hAnsi="Times New Roman" w:cs="Times New Roman"/>
          <w:sz w:val="24"/>
          <w:szCs w:val="24"/>
        </w:rPr>
        <w:t xml:space="preserve">. This dominance is driven by the region's well-established healthcare infrastructure, high disposable incomes, and increasing demand for personalized and preventive healthcare. Additionally, regulatory bodies like the </w:t>
      </w:r>
      <w:r w:rsidRPr="00AF2A48">
        <w:rPr>
          <w:rFonts w:ascii="Times New Roman" w:eastAsia="Times New Roman" w:hAnsi="Times New Roman" w:cs="Times New Roman"/>
          <w:b/>
          <w:bCs/>
          <w:sz w:val="24"/>
          <w:szCs w:val="24"/>
        </w:rPr>
        <w:t>FDA</w:t>
      </w:r>
      <w:r w:rsidRPr="00AF2A48">
        <w:rPr>
          <w:rFonts w:ascii="Times New Roman" w:eastAsia="Times New Roman" w:hAnsi="Times New Roman" w:cs="Times New Roman"/>
          <w:sz w:val="24"/>
          <w:szCs w:val="24"/>
        </w:rPr>
        <w:t xml:space="preserve"> in the U.S. are providing support for innovations in non-invasive diagnostic technologies, which is further fostering market growth.</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i/>
          <w:iCs/>
          <w:sz w:val="24"/>
          <w:szCs w:val="24"/>
        </w:rPr>
        <w:t>Expert Insight: The U.S. healthcare system is increasingly shifting toward preventative care, and cellular health screening fits perfectly into this trend, especially with the aging population and rising prevalence of chronic diseases such as cancer and diabetes.</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Canada</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Mexico</w:t>
      </w:r>
      <w:r w:rsidRPr="00AF2A48">
        <w:rPr>
          <w:rFonts w:ascii="Times New Roman" w:eastAsia="Times New Roman" w:hAnsi="Times New Roman" w:cs="Times New Roman"/>
          <w:sz w:val="24"/>
          <w:szCs w:val="24"/>
        </w:rPr>
        <w:t xml:space="preserve"> are also experiencing growth, driven by government initiatives aimed at improving healthcare access and the increasing adoption of </w:t>
      </w:r>
      <w:r w:rsidRPr="00AF2A48">
        <w:rPr>
          <w:rFonts w:ascii="Times New Roman" w:eastAsia="Times New Roman" w:hAnsi="Times New Roman" w:cs="Times New Roman"/>
          <w:b/>
          <w:bCs/>
          <w:sz w:val="24"/>
          <w:szCs w:val="24"/>
        </w:rPr>
        <w:t>telemedicine</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point-of-care diagnostics</w:t>
      </w:r>
      <w:r w:rsidRPr="00AF2A48">
        <w:rPr>
          <w:rFonts w:ascii="Times New Roman" w:eastAsia="Times New Roman" w:hAnsi="Times New Roman" w:cs="Times New Roman"/>
          <w:sz w:val="24"/>
          <w:szCs w:val="24"/>
        </w:rPr>
        <w:t>.</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Europe</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Europe is the second-largest market, projected to hold </w:t>
      </w:r>
      <w:r w:rsidRPr="00AF2A48">
        <w:rPr>
          <w:rFonts w:ascii="Times New Roman" w:eastAsia="Times New Roman" w:hAnsi="Times New Roman" w:cs="Times New Roman"/>
          <w:b/>
          <w:bCs/>
          <w:sz w:val="24"/>
          <w:szCs w:val="24"/>
        </w:rPr>
        <w:t>30%</w:t>
      </w:r>
      <w:r w:rsidRPr="00AF2A48">
        <w:rPr>
          <w:rFonts w:ascii="Times New Roman" w:eastAsia="Times New Roman" w:hAnsi="Times New Roman" w:cs="Times New Roman"/>
          <w:sz w:val="24"/>
          <w:szCs w:val="24"/>
        </w:rPr>
        <w:t xml:space="preserve"> of the share in </w:t>
      </w:r>
      <w:r w:rsidRPr="00AF2A48">
        <w:rPr>
          <w:rFonts w:ascii="Times New Roman" w:eastAsia="Times New Roman" w:hAnsi="Times New Roman" w:cs="Times New Roman"/>
          <w:b/>
          <w:bCs/>
          <w:sz w:val="24"/>
          <w:szCs w:val="24"/>
        </w:rPr>
        <w:t>2024</w:t>
      </w:r>
      <w:r w:rsidRPr="00AF2A48">
        <w:rPr>
          <w:rFonts w:ascii="Times New Roman" w:eastAsia="Times New Roman" w:hAnsi="Times New Roman" w:cs="Times New Roman"/>
          <w:sz w:val="24"/>
          <w:szCs w:val="24"/>
        </w:rPr>
        <w:t xml:space="preserve">. The </w:t>
      </w:r>
      <w:r w:rsidRPr="00AF2A48">
        <w:rPr>
          <w:rFonts w:ascii="Times New Roman" w:eastAsia="Times New Roman" w:hAnsi="Times New Roman" w:cs="Times New Roman"/>
          <w:b/>
          <w:bCs/>
          <w:sz w:val="24"/>
          <w:szCs w:val="24"/>
        </w:rPr>
        <w:t>European Union</w:t>
      </w:r>
      <w:r w:rsidRPr="00AF2A48">
        <w:rPr>
          <w:rFonts w:ascii="Times New Roman" w:eastAsia="Times New Roman" w:hAnsi="Times New Roman" w:cs="Times New Roman"/>
          <w:sz w:val="24"/>
          <w:szCs w:val="24"/>
        </w:rPr>
        <w:t xml:space="preserve"> has implemented strong healthcare policies that support preventative care, and the region is home to many healthcare technology leaders. The </w:t>
      </w:r>
      <w:r w:rsidRPr="00AF2A48">
        <w:rPr>
          <w:rFonts w:ascii="Times New Roman" w:eastAsia="Times New Roman" w:hAnsi="Times New Roman" w:cs="Times New Roman"/>
          <w:b/>
          <w:bCs/>
          <w:sz w:val="24"/>
          <w:szCs w:val="24"/>
        </w:rPr>
        <w:t>United Kingdom</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Germany</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France</w:t>
      </w:r>
      <w:r w:rsidRPr="00AF2A48">
        <w:rPr>
          <w:rFonts w:ascii="Times New Roman" w:eastAsia="Times New Roman" w:hAnsi="Times New Roman" w:cs="Times New Roman"/>
          <w:sz w:val="24"/>
          <w:szCs w:val="24"/>
        </w:rPr>
        <w:t xml:space="preserve"> are at the forefront, with advanced healthcare infrastructure and high levels of public awareness regarding the benefits of early disease detection.</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lastRenderedPageBreak/>
        <w:t xml:space="preserve">The </w:t>
      </w:r>
      <w:r w:rsidRPr="00AF2A48">
        <w:rPr>
          <w:rFonts w:ascii="Times New Roman" w:eastAsia="Times New Roman" w:hAnsi="Times New Roman" w:cs="Times New Roman"/>
          <w:b/>
          <w:bCs/>
          <w:sz w:val="24"/>
          <w:szCs w:val="24"/>
        </w:rPr>
        <w:t>European Medicines Agency (EMA)</w:t>
      </w:r>
      <w:r w:rsidRPr="00AF2A48">
        <w:rPr>
          <w:rFonts w:ascii="Times New Roman" w:eastAsia="Times New Roman" w:hAnsi="Times New Roman" w:cs="Times New Roman"/>
          <w:sz w:val="24"/>
          <w:szCs w:val="24"/>
        </w:rPr>
        <w:t xml:space="preserve"> has also played a key role in accelerating the approval of new diagnostic tools, making Europe an attractive market for companies innovating in the cellular health screening space. With a growing focus on reducing healthcare costs through early diagnosis, </w:t>
      </w:r>
      <w:r w:rsidRPr="00AF2A48">
        <w:rPr>
          <w:rFonts w:ascii="Times New Roman" w:eastAsia="Times New Roman" w:hAnsi="Times New Roman" w:cs="Times New Roman"/>
          <w:b/>
          <w:bCs/>
          <w:sz w:val="24"/>
          <w:szCs w:val="24"/>
        </w:rPr>
        <w:t>oncology</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cardiovascular health</w:t>
      </w:r>
      <w:r w:rsidRPr="00AF2A48">
        <w:rPr>
          <w:rFonts w:ascii="Times New Roman" w:eastAsia="Times New Roman" w:hAnsi="Times New Roman" w:cs="Times New Roman"/>
          <w:sz w:val="24"/>
          <w:szCs w:val="24"/>
        </w:rPr>
        <w:t xml:space="preserve"> screenings are expected to lead the market in Europe.</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i/>
          <w:iCs/>
          <w:sz w:val="24"/>
          <w:szCs w:val="24"/>
        </w:rPr>
        <w:t xml:space="preserve">Expert Insight: The </w:t>
      </w:r>
      <w:r w:rsidRPr="00AF2A48">
        <w:rPr>
          <w:rFonts w:ascii="Times New Roman" w:eastAsia="Times New Roman" w:hAnsi="Times New Roman" w:cs="Times New Roman"/>
          <w:b/>
          <w:bCs/>
          <w:i/>
          <w:iCs/>
          <w:sz w:val="24"/>
          <w:szCs w:val="24"/>
        </w:rPr>
        <w:t>European healthcare model</w:t>
      </w:r>
      <w:r w:rsidRPr="00AF2A48">
        <w:rPr>
          <w:rFonts w:ascii="Times New Roman" w:eastAsia="Times New Roman" w:hAnsi="Times New Roman" w:cs="Times New Roman"/>
          <w:i/>
          <w:iCs/>
          <w:sz w:val="24"/>
          <w:szCs w:val="24"/>
        </w:rPr>
        <w:t>, which emphasizes universal access to healthcare services, is a key driver of cellular health screening uptake in this region. Increasing adoption of AI and personalized medicine further supports market growth.</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Asia-Pacific</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The </w:t>
      </w:r>
      <w:r w:rsidRPr="00AF2A48">
        <w:rPr>
          <w:rFonts w:ascii="Times New Roman" w:eastAsia="Times New Roman" w:hAnsi="Times New Roman" w:cs="Times New Roman"/>
          <w:b/>
          <w:bCs/>
          <w:sz w:val="24"/>
          <w:szCs w:val="24"/>
        </w:rPr>
        <w:t>Asia-Pacific</w:t>
      </w:r>
      <w:r w:rsidRPr="00AF2A48">
        <w:rPr>
          <w:rFonts w:ascii="Times New Roman" w:eastAsia="Times New Roman" w:hAnsi="Times New Roman" w:cs="Times New Roman"/>
          <w:sz w:val="24"/>
          <w:szCs w:val="24"/>
        </w:rPr>
        <w:t xml:space="preserve"> region is expected to show the highest growth in the </w:t>
      </w:r>
      <w:r w:rsidRPr="00AF2A48">
        <w:rPr>
          <w:rFonts w:ascii="Times New Roman" w:eastAsia="Times New Roman" w:hAnsi="Times New Roman" w:cs="Times New Roman"/>
          <w:b/>
          <w:bCs/>
          <w:sz w:val="24"/>
          <w:szCs w:val="24"/>
        </w:rPr>
        <w:t>Cellular Health Screening Market</w:t>
      </w:r>
      <w:r w:rsidRPr="00AF2A48">
        <w:rPr>
          <w:rFonts w:ascii="Times New Roman" w:eastAsia="Times New Roman" w:hAnsi="Times New Roman" w:cs="Times New Roman"/>
          <w:sz w:val="24"/>
          <w:szCs w:val="24"/>
        </w:rPr>
        <w:t xml:space="preserve">, with a projected CAGR of </w:t>
      </w:r>
      <w:r w:rsidRPr="00AF2A48">
        <w:rPr>
          <w:rFonts w:ascii="Times New Roman" w:eastAsia="Times New Roman" w:hAnsi="Times New Roman" w:cs="Times New Roman"/>
          <w:b/>
          <w:bCs/>
          <w:sz w:val="24"/>
          <w:szCs w:val="24"/>
        </w:rPr>
        <w:t>9%</w:t>
      </w:r>
      <w:r w:rsidRPr="00AF2A48">
        <w:rPr>
          <w:rFonts w:ascii="Times New Roman" w:eastAsia="Times New Roman" w:hAnsi="Times New Roman" w:cs="Times New Roman"/>
          <w:sz w:val="24"/>
          <w:szCs w:val="24"/>
        </w:rPr>
        <w:t xml:space="preserve"> from </w:t>
      </w:r>
      <w:r w:rsidRPr="00AF2A48">
        <w:rPr>
          <w:rFonts w:ascii="Times New Roman" w:eastAsia="Times New Roman" w:hAnsi="Times New Roman" w:cs="Times New Roman"/>
          <w:b/>
          <w:bCs/>
          <w:sz w:val="24"/>
          <w:szCs w:val="24"/>
        </w:rPr>
        <w:t>2024</w:t>
      </w:r>
      <w:r w:rsidRPr="00AF2A48">
        <w:rPr>
          <w:rFonts w:ascii="Times New Roman" w:eastAsia="Times New Roman" w:hAnsi="Times New Roman" w:cs="Times New Roman"/>
          <w:sz w:val="24"/>
          <w:szCs w:val="24"/>
        </w:rPr>
        <w:t xml:space="preserve"> to </w:t>
      </w:r>
      <w:r w:rsidRPr="00AF2A48">
        <w:rPr>
          <w:rFonts w:ascii="Times New Roman" w:eastAsia="Times New Roman" w:hAnsi="Times New Roman" w:cs="Times New Roman"/>
          <w:b/>
          <w:bCs/>
          <w:sz w:val="24"/>
          <w:szCs w:val="24"/>
        </w:rPr>
        <w:t>2030</w:t>
      </w:r>
      <w:r w:rsidRPr="00AF2A48">
        <w:rPr>
          <w:rFonts w:ascii="Times New Roman" w:eastAsia="Times New Roman" w:hAnsi="Times New Roman" w:cs="Times New Roman"/>
          <w:sz w:val="24"/>
          <w:szCs w:val="24"/>
        </w:rPr>
        <w:t>. This rapid growth is primarily driven by increasing healthcare spending, a rising burden of chronic diseases, and a growing awareness of preventative health measures.</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China</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India</w:t>
      </w:r>
      <w:r w:rsidRPr="00AF2A48">
        <w:rPr>
          <w:rFonts w:ascii="Times New Roman" w:eastAsia="Times New Roman" w:hAnsi="Times New Roman" w:cs="Times New Roman"/>
          <w:sz w:val="24"/>
          <w:szCs w:val="24"/>
        </w:rPr>
        <w:t xml:space="preserve"> are the primary contributors to the growth in this region, due to their large populations and expanding healthcare infrastructure. Governments in both countries are investing heavily in </w:t>
      </w:r>
      <w:r w:rsidRPr="00AF2A48">
        <w:rPr>
          <w:rFonts w:ascii="Times New Roman" w:eastAsia="Times New Roman" w:hAnsi="Times New Roman" w:cs="Times New Roman"/>
          <w:b/>
          <w:bCs/>
          <w:sz w:val="24"/>
          <w:szCs w:val="24"/>
        </w:rPr>
        <w:t>health tech</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digital health solutions</w:t>
      </w:r>
      <w:r w:rsidRPr="00AF2A48">
        <w:rPr>
          <w:rFonts w:ascii="Times New Roman" w:eastAsia="Times New Roman" w:hAnsi="Times New Roman" w:cs="Times New Roman"/>
          <w:sz w:val="24"/>
          <w:szCs w:val="24"/>
        </w:rPr>
        <w:t xml:space="preserve">, which is boosting the adoption of cellular health screening technologies. The rise of </w:t>
      </w:r>
      <w:r w:rsidRPr="00AF2A48">
        <w:rPr>
          <w:rFonts w:ascii="Times New Roman" w:eastAsia="Times New Roman" w:hAnsi="Times New Roman" w:cs="Times New Roman"/>
          <w:b/>
          <w:bCs/>
          <w:sz w:val="24"/>
          <w:szCs w:val="24"/>
        </w:rPr>
        <w:t>telemedicine</w:t>
      </w:r>
      <w:r w:rsidRPr="00AF2A48">
        <w:rPr>
          <w:rFonts w:ascii="Times New Roman" w:eastAsia="Times New Roman" w:hAnsi="Times New Roman" w:cs="Times New Roman"/>
          <w:sz w:val="24"/>
          <w:szCs w:val="24"/>
        </w:rPr>
        <w:t xml:space="preserve"> and mobile health applications is also increasing access to screening tools in rural areas, creating new opportunities in underserved regions.</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i/>
          <w:iCs/>
          <w:sz w:val="24"/>
          <w:szCs w:val="24"/>
        </w:rPr>
        <w:t xml:space="preserve">Expert Insight: As </w:t>
      </w:r>
      <w:r w:rsidRPr="00AF2A48">
        <w:rPr>
          <w:rFonts w:ascii="Times New Roman" w:eastAsia="Times New Roman" w:hAnsi="Times New Roman" w:cs="Times New Roman"/>
          <w:b/>
          <w:bCs/>
          <w:i/>
          <w:iCs/>
          <w:sz w:val="24"/>
          <w:szCs w:val="24"/>
        </w:rPr>
        <w:t>China</w:t>
      </w:r>
      <w:r w:rsidRPr="00AF2A48">
        <w:rPr>
          <w:rFonts w:ascii="Times New Roman" w:eastAsia="Times New Roman" w:hAnsi="Times New Roman" w:cs="Times New Roman"/>
          <w:i/>
          <w:iCs/>
          <w:sz w:val="24"/>
          <w:szCs w:val="24"/>
        </w:rPr>
        <w:t xml:space="preserve"> and </w:t>
      </w:r>
      <w:r w:rsidRPr="00AF2A48">
        <w:rPr>
          <w:rFonts w:ascii="Times New Roman" w:eastAsia="Times New Roman" w:hAnsi="Times New Roman" w:cs="Times New Roman"/>
          <w:b/>
          <w:bCs/>
          <w:i/>
          <w:iCs/>
          <w:sz w:val="24"/>
          <w:szCs w:val="24"/>
        </w:rPr>
        <w:t>India</w:t>
      </w:r>
      <w:r w:rsidRPr="00AF2A48">
        <w:rPr>
          <w:rFonts w:ascii="Times New Roman" w:eastAsia="Times New Roman" w:hAnsi="Times New Roman" w:cs="Times New Roman"/>
          <w:i/>
          <w:iCs/>
          <w:sz w:val="24"/>
          <w:szCs w:val="24"/>
        </w:rPr>
        <w:t xml:space="preserve"> continue to modernize their healthcare systems, the demand for advanced diagnostics, including </w:t>
      </w:r>
      <w:r w:rsidRPr="00AF2A48">
        <w:rPr>
          <w:rFonts w:ascii="Times New Roman" w:eastAsia="Times New Roman" w:hAnsi="Times New Roman" w:cs="Times New Roman"/>
          <w:b/>
          <w:bCs/>
          <w:i/>
          <w:iCs/>
          <w:sz w:val="24"/>
          <w:szCs w:val="24"/>
        </w:rPr>
        <w:t>genetic screening</w:t>
      </w:r>
      <w:r w:rsidRPr="00AF2A48">
        <w:rPr>
          <w:rFonts w:ascii="Times New Roman" w:eastAsia="Times New Roman" w:hAnsi="Times New Roman" w:cs="Times New Roman"/>
          <w:i/>
          <w:iCs/>
          <w:sz w:val="24"/>
          <w:szCs w:val="24"/>
        </w:rPr>
        <w:t xml:space="preserve"> and </w:t>
      </w:r>
      <w:r w:rsidRPr="00AF2A48">
        <w:rPr>
          <w:rFonts w:ascii="Times New Roman" w:eastAsia="Times New Roman" w:hAnsi="Times New Roman" w:cs="Times New Roman"/>
          <w:b/>
          <w:bCs/>
          <w:i/>
          <w:iCs/>
          <w:sz w:val="24"/>
          <w:szCs w:val="24"/>
        </w:rPr>
        <w:t>biomarker testing</w:t>
      </w:r>
      <w:r w:rsidRPr="00AF2A48">
        <w:rPr>
          <w:rFonts w:ascii="Times New Roman" w:eastAsia="Times New Roman" w:hAnsi="Times New Roman" w:cs="Times New Roman"/>
          <w:i/>
          <w:iCs/>
          <w:sz w:val="24"/>
          <w:szCs w:val="24"/>
        </w:rPr>
        <w:t>, will expand rapidly, particularly in urban centers.</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LAMEA (Latin America, Middle East, and Africa)</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The </w:t>
      </w:r>
      <w:r w:rsidRPr="00AF2A48">
        <w:rPr>
          <w:rFonts w:ascii="Times New Roman" w:eastAsia="Times New Roman" w:hAnsi="Times New Roman" w:cs="Times New Roman"/>
          <w:b/>
          <w:bCs/>
          <w:sz w:val="24"/>
          <w:szCs w:val="24"/>
        </w:rPr>
        <w:t>LAMEA</w:t>
      </w:r>
      <w:r w:rsidRPr="00AF2A48">
        <w:rPr>
          <w:rFonts w:ascii="Times New Roman" w:eastAsia="Times New Roman" w:hAnsi="Times New Roman" w:cs="Times New Roman"/>
          <w:sz w:val="24"/>
          <w:szCs w:val="24"/>
        </w:rPr>
        <w:t xml:space="preserve"> region is currently the smallest market but is poised for significant growth during the forecast period. The increasing adoption of </w:t>
      </w:r>
      <w:r w:rsidRPr="00AF2A48">
        <w:rPr>
          <w:rFonts w:ascii="Times New Roman" w:eastAsia="Times New Roman" w:hAnsi="Times New Roman" w:cs="Times New Roman"/>
          <w:b/>
          <w:bCs/>
          <w:sz w:val="24"/>
          <w:szCs w:val="24"/>
        </w:rPr>
        <w:t>digital health technologies</w:t>
      </w:r>
      <w:r w:rsidRPr="00AF2A48">
        <w:rPr>
          <w:rFonts w:ascii="Times New Roman" w:eastAsia="Times New Roman" w:hAnsi="Times New Roman" w:cs="Times New Roman"/>
          <w:sz w:val="24"/>
          <w:szCs w:val="24"/>
        </w:rPr>
        <w:t xml:space="preserve"> and government-funded healthcare programs is expected to drive demand for cellular health screening solutions.</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Brazil</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South Africa</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Turkey</w:t>
      </w:r>
      <w:r w:rsidRPr="00AF2A48">
        <w:rPr>
          <w:rFonts w:ascii="Times New Roman" w:eastAsia="Times New Roman" w:hAnsi="Times New Roman" w:cs="Times New Roman"/>
          <w:sz w:val="24"/>
          <w:szCs w:val="24"/>
        </w:rPr>
        <w:t xml:space="preserve"> are expected to be the major contributors to growth in this region. In Latin America, </w:t>
      </w:r>
      <w:r w:rsidRPr="00AF2A48">
        <w:rPr>
          <w:rFonts w:ascii="Times New Roman" w:eastAsia="Times New Roman" w:hAnsi="Times New Roman" w:cs="Times New Roman"/>
          <w:b/>
          <w:bCs/>
          <w:sz w:val="24"/>
          <w:szCs w:val="24"/>
        </w:rPr>
        <w:t>Brazil</w:t>
      </w:r>
      <w:r w:rsidRPr="00AF2A48">
        <w:rPr>
          <w:rFonts w:ascii="Times New Roman" w:eastAsia="Times New Roman" w:hAnsi="Times New Roman" w:cs="Times New Roman"/>
          <w:sz w:val="24"/>
          <w:szCs w:val="24"/>
        </w:rPr>
        <w:t xml:space="preserve"> is leading the way in terms of healthcare innovation, while </w:t>
      </w:r>
      <w:r w:rsidRPr="00AF2A48">
        <w:rPr>
          <w:rFonts w:ascii="Times New Roman" w:eastAsia="Times New Roman" w:hAnsi="Times New Roman" w:cs="Times New Roman"/>
          <w:b/>
          <w:bCs/>
          <w:sz w:val="24"/>
          <w:szCs w:val="24"/>
        </w:rPr>
        <w:t>South Africa</w:t>
      </w:r>
      <w:r w:rsidRPr="00AF2A48">
        <w:rPr>
          <w:rFonts w:ascii="Times New Roman" w:eastAsia="Times New Roman" w:hAnsi="Times New Roman" w:cs="Times New Roman"/>
          <w:sz w:val="24"/>
          <w:szCs w:val="24"/>
        </w:rPr>
        <w:t xml:space="preserve"> is focusing on improving access to diagnostic technologies in rural areas. The Middle East, particularly the </w:t>
      </w:r>
      <w:r w:rsidRPr="00AF2A48">
        <w:rPr>
          <w:rFonts w:ascii="Times New Roman" w:eastAsia="Times New Roman" w:hAnsi="Times New Roman" w:cs="Times New Roman"/>
          <w:b/>
          <w:bCs/>
          <w:sz w:val="24"/>
          <w:szCs w:val="24"/>
        </w:rPr>
        <w:t>Gulf Cooperation Council (GCC)</w:t>
      </w:r>
      <w:r w:rsidRPr="00AF2A48">
        <w:rPr>
          <w:rFonts w:ascii="Times New Roman" w:eastAsia="Times New Roman" w:hAnsi="Times New Roman" w:cs="Times New Roman"/>
          <w:sz w:val="24"/>
          <w:szCs w:val="24"/>
        </w:rPr>
        <w:t xml:space="preserve"> countries, is also witnessing increased healthcare investments and a rising demand for preventive healthcare.</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i/>
          <w:iCs/>
          <w:sz w:val="24"/>
          <w:szCs w:val="24"/>
        </w:rPr>
        <w:t xml:space="preserve">Expert Insight: Government-driven initiatives and partnerships with healthcare tech firms in </w:t>
      </w:r>
      <w:r w:rsidRPr="00AF2A48">
        <w:rPr>
          <w:rFonts w:ascii="Times New Roman" w:eastAsia="Times New Roman" w:hAnsi="Times New Roman" w:cs="Times New Roman"/>
          <w:b/>
          <w:bCs/>
          <w:i/>
          <w:iCs/>
          <w:sz w:val="24"/>
          <w:szCs w:val="24"/>
        </w:rPr>
        <w:t>Africa</w:t>
      </w:r>
      <w:r w:rsidRPr="00AF2A48">
        <w:rPr>
          <w:rFonts w:ascii="Times New Roman" w:eastAsia="Times New Roman" w:hAnsi="Times New Roman" w:cs="Times New Roman"/>
          <w:i/>
          <w:iCs/>
          <w:sz w:val="24"/>
          <w:szCs w:val="24"/>
        </w:rPr>
        <w:t xml:space="preserve"> and </w:t>
      </w:r>
      <w:r w:rsidRPr="00AF2A48">
        <w:rPr>
          <w:rFonts w:ascii="Times New Roman" w:eastAsia="Times New Roman" w:hAnsi="Times New Roman" w:cs="Times New Roman"/>
          <w:b/>
          <w:bCs/>
          <w:i/>
          <w:iCs/>
          <w:sz w:val="24"/>
          <w:szCs w:val="24"/>
        </w:rPr>
        <w:t>Latin America</w:t>
      </w:r>
      <w:r w:rsidRPr="00AF2A48">
        <w:rPr>
          <w:rFonts w:ascii="Times New Roman" w:eastAsia="Times New Roman" w:hAnsi="Times New Roman" w:cs="Times New Roman"/>
          <w:i/>
          <w:iCs/>
          <w:sz w:val="24"/>
          <w:szCs w:val="24"/>
        </w:rPr>
        <w:t xml:space="preserve"> are expected to open new market opportunities for screening technologies, particularly in mobile and low-cost diagnostic platforms.</w:t>
      </w:r>
    </w:p>
    <w:p w:rsidR="00AF2A48" w:rsidRPr="00AF2A48" w:rsidRDefault="0072592A" w:rsidP="00AF2A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AF2A48" w:rsidRPr="00AF2A48" w:rsidRDefault="00AF2A48" w:rsidP="00AF2A48">
      <w:pPr>
        <w:spacing w:after="0" w:line="240" w:lineRule="auto"/>
        <w:rPr>
          <w:rFonts w:ascii="Times New Roman" w:eastAsia="Times New Roman" w:hAnsi="Times New Roman" w:cs="Times New Roman"/>
          <w:sz w:val="24"/>
          <w:szCs w:val="24"/>
        </w:rPr>
      </w:pPr>
    </w:p>
    <w:p w:rsidR="00AF2A48" w:rsidRPr="00AF2A48" w:rsidRDefault="00AF2A48" w:rsidP="00AF2A48">
      <w:pPr>
        <w:spacing w:before="100" w:beforeAutospacing="1" w:after="100" w:afterAutospacing="1" w:line="240" w:lineRule="auto"/>
        <w:outlineLvl w:val="2"/>
        <w:rPr>
          <w:rFonts w:ascii="Times New Roman" w:eastAsia="Times New Roman" w:hAnsi="Times New Roman" w:cs="Times New Roman"/>
          <w:b/>
          <w:bCs/>
          <w:sz w:val="27"/>
          <w:szCs w:val="27"/>
        </w:rPr>
      </w:pPr>
      <w:r w:rsidRPr="00AF2A48">
        <w:rPr>
          <w:rFonts w:ascii="Times New Roman" w:eastAsia="Times New Roman" w:hAnsi="Times New Roman" w:cs="Times New Roman"/>
          <w:b/>
          <w:bCs/>
          <w:sz w:val="27"/>
          <w:szCs w:val="27"/>
        </w:rPr>
        <w:lastRenderedPageBreak/>
        <w:t>End-User Dynamics and Use Case</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The adoption of cellular health screening technologies varies across different end users, such as </w:t>
      </w:r>
      <w:r w:rsidRPr="00AF2A48">
        <w:rPr>
          <w:rFonts w:ascii="Times New Roman" w:eastAsia="Times New Roman" w:hAnsi="Times New Roman" w:cs="Times New Roman"/>
          <w:b/>
          <w:bCs/>
          <w:sz w:val="24"/>
          <w:szCs w:val="24"/>
        </w:rPr>
        <w:t>hospitals</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clinics</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research institutions</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diagnostic laboratories</w:t>
      </w:r>
      <w:r w:rsidRPr="00AF2A48">
        <w:rPr>
          <w:rFonts w:ascii="Times New Roman" w:eastAsia="Times New Roman" w:hAnsi="Times New Roman" w:cs="Times New Roman"/>
          <w:sz w:val="24"/>
          <w:szCs w:val="24"/>
        </w:rPr>
        <w:t>. Each of these end users has different needs and drivers when it comes to integrating these advanced screening technologies into their operations. Below, we discuss the key dynamics for each group and present a realistic use case to highlight the practical impact of these technologies.</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Hospitals</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Hospitals</w:t>
      </w:r>
      <w:r w:rsidRPr="00AF2A48">
        <w:rPr>
          <w:rFonts w:ascii="Times New Roman" w:eastAsia="Times New Roman" w:hAnsi="Times New Roman" w:cs="Times New Roman"/>
          <w:sz w:val="24"/>
          <w:szCs w:val="24"/>
        </w:rPr>
        <w:t xml:space="preserve"> are expected to be the largest end-user segment, accounting for </w:t>
      </w:r>
      <w:r w:rsidRPr="00AF2A48">
        <w:rPr>
          <w:rFonts w:ascii="Times New Roman" w:eastAsia="Times New Roman" w:hAnsi="Times New Roman" w:cs="Times New Roman"/>
          <w:b/>
          <w:bCs/>
          <w:sz w:val="24"/>
          <w:szCs w:val="24"/>
        </w:rPr>
        <w:t>50%</w:t>
      </w:r>
      <w:r w:rsidRPr="00AF2A48">
        <w:rPr>
          <w:rFonts w:ascii="Times New Roman" w:eastAsia="Times New Roman" w:hAnsi="Times New Roman" w:cs="Times New Roman"/>
          <w:sz w:val="24"/>
          <w:szCs w:val="24"/>
        </w:rPr>
        <w:t xml:space="preserve"> of the market share in </w:t>
      </w:r>
      <w:r w:rsidRPr="00AF2A48">
        <w:rPr>
          <w:rFonts w:ascii="Times New Roman" w:eastAsia="Times New Roman" w:hAnsi="Times New Roman" w:cs="Times New Roman"/>
          <w:b/>
          <w:bCs/>
          <w:sz w:val="24"/>
          <w:szCs w:val="24"/>
        </w:rPr>
        <w:t>2024</w:t>
      </w:r>
      <w:r w:rsidRPr="00AF2A48">
        <w:rPr>
          <w:rFonts w:ascii="Times New Roman" w:eastAsia="Times New Roman" w:hAnsi="Times New Roman" w:cs="Times New Roman"/>
          <w:sz w:val="24"/>
          <w:szCs w:val="24"/>
        </w:rPr>
        <w:t xml:space="preserve">. Hospitals represent the focal point of healthcare delivery, where advanced diagnostic tools are essential for providing comprehensive care. </w:t>
      </w:r>
      <w:r w:rsidRPr="00AF2A48">
        <w:rPr>
          <w:rFonts w:ascii="Times New Roman" w:eastAsia="Times New Roman" w:hAnsi="Times New Roman" w:cs="Times New Roman"/>
          <w:b/>
          <w:bCs/>
          <w:sz w:val="24"/>
          <w:szCs w:val="24"/>
        </w:rPr>
        <w:t>Cellular health screening</w:t>
      </w:r>
      <w:r w:rsidRPr="00AF2A48">
        <w:rPr>
          <w:rFonts w:ascii="Times New Roman" w:eastAsia="Times New Roman" w:hAnsi="Times New Roman" w:cs="Times New Roman"/>
          <w:sz w:val="24"/>
          <w:szCs w:val="24"/>
        </w:rPr>
        <w:t xml:space="preserve"> technologies are particularly valuable in hospital settings for early detection of diseases like </w:t>
      </w:r>
      <w:r w:rsidRPr="00AF2A48">
        <w:rPr>
          <w:rFonts w:ascii="Times New Roman" w:eastAsia="Times New Roman" w:hAnsi="Times New Roman" w:cs="Times New Roman"/>
          <w:b/>
          <w:bCs/>
          <w:sz w:val="24"/>
          <w:szCs w:val="24"/>
        </w:rPr>
        <w:t>cancer</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cardiovascular conditions</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metabolic disorders</w:t>
      </w:r>
      <w:r w:rsidRPr="00AF2A48">
        <w:rPr>
          <w:rFonts w:ascii="Times New Roman" w:eastAsia="Times New Roman" w:hAnsi="Times New Roman" w:cs="Times New Roman"/>
          <w:sz w:val="24"/>
          <w:szCs w:val="24"/>
        </w:rPr>
        <w:t xml:space="preserve">. Additionally, hospitals are increasingly adopting </w:t>
      </w:r>
      <w:r w:rsidRPr="00AF2A48">
        <w:rPr>
          <w:rFonts w:ascii="Times New Roman" w:eastAsia="Times New Roman" w:hAnsi="Times New Roman" w:cs="Times New Roman"/>
          <w:b/>
          <w:bCs/>
          <w:sz w:val="24"/>
          <w:szCs w:val="24"/>
        </w:rPr>
        <w:t>AI-driven diagnostic tools</w:t>
      </w:r>
      <w:r w:rsidRPr="00AF2A48">
        <w:rPr>
          <w:rFonts w:ascii="Times New Roman" w:eastAsia="Times New Roman" w:hAnsi="Times New Roman" w:cs="Times New Roman"/>
          <w:sz w:val="24"/>
          <w:szCs w:val="24"/>
        </w:rPr>
        <w:t xml:space="preserve"> to enhance the accuracy and speed of diagnoses, ultimately improving patient outcomes.</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Adoption Drivers</w:t>
      </w:r>
      <w:r w:rsidRPr="00AF2A48">
        <w:rPr>
          <w:rFonts w:ascii="Times New Roman" w:eastAsia="Times New Roman" w:hAnsi="Times New Roman" w:cs="Times New Roman"/>
          <w:sz w:val="24"/>
          <w:szCs w:val="24"/>
        </w:rPr>
        <w:t xml:space="preserve">: The demand for </w:t>
      </w:r>
      <w:r w:rsidRPr="00AF2A48">
        <w:rPr>
          <w:rFonts w:ascii="Times New Roman" w:eastAsia="Times New Roman" w:hAnsi="Times New Roman" w:cs="Times New Roman"/>
          <w:b/>
          <w:bCs/>
          <w:sz w:val="24"/>
          <w:szCs w:val="24"/>
        </w:rPr>
        <w:t>personalized medicine</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early diagnosis</w:t>
      </w:r>
      <w:r w:rsidRPr="00AF2A48">
        <w:rPr>
          <w:rFonts w:ascii="Times New Roman" w:eastAsia="Times New Roman" w:hAnsi="Times New Roman" w:cs="Times New Roman"/>
          <w:sz w:val="24"/>
          <w:szCs w:val="24"/>
        </w:rPr>
        <w:t xml:space="preserve"> of chronic diseases is driving the adoption of these technologies in hospitals. The growing preference for non-invasive and cost-effective screening tools is also contributing to this shift.</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Clinics and Diagnostic Laboratories</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Clinics</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diagnostic laboratories</w:t>
      </w:r>
      <w:r w:rsidRPr="00AF2A48">
        <w:rPr>
          <w:rFonts w:ascii="Times New Roman" w:eastAsia="Times New Roman" w:hAnsi="Times New Roman" w:cs="Times New Roman"/>
          <w:sz w:val="24"/>
          <w:szCs w:val="24"/>
        </w:rPr>
        <w:t xml:space="preserve"> are expected to witness the second-highest growth in the market, driven by their ability to offer specialized, affordable, and accessible health screening services to the general public. In these settings, non-invasive and rapid screening solutions for </w:t>
      </w:r>
      <w:r w:rsidRPr="00AF2A48">
        <w:rPr>
          <w:rFonts w:ascii="Times New Roman" w:eastAsia="Times New Roman" w:hAnsi="Times New Roman" w:cs="Times New Roman"/>
          <w:b/>
          <w:bCs/>
          <w:sz w:val="24"/>
          <w:szCs w:val="24"/>
        </w:rPr>
        <w:t>cancer detection</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genetic disorders</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cardiovascular health</w:t>
      </w:r>
      <w:r w:rsidRPr="00AF2A48">
        <w:rPr>
          <w:rFonts w:ascii="Times New Roman" w:eastAsia="Times New Roman" w:hAnsi="Times New Roman" w:cs="Times New Roman"/>
          <w:sz w:val="24"/>
          <w:szCs w:val="24"/>
        </w:rPr>
        <w:t xml:space="preserve"> are in high demand. These clinics and labs are increasingly leveraging digital health platforms and </w:t>
      </w:r>
      <w:r w:rsidRPr="00AF2A48">
        <w:rPr>
          <w:rFonts w:ascii="Times New Roman" w:eastAsia="Times New Roman" w:hAnsi="Times New Roman" w:cs="Times New Roman"/>
          <w:b/>
          <w:bCs/>
          <w:sz w:val="24"/>
          <w:szCs w:val="24"/>
        </w:rPr>
        <w:t>point-of-care</w:t>
      </w:r>
      <w:r w:rsidRPr="00AF2A48">
        <w:rPr>
          <w:rFonts w:ascii="Times New Roman" w:eastAsia="Times New Roman" w:hAnsi="Times New Roman" w:cs="Times New Roman"/>
          <w:sz w:val="24"/>
          <w:szCs w:val="24"/>
        </w:rPr>
        <w:t xml:space="preserve"> technologies to offer quick results, which is highly valued by patients seeking convenience and affordability.</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Adoption Drivers</w:t>
      </w:r>
      <w:r w:rsidRPr="00AF2A48">
        <w:rPr>
          <w:rFonts w:ascii="Times New Roman" w:eastAsia="Times New Roman" w:hAnsi="Times New Roman" w:cs="Times New Roman"/>
          <w:sz w:val="24"/>
          <w:szCs w:val="24"/>
        </w:rPr>
        <w:t xml:space="preserve">: The need to reduce diagnostic costs and enhance the accessibility of screening services is a key driver in this segment. </w:t>
      </w:r>
      <w:r w:rsidRPr="00AF2A48">
        <w:rPr>
          <w:rFonts w:ascii="Times New Roman" w:eastAsia="Times New Roman" w:hAnsi="Times New Roman" w:cs="Times New Roman"/>
          <w:b/>
          <w:bCs/>
          <w:sz w:val="24"/>
          <w:szCs w:val="24"/>
        </w:rPr>
        <w:t>Mobile health apps</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telemedicine</w:t>
      </w:r>
      <w:r w:rsidRPr="00AF2A48">
        <w:rPr>
          <w:rFonts w:ascii="Times New Roman" w:eastAsia="Times New Roman" w:hAnsi="Times New Roman" w:cs="Times New Roman"/>
          <w:sz w:val="24"/>
          <w:szCs w:val="24"/>
        </w:rPr>
        <w:t xml:space="preserve"> integration are further facilitating the spread of these technologies to a wider patient base.</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Research Institutions</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Research institutions</w:t>
      </w:r>
      <w:r w:rsidRPr="00AF2A48">
        <w:rPr>
          <w:rFonts w:ascii="Times New Roman" w:eastAsia="Times New Roman" w:hAnsi="Times New Roman" w:cs="Times New Roman"/>
          <w:sz w:val="24"/>
          <w:szCs w:val="24"/>
        </w:rPr>
        <w:t xml:space="preserve"> play a pivotal role in the </w:t>
      </w:r>
      <w:r w:rsidRPr="00AF2A48">
        <w:rPr>
          <w:rFonts w:ascii="Times New Roman" w:eastAsia="Times New Roman" w:hAnsi="Times New Roman" w:cs="Times New Roman"/>
          <w:b/>
          <w:bCs/>
          <w:sz w:val="24"/>
          <w:szCs w:val="24"/>
        </w:rPr>
        <w:t>Cellular Health Screening Market</w:t>
      </w:r>
      <w:r w:rsidRPr="00AF2A48">
        <w:rPr>
          <w:rFonts w:ascii="Times New Roman" w:eastAsia="Times New Roman" w:hAnsi="Times New Roman" w:cs="Times New Roman"/>
          <w:sz w:val="24"/>
          <w:szCs w:val="24"/>
        </w:rPr>
        <w:t xml:space="preserve">, as they drive innovations in cellular diagnostics and contribute to the development of new biomarkers and testing platforms. These institutions are essential for advancing the science behind </w:t>
      </w:r>
      <w:r w:rsidRPr="00AF2A48">
        <w:rPr>
          <w:rFonts w:ascii="Times New Roman" w:eastAsia="Times New Roman" w:hAnsi="Times New Roman" w:cs="Times New Roman"/>
          <w:b/>
          <w:bCs/>
          <w:sz w:val="24"/>
          <w:szCs w:val="24"/>
        </w:rPr>
        <w:t>genetic screening</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biomarker identification</w:t>
      </w:r>
      <w:r w:rsidRPr="00AF2A48">
        <w:rPr>
          <w:rFonts w:ascii="Times New Roman" w:eastAsia="Times New Roman" w:hAnsi="Times New Roman" w:cs="Times New Roman"/>
          <w:sz w:val="24"/>
          <w:szCs w:val="24"/>
        </w:rPr>
        <w:t>, which in turn, help to improve early diagnosis and treatment of complex diseases.</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Adoption Drivers</w:t>
      </w:r>
      <w:r w:rsidRPr="00AF2A48">
        <w:rPr>
          <w:rFonts w:ascii="Times New Roman" w:eastAsia="Times New Roman" w:hAnsi="Times New Roman" w:cs="Times New Roman"/>
          <w:sz w:val="24"/>
          <w:szCs w:val="24"/>
        </w:rPr>
        <w:t xml:space="preserve">: Research-focused organizations are adopting these technologies for large-scale clinical trials and epidemiological studies. The use of </w:t>
      </w:r>
      <w:r w:rsidRPr="00AF2A48">
        <w:rPr>
          <w:rFonts w:ascii="Times New Roman" w:eastAsia="Times New Roman" w:hAnsi="Times New Roman" w:cs="Times New Roman"/>
          <w:b/>
          <w:bCs/>
          <w:sz w:val="24"/>
          <w:szCs w:val="24"/>
        </w:rPr>
        <w:t>next-generation sequencing (NGS)</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sz w:val="24"/>
          <w:szCs w:val="24"/>
        </w:rPr>
        <w:lastRenderedPageBreak/>
        <w:t xml:space="preserve">and </w:t>
      </w:r>
      <w:r w:rsidRPr="00AF2A48">
        <w:rPr>
          <w:rFonts w:ascii="Times New Roman" w:eastAsia="Times New Roman" w:hAnsi="Times New Roman" w:cs="Times New Roman"/>
          <w:b/>
          <w:bCs/>
          <w:sz w:val="24"/>
          <w:szCs w:val="24"/>
        </w:rPr>
        <w:t>genomic data analysis</w:t>
      </w:r>
      <w:r w:rsidRPr="00AF2A48">
        <w:rPr>
          <w:rFonts w:ascii="Times New Roman" w:eastAsia="Times New Roman" w:hAnsi="Times New Roman" w:cs="Times New Roman"/>
          <w:sz w:val="24"/>
          <w:szCs w:val="24"/>
        </w:rPr>
        <w:t xml:space="preserve"> tools is expected to increase as the understanding of cellular health evolves.</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Use Case: Tertiary Hospital in South Korea</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 xml:space="preserve">A leading </w:t>
      </w:r>
      <w:r w:rsidRPr="00AF2A48">
        <w:rPr>
          <w:rFonts w:ascii="Times New Roman" w:eastAsia="Times New Roman" w:hAnsi="Times New Roman" w:cs="Times New Roman"/>
          <w:b/>
          <w:bCs/>
          <w:sz w:val="24"/>
          <w:szCs w:val="24"/>
        </w:rPr>
        <w:t>tertiary hospital</w:t>
      </w:r>
      <w:r w:rsidRPr="00AF2A48">
        <w:rPr>
          <w:rFonts w:ascii="Times New Roman" w:eastAsia="Times New Roman" w:hAnsi="Times New Roman" w:cs="Times New Roman"/>
          <w:sz w:val="24"/>
          <w:szCs w:val="24"/>
        </w:rPr>
        <w:t xml:space="preserve"> in </w:t>
      </w:r>
      <w:r w:rsidRPr="00AF2A48">
        <w:rPr>
          <w:rFonts w:ascii="Times New Roman" w:eastAsia="Times New Roman" w:hAnsi="Times New Roman" w:cs="Times New Roman"/>
          <w:b/>
          <w:bCs/>
          <w:sz w:val="24"/>
          <w:szCs w:val="24"/>
        </w:rPr>
        <w:t>South Korea</w:t>
      </w:r>
      <w:r w:rsidRPr="00AF2A48">
        <w:rPr>
          <w:rFonts w:ascii="Times New Roman" w:eastAsia="Times New Roman" w:hAnsi="Times New Roman" w:cs="Times New Roman"/>
          <w:sz w:val="24"/>
          <w:szCs w:val="24"/>
        </w:rPr>
        <w:t xml:space="preserve"> adopted </w:t>
      </w:r>
      <w:r w:rsidRPr="00AF2A48">
        <w:rPr>
          <w:rFonts w:ascii="Times New Roman" w:eastAsia="Times New Roman" w:hAnsi="Times New Roman" w:cs="Times New Roman"/>
          <w:b/>
          <w:bCs/>
          <w:sz w:val="24"/>
          <w:szCs w:val="24"/>
        </w:rPr>
        <w:t>genetic screening</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cellular biomarkers</w:t>
      </w:r>
      <w:r w:rsidRPr="00AF2A48">
        <w:rPr>
          <w:rFonts w:ascii="Times New Roman" w:eastAsia="Times New Roman" w:hAnsi="Times New Roman" w:cs="Times New Roman"/>
          <w:sz w:val="24"/>
          <w:szCs w:val="24"/>
        </w:rPr>
        <w:t xml:space="preserve"> tests as part of its proactive health monitoring program. The hospital uses cutting-edge technologies to screen patients for early signs of </w:t>
      </w:r>
      <w:r w:rsidRPr="00AF2A48">
        <w:rPr>
          <w:rFonts w:ascii="Times New Roman" w:eastAsia="Times New Roman" w:hAnsi="Times New Roman" w:cs="Times New Roman"/>
          <w:b/>
          <w:bCs/>
          <w:sz w:val="24"/>
          <w:szCs w:val="24"/>
        </w:rPr>
        <w:t>breast cancer</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prostate cancer</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heart disease</w:t>
      </w:r>
      <w:r w:rsidRPr="00AF2A48">
        <w:rPr>
          <w:rFonts w:ascii="Times New Roman" w:eastAsia="Times New Roman" w:hAnsi="Times New Roman" w:cs="Times New Roman"/>
          <w:sz w:val="24"/>
          <w:szCs w:val="24"/>
        </w:rPr>
        <w:t xml:space="preserve">, targeting at-risk individuals based on family history and lifestyle factors. By implementing these screenings, the hospital was able to detect </w:t>
      </w:r>
      <w:r w:rsidRPr="00AF2A48">
        <w:rPr>
          <w:rFonts w:ascii="Times New Roman" w:eastAsia="Times New Roman" w:hAnsi="Times New Roman" w:cs="Times New Roman"/>
          <w:b/>
          <w:bCs/>
          <w:sz w:val="24"/>
          <w:szCs w:val="24"/>
        </w:rPr>
        <w:t>early-stage cancers</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cardiovascular conditions</w:t>
      </w:r>
      <w:r w:rsidRPr="00AF2A48">
        <w:rPr>
          <w:rFonts w:ascii="Times New Roman" w:eastAsia="Times New Roman" w:hAnsi="Times New Roman" w:cs="Times New Roman"/>
          <w:sz w:val="24"/>
          <w:szCs w:val="24"/>
        </w:rPr>
        <w:t xml:space="preserve"> that would have otherwise gone unnoticed, significantly improving patient outcomes.</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Impact</w:t>
      </w:r>
      <w:r w:rsidRPr="00AF2A48">
        <w:rPr>
          <w:rFonts w:ascii="Times New Roman" w:eastAsia="Times New Roman" w:hAnsi="Times New Roman" w:cs="Times New Roman"/>
          <w:sz w:val="24"/>
          <w:szCs w:val="24"/>
        </w:rPr>
        <w:t xml:space="preserve">: Early detection of diseases like cancer and cardiovascular conditions has not only saved lives but also reduced treatment costs by providing patients with options for less invasive treatments at earlier stages. Additionally, the hospital has seen a </w:t>
      </w:r>
      <w:r w:rsidRPr="00AF2A48">
        <w:rPr>
          <w:rFonts w:ascii="Times New Roman" w:eastAsia="Times New Roman" w:hAnsi="Times New Roman" w:cs="Times New Roman"/>
          <w:b/>
          <w:bCs/>
          <w:sz w:val="24"/>
          <w:szCs w:val="24"/>
        </w:rPr>
        <w:t>25% increase in patient engagement</w:t>
      </w:r>
      <w:r w:rsidRPr="00AF2A48">
        <w:rPr>
          <w:rFonts w:ascii="Times New Roman" w:eastAsia="Times New Roman" w:hAnsi="Times New Roman" w:cs="Times New Roman"/>
          <w:sz w:val="24"/>
          <w:szCs w:val="24"/>
        </w:rPr>
        <w:t xml:space="preserve"> with preventive care programs, thanks to the growing availability and acceptance of </w:t>
      </w:r>
      <w:r w:rsidRPr="00AF2A48">
        <w:rPr>
          <w:rFonts w:ascii="Times New Roman" w:eastAsia="Times New Roman" w:hAnsi="Times New Roman" w:cs="Times New Roman"/>
          <w:b/>
          <w:bCs/>
          <w:sz w:val="24"/>
          <w:szCs w:val="24"/>
        </w:rPr>
        <w:t>non-invasive screening technologies</w:t>
      </w:r>
      <w:r w:rsidRPr="00AF2A48">
        <w:rPr>
          <w:rFonts w:ascii="Times New Roman" w:eastAsia="Times New Roman" w:hAnsi="Times New Roman" w:cs="Times New Roman"/>
          <w:sz w:val="24"/>
          <w:szCs w:val="24"/>
        </w:rPr>
        <w:t>.</w:t>
      </w:r>
    </w:p>
    <w:p w:rsidR="00AF2A48" w:rsidRPr="00AF2A48" w:rsidRDefault="0072592A" w:rsidP="00AF2A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With these dynamics and use cases in mind, cellular health screening is proving to be a transformative tool in improving public health and healthcare delivery across multiple sectors. Shall we proceed to the next section?</w:t>
      </w:r>
    </w:p>
    <w:p w:rsidR="00AF2A48" w:rsidRPr="00AF2A48" w:rsidRDefault="00AF2A48" w:rsidP="00AF2A48">
      <w:pPr>
        <w:spacing w:after="0" w:line="240" w:lineRule="auto"/>
        <w:rPr>
          <w:rFonts w:ascii="Times New Roman" w:eastAsia="Times New Roman" w:hAnsi="Times New Roman" w:cs="Times New Roman"/>
          <w:sz w:val="24"/>
          <w:szCs w:val="24"/>
        </w:rPr>
      </w:pPr>
    </w:p>
    <w:p w:rsidR="00AF2A48" w:rsidRPr="00AF2A48" w:rsidRDefault="00AF2A48" w:rsidP="00AF2A48">
      <w:pPr>
        <w:spacing w:before="100" w:beforeAutospacing="1" w:after="100" w:afterAutospacing="1" w:line="240" w:lineRule="auto"/>
        <w:outlineLvl w:val="2"/>
        <w:rPr>
          <w:rFonts w:ascii="Times New Roman" w:eastAsia="Times New Roman" w:hAnsi="Times New Roman" w:cs="Times New Roman"/>
          <w:b/>
          <w:bCs/>
          <w:sz w:val="27"/>
          <w:szCs w:val="27"/>
        </w:rPr>
      </w:pPr>
      <w:r w:rsidRPr="00AF2A48">
        <w:rPr>
          <w:rFonts w:ascii="Times New Roman" w:eastAsia="Times New Roman" w:hAnsi="Times New Roman" w:cs="Times New Roman"/>
          <w:b/>
          <w:bCs/>
          <w:sz w:val="27"/>
          <w:szCs w:val="27"/>
        </w:rPr>
        <w:t>Recent Developments + Opportunities &amp; Restraints</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Recent Developments (Last 2 Years)</w:t>
      </w:r>
    </w:p>
    <w:p w:rsidR="00AF2A48" w:rsidRPr="00AF2A48" w:rsidRDefault="00AF2A48" w:rsidP="00AF2A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 xml:space="preserve">FDA Approval of Liquid Biopsy for Cancer </w:t>
      </w:r>
      <w:proofErr w:type="gramStart"/>
      <w:r w:rsidRPr="00AF2A48">
        <w:rPr>
          <w:rFonts w:ascii="Times New Roman" w:eastAsia="Times New Roman" w:hAnsi="Times New Roman" w:cs="Times New Roman"/>
          <w:b/>
          <w:bCs/>
          <w:sz w:val="24"/>
          <w:szCs w:val="24"/>
        </w:rPr>
        <w:t>Screening</w:t>
      </w:r>
      <w:proofErr w:type="gramEnd"/>
      <w:r w:rsidRPr="00AF2A48">
        <w:rPr>
          <w:rFonts w:ascii="Times New Roman" w:eastAsia="Times New Roman" w:hAnsi="Times New Roman" w:cs="Times New Roman"/>
          <w:sz w:val="24"/>
          <w:szCs w:val="24"/>
        </w:rPr>
        <w:br/>
        <w:t xml:space="preserve">In the past two years, the U.S. Food and Drug Administration (FDA) granted approval to several </w:t>
      </w:r>
      <w:r w:rsidRPr="00AF2A48">
        <w:rPr>
          <w:rFonts w:ascii="Times New Roman" w:eastAsia="Times New Roman" w:hAnsi="Times New Roman" w:cs="Times New Roman"/>
          <w:b/>
          <w:bCs/>
          <w:sz w:val="24"/>
          <w:szCs w:val="24"/>
        </w:rPr>
        <w:t>liquid biopsy</w:t>
      </w:r>
      <w:r w:rsidRPr="00AF2A48">
        <w:rPr>
          <w:rFonts w:ascii="Times New Roman" w:eastAsia="Times New Roman" w:hAnsi="Times New Roman" w:cs="Times New Roman"/>
          <w:sz w:val="24"/>
          <w:szCs w:val="24"/>
        </w:rPr>
        <w:t xml:space="preserve"> tests for cancer screening, marking a significant milestone in non-invasive diagnostic technologies. These liquid biopsies, which detect genetic mutations and cellular biomarkers from blood samples, are revolutionizing cancer diagnosis and monitoring.</w:t>
      </w:r>
    </w:p>
    <w:p w:rsidR="00AF2A48" w:rsidRPr="00AF2A48" w:rsidRDefault="00AF2A48" w:rsidP="00AF2A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Launch of AI-Driven Health Screening Platforms</w:t>
      </w:r>
      <w:r w:rsidRPr="00AF2A48">
        <w:rPr>
          <w:rFonts w:ascii="Times New Roman" w:eastAsia="Times New Roman" w:hAnsi="Times New Roman" w:cs="Times New Roman"/>
          <w:sz w:val="24"/>
          <w:szCs w:val="24"/>
        </w:rPr>
        <w:br/>
        <w:t xml:space="preserve">Several companies, including </w:t>
      </w:r>
      <w:r w:rsidRPr="00AF2A48">
        <w:rPr>
          <w:rFonts w:ascii="Times New Roman" w:eastAsia="Times New Roman" w:hAnsi="Times New Roman" w:cs="Times New Roman"/>
          <w:b/>
          <w:bCs/>
          <w:sz w:val="24"/>
          <w:szCs w:val="24"/>
        </w:rPr>
        <w:t xml:space="preserve">Siemens </w:t>
      </w:r>
      <w:proofErr w:type="spellStart"/>
      <w:r w:rsidRPr="00AF2A48">
        <w:rPr>
          <w:rFonts w:ascii="Times New Roman" w:eastAsia="Times New Roman" w:hAnsi="Times New Roman" w:cs="Times New Roman"/>
          <w:b/>
          <w:bCs/>
          <w:sz w:val="24"/>
          <w:szCs w:val="24"/>
        </w:rPr>
        <w:t>Healthineers</w:t>
      </w:r>
      <w:proofErr w:type="spellEnd"/>
      <w:r w:rsidRPr="00AF2A48">
        <w:rPr>
          <w:rFonts w:ascii="Times New Roman" w:eastAsia="Times New Roman" w:hAnsi="Times New Roman" w:cs="Times New Roman"/>
          <w:sz w:val="24"/>
          <w:szCs w:val="24"/>
        </w:rPr>
        <w:t xml:space="preserve"> and </w:t>
      </w:r>
      <w:proofErr w:type="spellStart"/>
      <w:r w:rsidRPr="00AF2A48">
        <w:rPr>
          <w:rFonts w:ascii="Times New Roman" w:eastAsia="Times New Roman" w:hAnsi="Times New Roman" w:cs="Times New Roman"/>
          <w:b/>
          <w:bCs/>
          <w:sz w:val="24"/>
          <w:szCs w:val="24"/>
        </w:rPr>
        <w:t>Thermo</w:t>
      </w:r>
      <w:proofErr w:type="spellEnd"/>
      <w:r w:rsidRPr="00AF2A48">
        <w:rPr>
          <w:rFonts w:ascii="Times New Roman" w:eastAsia="Times New Roman" w:hAnsi="Times New Roman" w:cs="Times New Roman"/>
          <w:b/>
          <w:bCs/>
          <w:sz w:val="24"/>
          <w:szCs w:val="24"/>
        </w:rPr>
        <w:t xml:space="preserve"> Fisher Scientific</w:t>
      </w:r>
      <w:r w:rsidRPr="00AF2A48">
        <w:rPr>
          <w:rFonts w:ascii="Times New Roman" w:eastAsia="Times New Roman" w:hAnsi="Times New Roman" w:cs="Times New Roman"/>
          <w:sz w:val="24"/>
          <w:szCs w:val="24"/>
        </w:rPr>
        <w:t xml:space="preserve">, have launched new AI-driven platforms for </w:t>
      </w:r>
      <w:r w:rsidRPr="00AF2A48">
        <w:rPr>
          <w:rFonts w:ascii="Times New Roman" w:eastAsia="Times New Roman" w:hAnsi="Times New Roman" w:cs="Times New Roman"/>
          <w:b/>
          <w:bCs/>
          <w:sz w:val="24"/>
          <w:szCs w:val="24"/>
        </w:rPr>
        <w:t>cellular health screening</w:t>
      </w:r>
      <w:r w:rsidRPr="00AF2A48">
        <w:rPr>
          <w:rFonts w:ascii="Times New Roman" w:eastAsia="Times New Roman" w:hAnsi="Times New Roman" w:cs="Times New Roman"/>
          <w:sz w:val="24"/>
          <w:szCs w:val="24"/>
        </w:rPr>
        <w:t>. These platforms leverage machine learning algorithms to analyze large datasets from genetic tests and biomarkers, providing faster and more accurate results for disease diagnosis.</w:t>
      </w:r>
    </w:p>
    <w:p w:rsidR="00AF2A48" w:rsidRPr="00AF2A48" w:rsidRDefault="00AF2A48" w:rsidP="00AF2A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Strategic Partnerships for Global Expansion</w:t>
      </w:r>
      <w:r w:rsidRPr="00AF2A48">
        <w:rPr>
          <w:rFonts w:ascii="Times New Roman" w:eastAsia="Times New Roman" w:hAnsi="Times New Roman" w:cs="Times New Roman"/>
          <w:sz w:val="24"/>
          <w:szCs w:val="24"/>
        </w:rPr>
        <w:br/>
      </w:r>
      <w:r w:rsidRPr="00AF2A48">
        <w:rPr>
          <w:rFonts w:ascii="Times New Roman" w:eastAsia="Times New Roman" w:hAnsi="Times New Roman" w:cs="Times New Roman"/>
          <w:b/>
          <w:bCs/>
          <w:sz w:val="24"/>
          <w:szCs w:val="24"/>
        </w:rPr>
        <w:t>Guardant Health</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Illumina</w:t>
      </w:r>
      <w:r w:rsidRPr="00AF2A48">
        <w:rPr>
          <w:rFonts w:ascii="Times New Roman" w:eastAsia="Times New Roman" w:hAnsi="Times New Roman" w:cs="Times New Roman"/>
          <w:sz w:val="24"/>
          <w:szCs w:val="24"/>
        </w:rPr>
        <w:t xml:space="preserve"> formed strategic partnerships with international healthcare providers to expand their </w:t>
      </w:r>
      <w:r w:rsidRPr="00AF2A48">
        <w:rPr>
          <w:rFonts w:ascii="Times New Roman" w:eastAsia="Times New Roman" w:hAnsi="Times New Roman" w:cs="Times New Roman"/>
          <w:b/>
          <w:bCs/>
          <w:sz w:val="24"/>
          <w:szCs w:val="24"/>
        </w:rPr>
        <w:t>genetic screening</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oncology testing</w:t>
      </w:r>
      <w:r w:rsidRPr="00AF2A48">
        <w:rPr>
          <w:rFonts w:ascii="Times New Roman" w:eastAsia="Times New Roman" w:hAnsi="Times New Roman" w:cs="Times New Roman"/>
          <w:sz w:val="24"/>
          <w:szCs w:val="24"/>
        </w:rPr>
        <w:t xml:space="preserve"> services in </w:t>
      </w:r>
      <w:r w:rsidRPr="00AF2A48">
        <w:rPr>
          <w:rFonts w:ascii="Times New Roman" w:eastAsia="Times New Roman" w:hAnsi="Times New Roman" w:cs="Times New Roman"/>
          <w:sz w:val="24"/>
          <w:szCs w:val="24"/>
        </w:rPr>
        <w:lastRenderedPageBreak/>
        <w:t>emerging markets, such as China and India. These collaborations are opening up new revenue streams and increasing access to advanced health screening solutions globally.</w:t>
      </w:r>
    </w:p>
    <w:p w:rsidR="00AF2A48" w:rsidRPr="00AF2A48" w:rsidRDefault="00AF2A48" w:rsidP="00AF2A4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Government Grants for Preventive Healthcare Programs</w:t>
      </w:r>
      <w:r w:rsidRPr="00AF2A48">
        <w:rPr>
          <w:rFonts w:ascii="Times New Roman" w:eastAsia="Times New Roman" w:hAnsi="Times New Roman" w:cs="Times New Roman"/>
          <w:sz w:val="24"/>
          <w:szCs w:val="24"/>
        </w:rPr>
        <w:br/>
        <w:t xml:space="preserve">Governments in both developed and developing regions have been increasingly funding </w:t>
      </w:r>
      <w:r w:rsidRPr="00AF2A48">
        <w:rPr>
          <w:rFonts w:ascii="Times New Roman" w:eastAsia="Times New Roman" w:hAnsi="Times New Roman" w:cs="Times New Roman"/>
          <w:b/>
          <w:bCs/>
          <w:sz w:val="24"/>
          <w:szCs w:val="24"/>
        </w:rPr>
        <w:t>preventive healthcare initiatives</w:t>
      </w:r>
      <w:r w:rsidRPr="00AF2A48">
        <w:rPr>
          <w:rFonts w:ascii="Times New Roman" w:eastAsia="Times New Roman" w:hAnsi="Times New Roman" w:cs="Times New Roman"/>
          <w:sz w:val="24"/>
          <w:szCs w:val="24"/>
        </w:rPr>
        <w:t xml:space="preserve">. For example, in </w:t>
      </w:r>
      <w:r w:rsidRPr="00AF2A48">
        <w:rPr>
          <w:rFonts w:ascii="Times New Roman" w:eastAsia="Times New Roman" w:hAnsi="Times New Roman" w:cs="Times New Roman"/>
          <w:b/>
          <w:bCs/>
          <w:sz w:val="24"/>
          <w:szCs w:val="24"/>
        </w:rPr>
        <w:t>Europe</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Asia-Pacific</w:t>
      </w:r>
      <w:r w:rsidRPr="00AF2A48">
        <w:rPr>
          <w:rFonts w:ascii="Times New Roman" w:eastAsia="Times New Roman" w:hAnsi="Times New Roman" w:cs="Times New Roman"/>
          <w:sz w:val="24"/>
          <w:szCs w:val="24"/>
        </w:rPr>
        <w:t>, several countries have introduced national health screening programs focused on early detection of chronic diseases, including cancer, diabetes, and heart disease. These initiatives are boosting the adoption of cellular health screening technologies.</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Opportunities</w:t>
      </w:r>
    </w:p>
    <w:p w:rsidR="00AF2A48" w:rsidRPr="00AF2A48" w:rsidRDefault="00AF2A48" w:rsidP="00AF2A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Emerging Markets</w:t>
      </w:r>
      <w:r w:rsidRPr="00AF2A48">
        <w:rPr>
          <w:rFonts w:ascii="Times New Roman" w:eastAsia="Times New Roman" w:hAnsi="Times New Roman" w:cs="Times New Roman"/>
          <w:sz w:val="24"/>
          <w:szCs w:val="24"/>
        </w:rPr>
        <w:br/>
      </w:r>
      <w:proofErr w:type="gramStart"/>
      <w:r w:rsidRPr="00AF2A48">
        <w:rPr>
          <w:rFonts w:ascii="Times New Roman" w:eastAsia="Times New Roman" w:hAnsi="Times New Roman" w:cs="Times New Roman"/>
          <w:sz w:val="24"/>
          <w:szCs w:val="24"/>
        </w:rPr>
        <w:t>The</w:t>
      </w:r>
      <w:proofErr w:type="gramEnd"/>
      <w:r w:rsidRPr="00AF2A48">
        <w:rPr>
          <w:rFonts w:ascii="Times New Roman" w:eastAsia="Times New Roman" w:hAnsi="Times New Roman" w:cs="Times New Roman"/>
          <w:sz w:val="24"/>
          <w:szCs w:val="24"/>
        </w:rPr>
        <w:t xml:space="preserve"> growing adoption of healthcare technologies in </w:t>
      </w:r>
      <w:r w:rsidRPr="00AF2A48">
        <w:rPr>
          <w:rFonts w:ascii="Times New Roman" w:eastAsia="Times New Roman" w:hAnsi="Times New Roman" w:cs="Times New Roman"/>
          <w:b/>
          <w:bCs/>
          <w:sz w:val="24"/>
          <w:szCs w:val="24"/>
        </w:rPr>
        <w:t>emerging markets</w:t>
      </w:r>
      <w:r w:rsidRPr="00AF2A48">
        <w:rPr>
          <w:rFonts w:ascii="Times New Roman" w:eastAsia="Times New Roman" w:hAnsi="Times New Roman" w:cs="Times New Roman"/>
          <w:sz w:val="24"/>
          <w:szCs w:val="24"/>
        </w:rPr>
        <w:t xml:space="preserve"> like </w:t>
      </w:r>
      <w:r w:rsidRPr="00AF2A48">
        <w:rPr>
          <w:rFonts w:ascii="Times New Roman" w:eastAsia="Times New Roman" w:hAnsi="Times New Roman" w:cs="Times New Roman"/>
          <w:b/>
          <w:bCs/>
          <w:sz w:val="24"/>
          <w:szCs w:val="24"/>
        </w:rPr>
        <w:t>India</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China</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Brazil</w:t>
      </w:r>
      <w:r w:rsidRPr="00AF2A48">
        <w:rPr>
          <w:rFonts w:ascii="Times New Roman" w:eastAsia="Times New Roman" w:hAnsi="Times New Roman" w:cs="Times New Roman"/>
          <w:sz w:val="24"/>
          <w:szCs w:val="24"/>
        </w:rPr>
        <w:t xml:space="preserve"> presents a significant opportunity for cellular health screening companies. As healthcare infrastructure improves and governments prioritize </w:t>
      </w:r>
      <w:r w:rsidRPr="00AF2A48">
        <w:rPr>
          <w:rFonts w:ascii="Times New Roman" w:eastAsia="Times New Roman" w:hAnsi="Times New Roman" w:cs="Times New Roman"/>
          <w:b/>
          <w:bCs/>
          <w:sz w:val="24"/>
          <w:szCs w:val="24"/>
        </w:rPr>
        <w:t>preventive healthcare</w:t>
      </w:r>
      <w:r w:rsidRPr="00AF2A48">
        <w:rPr>
          <w:rFonts w:ascii="Times New Roman" w:eastAsia="Times New Roman" w:hAnsi="Times New Roman" w:cs="Times New Roman"/>
          <w:sz w:val="24"/>
          <w:szCs w:val="24"/>
        </w:rPr>
        <w:t>, there is a massive untapped market for affordable, non-invasive screening solutions.</w:t>
      </w:r>
    </w:p>
    <w:p w:rsidR="00AF2A48" w:rsidRPr="00AF2A48" w:rsidRDefault="00AF2A48" w:rsidP="00AF2A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AI, Automation, and Remote Monitoring</w:t>
      </w:r>
      <w:r w:rsidRPr="00AF2A48">
        <w:rPr>
          <w:rFonts w:ascii="Times New Roman" w:eastAsia="Times New Roman" w:hAnsi="Times New Roman" w:cs="Times New Roman"/>
          <w:sz w:val="24"/>
          <w:szCs w:val="24"/>
        </w:rPr>
        <w:br/>
        <w:t xml:space="preserve">The integration of </w:t>
      </w:r>
      <w:r w:rsidRPr="00AF2A48">
        <w:rPr>
          <w:rFonts w:ascii="Times New Roman" w:eastAsia="Times New Roman" w:hAnsi="Times New Roman" w:cs="Times New Roman"/>
          <w:b/>
          <w:bCs/>
          <w:sz w:val="24"/>
          <w:szCs w:val="24"/>
        </w:rPr>
        <w:t>AI</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automation</w:t>
      </w:r>
      <w:r w:rsidRPr="00AF2A48">
        <w:rPr>
          <w:rFonts w:ascii="Times New Roman" w:eastAsia="Times New Roman" w:hAnsi="Times New Roman" w:cs="Times New Roman"/>
          <w:sz w:val="24"/>
          <w:szCs w:val="24"/>
        </w:rPr>
        <w:t xml:space="preserve"> in diagnostic tools presents an opportunity for market players to enhance their product offerings. Additionally, the rise of </w:t>
      </w:r>
      <w:r w:rsidRPr="00AF2A48">
        <w:rPr>
          <w:rFonts w:ascii="Times New Roman" w:eastAsia="Times New Roman" w:hAnsi="Times New Roman" w:cs="Times New Roman"/>
          <w:b/>
          <w:bCs/>
          <w:sz w:val="24"/>
          <w:szCs w:val="24"/>
        </w:rPr>
        <w:t>remote patient monitoring</w:t>
      </w:r>
      <w:r w:rsidRPr="00AF2A48">
        <w:rPr>
          <w:rFonts w:ascii="Times New Roman" w:eastAsia="Times New Roman" w:hAnsi="Times New Roman" w:cs="Times New Roman"/>
          <w:sz w:val="24"/>
          <w:szCs w:val="24"/>
        </w:rPr>
        <w:t xml:space="preserve"> systems can facilitate at-home screening, especially in rural and underserved areas, making healthcare more accessible to a broader population.</w:t>
      </w:r>
    </w:p>
    <w:p w:rsidR="00AF2A48" w:rsidRPr="00AF2A48" w:rsidRDefault="00AF2A48" w:rsidP="00AF2A4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Cost-Saving Solutions for Healthcare Providers</w:t>
      </w:r>
      <w:r w:rsidRPr="00AF2A48">
        <w:rPr>
          <w:rFonts w:ascii="Times New Roman" w:eastAsia="Times New Roman" w:hAnsi="Times New Roman" w:cs="Times New Roman"/>
          <w:sz w:val="24"/>
          <w:szCs w:val="24"/>
        </w:rPr>
        <w:br/>
      </w:r>
      <w:proofErr w:type="gramStart"/>
      <w:r w:rsidRPr="00AF2A48">
        <w:rPr>
          <w:rFonts w:ascii="Times New Roman" w:eastAsia="Times New Roman" w:hAnsi="Times New Roman" w:cs="Times New Roman"/>
          <w:sz w:val="24"/>
          <w:szCs w:val="24"/>
        </w:rPr>
        <w:t>The</w:t>
      </w:r>
      <w:proofErr w:type="gramEnd"/>
      <w:r w:rsidRPr="00AF2A48">
        <w:rPr>
          <w:rFonts w:ascii="Times New Roman" w:eastAsia="Times New Roman" w:hAnsi="Times New Roman" w:cs="Times New Roman"/>
          <w:sz w:val="24"/>
          <w:szCs w:val="24"/>
        </w:rPr>
        <w:t xml:space="preserve"> increasing focus on cost-effective healthcare solutions presents an opportunity for cellular health screening technologies to play a significant role. Early disease detection can lower overall treatment costs, making these technologies attractive to healthcare providers looking to reduce long-term expenses.</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Restraints</w:t>
      </w:r>
    </w:p>
    <w:p w:rsidR="00AF2A48" w:rsidRPr="00AF2A48" w:rsidRDefault="00AF2A48" w:rsidP="00AF2A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Regulatory Delays</w:t>
      </w:r>
      <w:r w:rsidRPr="00AF2A48">
        <w:rPr>
          <w:rFonts w:ascii="Times New Roman" w:eastAsia="Times New Roman" w:hAnsi="Times New Roman" w:cs="Times New Roman"/>
          <w:sz w:val="24"/>
          <w:szCs w:val="24"/>
        </w:rPr>
        <w:br/>
        <w:t xml:space="preserve">Despite the growing demand for advanced health screening technologies, regulatory delays in the approval of new diagnostic tools can slow down market growth. </w:t>
      </w:r>
      <w:r w:rsidRPr="00AF2A48">
        <w:rPr>
          <w:rFonts w:ascii="Times New Roman" w:eastAsia="Times New Roman" w:hAnsi="Times New Roman" w:cs="Times New Roman"/>
          <w:b/>
          <w:bCs/>
          <w:sz w:val="24"/>
          <w:szCs w:val="24"/>
        </w:rPr>
        <w:t>Regulatory bodies</w:t>
      </w:r>
      <w:r w:rsidRPr="00AF2A48">
        <w:rPr>
          <w:rFonts w:ascii="Times New Roman" w:eastAsia="Times New Roman" w:hAnsi="Times New Roman" w:cs="Times New Roman"/>
          <w:sz w:val="24"/>
          <w:szCs w:val="24"/>
        </w:rPr>
        <w:t xml:space="preserve"> in various regions, including the </w:t>
      </w:r>
      <w:r w:rsidRPr="00AF2A48">
        <w:rPr>
          <w:rFonts w:ascii="Times New Roman" w:eastAsia="Times New Roman" w:hAnsi="Times New Roman" w:cs="Times New Roman"/>
          <w:b/>
          <w:bCs/>
          <w:sz w:val="24"/>
          <w:szCs w:val="24"/>
        </w:rPr>
        <w:t>FDA</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EMA</w:t>
      </w:r>
      <w:r w:rsidRPr="00AF2A48">
        <w:rPr>
          <w:rFonts w:ascii="Times New Roman" w:eastAsia="Times New Roman" w:hAnsi="Times New Roman" w:cs="Times New Roman"/>
          <w:sz w:val="24"/>
          <w:szCs w:val="24"/>
        </w:rPr>
        <w:t>, have stringent approval processes, which can delay the availability of innovative products to the market.</w:t>
      </w:r>
    </w:p>
    <w:p w:rsidR="00AF2A48" w:rsidRPr="00AF2A48" w:rsidRDefault="00AF2A48" w:rsidP="00AF2A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High Capital Costs</w:t>
      </w:r>
      <w:r w:rsidRPr="00AF2A48">
        <w:rPr>
          <w:rFonts w:ascii="Times New Roman" w:eastAsia="Times New Roman" w:hAnsi="Times New Roman" w:cs="Times New Roman"/>
          <w:sz w:val="24"/>
          <w:szCs w:val="24"/>
        </w:rPr>
        <w:br/>
      </w:r>
      <w:proofErr w:type="gramStart"/>
      <w:r w:rsidRPr="00AF2A48">
        <w:rPr>
          <w:rFonts w:ascii="Times New Roman" w:eastAsia="Times New Roman" w:hAnsi="Times New Roman" w:cs="Times New Roman"/>
          <w:sz w:val="24"/>
          <w:szCs w:val="24"/>
        </w:rPr>
        <w:t>The</w:t>
      </w:r>
      <w:proofErr w:type="gramEnd"/>
      <w:r w:rsidRPr="00AF2A48">
        <w:rPr>
          <w:rFonts w:ascii="Times New Roman" w:eastAsia="Times New Roman" w:hAnsi="Times New Roman" w:cs="Times New Roman"/>
          <w:sz w:val="24"/>
          <w:szCs w:val="24"/>
        </w:rPr>
        <w:t xml:space="preserve"> initial investment required for developing and deploying advanced cellular health screening technologies can be a barrier for smaller healthcare providers and laboratories. The high capital cost of some </w:t>
      </w:r>
      <w:r w:rsidRPr="00AF2A48">
        <w:rPr>
          <w:rFonts w:ascii="Times New Roman" w:eastAsia="Times New Roman" w:hAnsi="Times New Roman" w:cs="Times New Roman"/>
          <w:b/>
          <w:bCs/>
          <w:sz w:val="24"/>
          <w:szCs w:val="24"/>
        </w:rPr>
        <w:t>genetic screening</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biomarker testing</w:t>
      </w:r>
      <w:r w:rsidRPr="00AF2A48">
        <w:rPr>
          <w:rFonts w:ascii="Times New Roman" w:eastAsia="Times New Roman" w:hAnsi="Times New Roman" w:cs="Times New Roman"/>
          <w:sz w:val="24"/>
          <w:szCs w:val="24"/>
        </w:rPr>
        <w:t xml:space="preserve"> technologies may limit widespread adoption, particularly in price-sensitive markets.</w:t>
      </w:r>
    </w:p>
    <w:p w:rsidR="00AF2A48" w:rsidRPr="00AF2A48" w:rsidRDefault="00AF2A48" w:rsidP="00AF2A4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Lack of Skilled Professionals</w:t>
      </w:r>
      <w:r w:rsidRPr="00AF2A48">
        <w:rPr>
          <w:rFonts w:ascii="Times New Roman" w:eastAsia="Times New Roman" w:hAnsi="Times New Roman" w:cs="Times New Roman"/>
          <w:sz w:val="24"/>
          <w:szCs w:val="24"/>
        </w:rPr>
        <w:br/>
        <w:t>As the adoption of advanced screening technologies grows, there is a growing need for skilled professionals who can interpret the complex data generated by these tools. The shortage of trained personnel, particularly in emerging markets, may hinder the effective utilization of these technologies.</w:t>
      </w:r>
    </w:p>
    <w:p w:rsidR="00AF2A48" w:rsidRPr="00AF2A48" w:rsidRDefault="0072592A" w:rsidP="00AF2A48">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37" style="width:0;height:1.5pt" o:hralign="center" o:hrstd="t" o:hr="t" fillcolor="#a0a0a0" stroked="f"/>
        </w:pict>
      </w:r>
    </w:p>
    <w:p w:rsidR="00AF2A48" w:rsidRPr="00AF2A48" w:rsidRDefault="00AF2A48" w:rsidP="00AF2A48">
      <w:pPr>
        <w:spacing w:after="0" w:line="240" w:lineRule="auto"/>
        <w:rPr>
          <w:rFonts w:ascii="Times New Roman" w:eastAsia="Times New Roman" w:hAnsi="Times New Roman" w:cs="Times New Roman"/>
          <w:sz w:val="24"/>
          <w:szCs w:val="24"/>
        </w:rPr>
      </w:pPr>
    </w:p>
    <w:p w:rsidR="00AF2A48" w:rsidRPr="00AF2A48" w:rsidRDefault="00AF2A48" w:rsidP="00AF2A48">
      <w:pPr>
        <w:spacing w:before="100" w:beforeAutospacing="1" w:after="100" w:afterAutospacing="1" w:line="240" w:lineRule="auto"/>
        <w:outlineLvl w:val="2"/>
        <w:rPr>
          <w:rFonts w:ascii="Times New Roman" w:eastAsia="Times New Roman" w:hAnsi="Times New Roman" w:cs="Times New Roman"/>
          <w:b/>
          <w:bCs/>
          <w:sz w:val="27"/>
          <w:szCs w:val="27"/>
        </w:rPr>
      </w:pPr>
      <w:r w:rsidRPr="00AF2A48">
        <w:rPr>
          <w:rFonts w:ascii="Times New Roman" w:eastAsia="Times New Roman" w:hAnsi="Times New Roman" w:cs="Times New Roman"/>
          <w:b/>
          <w:bCs/>
          <w:sz w:val="27"/>
          <w:szCs w:val="27"/>
        </w:rPr>
        <w:t>Report Summary, FAQs, and SEO Schema</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Report Title</w:t>
      </w:r>
    </w:p>
    <w:p w:rsidR="00AF2A48" w:rsidRPr="00AF2A48" w:rsidRDefault="00AF2A48" w:rsidP="00AF2A48">
      <w:p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Cellular Health Screening Market By Product Type (Genetic Screening, Biomarker Testing, Microscopic Imaging); By Application (Oncology, Cardiovascular Health, Diabetes, Neurological Conditions); By End User (Hospitals, Clinics, Diagnostic Laboratories, Research Institutions); By Region (North America, Europe, Asia-Pacific, LAMEA); Segment Revenue Estimation, Forecast, 2024–2030.</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Report Coverage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1"/>
        <w:gridCol w:w="6629"/>
      </w:tblGrid>
      <w:tr w:rsidR="00AF2A48" w:rsidRPr="00AF2A48" w:rsidTr="00AF2A48">
        <w:trPr>
          <w:tblHeader/>
          <w:tblCellSpacing w:w="15" w:type="dxa"/>
        </w:trPr>
        <w:tc>
          <w:tcPr>
            <w:tcW w:w="0" w:type="auto"/>
            <w:vAlign w:val="center"/>
            <w:hideMark/>
          </w:tcPr>
          <w:p w:rsidR="00AF2A48" w:rsidRPr="00AF2A48" w:rsidRDefault="00AF2A48" w:rsidP="00AF2A48">
            <w:pPr>
              <w:spacing w:after="0" w:line="240" w:lineRule="auto"/>
              <w:jc w:val="center"/>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Report Attribute</w:t>
            </w:r>
          </w:p>
        </w:tc>
        <w:tc>
          <w:tcPr>
            <w:tcW w:w="0" w:type="auto"/>
            <w:vAlign w:val="center"/>
            <w:hideMark/>
          </w:tcPr>
          <w:p w:rsidR="00AF2A48" w:rsidRPr="00AF2A48" w:rsidRDefault="00AF2A48" w:rsidP="00AF2A48">
            <w:pPr>
              <w:spacing w:after="0" w:line="240" w:lineRule="auto"/>
              <w:jc w:val="center"/>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Details</w:t>
            </w:r>
          </w:p>
        </w:tc>
      </w:tr>
      <w:tr w:rsidR="00AF2A48" w:rsidRPr="00AF2A48" w:rsidTr="00AF2A48">
        <w:trPr>
          <w:tblCellSpacing w:w="15" w:type="dxa"/>
        </w:trPr>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Forecast Period</w:t>
            </w:r>
          </w:p>
        </w:tc>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2024 – 2030</w:t>
            </w:r>
          </w:p>
        </w:tc>
      </w:tr>
      <w:tr w:rsidR="00AF2A48" w:rsidRPr="00AF2A48" w:rsidTr="00AF2A48">
        <w:trPr>
          <w:tblCellSpacing w:w="15" w:type="dxa"/>
        </w:trPr>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Market Size Value in 2024</w:t>
            </w:r>
          </w:p>
        </w:tc>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$3.5 Billion</w:t>
            </w:r>
          </w:p>
        </w:tc>
      </w:tr>
      <w:tr w:rsidR="00AF2A48" w:rsidRPr="00AF2A48" w:rsidTr="00AF2A48">
        <w:trPr>
          <w:tblCellSpacing w:w="15" w:type="dxa"/>
        </w:trPr>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Revenue Forecast in 2030</w:t>
            </w:r>
          </w:p>
        </w:tc>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$6.5 Billion</w:t>
            </w:r>
          </w:p>
        </w:tc>
      </w:tr>
      <w:tr w:rsidR="00AF2A48" w:rsidRPr="00AF2A48" w:rsidTr="00AF2A48">
        <w:trPr>
          <w:tblCellSpacing w:w="15" w:type="dxa"/>
        </w:trPr>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Overall Growth Rate (CAGR)</w:t>
            </w:r>
          </w:p>
        </w:tc>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7.5%</w:t>
            </w:r>
          </w:p>
        </w:tc>
      </w:tr>
      <w:tr w:rsidR="00AF2A48" w:rsidRPr="00AF2A48" w:rsidTr="00AF2A48">
        <w:trPr>
          <w:tblCellSpacing w:w="15" w:type="dxa"/>
        </w:trPr>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Base Year for Estimation</w:t>
            </w:r>
          </w:p>
        </w:tc>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2023</w:t>
            </w:r>
          </w:p>
        </w:tc>
      </w:tr>
      <w:tr w:rsidR="00AF2A48" w:rsidRPr="00AF2A48" w:rsidTr="00AF2A48">
        <w:trPr>
          <w:tblCellSpacing w:w="15" w:type="dxa"/>
        </w:trPr>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Historical Data</w:t>
            </w:r>
          </w:p>
        </w:tc>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2017 – 2021</w:t>
            </w:r>
          </w:p>
        </w:tc>
      </w:tr>
      <w:tr w:rsidR="00AF2A48" w:rsidRPr="00AF2A48" w:rsidTr="00AF2A48">
        <w:trPr>
          <w:tblCellSpacing w:w="15" w:type="dxa"/>
        </w:trPr>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Unit</w:t>
            </w:r>
          </w:p>
        </w:tc>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USD Million, CAGR (2024–2030)</w:t>
            </w:r>
          </w:p>
        </w:tc>
      </w:tr>
      <w:tr w:rsidR="00AF2A48" w:rsidRPr="00AF2A48" w:rsidTr="00AF2A48">
        <w:trPr>
          <w:tblCellSpacing w:w="15" w:type="dxa"/>
        </w:trPr>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Segmentation</w:t>
            </w:r>
          </w:p>
        </w:tc>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By Product Type, By Application, By End User, By Geography</w:t>
            </w:r>
          </w:p>
        </w:tc>
      </w:tr>
      <w:tr w:rsidR="00AF2A48" w:rsidRPr="00AF2A48" w:rsidTr="00AF2A48">
        <w:trPr>
          <w:tblCellSpacing w:w="15" w:type="dxa"/>
        </w:trPr>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By Product Type</w:t>
            </w:r>
          </w:p>
        </w:tc>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Genetic Screening, Biomarker Testing, Microscopic Imaging</w:t>
            </w:r>
          </w:p>
        </w:tc>
      </w:tr>
      <w:tr w:rsidR="00AF2A48" w:rsidRPr="00AF2A48" w:rsidTr="00AF2A48">
        <w:trPr>
          <w:tblCellSpacing w:w="15" w:type="dxa"/>
        </w:trPr>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By Application</w:t>
            </w:r>
          </w:p>
        </w:tc>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Oncology, Cardiovascular Health, Diabetes, Neurological Conditions</w:t>
            </w:r>
          </w:p>
        </w:tc>
      </w:tr>
      <w:tr w:rsidR="00AF2A48" w:rsidRPr="00AF2A48" w:rsidTr="00AF2A48">
        <w:trPr>
          <w:tblCellSpacing w:w="15" w:type="dxa"/>
        </w:trPr>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By End User</w:t>
            </w:r>
          </w:p>
        </w:tc>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Hospitals, Clinics, Diagnostic Laboratories, Research Institutions</w:t>
            </w:r>
          </w:p>
        </w:tc>
      </w:tr>
      <w:tr w:rsidR="00AF2A48" w:rsidRPr="00AF2A48" w:rsidTr="00AF2A48">
        <w:trPr>
          <w:tblCellSpacing w:w="15" w:type="dxa"/>
        </w:trPr>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By Region</w:t>
            </w:r>
          </w:p>
        </w:tc>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North America, Europe, Asia-Pacific, Latin America, Middle East &amp; Africa</w:t>
            </w:r>
          </w:p>
        </w:tc>
      </w:tr>
      <w:tr w:rsidR="00AF2A48" w:rsidRPr="00AF2A48" w:rsidTr="00AF2A48">
        <w:trPr>
          <w:tblCellSpacing w:w="15" w:type="dxa"/>
        </w:trPr>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Country Scope</w:t>
            </w:r>
          </w:p>
        </w:tc>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U.S., Canada, Germany, China, India, Japan, Brazil, South Africa, etc.</w:t>
            </w:r>
          </w:p>
        </w:tc>
      </w:tr>
      <w:tr w:rsidR="00AF2A48" w:rsidRPr="00AF2A48" w:rsidTr="00AF2A48">
        <w:trPr>
          <w:tblCellSpacing w:w="15" w:type="dxa"/>
        </w:trPr>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Market Drivers</w:t>
            </w:r>
          </w:p>
        </w:tc>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Advancements in AI, Rising Healthcare Costs, Growing Prevalence of Chronic Diseases</w:t>
            </w:r>
          </w:p>
        </w:tc>
      </w:tr>
      <w:tr w:rsidR="00AF2A48" w:rsidRPr="00AF2A48" w:rsidTr="00AF2A48">
        <w:trPr>
          <w:tblCellSpacing w:w="15" w:type="dxa"/>
        </w:trPr>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Customization Option</w:t>
            </w:r>
          </w:p>
        </w:tc>
        <w:tc>
          <w:tcPr>
            <w:tcW w:w="0" w:type="auto"/>
            <w:vAlign w:val="center"/>
            <w:hideMark/>
          </w:tcPr>
          <w:p w:rsidR="00AF2A48" w:rsidRPr="00AF2A48" w:rsidRDefault="00AF2A48" w:rsidP="00AF2A48">
            <w:pPr>
              <w:spacing w:after="0"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Available upon request</w:t>
            </w:r>
          </w:p>
        </w:tc>
      </w:tr>
    </w:tbl>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Top 5 FAQs</w:t>
      </w:r>
    </w:p>
    <w:p w:rsidR="00AF2A48" w:rsidRPr="00AF2A48" w:rsidRDefault="00AF2A48" w:rsidP="00AF2A4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How big is the Cellular Health Screening market?</w:t>
      </w:r>
      <w:r w:rsidRPr="00AF2A48">
        <w:rPr>
          <w:rFonts w:ascii="Times New Roman" w:eastAsia="Times New Roman" w:hAnsi="Times New Roman" w:cs="Times New Roman"/>
          <w:sz w:val="24"/>
          <w:szCs w:val="24"/>
        </w:rPr>
        <w:br/>
        <w:t xml:space="preserve">The global </w:t>
      </w:r>
      <w:r w:rsidRPr="00AF2A48">
        <w:rPr>
          <w:rFonts w:ascii="Times New Roman" w:eastAsia="Times New Roman" w:hAnsi="Times New Roman" w:cs="Times New Roman"/>
          <w:b/>
          <w:bCs/>
          <w:sz w:val="24"/>
          <w:szCs w:val="24"/>
        </w:rPr>
        <w:t>Cellular Health Screening Market</w:t>
      </w:r>
      <w:r w:rsidRPr="00AF2A48">
        <w:rPr>
          <w:rFonts w:ascii="Times New Roman" w:eastAsia="Times New Roman" w:hAnsi="Times New Roman" w:cs="Times New Roman"/>
          <w:sz w:val="24"/>
          <w:szCs w:val="24"/>
        </w:rPr>
        <w:t xml:space="preserve"> was valued at </w:t>
      </w:r>
      <w:r w:rsidRPr="00AF2A48">
        <w:rPr>
          <w:rFonts w:ascii="Times New Roman" w:eastAsia="Times New Roman" w:hAnsi="Times New Roman" w:cs="Times New Roman"/>
          <w:b/>
          <w:bCs/>
          <w:sz w:val="24"/>
          <w:szCs w:val="24"/>
        </w:rPr>
        <w:t>$3.5 billion</w:t>
      </w:r>
      <w:r w:rsidRPr="00AF2A48">
        <w:rPr>
          <w:rFonts w:ascii="Times New Roman" w:eastAsia="Times New Roman" w:hAnsi="Times New Roman" w:cs="Times New Roman"/>
          <w:sz w:val="24"/>
          <w:szCs w:val="24"/>
        </w:rPr>
        <w:t xml:space="preserve"> in </w:t>
      </w:r>
      <w:r w:rsidRPr="00AF2A48">
        <w:rPr>
          <w:rFonts w:ascii="Times New Roman" w:eastAsia="Times New Roman" w:hAnsi="Times New Roman" w:cs="Times New Roman"/>
          <w:b/>
          <w:bCs/>
          <w:sz w:val="24"/>
          <w:szCs w:val="24"/>
        </w:rPr>
        <w:t>2024</w:t>
      </w:r>
      <w:r w:rsidRPr="00AF2A48">
        <w:rPr>
          <w:rFonts w:ascii="Times New Roman" w:eastAsia="Times New Roman" w:hAnsi="Times New Roman" w:cs="Times New Roman"/>
          <w:sz w:val="24"/>
          <w:szCs w:val="24"/>
        </w:rPr>
        <w:t xml:space="preserve"> and is projected to reach </w:t>
      </w:r>
      <w:r w:rsidRPr="00AF2A48">
        <w:rPr>
          <w:rFonts w:ascii="Times New Roman" w:eastAsia="Times New Roman" w:hAnsi="Times New Roman" w:cs="Times New Roman"/>
          <w:b/>
          <w:bCs/>
          <w:sz w:val="24"/>
          <w:szCs w:val="24"/>
        </w:rPr>
        <w:t>$6.5 billion</w:t>
      </w:r>
      <w:r w:rsidRPr="00AF2A48">
        <w:rPr>
          <w:rFonts w:ascii="Times New Roman" w:eastAsia="Times New Roman" w:hAnsi="Times New Roman" w:cs="Times New Roman"/>
          <w:sz w:val="24"/>
          <w:szCs w:val="24"/>
        </w:rPr>
        <w:t xml:space="preserve"> by </w:t>
      </w:r>
      <w:r w:rsidRPr="00AF2A48">
        <w:rPr>
          <w:rFonts w:ascii="Times New Roman" w:eastAsia="Times New Roman" w:hAnsi="Times New Roman" w:cs="Times New Roman"/>
          <w:b/>
          <w:bCs/>
          <w:sz w:val="24"/>
          <w:szCs w:val="24"/>
        </w:rPr>
        <w:t>2030</w:t>
      </w:r>
      <w:r w:rsidRPr="00AF2A48">
        <w:rPr>
          <w:rFonts w:ascii="Times New Roman" w:eastAsia="Times New Roman" w:hAnsi="Times New Roman" w:cs="Times New Roman"/>
          <w:sz w:val="24"/>
          <w:szCs w:val="24"/>
        </w:rPr>
        <w:t>.</w:t>
      </w:r>
    </w:p>
    <w:p w:rsidR="00AF2A48" w:rsidRPr="00AF2A48" w:rsidRDefault="00AF2A48" w:rsidP="00AF2A4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lastRenderedPageBreak/>
        <w:t>What is the CAGR for the Cellular Health Screening Market during the forecast period?</w:t>
      </w:r>
      <w:r w:rsidRPr="00AF2A48">
        <w:rPr>
          <w:rFonts w:ascii="Times New Roman" w:eastAsia="Times New Roman" w:hAnsi="Times New Roman" w:cs="Times New Roman"/>
          <w:sz w:val="24"/>
          <w:szCs w:val="24"/>
        </w:rPr>
        <w:br/>
        <w:t xml:space="preserve">The </w:t>
      </w:r>
      <w:r w:rsidRPr="00AF2A48">
        <w:rPr>
          <w:rFonts w:ascii="Times New Roman" w:eastAsia="Times New Roman" w:hAnsi="Times New Roman" w:cs="Times New Roman"/>
          <w:b/>
          <w:bCs/>
          <w:sz w:val="24"/>
          <w:szCs w:val="24"/>
        </w:rPr>
        <w:t>Cellular Health Screening Market</w:t>
      </w:r>
      <w:r w:rsidRPr="00AF2A48">
        <w:rPr>
          <w:rFonts w:ascii="Times New Roman" w:eastAsia="Times New Roman" w:hAnsi="Times New Roman" w:cs="Times New Roman"/>
          <w:sz w:val="24"/>
          <w:szCs w:val="24"/>
        </w:rPr>
        <w:t xml:space="preserve"> is expected to grow at a </w:t>
      </w:r>
      <w:r w:rsidRPr="00AF2A48">
        <w:rPr>
          <w:rFonts w:ascii="Times New Roman" w:eastAsia="Times New Roman" w:hAnsi="Times New Roman" w:cs="Times New Roman"/>
          <w:b/>
          <w:bCs/>
          <w:sz w:val="24"/>
          <w:szCs w:val="24"/>
        </w:rPr>
        <w:t>CAGR of 7.5%</w:t>
      </w:r>
      <w:r w:rsidRPr="00AF2A48">
        <w:rPr>
          <w:rFonts w:ascii="Times New Roman" w:eastAsia="Times New Roman" w:hAnsi="Times New Roman" w:cs="Times New Roman"/>
          <w:sz w:val="24"/>
          <w:szCs w:val="24"/>
        </w:rPr>
        <w:t xml:space="preserve"> from </w:t>
      </w:r>
      <w:r w:rsidRPr="00AF2A48">
        <w:rPr>
          <w:rFonts w:ascii="Times New Roman" w:eastAsia="Times New Roman" w:hAnsi="Times New Roman" w:cs="Times New Roman"/>
          <w:b/>
          <w:bCs/>
          <w:sz w:val="24"/>
          <w:szCs w:val="24"/>
        </w:rPr>
        <w:t>2024 to 2030</w:t>
      </w:r>
      <w:r w:rsidRPr="00AF2A48">
        <w:rPr>
          <w:rFonts w:ascii="Times New Roman" w:eastAsia="Times New Roman" w:hAnsi="Times New Roman" w:cs="Times New Roman"/>
          <w:sz w:val="24"/>
          <w:szCs w:val="24"/>
        </w:rPr>
        <w:t>.</w:t>
      </w:r>
    </w:p>
    <w:p w:rsidR="00AF2A48" w:rsidRPr="00AF2A48" w:rsidRDefault="00AF2A48" w:rsidP="00AF2A4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Who are the major players in the Cellular Health Screening Market?</w:t>
      </w:r>
      <w:r w:rsidRPr="00AF2A48">
        <w:rPr>
          <w:rFonts w:ascii="Times New Roman" w:eastAsia="Times New Roman" w:hAnsi="Times New Roman" w:cs="Times New Roman"/>
          <w:sz w:val="24"/>
          <w:szCs w:val="24"/>
        </w:rPr>
        <w:br/>
        <w:t xml:space="preserve">Leading players include </w:t>
      </w:r>
      <w:proofErr w:type="spellStart"/>
      <w:r w:rsidRPr="00AF2A48">
        <w:rPr>
          <w:rFonts w:ascii="Times New Roman" w:eastAsia="Times New Roman" w:hAnsi="Times New Roman" w:cs="Times New Roman"/>
          <w:b/>
          <w:bCs/>
          <w:sz w:val="24"/>
          <w:szCs w:val="24"/>
        </w:rPr>
        <w:t>Thermo</w:t>
      </w:r>
      <w:proofErr w:type="spellEnd"/>
      <w:r w:rsidRPr="00AF2A48">
        <w:rPr>
          <w:rFonts w:ascii="Times New Roman" w:eastAsia="Times New Roman" w:hAnsi="Times New Roman" w:cs="Times New Roman"/>
          <w:b/>
          <w:bCs/>
          <w:sz w:val="24"/>
          <w:szCs w:val="24"/>
        </w:rPr>
        <w:t xml:space="preserve"> Fisher Scientific</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Illumina</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Abbott Laboratories</w:t>
      </w:r>
      <w:r w:rsidRPr="00AF2A48">
        <w:rPr>
          <w:rFonts w:ascii="Times New Roman" w:eastAsia="Times New Roman" w:hAnsi="Times New Roman" w:cs="Times New Roman"/>
          <w:sz w:val="24"/>
          <w:szCs w:val="24"/>
        </w:rPr>
        <w:t xml:space="preserve">, </w:t>
      </w:r>
      <w:r w:rsidRPr="00AF2A48">
        <w:rPr>
          <w:rFonts w:ascii="Times New Roman" w:eastAsia="Times New Roman" w:hAnsi="Times New Roman" w:cs="Times New Roman"/>
          <w:b/>
          <w:bCs/>
          <w:sz w:val="24"/>
          <w:szCs w:val="24"/>
        </w:rPr>
        <w:t>Guardant Health</w:t>
      </w:r>
      <w:r w:rsidRPr="00AF2A48">
        <w:rPr>
          <w:rFonts w:ascii="Times New Roman" w:eastAsia="Times New Roman" w:hAnsi="Times New Roman" w:cs="Times New Roman"/>
          <w:sz w:val="24"/>
          <w:szCs w:val="24"/>
        </w:rPr>
        <w:t xml:space="preserve">, and </w:t>
      </w:r>
      <w:r w:rsidRPr="00AF2A48">
        <w:rPr>
          <w:rFonts w:ascii="Times New Roman" w:eastAsia="Times New Roman" w:hAnsi="Times New Roman" w:cs="Times New Roman"/>
          <w:b/>
          <w:bCs/>
          <w:sz w:val="24"/>
          <w:szCs w:val="24"/>
        </w:rPr>
        <w:t xml:space="preserve">Siemens </w:t>
      </w:r>
      <w:proofErr w:type="spellStart"/>
      <w:r w:rsidRPr="00AF2A48">
        <w:rPr>
          <w:rFonts w:ascii="Times New Roman" w:eastAsia="Times New Roman" w:hAnsi="Times New Roman" w:cs="Times New Roman"/>
          <w:b/>
          <w:bCs/>
          <w:sz w:val="24"/>
          <w:szCs w:val="24"/>
        </w:rPr>
        <w:t>Healthineers</w:t>
      </w:r>
      <w:proofErr w:type="spellEnd"/>
      <w:r w:rsidRPr="00AF2A48">
        <w:rPr>
          <w:rFonts w:ascii="Times New Roman" w:eastAsia="Times New Roman" w:hAnsi="Times New Roman" w:cs="Times New Roman"/>
          <w:sz w:val="24"/>
          <w:szCs w:val="24"/>
        </w:rPr>
        <w:t>.</w:t>
      </w:r>
    </w:p>
    <w:p w:rsidR="00AF2A48" w:rsidRPr="00AF2A48" w:rsidRDefault="00AF2A48" w:rsidP="00AF2A4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Which region dominates the Cellular Health Screening Market?</w:t>
      </w:r>
      <w:r w:rsidRPr="00AF2A48">
        <w:rPr>
          <w:rFonts w:ascii="Times New Roman" w:eastAsia="Times New Roman" w:hAnsi="Times New Roman" w:cs="Times New Roman"/>
          <w:sz w:val="24"/>
          <w:szCs w:val="24"/>
        </w:rPr>
        <w:br/>
      </w:r>
      <w:r w:rsidRPr="00AF2A48">
        <w:rPr>
          <w:rFonts w:ascii="Times New Roman" w:eastAsia="Times New Roman" w:hAnsi="Times New Roman" w:cs="Times New Roman"/>
          <w:b/>
          <w:bCs/>
          <w:sz w:val="24"/>
          <w:szCs w:val="24"/>
        </w:rPr>
        <w:t>North America</w:t>
      </w:r>
      <w:r w:rsidRPr="00AF2A48">
        <w:rPr>
          <w:rFonts w:ascii="Times New Roman" w:eastAsia="Times New Roman" w:hAnsi="Times New Roman" w:cs="Times New Roman"/>
          <w:sz w:val="24"/>
          <w:szCs w:val="24"/>
        </w:rPr>
        <w:t xml:space="preserve"> leads the market due to its advanced healthcare infrastructure and high demand for preventative healthcare technologies.</w:t>
      </w:r>
    </w:p>
    <w:p w:rsidR="00AF2A48" w:rsidRPr="00AF2A48" w:rsidRDefault="00AF2A48" w:rsidP="00AF2A48">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What factors are driving the growth of the Cellular Health Screening Market?</w:t>
      </w:r>
      <w:r w:rsidRPr="00AF2A48">
        <w:rPr>
          <w:rFonts w:ascii="Times New Roman" w:eastAsia="Times New Roman" w:hAnsi="Times New Roman" w:cs="Times New Roman"/>
          <w:sz w:val="24"/>
          <w:szCs w:val="24"/>
        </w:rPr>
        <w:br/>
        <w:t xml:space="preserve">Growth is fueled by </w:t>
      </w:r>
      <w:r w:rsidRPr="00AF2A48">
        <w:rPr>
          <w:rFonts w:ascii="Times New Roman" w:eastAsia="Times New Roman" w:hAnsi="Times New Roman" w:cs="Times New Roman"/>
          <w:b/>
          <w:bCs/>
          <w:sz w:val="24"/>
          <w:szCs w:val="24"/>
        </w:rPr>
        <w:t>technological innovation</w:t>
      </w:r>
      <w:r w:rsidRPr="00AF2A48">
        <w:rPr>
          <w:rFonts w:ascii="Times New Roman" w:eastAsia="Times New Roman" w:hAnsi="Times New Roman" w:cs="Times New Roman"/>
          <w:sz w:val="24"/>
          <w:szCs w:val="24"/>
        </w:rPr>
        <w:t xml:space="preserve"> in AI and genomics, rising healthcare costs, and increasing government support for preventive healthcare programs.</w:t>
      </w:r>
    </w:p>
    <w:p w:rsidR="00AF2A48" w:rsidRPr="00AF2A48" w:rsidRDefault="00AF2A48" w:rsidP="00AF2A48">
      <w:pPr>
        <w:spacing w:before="100" w:beforeAutospacing="1" w:after="100" w:afterAutospacing="1" w:line="240" w:lineRule="auto"/>
        <w:outlineLvl w:val="3"/>
        <w:rPr>
          <w:rFonts w:ascii="Times New Roman" w:eastAsia="Times New Roman" w:hAnsi="Times New Roman" w:cs="Times New Roman"/>
          <w:b/>
          <w:bCs/>
          <w:sz w:val="24"/>
          <w:szCs w:val="24"/>
        </w:rPr>
      </w:pPr>
      <w:r w:rsidRPr="00AF2A48">
        <w:rPr>
          <w:rFonts w:ascii="Times New Roman" w:eastAsia="Times New Roman" w:hAnsi="Times New Roman" w:cs="Times New Roman"/>
          <w:b/>
          <w:bCs/>
          <w:sz w:val="24"/>
          <w:szCs w:val="24"/>
        </w:rPr>
        <w:t>JSON-LD Schema Markup</w:t>
      </w:r>
    </w:p>
    <w:p w:rsidR="00AF2A48" w:rsidRPr="00AF2A48" w:rsidRDefault="00AF2A48" w:rsidP="00AF2A48">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Breadcrumb Schema</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F2A48">
        <w:rPr>
          <w:rFonts w:ascii="Courier New" w:eastAsia="Times New Roman" w:hAnsi="Courier New" w:cs="Courier New"/>
          <w:sz w:val="20"/>
          <w:szCs w:val="20"/>
        </w:rPr>
        <w:t>json</w:t>
      </w:r>
      <w:proofErr w:type="spellEnd"/>
      <w:proofErr w:type="gramEnd"/>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Copy</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"@context": "https://schema.org",</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"@type": "</w:t>
      </w:r>
      <w:proofErr w:type="spellStart"/>
      <w:r w:rsidRPr="00AF2A48">
        <w:rPr>
          <w:rFonts w:ascii="Courier New" w:eastAsia="Times New Roman" w:hAnsi="Courier New" w:cs="Courier New"/>
          <w:sz w:val="20"/>
          <w:szCs w:val="20"/>
        </w:rPr>
        <w:t>BreadcrumbList</w:t>
      </w:r>
      <w:proofErr w:type="spellEnd"/>
      <w:r w:rsidRPr="00AF2A48">
        <w:rPr>
          <w:rFonts w:ascii="Courier New" w:eastAsia="Times New Roman" w:hAnsi="Courier New" w:cs="Courier New"/>
          <w:sz w:val="20"/>
          <w:szCs w:val="20"/>
        </w:rPr>
        <w:t>",</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spellStart"/>
      <w:proofErr w:type="gramStart"/>
      <w:r w:rsidRPr="00AF2A48">
        <w:rPr>
          <w:rFonts w:ascii="Courier New" w:eastAsia="Times New Roman" w:hAnsi="Courier New" w:cs="Courier New"/>
          <w:sz w:val="20"/>
          <w:szCs w:val="20"/>
        </w:rPr>
        <w:t>itemListElement</w:t>
      </w:r>
      <w:proofErr w:type="spellEnd"/>
      <w:proofErr w:type="gramEnd"/>
      <w:r w:rsidRPr="00AF2A48">
        <w:rPr>
          <w:rFonts w:ascii="Courier New" w:eastAsia="Times New Roman" w:hAnsi="Courier New" w:cs="Courier New"/>
          <w:sz w:val="20"/>
          <w:szCs w:val="20"/>
        </w:rPr>
        <w:t>":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"@type": "</w:t>
      </w:r>
      <w:proofErr w:type="spellStart"/>
      <w:r w:rsidRPr="00AF2A48">
        <w:rPr>
          <w:rFonts w:ascii="Courier New" w:eastAsia="Times New Roman" w:hAnsi="Courier New" w:cs="Courier New"/>
          <w:sz w:val="20"/>
          <w:szCs w:val="20"/>
        </w:rPr>
        <w:t>ListItem</w:t>
      </w:r>
      <w:proofErr w:type="spellEnd"/>
      <w:r w:rsidRPr="00AF2A48">
        <w:rPr>
          <w:rFonts w:ascii="Courier New" w:eastAsia="Times New Roman" w:hAnsi="Courier New" w:cs="Courier New"/>
          <w:sz w:val="20"/>
          <w:szCs w:val="20"/>
        </w:rPr>
        <w:t>",</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gramStart"/>
      <w:r w:rsidRPr="00AF2A48">
        <w:rPr>
          <w:rFonts w:ascii="Courier New" w:eastAsia="Times New Roman" w:hAnsi="Courier New" w:cs="Courier New"/>
          <w:sz w:val="20"/>
          <w:szCs w:val="20"/>
        </w:rPr>
        <w:t>position</w:t>
      </w:r>
      <w:proofErr w:type="gramEnd"/>
      <w:r w:rsidRPr="00AF2A48">
        <w:rPr>
          <w:rFonts w:ascii="Courier New" w:eastAsia="Times New Roman" w:hAnsi="Courier New" w:cs="Courier New"/>
          <w:sz w:val="20"/>
          <w:szCs w:val="20"/>
        </w:rPr>
        <w:t>": 1,</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gramStart"/>
      <w:r w:rsidRPr="00AF2A48">
        <w:rPr>
          <w:rFonts w:ascii="Courier New" w:eastAsia="Times New Roman" w:hAnsi="Courier New" w:cs="Courier New"/>
          <w:sz w:val="20"/>
          <w:szCs w:val="20"/>
        </w:rPr>
        <w:t>name</w:t>
      </w:r>
      <w:proofErr w:type="gramEnd"/>
      <w:r w:rsidRPr="00AF2A48">
        <w:rPr>
          <w:rFonts w:ascii="Courier New" w:eastAsia="Times New Roman" w:hAnsi="Courier New" w:cs="Courier New"/>
          <w:sz w:val="20"/>
          <w:szCs w:val="20"/>
        </w:rPr>
        <w:t>": "Home",</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gramStart"/>
      <w:r w:rsidRPr="00AF2A48">
        <w:rPr>
          <w:rFonts w:ascii="Courier New" w:eastAsia="Times New Roman" w:hAnsi="Courier New" w:cs="Courier New"/>
          <w:sz w:val="20"/>
          <w:szCs w:val="20"/>
        </w:rPr>
        <w:t>item</w:t>
      </w:r>
      <w:proofErr w:type="gramEnd"/>
      <w:r w:rsidRPr="00AF2A48">
        <w:rPr>
          <w:rFonts w:ascii="Courier New" w:eastAsia="Times New Roman" w:hAnsi="Courier New" w:cs="Courier New"/>
          <w:sz w:val="20"/>
          <w:szCs w:val="20"/>
        </w:rPr>
        <w:t>": "https://www.strategicmarketresearch.com/"</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"@type": "</w:t>
      </w:r>
      <w:proofErr w:type="spellStart"/>
      <w:r w:rsidRPr="00AF2A48">
        <w:rPr>
          <w:rFonts w:ascii="Courier New" w:eastAsia="Times New Roman" w:hAnsi="Courier New" w:cs="Courier New"/>
          <w:sz w:val="20"/>
          <w:szCs w:val="20"/>
        </w:rPr>
        <w:t>ListItem</w:t>
      </w:r>
      <w:proofErr w:type="spellEnd"/>
      <w:r w:rsidRPr="00AF2A48">
        <w:rPr>
          <w:rFonts w:ascii="Courier New" w:eastAsia="Times New Roman" w:hAnsi="Courier New" w:cs="Courier New"/>
          <w:sz w:val="20"/>
          <w:szCs w:val="20"/>
        </w:rPr>
        <w:t>",</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gramStart"/>
      <w:r w:rsidRPr="00AF2A48">
        <w:rPr>
          <w:rFonts w:ascii="Courier New" w:eastAsia="Times New Roman" w:hAnsi="Courier New" w:cs="Courier New"/>
          <w:sz w:val="20"/>
          <w:szCs w:val="20"/>
        </w:rPr>
        <w:t>position</w:t>
      </w:r>
      <w:proofErr w:type="gramEnd"/>
      <w:r w:rsidRPr="00AF2A48">
        <w:rPr>
          <w:rFonts w:ascii="Courier New" w:eastAsia="Times New Roman" w:hAnsi="Courier New" w:cs="Courier New"/>
          <w:sz w:val="20"/>
          <w:szCs w:val="20"/>
        </w:rPr>
        <w:t>": 2,</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gramStart"/>
      <w:r w:rsidRPr="00AF2A48">
        <w:rPr>
          <w:rFonts w:ascii="Courier New" w:eastAsia="Times New Roman" w:hAnsi="Courier New" w:cs="Courier New"/>
          <w:sz w:val="20"/>
          <w:szCs w:val="20"/>
        </w:rPr>
        <w:t>name</w:t>
      </w:r>
      <w:proofErr w:type="gramEnd"/>
      <w:r w:rsidRPr="00AF2A48">
        <w:rPr>
          <w:rFonts w:ascii="Courier New" w:eastAsia="Times New Roman" w:hAnsi="Courier New" w:cs="Courier New"/>
          <w:sz w:val="20"/>
          <w:szCs w:val="20"/>
        </w:rPr>
        <w:t>": "Healthcare",</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gramStart"/>
      <w:r w:rsidRPr="00AF2A48">
        <w:rPr>
          <w:rFonts w:ascii="Courier New" w:eastAsia="Times New Roman" w:hAnsi="Courier New" w:cs="Courier New"/>
          <w:sz w:val="20"/>
          <w:szCs w:val="20"/>
        </w:rPr>
        <w:t>item</w:t>
      </w:r>
      <w:proofErr w:type="gramEnd"/>
      <w:r w:rsidRPr="00AF2A48">
        <w:rPr>
          <w:rFonts w:ascii="Courier New" w:eastAsia="Times New Roman" w:hAnsi="Courier New" w:cs="Courier New"/>
          <w:sz w:val="20"/>
          <w:szCs w:val="20"/>
        </w:rPr>
        <w:t>": "https://www.strategicmarketresearch.com/reports/healthcare"</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"@type": "</w:t>
      </w:r>
      <w:proofErr w:type="spellStart"/>
      <w:r w:rsidRPr="00AF2A48">
        <w:rPr>
          <w:rFonts w:ascii="Courier New" w:eastAsia="Times New Roman" w:hAnsi="Courier New" w:cs="Courier New"/>
          <w:sz w:val="20"/>
          <w:szCs w:val="20"/>
        </w:rPr>
        <w:t>ListItem</w:t>
      </w:r>
      <w:proofErr w:type="spellEnd"/>
      <w:r w:rsidRPr="00AF2A48">
        <w:rPr>
          <w:rFonts w:ascii="Courier New" w:eastAsia="Times New Roman" w:hAnsi="Courier New" w:cs="Courier New"/>
          <w:sz w:val="20"/>
          <w:szCs w:val="20"/>
        </w:rPr>
        <w:t>",</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gramStart"/>
      <w:r w:rsidRPr="00AF2A48">
        <w:rPr>
          <w:rFonts w:ascii="Courier New" w:eastAsia="Times New Roman" w:hAnsi="Courier New" w:cs="Courier New"/>
          <w:sz w:val="20"/>
          <w:szCs w:val="20"/>
        </w:rPr>
        <w:t>position</w:t>
      </w:r>
      <w:proofErr w:type="gramEnd"/>
      <w:r w:rsidRPr="00AF2A48">
        <w:rPr>
          <w:rFonts w:ascii="Courier New" w:eastAsia="Times New Roman" w:hAnsi="Courier New" w:cs="Courier New"/>
          <w:sz w:val="20"/>
          <w:szCs w:val="20"/>
        </w:rPr>
        <w:t>": 3,</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gramStart"/>
      <w:r w:rsidRPr="00AF2A48">
        <w:rPr>
          <w:rFonts w:ascii="Courier New" w:eastAsia="Times New Roman" w:hAnsi="Courier New" w:cs="Courier New"/>
          <w:sz w:val="20"/>
          <w:szCs w:val="20"/>
        </w:rPr>
        <w:t>name</w:t>
      </w:r>
      <w:proofErr w:type="gramEnd"/>
      <w:r w:rsidRPr="00AF2A48">
        <w:rPr>
          <w:rFonts w:ascii="Courier New" w:eastAsia="Times New Roman" w:hAnsi="Courier New" w:cs="Courier New"/>
          <w:sz w:val="20"/>
          <w:szCs w:val="20"/>
        </w:rPr>
        <w:t>": "Cellular Health Screening Market 2024–2030",</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gramStart"/>
      <w:r w:rsidRPr="00AF2A48">
        <w:rPr>
          <w:rFonts w:ascii="Courier New" w:eastAsia="Times New Roman" w:hAnsi="Courier New" w:cs="Courier New"/>
          <w:sz w:val="20"/>
          <w:szCs w:val="20"/>
        </w:rPr>
        <w:t>item</w:t>
      </w:r>
      <w:proofErr w:type="gramEnd"/>
      <w:r w:rsidRPr="00AF2A48">
        <w:rPr>
          <w:rFonts w:ascii="Courier New" w:eastAsia="Times New Roman" w:hAnsi="Courier New" w:cs="Courier New"/>
          <w:sz w:val="20"/>
          <w:szCs w:val="20"/>
        </w:rPr>
        <w:t>": "https://www.strategicmarketresearch.com/market-report/cellular-health-screening"</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w:t>
      </w:r>
    </w:p>
    <w:p w:rsidR="00AF2A48" w:rsidRPr="00AF2A48" w:rsidRDefault="00AF2A48" w:rsidP="00AF2A48">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FAQ Schema</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AF2A48">
        <w:rPr>
          <w:rFonts w:ascii="Courier New" w:eastAsia="Times New Roman" w:hAnsi="Courier New" w:cs="Courier New"/>
          <w:sz w:val="20"/>
          <w:szCs w:val="20"/>
        </w:rPr>
        <w:t>json</w:t>
      </w:r>
      <w:proofErr w:type="spellEnd"/>
      <w:proofErr w:type="gramEnd"/>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Copy</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"@context": "https://schema.org",</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lastRenderedPageBreak/>
        <w:t xml:space="preserve">  "@type": "</w:t>
      </w:r>
      <w:proofErr w:type="spellStart"/>
      <w:r w:rsidRPr="00AF2A48">
        <w:rPr>
          <w:rFonts w:ascii="Courier New" w:eastAsia="Times New Roman" w:hAnsi="Courier New" w:cs="Courier New"/>
          <w:sz w:val="20"/>
          <w:szCs w:val="20"/>
        </w:rPr>
        <w:t>FAQPage</w:t>
      </w:r>
      <w:proofErr w:type="spellEnd"/>
      <w:r w:rsidRPr="00AF2A48">
        <w:rPr>
          <w:rFonts w:ascii="Courier New" w:eastAsia="Times New Roman" w:hAnsi="Courier New" w:cs="Courier New"/>
          <w:sz w:val="20"/>
          <w:szCs w:val="20"/>
        </w:rPr>
        <w:t>",</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spellStart"/>
      <w:proofErr w:type="gramStart"/>
      <w:r w:rsidRPr="00AF2A48">
        <w:rPr>
          <w:rFonts w:ascii="Courier New" w:eastAsia="Times New Roman" w:hAnsi="Courier New" w:cs="Courier New"/>
          <w:sz w:val="20"/>
          <w:szCs w:val="20"/>
        </w:rPr>
        <w:t>mainEntity</w:t>
      </w:r>
      <w:proofErr w:type="spellEnd"/>
      <w:proofErr w:type="gramEnd"/>
      <w:r w:rsidRPr="00AF2A48">
        <w:rPr>
          <w:rFonts w:ascii="Courier New" w:eastAsia="Times New Roman" w:hAnsi="Courier New" w:cs="Courier New"/>
          <w:sz w:val="20"/>
          <w:szCs w:val="20"/>
        </w:rPr>
        <w:t>":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"@type": "Question",</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gramStart"/>
      <w:r w:rsidRPr="00AF2A48">
        <w:rPr>
          <w:rFonts w:ascii="Courier New" w:eastAsia="Times New Roman" w:hAnsi="Courier New" w:cs="Courier New"/>
          <w:sz w:val="20"/>
          <w:szCs w:val="20"/>
        </w:rPr>
        <w:t>name</w:t>
      </w:r>
      <w:proofErr w:type="gramEnd"/>
      <w:r w:rsidRPr="00AF2A48">
        <w:rPr>
          <w:rFonts w:ascii="Courier New" w:eastAsia="Times New Roman" w:hAnsi="Courier New" w:cs="Courier New"/>
          <w:sz w:val="20"/>
          <w:szCs w:val="20"/>
        </w:rPr>
        <w:t>": "How big is the Cellular Health Screening market?",</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spellStart"/>
      <w:proofErr w:type="gramStart"/>
      <w:r w:rsidRPr="00AF2A48">
        <w:rPr>
          <w:rFonts w:ascii="Courier New" w:eastAsia="Times New Roman" w:hAnsi="Courier New" w:cs="Courier New"/>
          <w:sz w:val="20"/>
          <w:szCs w:val="20"/>
        </w:rPr>
        <w:t>acceptedAnswer</w:t>
      </w:r>
      <w:proofErr w:type="spellEnd"/>
      <w:proofErr w:type="gramEnd"/>
      <w:r w:rsidRPr="00AF2A48">
        <w:rPr>
          <w:rFonts w:ascii="Courier New" w:eastAsia="Times New Roman" w:hAnsi="Courier New" w:cs="Courier New"/>
          <w:sz w:val="20"/>
          <w:szCs w:val="20"/>
        </w:rPr>
        <w:t>":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"@type": "Answer",</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gramStart"/>
      <w:r w:rsidRPr="00AF2A48">
        <w:rPr>
          <w:rFonts w:ascii="Courier New" w:eastAsia="Times New Roman" w:hAnsi="Courier New" w:cs="Courier New"/>
          <w:sz w:val="20"/>
          <w:szCs w:val="20"/>
        </w:rPr>
        <w:t>text</w:t>
      </w:r>
      <w:proofErr w:type="gramEnd"/>
      <w:r w:rsidRPr="00AF2A48">
        <w:rPr>
          <w:rFonts w:ascii="Courier New" w:eastAsia="Times New Roman" w:hAnsi="Courier New" w:cs="Courier New"/>
          <w:sz w:val="20"/>
          <w:szCs w:val="20"/>
        </w:rPr>
        <w:t>": "The global Cellular Health Screening market was valued at $3.5 billion in 2024."</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"@type": "Question",</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gramStart"/>
      <w:r w:rsidRPr="00AF2A48">
        <w:rPr>
          <w:rFonts w:ascii="Courier New" w:eastAsia="Times New Roman" w:hAnsi="Courier New" w:cs="Courier New"/>
          <w:sz w:val="20"/>
          <w:szCs w:val="20"/>
        </w:rPr>
        <w:t>name</w:t>
      </w:r>
      <w:proofErr w:type="gramEnd"/>
      <w:r w:rsidRPr="00AF2A48">
        <w:rPr>
          <w:rFonts w:ascii="Courier New" w:eastAsia="Times New Roman" w:hAnsi="Courier New" w:cs="Courier New"/>
          <w:sz w:val="20"/>
          <w:szCs w:val="20"/>
        </w:rPr>
        <w:t>": "What is the CAGR for the Cellular Health Screening Market during the forecast period?",</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spellStart"/>
      <w:proofErr w:type="gramStart"/>
      <w:r w:rsidRPr="00AF2A48">
        <w:rPr>
          <w:rFonts w:ascii="Courier New" w:eastAsia="Times New Roman" w:hAnsi="Courier New" w:cs="Courier New"/>
          <w:sz w:val="20"/>
          <w:szCs w:val="20"/>
        </w:rPr>
        <w:t>acceptedAnswer</w:t>
      </w:r>
      <w:proofErr w:type="spellEnd"/>
      <w:proofErr w:type="gramEnd"/>
      <w:r w:rsidRPr="00AF2A48">
        <w:rPr>
          <w:rFonts w:ascii="Courier New" w:eastAsia="Times New Roman" w:hAnsi="Courier New" w:cs="Courier New"/>
          <w:sz w:val="20"/>
          <w:szCs w:val="20"/>
        </w:rPr>
        <w:t>":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"@type": "Answer",</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gramStart"/>
      <w:r w:rsidRPr="00AF2A48">
        <w:rPr>
          <w:rFonts w:ascii="Courier New" w:eastAsia="Times New Roman" w:hAnsi="Courier New" w:cs="Courier New"/>
          <w:sz w:val="20"/>
          <w:szCs w:val="20"/>
        </w:rPr>
        <w:t>text</w:t>
      </w:r>
      <w:proofErr w:type="gramEnd"/>
      <w:r w:rsidRPr="00AF2A48">
        <w:rPr>
          <w:rFonts w:ascii="Courier New" w:eastAsia="Times New Roman" w:hAnsi="Courier New" w:cs="Courier New"/>
          <w:sz w:val="20"/>
          <w:szCs w:val="20"/>
        </w:rPr>
        <w:t>": "The Cellular Health Screening Market is expected to grow at a CAGR of 7.5% from 2024 to 2030."</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"@type": "Question",</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gramStart"/>
      <w:r w:rsidRPr="00AF2A48">
        <w:rPr>
          <w:rFonts w:ascii="Courier New" w:eastAsia="Times New Roman" w:hAnsi="Courier New" w:cs="Courier New"/>
          <w:sz w:val="20"/>
          <w:szCs w:val="20"/>
        </w:rPr>
        <w:t>name</w:t>
      </w:r>
      <w:proofErr w:type="gramEnd"/>
      <w:r w:rsidRPr="00AF2A48">
        <w:rPr>
          <w:rFonts w:ascii="Courier New" w:eastAsia="Times New Roman" w:hAnsi="Courier New" w:cs="Courier New"/>
          <w:sz w:val="20"/>
          <w:szCs w:val="20"/>
        </w:rPr>
        <w:t>": "Who are the major players in the Cellular Health Screening Market?",</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spellStart"/>
      <w:proofErr w:type="gramStart"/>
      <w:r w:rsidRPr="00AF2A48">
        <w:rPr>
          <w:rFonts w:ascii="Courier New" w:eastAsia="Times New Roman" w:hAnsi="Courier New" w:cs="Courier New"/>
          <w:sz w:val="20"/>
          <w:szCs w:val="20"/>
        </w:rPr>
        <w:t>acceptedAnswer</w:t>
      </w:r>
      <w:proofErr w:type="spellEnd"/>
      <w:proofErr w:type="gramEnd"/>
      <w:r w:rsidRPr="00AF2A48">
        <w:rPr>
          <w:rFonts w:ascii="Courier New" w:eastAsia="Times New Roman" w:hAnsi="Courier New" w:cs="Courier New"/>
          <w:sz w:val="20"/>
          <w:szCs w:val="20"/>
        </w:rPr>
        <w:t>":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"@type": "Answer",</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gramStart"/>
      <w:r w:rsidRPr="00AF2A48">
        <w:rPr>
          <w:rFonts w:ascii="Courier New" w:eastAsia="Times New Roman" w:hAnsi="Courier New" w:cs="Courier New"/>
          <w:sz w:val="20"/>
          <w:szCs w:val="20"/>
        </w:rPr>
        <w:t>text</w:t>
      </w:r>
      <w:proofErr w:type="gramEnd"/>
      <w:r w:rsidRPr="00AF2A48">
        <w:rPr>
          <w:rFonts w:ascii="Courier New" w:eastAsia="Times New Roman" w:hAnsi="Courier New" w:cs="Courier New"/>
          <w:sz w:val="20"/>
          <w:szCs w:val="20"/>
        </w:rPr>
        <w:t xml:space="preserve">": "Leading players include </w:t>
      </w:r>
      <w:proofErr w:type="spellStart"/>
      <w:r w:rsidRPr="00AF2A48">
        <w:rPr>
          <w:rFonts w:ascii="Courier New" w:eastAsia="Times New Roman" w:hAnsi="Courier New" w:cs="Courier New"/>
          <w:sz w:val="20"/>
          <w:szCs w:val="20"/>
        </w:rPr>
        <w:t>Thermo</w:t>
      </w:r>
      <w:proofErr w:type="spellEnd"/>
      <w:r w:rsidRPr="00AF2A48">
        <w:rPr>
          <w:rFonts w:ascii="Courier New" w:eastAsia="Times New Roman" w:hAnsi="Courier New" w:cs="Courier New"/>
          <w:sz w:val="20"/>
          <w:szCs w:val="20"/>
        </w:rPr>
        <w:t xml:space="preserve"> Fisher Scientific, Illumina, Abbott Laboratories, Guardant Health, and Siemens </w:t>
      </w:r>
      <w:proofErr w:type="spellStart"/>
      <w:r w:rsidRPr="00AF2A48">
        <w:rPr>
          <w:rFonts w:ascii="Courier New" w:eastAsia="Times New Roman" w:hAnsi="Courier New" w:cs="Courier New"/>
          <w:sz w:val="20"/>
          <w:szCs w:val="20"/>
        </w:rPr>
        <w:t>Healthineers</w:t>
      </w:r>
      <w:proofErr w:type="spellEnd"/>
      <w:r w:rsidRPr="00AF2A48">
        <w:rPr>
          <w:rFonts w:ascii="Courier New" w:eastAsia="Times New Roman" w:hAnsi="Courier New" w:cs="Courier New"/>
          <w:sz w:val="20"/>
          <w:szCs w:val="20"/>
        </w:rPr>
        <w:t>."</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"@type": "Question",</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gramStart"/>
      <w:r w:rsidRPr="00AF2A48">
        <w:rPr>
          <w:rFonts w:ascii="Courier New" w:eastAsia="Times New Roman" w:hAnsi="Courier New" w:cs="Courier New"/>
          <w:sz w:val="20"/>
          <w:szCs w:val="20"/>
        </w:rPr>
        <w:t>name</w:t>
      </w:r>
      <w:proofErr w:type="gramEnd"/>
      <w:r w:rsidRPr="00AF2A48">
        <w:rPr>
          <w:rFonts w:ascii="Courier New" w:eastAsia="Times New Roman" w:hAnsi="Courier New" w:cs="Courier New"/>
          <w:sz w:val="20"/>
          <w:szCs w:val="20"/>
        </w:rPr>
        <w:t>": "Which region dominates the Cellular Health Screening Market?",</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spellStart"/>
      <w:proofErr w:type="gramStart"/>
      <w:r w:rsidRPr="00AF2A48">
        <w:rPr>
          <w:rFonts w:ascii="Courier New" w:eastAsia="Times New Roman" w:hAnsi="Courier New" w:cs="Courier New"/>
          <w:sz w:val="20"/>
          <w:szCs w:val="20"/>
        </w:rPr>
        <w:t>acceptedAnswer</w:t>
      </w:r>
      <w:proofErr w:type="spellEnd"/>
      <w:proofErr w:type="gramEnd"/>
      <w:r w:rsidRPr="00AF2A48">
        <w:rPr>
          <w:rFonts w:ascii="Courier New" w:eastAsia="Times New Roman" w:hAnsi="Courier New" w:cs="Courier New"/>
          <w:sz w:val="20"/>
          <w:szCs w:val="20"/>
        </w:rPr>
        <w:t>":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"@type": "Answer",</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gramStart"/>
      <w:r w:rsidRPr="00AF2A48">
        <w:rPr>
          <w:rFonts w:ascii="Courier New" w:eastAsia="Times New Roman" w:hAnsi="Courier New" w:cs="Courier New"/>
          <w:sz w:val="20"/>
          <w:szCs w:val="20"/>
        </w:rPr>
        <w:t>text</w:t>
      </w:r>
      <w:proofErr w:type="gramEnd"/>
      <w:r w:rsidRPr="00AF2A48">
        <w:rPr>
          <w:rFonts w:ascii="Courier New" w:eastAsia="Times New Roman" w:hAnsi="Courier New" w:cs="Courier New"/>
          <w:sz w:val="20"/>
          <w:szCs w:val="20"/>
        </w:rPr>
        <w:t>": "North America leads the market due to its advanced healthcare infrastructure and high demand for preventative healthcare technologies."</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"@type": "Question",</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gramStart"/>
      <w:r w:rsidRPr="00AF2A48">
        <w:rPr>
          <w:rFonts w:ascii="Courier New" w:eastAsia="Times New Roman" w:hAnsi="Courier New" w:cs="Courier New"/>
          <w:sz w:val="20"/>
          <w:szCs w:val="20"/>
        </w:rPr>
        <w:t>name</w:t>
      </w:r>
      <w:proofErr w:type="gramEnd"/>
      <w:r w:rsidRPr="00AF2A48">
        <w:rPr>
          <w:rFonts w:ascii="Courier New" w:eastAsia="Times New Roman" w:hAnsi="Courier New" w:cs="Courier New"/>
          <w:sz w:val="20"/>
          <w:szCs w:val="20"/>
        </w:rPr>
        <w:t>": "What factors are driving the growth of the Cellular Health Screening Market?",</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spellStart"/>
      <w:proofErr w:type="gramStart"/>
      <w:r w:rsidRPr="00AF2A48">
        <w:rPr>
          <w:rFonts w:ascii="Courier New" w:eastAsia="Times New Roman" w:hAnsi="Courier New" w:cs="Courier New"/>
          <w:sz w:val="20"/>
          <w:szCs w:val="20"/>
        </w:rPr>
        <w:t>acceptedAnswer</w:t>
      </w:r>
      <w:proofErr w:type="spellEnd"/>
      <w:proofErr w:type="gramEnd"/>
      <w:r w:rsidRPr="00AF2A48">
        <w:rPr>
          <w:rFonts w:ascii="Courier New" w:eastAsia="Times New Roman" w:hAnsi="Courier New" w:cs="Courier New"/>
          <w:sz w:val="20"/>
          <w:szCs w:val="20"/>
        </w:rPr>
        <w:t>":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"@type": "Answer",</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roofErr w:type="gramStart"/>
      <w:r w:rsidRPr="00AF2A48">
        <w:rPr>
          <w:rFonts w:ascii="Courier New" w:eastAsia="Times New Roman" w:hAnsi="Courier New" w:cs="Courier New"/>
          <w:sz w:val="20"/>
          <w:szCs w:val="20"/>
        </w:rPr>
        <w:t>text</w:t>
      </w:r>
      <w:proofErr w:type="gramEnd"/>
      <w:r w:rsidRPr="00AF2A48">
        <w:rPr>
          <w:rFonts w:ascii="Courier New" w:eastAsia="Times New Roman" w:hAnsi="Courier New" w:cs="Courier New"/>
          <w:sz w:val="20"/>
          <w:szCs w:val="20"/>
        </w:rPr>
        <w:t>": "Growth is fueled by technological innovation in AI and genomics, rising healthcare costs, and increasing government support for preventive healthcare programs."</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 xml:space="preserve">  ]</w:t>
      </w:r>
    </w:p>
    <w:p w:rsidR="00AF2A48" w:rsidRPr="00AF2A48" w:rsidRDefault="00AF2A48" w:rsidP="00AF2A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F2A48">
        <w:rPr>
          <w:rFonts w:ascii="Courier New" w:eastAsia="Times New Roman" w:hAnsi="Courier New" w:cs="Courier New"/>
          <w:sz w:val="20"/>
          <w:szCs w:val="20"/>
        </w:rPr>
        <w:t>}</w:t>
      </w:r>
    </w:p>
    <w:p w:rsidR="0072592A" w:rsidRDefault="0072592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AF2A48" w:rsidRPr="00AF2A48" w:rsidRDefault="00AF2A48" w:rsidP="00AF2A48">
      <w:pPr>
        <w:spacing w:after="0" w:line="240" w:lineRule="auto"/>
        <w:rPr>
          <w:rFonts w:ascii="Times New Roman" w:eastAsia="Times New Roman" w:hAnsi="Times New Roman" w:cs="Times New Roman"/>
          <w:sz w:val="24"/>
          <w:szCs w:val="24"/>
        </w:rPr>
      </w:pPr>
    </w:p>
    <w:p w:rsidR="00AF2A48" w:rsidRPr="00AF2A48" w:rsidRDefault="00AF2A48" w:rsidP="00AF2A48">
      <w:pPr>
        <w:spacing w:before="100" w:beforeAutospacing="1" w:after="100" w:afterAutospacing="1" w:line="240" w:lineRule="auto"/>
        <w:outlineLvl w:val="2"/>
        <w:rPr>
          <w:rFonts w:ascii="Times New Roman" w:eastAsia="Times New Roman" w:hAnsi="Times New Roman" w:cs="Times New Roman"/>
          <w:b/>
          <w:bCs/>
          <w:sz w:val="27"/>
          <w:szCs w:val="27"/>
        </w:rPr>
      </w:pPr>
      <w:r w:rsidRPr="00AF2A48">
        <w:rPr>
          <w:rFonts w:ascii="Times New Roman" w:eastAsia="Times New Roman" w:hAnsi="Times New Roman" w:cs="Times New Roman"/>
          <w:b/>
          <w:bCs/>
          <w:sz w:val="27"/>
          <w:szCs w:val="27"/>
        </w:rPr>
        <w:t>Table of Contents for Cellular Health Screening Market Report (2024–2030)</w:t>
      </w:r>
    </w:p>
    <w:p w:rsidR="00AF2A48" w:rsidRPr="00AF2A48" w:rsidRDefault="00AF2A48" w:rsidP="00AF2A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Executive Summary</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Market Overview</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Market Attractiveness by Product Type, Application, End User, and Region</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Strategic Insights from Key Executives (CXO Perspective)</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Historical Market Size and Future Projections (2022–2032)</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Summary of Market Segmentation by Product Type, Application, End User, and Region</w:t>
      </w:r>
    </w:p>
    <w:p w:rsidR="00AF2A48" w:rsidRPr="00AF2A48" w:rsidRDefault="00AF2A48" w:rsidP="00AF2A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Market Share Analysis</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Leading Players by Revenue and Market Share</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Market Share Analysis by Product Type, Application, and End User</w:t>
      </w:r>
    </w:p>
    <w:p w:rsidR="00AF2A48" w:rsidRPr="00AF2A48" w:rsidRDefault="00AF2A48" w:rsidP="00AF2A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Investment Opportunities in the Cellular Health Screening Market</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Key Developments and Innovations</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Mergers, Acquisitions, and Strategic Partnerships</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High-Growth Segments for Investment</w:t>
      </w:r>
    </w:p>
    <w:p w:rsidR="00AF2A48" w:rsidRPr="00AF2A48" w:rsidRDefault="00AF2A48" w:rsidP="00AF2A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Market Introduction</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Definition and Scope of the Study</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Market Structure and Key Findings</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Overview of Top Investment Pockets</w:t>
      </w:r>
    </w:p>
    <w:p w:rsidR="00AF2A48" w:rsidRPr="00AF2A48" w:rsidRDefault="00AF2A48" w:rsidP="00AF2A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Research Methodology</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Research Process Overview</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Primary and Secondary Research Approaches</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Market Size Estimation and Forecasting Techniques</w:t>
      </w:r>
    </w:p>
    <w:p w:rsidR="00AF2A48" w:rsidRPr="00AF2A48" w:rsidRDefault="00AF2A48" w:rsidP="00AF2A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Market Dynamics</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Key Market Drivers</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Challenges and Restraints Impacting Growth</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Emerging Opportunities for Stakeholders</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Impact of Behavioral and Regulatory Factors</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Government Preventive Healthcare Initiatives</w:t>
      </w:r>
    </w:p>
    <w:p w:rsidR="00AF2A48" w:rsidRPr="00AF2A48" w:rsidRDefault="00AF2A48" w:rsidP="00AF2A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Global Cellular Health Screening Market Breakdown</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Historical Market Size and Volume (2022–2032)</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Market Size and Volume Forecasts (2024–2032)</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Market Analysis by Product Type:</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Genetic Screening</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Biomarker Testing</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Microscopic Imaging</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Market Analysis by Application:</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Oncology</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Cardiovascular Health</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Diabetes</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Neurological Conditions</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Market Analysis by End User:</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Hospitals</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lastRenderedPageBreak/>
        <w:t>Clinics</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Diagnostic Laboratories</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Research Institutions</w:t>
      </w:r>
    </w:p>
    <w:p w:rsidR="00AF2A48" w:rsidRPr="00AF2A48" w:rsidRDefault="00AF2A48" w:rsidP="00AF2A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Regional Market Analysis</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North America</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U.S.</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Canada</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Mexico</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Europe</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Germany</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United Kingdom</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France</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Italy</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Spain</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Asia-Pacific</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China</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India</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Japan</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South Korea</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Latin America</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Brazil</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Argentina</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Middle East &amp; Africa</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GCC Countries</w:t>
      </w:r>
    </w:p>
    <w:p w:rsidR="00AF2A48" w:rsidRPr="00AF2A48" w:rsidRDefault="00AF2A48" w:rsidP="00AF2A48">
      <w:pPr>
        <w:numPr>
          <w:ilvl w:val="2"/>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South Africa</w:t>
      </w:r>
    </w:p>
    <w:p w:rsidR="00AF2A48" w:rsidRPr="00AF2A48" w:rsidRDefault="00AF2A48" w:rsidP="00AF2A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Competitive Intelligence</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Leading Companies in the Cellular Health Screening Market</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Competitive Landscape and Market Share Analysis</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Growth Strategies Adopted by Key Players</w:t>
      </w:r>
    </w:p>
    <w:p w:rsidR="00AF2A48" w:rsidRPr="00AF2A48" w:rsidRDefault="00AF2A48" w:rsidP="00AF2A48">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b/>
          <w:bCs/>
          <w:sz w:val="24"/>
          <w:szCs w:val="24"/>
        </w:rPr>
        <w:t>Appendix</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Abbreviations and Terminologies Used in the Report</w:t>
      </w:r>
    </w:p>
    <w:p w:rsidR="00AF2A48" w:rsidRPr="00AF2A48" w:rsidRDefault="00AF2A48" w:rsidP="00AF2A48">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F2A48">
        <w:rPr>
          <w:rFonts w:ascii="Times New Roman" w:eastAsia="Times New Roman" w:hAnsi="Times New Roman" w:cs="Times New Roman"/>
          <w:sz w:val="24"/>
          <w:szCs w:val="24"/>
        </w:rPr>
        <w:t>References and Sources</w:t>
      </w:r>
    </w:p>
    <w:p w:rsidR="00C17276" w:rsidRDefault="00C17276"/>
    <w:sectPr w:rsidR="00C172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B7F59"/>
    <w:multiLevelType w:val="multilevel"/>
    <w:tmpl w:val="77EE8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B14510"/>
    <w:multiLevelType w:val="multilevel"/>
    <w:tmpl w:val="5D588F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D94B09"/>
    <w:multiLevelType w:val="multilevel"/>
    <w:tmpl w:val="B9E4E4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4693C38"/>
    <w:multiLevelType w:val="multilevel"/>
    <w:tmpl w:val="D908BB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9C00777"/>
    <w:multiLevelType w:val="multilevel"/>
    <w:tmpl w:val="2264B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CC7593"/>
    <w:multiLevelType w:val="multilevel"/>
    <w:tmpl w:val="9F08A3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154301"/>
    <w:multiLevelType w:val="multilevel"/>
    <w:tmpl w:val="7234AA0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432543"/>
    <w:multiLevelType w:val="multilevel"/>
    <w:tmpl w:val="4F40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D5708F"/>
    <w:multiLevelType w:val="multilevel"/>
    <w:tmpl w:val="C4EC1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1"/>
  </w:num>
  <w:num w:numId="3">
    <w:abstractNumId w:val="5"/>
  </w:num>
  <w:num w:numId="4">
    <w:abstractNumId w:val="3"/>
  </w:num>
  <w:num w:numId="5">
    <w:abstractNumId w:val="4"/>
  </w:num>
  <w:num w:numId="6">
    <w:abstractNumId w:val="0"/>
  </w:num>
  <w:num w:numId="7">
    <w:abstractNumId w:val="8"/>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2A48"/>
    <w:rsid w:val="0072592A"/>
    <w:rsid w:val="00AF2A48"/>
    <w:rsid w:val="00C17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C32AF"/>
  <w15:chartTrackingRefBased/>
  <w15:docId w15:val="{7634F83C-F77C-44A8-A0D0-8D0562B67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4229586">
      <w:bodyDiv w:val="1"/>
      <w:marLeft w:val="0"/>
      <w:marRight w:val="0"/>
      <w:marTop w:val="0"/>
      <w:marBottom w:val="0"/>
      <w:divBdr>
        <w:top w:val="none" w:sz="0" w:space="0" w:color="auto"/>
        <w:left w:val="none" w:sz="0" w:space="0" w:color="auto"/>
        <w:bottom w:val="none" w:sz="0" w:space="0" w:color="auto"/>
        <w:right w:val="none" w:sz="0" w:space="0" w:color="auto"/>
      </w:divBdr>
      <w:divsChild>
        <w:div w:id="2057270632">
          <w:marLeft w:val="0"/>
          <w:marRight w:val="0"/>
          <w:marTop w:val="0"/>
          <w:marBottom w:val="0"/>
          <w:divBdr>
            <w:top w:val="none" w:sz="0" w:space="0" w:color="auto"/>
            <w:left w:val="none" w:sz="0" w:space="0" w:color="auto"/>
            <w:bottom w:val="none" w:sz="0" w:space="0" w:color="auto"/>
            <w:right w:val="none" w:sz="0" w:space="0" w:color="auto"/>
          </w:divBdr>
          <w:divsChild>
            <w:div w:id="2024553539">
              <w:marLeft w:val="0"/>
              <w:marRight w:val="0"/>
              <w:marTop w:val="0"/>
              <w:marBottom w:val="0"/>
              <w:divBdr>
                <w:top w:val="none" w:sz="0" w:space="0" w:color="auto"/>
                <w:left w:val="none" w:sz="0" w:space="0" w:color="auto"/>
                <w:bottom w:val="none" w:sz="0" w:space="0" w:color="auto"/>
                <w:right w:val="none" w:sz="0" w:space="0" w:color="auto"/>
              </w:divBdr>
              <w:divsChild>
                <w:div w:id="811948265">
                  <w:marLeft w:val="0"/>
                  <w:marRight w:val="0"/>
                  <w:marTop w:val="0"/>
                  <w:marBottom w:val="0"/>
                  <w:divBdr>
                    <w:top w:val="none" w:sz="0" w:space="0" w:color="auto"/>
                    <w:left w:val="none" w:sz="0" w:space="0" w:color="auto"/>
                    <w:bottom w:val="none" w:sz="0" w:space="0" w:color="auto"/>
                    <w:right w:val="none" w:sz="0" w:space="0" w:color="auto"/>
                  </w:divBdr>
                  <w:divsChild>
                    <w:div w:id="466558095">
                      <w:marLeft w:val="0"/>
                      <w:marRight w:val="0"/>
                      <w:marTop w:val="0"/>
                      <w:marBottom w:val="0"/>
                      <w:divBdr>
                        <w:top w:val="none" w:sz="0" w:space="0" w:color="auto"/>
                        <w:left w:val="none" w:sz="0" w:space="0" w:color="auto"/>
                        <w:bottom w:val="none" w:sz="0" w:space="0" w:color="auto"/>
                        <w:right w:val="none" w:sz="0" w:space="0" w:color="auto"/>
                      </w:divBdr>
                      <w:divsChild>
                        <w:div w:id="1911116379">
                          <w:marLeft w:val="0"/>
                          <w:marRight w:val="0"/>
                          <w:marTop w:val="0"/>
                          <w:marBottom w:val="0"/>
                          <w:divBdr>
                            <w:top w:val="none" w:sz="0" w:space="0" w:color="auto"/>
                            <w:left w:val="none" w:sz="0" w:space="0" w:color="auto"/>
                            <w:bottom w:val="none" w:sz="0" w:space="0" w:color="auto"/>
                            <w:right w:val="none" w:sz="0" w:space="0" w:color="auto"/>
                          </w:divBdr>
                          <w:divsChild>
                            <w:div w:id="1190293128">
                              <w:marLeft w:val="0"/>
                              <w:marRight w:val="0"/>
                              <w:marTop w:val="0"/>
                              <w:marBottom w:val="0"/>
                              <w:divBdr>
                                <w:top w:val="none" w:sz="0" w:space="0" w:color="auto"/>
                                <w:left w:val="none" w:sz="0" w:space="0" w:color="auto"/>
                                <w:bottom w:val="none" w:sz="0" w:space="0" w:color="auto"/>
                                <w:right w:val="none" w:sz="0" w:space="0" w:color="auto"/>
                              </w:divBdr>
                              <w:divsChild>
                                <w:div w:id="1654333954">
                                  <w:marLeft w:val="0"/>
                                  <w:marRight w:val="0"/>
                                  <w:marTop w:val="0"/>
                                  <w:marBottom w:val="0"/>
                                  <w:divBdr>
                                    <w:top w:val="none" w:sz="0" w:space="0" w:color="auto"/>
                                    <w:left w:val="none" w:sz="0" w:space="0" w:color="auto"/>
                                    <w:bottom w:val="none" w:sz="0" w:space="0" w:color="auto"/>
                                    <w:right w:val="none" w:sz="0" w:space="0" w:color="auto"/>
                                  </w:divBdr>
                                  <w:divsChild>
                                    <w:div w:id="144418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2241144">
          <w:marLeft w:val="0"/>
          <w:marRight w:val="0"/>
          <w:marTop w:val="0"/>
          <w:marBottom w:val="0"/>
          <w:divBdr>
            <w:top w:val="none" w:sz="0" w:space="0" w:color="auto"/>
            <w:left w:val="none" w:sz="0" w:space="0" w:color="auto"/>
            <w:bottom w:val="none" w:sz="0" w:space="0" w:color="auto"/>
            <w:right w:val="none" w:sz="0" w:space="0" w:color="auto"/>
          </w:divBdr>
          <w:divsChild>
            <w:div w:id="1656299686">
              <w:marLeft w:val="0"/>
              <w:marRight w:val="0"/>
              <w:marTop w:val="0"/>
              <w:marBottom w:val="0"/>
              <w:divBdr>
                <w:top w:val="none" w:sz="0" w:space="0" w:color="auto"/>
                <w:left w:val="none" w:sz="0" w:space="0" w:color="auto"/>
                <w:bottom w:val="none" w:sz="0" w:space="0" w:color="auto"/>
                <w:right w:val="none" w:sz="0" w:space="0" w:color="auto"/>
              </w:divBdr>
              <w:divsChild>
                <w:div w:id="1728843079">
                  <w:marLeft w:val="0"/>
                  <w:marRight w:val="0"/>
                  <w:marTop w:val="0"/>
                  <w:marBottom w:val="0"/>
                  <w:divBdr>
                    <w:top w:val="none" w:sz="0" w:space="0" w:color="auto"/>
                    <w:left w:val="none" w:sz="0" w:space="0" w:color="auto"/>
                    <w:bottom w:val="none" w:sz="0" w:space="0" w:color="auto"/>
                    <w:right w:val="none" w:sz="0" w:space="0" w:color="auto"/>
                  </w:divBdr>
                  <w:divsChild>
                    <w:div w:id="1415856349">
                      <w:marLeft w:val="0"/>
                      <w:marRight w:val="0"/>
                      <w:marTop w:val="0"/>
                      <w:marBottom w:val="0"/>
                      <w:divBdr>
                        <w:top w:val="none" w:sz="0" w:space="0" w:color="auto"/>
                        <w:left w:val="none" w:sz="0" w:space="0" w:color="auto"/>
                        <w:bottom w:val="none" w:sz="0" w:space="0" w:color="auto"/>
                        <w:right w:val="none" w:sz="0" w:space="0" w:color="auto"/>
                      </w:divBdr>
                      <w:divsChild>
                        <w:div w:id="254942979">
                          <w:marLeft w:val="0"/>
                          <w:marRight w:val="0"/>
                          <w:marTop w:val="0"/>
                          <w:marBottom w:val="0"/>
                          <w:divBdr>
                            <w:top w:val="none" w:sz="0" w:space="0" w:color="auto"/>
                            <w:left w:val="none" w:sz="0" w:space="0" w:color="auto"/>
                            <w:bottom w:val="none" w:sz="0" w:space="0" w:color="auto"/>
                            <w:right w:val="none" w:sz="0" w:space="0" w:color="auto"/>
                          </w:divBdr>
                          <w:divsChild>
                            <w:div w:id="506293129">
                              <w:marLeft w:val="0"/>
                              <w:marRight w:val="0"/>
                              <w:marTop w:val="0"/>
                              <w:marBottom w:val="0"/>
                              <w:divBdr>
                                <w:top w:val="none" w:sz="0" w:space="0" w:color="auto"/>
                                <w:left w:val="none" w:sz="0" w:space="0" w:color="auto"/>
                                <w:bottom w:val="none" w:sz="0" w:space="0" w:color="auto"/>
                                <w:right w:val="none" w:sz="0" w:space="0" w:color="auto"/>
                              </w:divBdr>
                              <w:divsChild>
                                <w:div w:id="1373728293">
                                  <w:marLeft w:val="0"/>
                                  <w:marRight w:val="0"/>
                                  <w:marTop w:val="0"/>
                                  <w:marBottom w:val="0"/>
                                  <w:divBdr>
                                    <w:top w:val="none" w:sz="0" w:space="0" w:color="auto"/>
                                    <w:left w:val="none" w:sz="0" w:space="0" w:color="auto"/>
                                    <w:bottom w:val="none" w:sz="0" w:space="0" w:color="auto"/>
                                    <w:right w:val="none" w:sz="0" w:space="0" w:color="auto"/>
                                  </w:divBdr>
                                  <w:divsChild>
                                    <w:div w:id="410347389">
                                      <w:marLeft w:val="0"/>
                                      <w:marRight w:val="0"/>
                                      <w:marTop w:val="0"/>
                                      <w:marBottom w:val="0"/>
                                      <w:divBdr>
                                        <w:top w:val="none" w:sz="0" w:space="0" w:color="auto"/>
                                        <w:left w:val="none" w:sz="0" w:space="0" w:color="auto"/>
                                        <w:bottom w:val="none" w:sz="0" w:space="0" w:color="auto"/>
                                        <w:right w:val="none" w:sz="0" w:space="0" w:color="auto"/>
                                      </w:divBdr>
                                      <w:divsChild>
                                        <w:div w:id="97741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29636832">
          <w:marLeft w:val="0"/>
          <w:marRight w:val="0"/>
          <w:marTop w:val="0"/>
          <w:marBottom w:val="0"/>
          <w:divBdr>
            <w:top w:val="none" w:sz="0" w:space="0" w:color="auto"/>
            <w:left w:val="none" w:sz="0" w:space="0" w:color="auto"/>
            <w:bottom w:val="none" w:sz="0" w:space="0" w:color="auto"/>
            <w:right w:val="none" w:sz="0" w:space="0" w:color="auto"/>
          </w:divBdr>
          <w:divsChild>
            <w:div w:id="1369405069">
              <w:marLeft w:val="0"/>
              <w:marRight w:val="0"/>
              <w:marTop w:val="0"/>
              <w:marBottom w:val="0"/>
              <w:divBdr>
                <w:top w:val="none" w:sz="0" w:space="0" w:color="auto"/>
                <w:left w:val="none" w:sz="0" w:space="0" w:color="auto"/>
                <w:bottom w:val="none" w:sz="0" w:space="0" w:color="auto"/>
                <w:right w:val="none" w:sz="0" w:space="0" w:color="auto"/>
              </w:divBdr>
              <w:divsChild>
                <w:div w:id="740636091">
                  <w:marLeft w:val="0"/>
                  <w:marRight w:val="0"/>
                  <w:marTop w:val="0"/>
                  <w:marBottom w:val="0"/>
                  <w:divBdr>
                    <w:top w:val="none" w:sz="0" w:space="0" w:color="auto"/>
                    <w:left w:val="none" w:sz="0" w:space="0" w:color="auto"/>
                    <w:bottom w:val="none" w:sz="0" w:space="0" w:color="auto"/>
                    <w:right w:val="none" w:sz="0" w:space="0" w:color="auto"/>
                  </w:divBdr>
                  <w:divsChild>
                    <w:div w:id="715202059">
                      <w:marLeft w:val="0"/>
                      <w:marRight w:val="0"/>
                      <w:marTop w:val="0"/>
                      <w:marBottom w:val="0"/>
                      <w:divBdr>
                        <w:top w:val="none" w:sz="0" w:space="0" w:color="auto"/>
                        <w:left w:val="none" w:sz="0" w:space="0" w:color="auto"/>
                        <w:bottom w:val="none" w:sz="0" w:space="0" w:color="auto"/>
                        <w:right w:val="none" w:sz="0" w:space="0" w:color="auto"/>
                      </w:divBdr>
                      <w:divsChild>
                        <w:div w:id="1807157923">
                          <w:marLeft w:val="0"/>
                          <w:marRight w:val="0"/>
                          <w:marTop w:val="0"/>
                          <w:marBottom w:val="0"/>
                          <w:divBdr>
                            <w:top w:val="none" w:sz="0" w:space="0" w:color="auto"/>
                            <w:left w:val="none" w:sz="0" w:space="0" w:color="auto"/>
                            <w:bottom w:val="none" w:sz="0" w:space="0" w:color="auto"/>
                            <w:right w:val="none" w:sz="0" w:space="0" w:color="auto"/>
                          </w:divBdr>
                          <w:divsChild>
                            <w:div w:id="637690783">
                              <w:marLeft w:val="0"/>
                              <w:marRight w:val="0"/>
                              <w:marTop w:val="0"/>
                              <w:marBottom w:val="0"/>
                              <w:divBdr>
                                <w:top w:val="none" w:sz="0" w:space="0" w:color="auto"/>
                                <w:left w:val="none" w:sz="0" w:space="0" w:color="auto"/>
                                <w:bottom w:val="none" w:sz="0" w:space="0" w:color="auto"/>
                                <w:right w:val="none" w:sz="0" w:space="0" w:color="auto"/>
                              </w:divBdr>
                              <w:divsChild>
                                <w:div w:id="1801075020">
                                  <w:marLeft w:val="0"/>
                                  <w:marRight w:val="0"/>
                                  <w:marTop w:val="0"/>
                                  <w:marBottom w:val="0"/>
                                  <w:divBdr>
                                    <w:top w:val="none" w:sz="0" w:space="0" w:color="auto"/>
                                    <w:left w:val="none" w:sz="0" w:space="0" w:color="auto"/>
                                    <w:bottom w:val="none" w:sz="0" w:space="0" w:color="auto"/>
                                    <w:right w:val="none" w:sz="0" w:space="0" w:color="auto"/>
                                  </w:divBdr>
                                  <w:divsChild>
                                    <w:div w:id="133191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9817188">
          <w:marLeft w:val="0"/>
          <w:marRight w:val="0"/>
          <w:marTop w:val="0"/>
          <w:marBottom w:val="0"/>
          <w:divBdr>
            <w:top w:val="none" w:sz="0" w:space="0" w:color="auto"/>
            <w:left w:val="none" w:sz="0" w:space="0" w:color="auto"/>
            <w:bottom w:val="none" w:sz="0" w:space="0" w:color="auto"/>
            <w:right w:val="none" w:sz="0" w:space="0" w:color="auto"/>
          </w:divBdr>
          <w:divsChild>
            <w:div w:id="221333029">
              <w:marLeft w:val="0"/>
              <w:marRight w:val="0"/>
              <w:marTop w:val="0"/>
              <w:marBottom w:val="0"/>
              <w:divBdr>
                <w:top w:val="none" w:sz="0" w:space="0" w:color="auto"/>
                <w:left w:val="none" w:sz="0" w:space="0" w:color="auto"/>
                <w:bottom w:val="none" w:sz="0" w:space="0" w:color="auto"/>
                <w:right w:val="none" w:sz="0" w:space="0" w:color="auto"/>
              </w:divBdr>
              <w:divsChild>
                <w:div w:id="1810514822">
                  <w:marLeft w:val="0"/>
                  <w:marRight w:val="0"/>
                  <w:marTop w:val="0"/>
                  <w:marBottom w:val="0"/>
                  <w:divBdr>
                    <w:top w:val="none" w:sz="0" w:space="0" w:color="auto"/>
                    <w:left w:val="none" w:sz="0" w:space="0" w:color="auto"/>
                    <w:bottom w:val="none" w:sz="0" w:space="0" w:color="auto"/>
                    <w:right w:val="none" w:sz="0" w:space="0" w:color="auto"/>
                  </w:divBdr>
                  <w:divsChild>
                    <w:div w:id="1892157480">
                      <w:marLeft w:val="0"/>
                      <w:marRight w:val="0"/>
                      <w:marTop w:val="0"/>
                      <w:marBottom w:val="0"/>
                      <w:divBdr>
                        <w:top w:val="none" w:sz="0" w:space="0" w:color="auto"/>
                        <w:left w:val="none" w:sz="0" w:space="0" w:color="auto"/>
                        <w:bottom w:val="none" w:sz="0" w:space="0" w:color="auto"/>
                        <w:right w:val="none" w:sz="0" w:space="0" w:color="auto"/>
                      </w:divBdr>
                      <w:divsChild>
                        <w:div w:id="1211921289">
                          <w:marLeft w:val="0"/>
                          <w:marRight w:val="0"/>
                          <w:marTop w:val="0"/>
                          <w:marBottom w:val="0"/>
                          <w:divBdr>
                            <w:top w:val="none" w:sz="0" w:space="0" w:color="auto"/>
                            <w:left w:val="none" w:sz="0" w:space="0" w:color="auto"/>
                            <w:bottom w:val="none" w:sz="0" w:space="0" w:color="auto"/>
                            <w:right w:val="none" w:sz="0" w:space="0" w:color="auto"/>
                          </w:divBdr>
                          <w:divsChild>
                            <w:div w:id="405494772">
                              <w:marLeft w:val="0"/>
                              <w:marRight w:val="0"/>
                              <w:marTop w:val="0"/>
                              <w:marBottom w:val="0"/>
                              <w:divBdr>
                                <w:top w:val="none" w:sz="0" w:space="0" w:color="auto"/>
                                <w:left w:val="none" w:sz="0" w:space="0" w:color="auto"/>
                                <w:bottom w:val="none" w:sz="0" w:space="0" w:color="auto"/>
                                <w:right w:val="none" w:sz="0" w:space="0" w:color="auto"/>
                              </w:divBdr>
                              <w:divsChild>
                                <w:div w:id="703096569">
                                  <w:marLeft w:val="0"/>
                                  <w:marRight w:val="0"/>
                                  <w:marTop w:val="0"/>
                                  <w:marBottom w:val="0"/>
                                  <w:divBdr>
                                    <w:top w:val="none" w:sz="0" w:space="0" w:color="auto"/>
                                    <w:left w:val="none" w:sz="0" w:space="0" w:color="auto"/>
                                    <w:bottom w:val="none" w:sz="0" w:space="0" w:color="auto"/>
                                    <w:right w:val="none" w:sz="0" w:space="0" w:color="auto"/>
                                  </w:divBdr>
                                  <w:divsChild>
                                    <w:div w:id="688873500">
                                      <w:marLeft w:val="0"/>
                                      <w:marRight w:val="0"/>
                                      <w:marTop w:val="0"/>
                                      <w:marBottom w:val="0"/>
                                      <w:divBdr>
                                        <w:top w:val="none" w:sz="0" w:space="0" w:color="auto"/>
                                        <w:left w:val="none" w:sz="0" w:space="0" w:color="auto"/>
                                        <w:bottom w:val="none" w:sz="0" w:space="0" w:color="auto"/>
                                        <w:right w:val="none" w:sz="0" w:space="0" w:color="auto"/>
                                      </w:divBdr>
                                      <w:divsChild>
                                        <w:div w:id="164280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7458422">
          <w:marLeft w:val="0"/>
          <w:marRight w:val="0"/>
          <w:marTop w:val="0"/>
          <w:marBottom w:val="0"/>
          <w:divBdr>
            <w:top w:val="none" w:sz="0" w:space="0" w:color="auto"/>
            <w:left w:val="none" w:sz="0" w:space="0" w:color="auto"/>
            <w:bottom w:val="none" w:sz="0" w:space="0" w:color="auto"/>
            <w:right w:val="none" w:sz="0" w:space="0" w:color="auto"/>
          </w:divBdr>
          <w:divsChild>
            <w:div w:id="164250719">
              <w:marLeft w:val="0"/>
              <w:marRight w:val="0"/>
              <w:marTop w:val="0"/>
              <w:marBottom w:val="0"/>
              <w:divBdr>
                <w:top w:val="none" w:sz="0" w:space="0" w:color="auto"/>
                <w:left w:val="none" w:sz="0" w:space="0" w:color="auto"/>
                <w:bottom w:val="none" w:sz="0" w:space="0" w:color="auto"/>
                <w:right w:val="none" w:sz="0" w:space="0" w:color="auto"/>
              </w:divBdr>
              <w:divsChild>
                <w:div w:id="1844123663">
                  <w:marLeft w:val="0"/>
                  <w:marRight w:val="0"/>
                  <w:marTop w:val="0"/>
                  <w:marBottom w:val="0"/>
                  <w:divBdr>
                    <w:top w:val="none" w:sz="0" w:space="0" w:color="auto"/>
                    <w:left w:val="none" w:sz="0" w:space="0" w:color="auto"/>
                    <w:bottom w:val="none" w:sz="0" w:space="0" w:color="auto"/>
                    <w:right w:val="none" w:sz="0" w:space="0" w:color="auto"/>
                  </w:divBdr>
                  <w:divsChild>
                    <w:div w:id="1426146085">
                      <w:marLeft w:val="0"/>
                      <w:marRight w:val="0"/>
                      <w:marTop w:val="0"/>
                      <w:marBottom w:val="0"/>
                      <w:divBdr>
                        <w:top w:val="none" w:sz="0" w:space="0" w:color="auto"/>
                        <w:left w:val="none" w:sz="0" w:space="0" w:color="auto"/>
                        <w:bottom w:val="none" w:sz="0" w:space="0" w:color="auto"/>
                        <w:right w:val="none" w:sz="0" w:space="0" w:color="auto"/>
                      </w:divBdr>
                      <w:divsChild>
                        <w:div w:id="580256373">
                          <w:marLeft w:val="0"/>
                          <w:marRight w:val="0"/>
                          <w:marTop w:val="0"/>
                          <w:marBottom w:val="0"/>
                          <w:divBdr>
                            <w:top w:val="none" w:sz="0" w:space="0" w:color="auto"/>
                            <w:left w:val="none" w:sz="0" w:space="0" w:color="auto"/>
                            <w:bottom w:val="none" w:sz="0" w:space="0" w:color="auto"/>
                            <w:right w:val="none" w:sz="0" w:space="0" w:color="auto"/>
                          </w:divBdr>
                          <w:divsChild>
                            <w:div w:id="1806120421">
                              <w:marLeft w:val="0"/>
                              <w:marRight w:val="0"/>
                              <w:marTop w:val="0"/>
                              <w:marBottom w:val="0"/>
                              <w:divBdr>
                                <w:top w:val="none" w:sz="0" w:space="0" w:color="auto"/>
                                <w:left w:val="none" w:sz="0" w:space="0" w:color="auto"/>
                                <w:bottom w:val="none" w:sz="0" w:space="0" w:color="auto"/>
                                <w:right w:val="none" w:sz="0" w:space="0" w:color="auto"/>
                              </w:divBdr>
                              <w:divsChild>
                                <w:div w:id="1926762323">
                                  <w:marLeft w:val="0"/>
                                  <w:marRight w:val="0"/>
                                  <w:marTop w:val="0"/>
                                  <w:marBottom w:val="0"/>
                                  <w:divBdr>
                                    <w:top w:val="none" w:sz="0" w:space="0" w:color="auto"/>
                                    <w:left w:val="none" w:sz="0" w:space="0" w:color="auto"/>
                                    <w:bottom w:val="none" w:sz="0" w:space="0" w:color="auto"/>
                                    <w:right w:val="none" w:sz="0" w:space="0" w:color="auto"/>
                                  </w:divBdr>
                                  <w:divsChild>
                                    <w:div w:id="59836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519536">
          <w:marLeft w:val="0"/>
          <w:marRight w:val="0"/>
          <w:marTop w:val="0"/>
          <w:marBottom w:val="0"/>
          <w:divBdr>
            <w:top w:val="none" w:sz="0" w:space="0" w:color="auto"/>
            <w:left w:val="none" w:sz="0" w:space="0" w:color="auto"/>
            <w:bottom w:val="none" w:sz="0" w:space="0" w:color="auto"/>
            <w:right w:val="none" w:sz="0" w:space="0" w:color="auto"/>
          </w:divBdr>
          <w:divsChild>
            <w:div w:id="320818989">
              <w:marLeft w:val="0"/>
              <w:marRight w:val="0"/>
              <w:marTop w:val="0"/>
              <w:marBottom w:val="0"/>
              <w:divBdr>
                <w:top w:val="none" w:sz="0" w:space="0" w:color="auto"/>
                <w:left w:val="none" w:sz="0" w:space="0" w:color="auto"/>
                <w:bottom w:val="none" w:sz="0" w:space="0" w:color="auto"/>
                <w:right w:val="none" w:sz="0" w:space="0" w:color="auto"/>
              </w:divBdr>
              <w:divsChild>
                <w:div w:id="1923444924">
                  <w:marLeft w:val="0"/>
                  <w:marRight w:val="0"/>
                  <w:marTop w:val="0"/>
                  <w:marBottom w:val="0"/>
                  <w:divBdr>
                    <w:top w:val="none" w:sz="0" w:space="0" w:color="auto"/>
                    <w:left w:val="none" w:sz="0" w:space="0" w:color="auto"/>
                    <w:bottom w:val="none" w:sz="0" w:space="0" w:color="auto"/>
                    <w:right w:val="none" w:sz="0" w:space="0" w:color="auto"/>
                  </w:divBdr>
                  <w:divsChild>
                    <w:div w:id="1711806322">
                      <w:marLeft w:val="0"/>
                      <w:marRight w:val="0"/>
                      <w:marTop w:val="0"/>
                      <w:marBottom w:val="0"/>
                      <w:divBdr>
                        <w:top w:val="none" w:sz="0" w:space="0" w:color="auto"/>
                        <w:left w:val="none" w:sz="0" w:space="0" w:color="auto"/>
                        <w:bottom w:val="none" w:sz="0" w:space="0" w:color="auto"/>
                        <w:right w:val="none" w:sz="0" w:space="0" w:color="auto"/>
                      </w:divBdr>
                      <w:divsChild>
                        <w:div w:id="786317412">
                          <w:marLeft w:val="0"/>
                          <w:marRight w:val="0"/>
                          <w:marTop w:val="0"/>
                          <w:marBottom w:val="0"/>
                          <w:divBdr>
                            <w:top w:val="none" w:sz="0" w:space="0" w:color="auto"/>
                            <w:left w:val="none" w:sz="0" w:space="0" w:color="auto"/>
                            <w:bottom w:val="none" w:sz="0" w:space="0" w:color="auto"/>
                            <w:right w:val="none" w:sz="0" w:space="0" w:color="auto"/>
                          </w:divBdr>
                          <w:divsChild>
                            <w:div w:id="566456202">
                              <w:marLeft w:val="0"/>
                              <w:marRight w:val="0"/>
                              <w:marTop w:val="0"/>
                              <w:marBottom w:val="0"/>
                              <w:divBdr>
                                <w:top w:val="none" w:sz="0" w:space="0" w:color="auto"/>
                                <w:left w:val="none" w:sz="0" w:space="0" w:color="auto"/>
                                <w:bottom w:val="none" w:sz="0" w:space="0" w:color="auto"/>
                                <w:right w:val="none" w:sz="0" w:space="0" w:color="auto"/>
                              </w:divBdr>
                              <w:divsChild>
                                <w:div w:id="1753887728">
                                  <w:marLeft w:val="0"/>
                                  <w:marRight w:val="0"/>
                                  <w:marTop w:val="0"/>
                                  <w:marBottom w:val="0"/>
                                  <w:divBdr>
                                    <w:top w:val="none" w:sz="0" w:space="0" w:color="auto"/>
                                    <w:left w:val="none" w:sz="0" w:space="0" w:color="auto"/>
                                    <w:bottom w:val="none" w:sz="0" w:space="0" w:color="auto"/>
                                    <w:right w:val="none" w:sz="0" w:space="0" w:color="auto"/>
                                  </w:divBdr>
                                  <w:divsChild>
                                    <w:div w:id="796988143">
                                      <w:marLeft w:val="0"/>
                                      <w:marRight w:val="0"/>
                                      <w:marTop w:val="0"/>
                                      <w:marBottom w:val="0"/>
                                      <w:divBdr>
                                        <w:top w:val="none" w:sz="0" w:space="0" w:color="auto"/>
                                        <w:left w:val="none" w:sz="0" w:space="0" w:color="auto"/>
                                        <w:bottom w:val="none" w:sz="0" w:space="0" w:color="auto"/>
                                        <w:right w:val="none" w:sz="0" w:space="0" w:color="auto"/>
                                      </w:divBdr>
                                      <w:divsChild>
                                        <w:div w:id="141015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7287624">
          <w:marLeft w:val="0"/>
          <w:marRight w:val="0"/>
          <w:marTop w:val="0"/>
          <w:marBottom w:val="0"/>
          <w:divBdr>
            <w:top w:val="none" w:sz="0" w:space="0" w:color="auto"/>
            <w:left w:val="none" w:sz="0" w:space="0" w:color="auto"/>
            <w:bottom w:val="none" w:sz="0" w:space="0" w:color="auto"/>
            <w:right w:val="none" w:sz="0" w:space="0" w:color="auto"/>
          </w:divBdr>
          <w:divsChild>
            <w:div w:id="1356152787">
              <w:marLeft w:val="0"/>
              <w:marRight w:val="0"/>
              <w:marTop w:val="0"/>
              <w:marBottom w:val="0"/>
              <w:divBdr>
                <w:top w:val="none" w:sz="0" w:space="0" w:color="auto"/>
                <w:left w:val="none" w:sz="0" w:space="0" w:color="auto"/>
                <w:bottom w:val="none" w:sz="0" w:space="0" w:color="auto"/>
                <w:right w:val="none" w:sz="0" w:space="0" w:color="auto"/>
              </w:divBdr>
              <w:divsChild>
                <w:div w:id="1710302212">
                  <w:marLeft w:val="0"/>
                  <w:marRight w:val="0"/>
                  <w:marTop w:val="0"/>
                  <w:marBottom w:val="0"/>
                  <w:divBdr>
                    <w:top w:val="none" w:sz="0" w:space="0" w:color="auto"/>
                    <w:left w:val="none" w:sz="0" w:space="0" w:color="auto"/>
                    <w:bottom w:val="none" w:sz="0" w:space="0" w:color="auto"/>
                    <w:right w:val="none" w:sz="0" w:space="0" w:color="auto"/>
                  </w:divBdr>
                  <w:divsChild>
                    <w:div w:id="880433314">
                      <w:marLeft w:val="0"/>
                      <w:marRight w:val="0"/>
                      <w:marTop w:val="0"/>
                      <w:marBottom w:val="0"/>
                      <w:divBdr>
                        <w:top w:val="none" w:sz="0" w:space="0" w:color="auto"/>
                        <w:left w:val="none" w:sz="0" w:space="0" w:color="auto"/>
                        <w:bottom w:val="none" w:sz="0" w:space="0" w:color="auto"/>
                        <w:right w:val="none" w:sz="0" w:space="0" w:color="auto"/>
                      </w:divBdr>
                      <w:divsChild>
                        <w:div w:id="1536965397">
                          <w:marLeft w:val="0"/>
                          <w:marRight w:val="0"/>
                          <w:marTop w:val="0"/>
                          <w:marBottom w:val="0"/>
                          <w:divBdr>
                            <w:top w:val="none" w:sz="0" w:space="0" w:color="auto"/>
                            <w:left w:val="none" w:sz="0" w:space="0" w:color="auto"/>
                            <w:bottom w:val="none" w:sz="0" w:space="0" w:color="auto"/>
                            <w:right w:val="none" w:sz="0" w:space="0" w:color="auto"/>
                          </w:divBdr>
                          <w:divsChild>
                            <w:div w:id="1842743005">
                              <w:marLeft w:val="0"/>
                              <w:marRight w:val="0"/>
                              <w:marTop w:val="0"/>
                              <w:marBottom w:val="0"/>
                              <w:divBdr>
                                <w:top w:val="none" w:sz="0" w:space="0" w:color="auto"/>
                                <w:left w:val="none" w:sz="0" w:space="0" w:color="auto"/>
                                <w:bottom w:val="none" w:sz="0" w:space="0" w:color="auto"/>
                                <w:right w:val="none" w:sz="0" w:space="0" w:color="auto"/>
                              </w:divBdr>
                              <w:divsChild>
                                <w:div w:id="214776088">
                                  <w:marLeft w:val="0"/>
                                  <w:marRight w:val="0"/>
                                  <w:marTop w:val="0"/>
                                  <w:marBottom w:val="0"/>
                                  <w:divBdr>
                                    <w:top w:val="none" w:sz="0" w:space="0" w:color="auto"/>
                                    <w:left w:val="none" w:sz="0" w:space="0" w:color="auto"/>
                                    <w:bottom w:val="none" w:sz="0" w:space="0" w:color="auto"/>
                                    <w:right w:val="none" w:sz="0" w:space="0" w:color="auto"/>
                                  </w:divBdr>
                                  <w:divsChild>
                                    <w:div w:id="467169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4255321">
          <w:marLeft w:val="0"/>
          <w:marRight w:val="0"/>
          <w:marTop w:val="0"/>
          <w:marBottom w:val="0"/>
          <w:divBdr>
            <w:top w:val="none" w:sz="0" w:space="0" w:color="auto"/>
            <w:left w:val="none" w:sz="0" w:space="0" w:color="auto"/>
            <w:bottom w:val="none" w:sz="0" w:space="0" w:color="auto"/>
            <w:right w:val="none" w:sz="0" w:space="0" w:color="auto"/>
          </w:divBdr>
          <w:divsChild>
            <w:div w:id="1010988192">
              <w:marLeft w:val="0"/>
              <w:marRight w:val="0"/>
              <w:marTop w:val="0"/>
              <w:marBottom w:val="0"/>
              <w:divBdr>
                <w:top w:val="none" w:sz="0" w:space="0" w:color="auto"/>
                <w:left w:val="none" w:sz="0" w:space="0" w:color="auto"/>
                <w:bottom w:val="none" w:sz="0" w:space="0" w:color="auto"/>
                <w:right w:val="none" w:sz="0" w:space="0" w:color="auto"/>
              </w:divBdr>
              <w:divsChild>
                <w:div w:id="134683271">
                  <w:marLeft w:val="0"/>
                  <w:marRight w:val="0"/>
                  <w:marTop w:val="0"/>
                  <w:marBottom w:val="0"/>
                  <w:divBdr>
                    <w:top w:val="none" w:sz="0" w:space="0" w:color="auto"/>
                    <w:left w:val="none" w:sz="0" w:space="0" w:color="auto"/>
                    <w:bottom w:val="none" w:sz="0" w:space="0" w:color="auto"/>
                    <w:right w:val="none" w:sz="0" w:space="0" w:color="auto"/>
                  </w:divBdr>
                  <w:divsChild>
                    <w:div w:id="804351391">
                      <w:marLeft w:val="0"/>
                      <w:marRight w:val="0"/>
                      <w:marTop w:val="0"/>
                      <w:marBottom w:val="0"/>
                      <w:divBdr>
                        <w:top w:val="none" w:sz="0" w:space="0" w:color="auto"/>
                        <w:left w:val="none" w:sz="0" w:space="0" w:color="auto"/>
                        <w:bottom w:val="none" w:sz="0" w:space="0" w:color="auto"/>
                        <w:right w:val="none" w:sz="0" w:space="0" w:color="auto"/>
                      </w:divBdr>
                      <w:divsChild>
                        <w:div w:id="325012006">
                          <w:marLeft w:val="0"/>
                          <w:marRight w:val="0"/>
                          <w:marTop w:val="0"/>
                          <w:marBottom w:val="0"/>
                          <w:divBdr>
                            <w:top w:val="none" w:sz="0" w:space="0" w:color="auto"/>
                            <w:left w:val="none" w:sz="0" w:space="0" w:color="auto"/>
                            <w:bottom w:val="none" w:sz="0" w:space="0" w:color="auto"/>
                            <w:right w:val="none" w:sz="0" w:space="0" w:color="auto"/>
                          </w:divBdr>
                          <w:divsChild>
                            <w:div w:id="1191380959">
                              <w:marLeft w:val="0"/>
                              <w:marRight w:val="0"/>
                              <w:marTop w:val="0"/>
                              <w:marBottom w:val="0"/>
                              <w:divBdr>
                                <w:top w:val="none" w:sz="0" w:space="0" w:color="auto"/>
                                <w:left w:val="none" w:sz="0" w:space="0" w:color="auto"/>
                                <w:bottom w:val="none" w:sz="0" w:space="0" w:color="auto"/>
                                <w:right w:val="none" w:sz="0" w:space="0" w:color="auto"/>
                              </w:divBdr>
                              <w:divsChild>
                                <w:div w:id="945045287">
                                  <w:marLeft w:val="0"/>
                                  <w:marRight w:val="0"/>
                                  <w:marTop w:val="0"/>
                                  <w:marBottom w:val="0"/>
                                  <w:divBdr>
                                    <w:top w:val="none" w:sz="0" w:space="0" w:color="auto"/>
                                    <w:left w:val="none" w:sz="0" w:space="0" w:color="auto"/>
                                    <w:bottom w:val="none" w:sz="0" w:space="0" w:color="auto"/>
                                    <w:right w:val="none" w:sz="0" w:space="0" w:color="auto"/>
                                  </w:divBdr>
                                  <w:divsChild>
                                    <w:div w:id="1430856534">
                                      <w:marLeft w:val="0"/>
                                      <w:marRight w:val="0"/>
                                      <w:marTop w:val="0"/>
                                      <w:marBottom w:val="0"/>
                                      <w:divBdr>
                                        <w:top w:val="none" w:sz="0" w:space="0" w:color="auto"/>
                                        <w:left w:val="none" w:sz="0" w:space="0" w:color="auto"/>
                                        <w:bottom w:val="none" w:sz="0" w:space="0" w:color="auto"/>
                                        <w:right w:val="none" w:sz="0" w:space="0" w:color="auto"/>
                                      </w:divBdr>
                                      <w:divsChild>
                                        <w:div w:id="16201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0375079">
          <w:marLeft w:val="0"/>
          <w:marRight w:val="0"/>
          <w:marTop w:val="0"/>
          <w:marBottom w:val="0"/>
          <w:divBdr>
            <w:top w:val="none" w:sz="0" w:space="0" w:color="auto"/>
            <w:left w:val="none" w:sz="0" w:space="0" w:color="auto"/>
            <w:bottom w:val="none" w:sz="0" w:space="0" w:color="auto"/>
            <w:right w:val="none" w:sz="0" w:space="0" w:color="auto"/>
          </w:divBdr>
          <w:divsChild>
            <w:div w:id="2068451019">
              <w:marLeft w:val="0"/>
              <w:marRight w:val="0"/>
              <w:marTop w:val="0"/>
              <w:marBottom w:val="0"/>
              <w:divBdr>
                <w:top w:val="none" w:sz="0" w:space="0" w:color="auto"/>
                <w:left w:val="none" w:sz="0" w:space="0" w:color="auto"/>
                <w:bottom w:val="none" w:sz="0" w:space="0" w:color="auto"/>
                <w:right w:val="none" w:sz="0" w:space="0" w:color="auto"/>
              </w:divBdr>
              <w:divsChild>
                <w:div w:id="2008942672">
                  <w:marLeft w:val="0"/>
                  <w:marRight w:val="0"/>
                  <w:marTop w:val="0"/>
                  <w:marBottom w:val="0"/>
                  <w:divBdr>
                    <w:top w:val="none" w:sz="0" w:space="0" w:color="auto"/>
                    <w:left w:val="none" w:sz="0" w:space="0" w:color="auto"/>
                    <w:bottom w:val="none" w:sz="0" w:space="0" w:color="auto"/>
                    <w:right w:val="none" w:sz="0" w:space="0" w:color="auto"/>
                  </w:divBdr>
                  <w:divsChild>
                    <w:div w:id="583153157">
                      <w:marLeft w:val="0"/>
                      <w:marRight w:val="0"/>
                      <w:marTop w:val="0"/>
                      <w:marBottom w:val="0"/>
                      <w:divBdr>
                        <w:top w:val="none" w:sz="0" w:space="0" w:color="auto"/>
                        <w:left w:val="none" w:sz="0" w:space="0" w:color="auto"/>
                        <w:bottom w:val="none" w:sz="0" w:space="0" w:color="auto"/>
                        <w:right w:val="none" w:sz="0" w:space="0" w:color="auto"/>
                      </w:divBdr>
                      <w:divsChild>
                        <w:div w:id="1273705249">
                          <w:marLeft w:val="0"/>
                          <w:marRight w:val="0"/>
                          <w:marTop w:val="0"/>
                          <w:marBottom w:val="0"/>
                          <w:divBdr>
                            <w:top w:val="none" w:sz="0" w:space="0" w:color="auto"/>
                            <w:left w:val="none" w:sz="0" w:space="0" w:color="auto"/>
                            <w:bottom w:val="none" w:sz="0" w:space="0" w:color="auto"/>
                            <w:right w:val="none" w:sz="0" w:space="0" w:color="auto"/>
                          </w:divBdr>
                          <w:divsChild>
                            <w:div w:id="669605386">
                              <w:marLeft w:val="0"/>
                              <w:marRight w:val="0"/>
                              <w:marTop w:val="0"/>
                              <w:marBottom w:val="0"/>
                              <w:divBdr>
                                <w:top w:val="none" w:sz="0" w:space="0" w:color="auto"/>
                                <w:left w:val="none" w:sz="0" w:space="0" w:color="auto"/>
                                <w:bottom w:val="none" w:sz="0" w:space="0" w:color="auto"/>
                                <w:right w:val="none" w:sz="0" w:space="0" w:color="auto"/>
                              </w:divBdr>
                              <w:divsChild>
                                <w:div w:id="531189273">
                                  <w:marLeft w:val="0"/>
                                  <w:marRight w:val="0"/>
                                  <w:marTop w:val="0"/>
                                  <w:marBottom w:val="0"/>
                                  <w:divBdr>
                                    <w:top w:val="none" w:sz="0" w:space="0" w:color="auto"/>
                                    <w:left w:val="none" w:sz="0" w:space="0" w:color="auto"/>
                                    <w:bottom w:val="none" w:sz="0" w:space="0" w:color="auto"/>
                                    <w:right w:val="none" w:sz="0" w:space="0" w:color="auto"/>
                                  </w:divBdr>
                                  <w:divsChild>
                                    <w:div w:id="183024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8644830">
          <w:marLeft w:val="0"/>
          <w:marRight w:val="0"/>
          <w:marTop w:val="0"/>
          <w:marBottom w:val="0"/>
          <w:divBdr>
            <w:top w:val="none" w:sz="0" w:space="0" w:color="auto"/>
            <w:left w:val="none" w:sz="0" w:space="0" w:color="auto"/>
            <w:bottom w:val="none" w:sz="0" w:space="0" w:color="auto"/>
            <w:right w:val="none" w:sz="0" w:space="0" w:color="auto"/>
          </w:divBdr>
          <w:divsChild>
            <w:div w:id="764689178">
              <w:marLeft w:val="0"/>
              <w:marRight w:val="0"/>
              <w:marTop w:val="0"/>
              <w:marBottom w:val="0"/>
              <w:divBdr>
                <w:top w:val="none" w:sz="0" w:space="0" w:color="auto"/>
                <w:left w:val="none" w:sz="0" w:space="0" w:color="auto"/>
                <w:bottom w:val="none" w:sz="0" w:space="0" w:color="auto"/>
                <w:right w:val="none" w:sz="0" w:space="0" w:color="auto"/>
              </w:divBdr>
              <w:divsChild>
                <w:div w:id="350379022">
                  <w:marLeft w:val="0"/>
                  <w:marRight w:val="0"/>
                  <w:marTop w:val="0"/>
                  <w:marBottom w:val="0"/>
                  <w:divBdr>
                    <w:top w:val="none" w:sz="0" w:space="0" w:color="auto"/>
                    <w:left w:val="none" w:sz="0" w:space="0" w:color="auto"/>
                    <w:bottom w:val="none" w:sz="0" w:space="0" w:color="auto"/>
                    <w:right w:val="none" w:sz="0" w:space="0" w:color="auto"/>
                  </w:divBdr>
                  <w:divsChild>
                    <w:div w:id="705788640">
                      <w:marLeft w:val="0"/>
                      <w:marRight w:val="0"/>
                      <w:marTop w:val="0"/>
                      <w:marBottom w:val="0"/>
                      <w:divBdr>
                        <w:top w:val="none" w:sz="0" w:space="0" w:color="auto"/>
                        <w:left w:val="none" w:sz="0" w:space="0" w:color="auto"/>
                        <w:bottom w:val="none" w:sz="0" w:space="0" w:color="auto"/>
                        <w:right w:val="none" w:sz="0" w:space="0" w:color="auto"/>
                      </w:divBdr>
                      <w:divsChild>
                        <w:div w:id="601962461">
                          <w:marLeft w:val="0"/>
                          <w:marRight w:val="0"/>
                          <w:marTop w:val="0"/>
                          <w:marBottom w:val="0"/>
                          <w:divBdr>
                            <w:top w:val="none" w:sz="0" w:space="0" w:color="auto"/>
                            <w:left w:val="none" w:sz="0" w:space="0" w:color="auto"/>
                            <w:bottom w:val="none" w:sz="0" w:space="0" w:color="auto"/>
                            <w:right w:val="none" w:sz="0" w:space="0" w:color="auto"/>
                          </w:divBdr>
                          <w:divsChild>
                            <w:div w:id="779028738">
                              <w:marLeft w:val="0"/>
                              <w:marRight w:val="0"/>
                              <w:marTop w:val="0"/>
                              <w:marBottom w:val="0"/>
                              <w:divBdr>
                                <w:top w:val="none" w:sz="0" w:space="0" w:color="auto"/>
                                <w:left w:val="none" w:sz="0" w:space="0" w:color="auto"/>
                                <w:bottom w:val="none" w:sz="0" w:space="0" w:color="auto"/>
                                <w:right w:val="none" w:sz="0" w:space="0" w:color="auto"/>
                              </w:divBdr>
                              <w:divsChild>
                                <w:div w:id="158816226">
                                  <w:marLeft w:val="0"/>
                                  <w:marRight w:val="0"/>
                                  <w:marTop w:val="0"/>
                                  <w:marBottom w:val="0"/>
                                  <w:divBdr>
                                    <w:top w:val="none" w:sz="0" w:space="0" w:color="auto"/>
                                    <w:left w:val="none" w:sz="0" w:space="0" w:color="auto"/>
                                    <w:bottom w:val="none" w:sz="0" w:space="0" w:color="auto"/>
                                    <w:right w:val="none" w:sz="0" w:space="0" w:color="auto"/>
                                  </w:divBdr>
                                  <w:divsChild>
                                    <w:div w:id="161166737">
                                      <w:marLeft w:val="0"/>
                                      <w:marRight w:val="0"/>
                                      <w:marTop w:val="0"/>
                                      <w:marBottom w:val="0"/>
                                      <w:divBdr>
                                        <w:top w:val="none" w:sz="0" w:space="0" w:color="auto"/>
                                        <w:left w:val="none" w:sz="0" w:space="0" w:color="auto"/>
                                        <w:bottom w:val="none" w:sz="0" w:space="0" w:color="auto"/>
                                        <w:right w:val="none" w:sz="0" w:space="0" w:color="auto"/>
                                      </w:divBdr>
                                      <w:divsChild>
                                        <w:div w:id="76546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9512510">
          <w:marLeft w:val="0"/>
          <w:marRight w:val="0"/>
          <w:marTop w:val="0"/>
          <w:marBottom w:val="0"/>
          <w:divBdr>
            <w:top w:val="none" w:sz="0" w:space="0" w:color="auto"/>
            <w:left w:val="none" w:sz="0" w:space="0" w:color="auto"/>
            <w:bottom w:val="none" w:sz="0" w:space="0" w:color="auto"/>
            <w:right w:val="none" w:sz="0" w:space="0" w:color="auto"/>
          </w:divBdr>
          <w:divsChild>
            <w:div w:id="109907840">
              <w:marLeft w:val="0"/>
              <w:marRight w:val="0"/>
              <w:marTop w:val="0"/>
              <w:marBottom w:val="0"/>
              <w:divBdr>
                <w:top w:val="none" w:sz="0" w:space="0" w:color="auto"/>
                <w:left w:val="none" w:sz="0" w:space="0" w:color="auto"/>
                <w:bottom w:val="none" w:sz="0" w:space="0" w:color="auto"/>
                <w:right w:val="none" w:sz="0" w:space="0" w:color="auto"/>
              </w:divBdr>
              <w:divsChild>
                <w:div w:id="1814563914">
                  <w:marLeft w:val="0"/>
                  <w:marRight w:val="0"/>
                  <w:marTop w:val="0"/>
                  <w:marBottom w:val="0"/>
                  <w:divBdr>
                    <w:top w:val="none" w:sz="0" w:space="0" w:color="auto"/>
                    <w:left w:val="none" w:sz="0" w:space="0" w:color="auto"/>
                    <w:bottom w:val="none" w:sz="0" w:space="0" w:color="auto"/>
                    <w:right w:val="none" w:sz="0" w:space="0" w:color="auto"/>
                  </w:divBdr>
                  <w:divsChild>
                    <w:div w:id="312148678">
                      <w:marLeft w:val="0"/>
                      <w:marRight w:val="0"/>
                      <w:marTop w:val="0"/>
                      <w:marBottom w:val="0"/>
                      <w:divBdr>
                        <w:top w:val="none" w:sz="0" w:space="0" w:color="auto"/>
                        <w:left w:val="none" w:sz="0" w:space="0" w:color="auto"/>
                        <w:bottom w:val="none" w:sz="0" w:space="0" w:color="auto"/>
                        <w:right w:val="none" w:sz="0" w:space="0" w:color="auto"/>
                      </w:divBdr>
                      <w:divsChild>
                        <w:div w:id="555168735">
                          <w:marLeft w:val="0"/>
                          <w:marRight w:val="0"/>
                          <w:marTop w:val="0"/>
                          <w:marBottom w:val="0"/>
                          <w:divBdr>
                            <w:top w:val="none" w:sz="0" w:space="0" w:color="auto"/>
                            <w:left w:val="none" w:sz="0" w:space="0" w:color="auto"/>
                            <w:bottom w:val="none" w:sz="0" w:space="0" w:color="auto"/>
                            <w:right w:val="none" w:sz="0" w:space="0" w:color="auto"/>
                          </w:divBdr>
                          <w:divsChild>
                            <w:div w:id="2079357347">
                              <w:marLeft w:val="0"/>
                              <w:marRight w:val="0"/>
                              <w:marTop w:val="0"/>
                              <w:marBottom w:val="0"/>
                              <w:divBdr>
                                <w:top w:val="none" w:sz="0" w:space="0" w:color="auto"/>
                                <w:left w:val="none" w:sz="0" w:space="0" w:color="auto"/>
                                <w:bottom w:val="none" w:sz="0" w:space="0" w:color="auto"/>
                                <w:right w:val="none" w:sz="0" w:space="0" w:color="auto"/>
                              </w:divBdr>
                              <w:divsChild>
                                <w:div w:id="1693264792">
                                  <w:marLeft w:val="0"/>
                                  <w:marRight w:val="0"/>
                                  <w:marTop w:val="0"/>
                                  <w:marBottom w:val="0"/>
                                  <w:divBdr>
                                    <w:top w:val="none" w:sz="0" w:space="0" w:color="auto"/>
                                    <w:left w:val="none" w:sz="0" w:space="0" w:color="auto"/>
                                    <w:bottom w:val="none" w:sz="0" w:space="0" w:color="auto"/>
                                    <w:right w:val="none" w:sz="0" w:space="0" w:color="auto"/>
                                  </w:divBdr>
                                  <w:divsChild>
                                    <w:div w:id="11502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2117310">
          <w:marLeft w:val="0"/>
          <w:marRight w:val="0"/>
          <w:marTop w:val="0"/>
          <w:marBottom w:val="0"/>
          <w:divBdr>
            <w:top w:val="none" w:sz="0" w:space="0" w:color="auto"/>
            <w:left w:val="none" w:sz="0" w:space="0" w:color="auto"/>
            <w:bottom w:val="none" w:sz="0" w:space="0" w:color="auto"/>
            <w:right w:val="none" w:sz="0" w:space="0" w:color="auto"/>
          </w:divBdr>
          <w:divsChild>
            <w:div w:id="842665797">
              <w:marLeft w:val="0"/>
              <w:marRight w:val="0"/>
              <w:marTop w:val="0"/>
              <w:marBottom w:val="0"/>
              <w:divBdr>
                <w:top w:val="none" w:sz="0" w:space="0" w:color="auto"/>
                <w:left w:val="none" w:sz="0" w:space="0" w:color="auto"/>
                <w:bottom w:val="none" w:sz="0" w:space="0" w:color="auto"/>
                <w:right w:val="none" w:sz="0" w:space="0" w:color="auto"/>
              </w:divBdr>
              <w:divsChild>
                <w:div w:id="54857230">
                  <w:marLeft w:val="0"/>
                  <w:marRight w:val="0"/>
                  <w:marTop w:val="0"/>
                  <w:marBottom w:val="0"/>
                  <w:divBdr>
                    <w:top w:val="none" w:sz="0" w:space="0" w:color="auto"/>
                    <w:left w:val="none" w:sz="0" w:space="0" w:color="auto"/>
                    <w:bottom w:val="none" w:sz="0" w:space="0" w:color="auto"/>
                    <w:right w:val="none" w:sz="0" w:space="0" w:color="auto"/>
                  </w:divBdr>
                  <w:divsChild>
                    <w:div w:id="1923680477">
                      <w:marLeft w:val="0"/>
                      <w:marRight w:val="0"/>
                      <w:marTop w:val="0"/>
                      <w:marBottom w:val="0"/>
                      <w:divBdr>
                        <w:top w:val="none" w:sz="0" w:space="0" w:color="auto"/>
                        <w:left w:val="none" w:sz="0" w:space="0" w:color="auto"/>
                        <w:bottom w:val="none" w:sz="0" w:space="0" w:color="auto"/>
                        <w:right w:val="none" w:sz="0" w:space="0" w:color="auto"/>
                      </w:divBdr>
                      <w:divsChild>
                        <w:div w:id="1897352924">
                          <w:marLeft w:val="0"/>
                          <w:marRight w:val="0"/>
                          <w:marTop w:val="0"/>
                          <w:marBottom w:val="0"/>
                          <w:divBdr>
                            <w:top w:val="none" w:sz="0" w:space="0" w:color="auto"/>
                            <w:left w:val="none" w:sz="0" w:space="0" w:color="auto"/>
                            <w:bottom w:val="none" w:sz="0" w:space="0" w:color="auto"/>
                            <w:right w:val="none" w:sz="0" w:space="0" w:color="auto"/>
                          </w:divBdr>
                          <w:divsChild>
                            <w:div w:id="982081929">
                              <w:marLeft w:val="0"/>
                              <w:marRight w:val="0"/>
                              <w:marTop w:val="0"/>
                              <w:marBottom w:val="0"/>
                              <w:divBdr>
                                <w:top w:val="none" w:sz="0" w:space="0" w:color="auto"/>
                                <w:left w:val="none" w:sz="0" w:space="0" w:color="auto"/>
                                <w:bottom w:val="none" w:sz="0" w:space="0" w:color="auto"/>
                                <w:right w:val="none" w:sz="0" w:space="0" w:color="auto"/>
                              </w:divBdr>
                              <w:divsChild>
                                <w:div w:id="1067144313">
                                  <w:marLeft w:val="0"/>
                                  <w:marRight w:val="0"/>
                                  <w:marTop w:val="0"/>
                                  <w:marBottom w:val="0"/>
                                  <w:divBdr>
                                    <w:top w:val="none" w:sz="0" w:space="0" w:color="auto"/>
                                    <w:left w:val="none" w:sz="0" w:space="0" w:color="auto"/>
                                    <w:bottom w:val="none" w:sz="0" w:space="0" w:color="auto"/>
                                    <w:right w:val="none" w:sz="0" w:space="0" w:color="auto"/>
                                  </w:divBdr>
                                  <w:divsChild>
                                    <w:div w:id="506094724">
                                      <w:marLeft w:val="0"/>
                                      <w:marRight w:val="0"/>
                                      <w:marTop w:val="0"/>
                                      <w:marBottom w:val="0"/>
                                      <w:divBdr>
                                        <w:top w:val="none" w:sz="0" w:space="0" w:color="auto"/>
                                        <w:left w:val="none" w:sz="0" w:space="0" w:color="auto"/>
                                        <w:bottom w:val="none" w:sz="0" w:space="0" w:color="auto"/>
                                        <w:right w:val="none" w:sz="0" w:space="0" w:color="auto"/>
                                      </w:divBdr>
                                      <w:divsChild>
                                        <w:div w:id="106518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1881054">
          <w:marLeft w:val="0"/>
          <w:marRight w:val="0"/>
          <w:marTop w:val="0"/>
          <w:marBottom w:val="0"/>
          <w:divBdr>
            <w:top w:val="none" w:sz="0" w:space="0" w:color="auto"/>
            <w:left w:val="none" w:sz="0" w:space="0" w:color="auto"/>
            <w:bottom w:val="none" w:sz="0" w:space="0" w:color="auto"/>
            <w:right w:val="none" w:sz="0" w:space="0" w:color="auto"/>
          </w:divBdr>
          <w:divsChild>
            <w:div w:id="1790317777">
              <w:marLeft w:val="0"/>
              <w:marRight w:val="0"/>
              <w:marTop w:val="0"/>
              <w:marBottom w:val="0"/>
              <w:divBdr>
                <w:top w:val="none" w:sz="0" w:space="0" w:color="auto"/>
                <w:left w:val="none" w:sz="0" w:space="0" w:color="auto"/>
                <w:bottom w:val="none" w:sz="0" w:space="0" w:color="auto"/>
                <w:right w:val="none" w:sz="0" w:space="0" w:color="auto"/>
              </w:divBdr>
              <w:divsChild>
                <w:div w:id="1076900406">
                  <w:marLeft w:val="0"/>
                  <w:marRight w:val="0"/>
                  <w:marTop w:val="0"/>
                  <w:marBottom w:val="0"/>
                  <w:divBdr>
                    <w:top w:val="none" w:sz="0" w:space="0" w:color="auto"/>
                    <w:left w:val="none" w:sz="0" w:space="0" w:color="auto"/>
                    <w:bottom w:val="none" w:sz="0" w:space="0" w:color="auto"/>
                    <w:right w:val="none" w:sz="0" w:space="0" w:color="auto"/>
                  </w:divBdr>
                  <w:divsChild>
                    <w:div w:id="692531652">
                      <w:marLeft w:val="0"/>
                      <w:marRight w:val="0"/>
                      <w:marTop w:val="0"/>
                      <w:marBottom w:val="0"/>
                      <w:divBdr>
                        <w:top w:val="none" w:sz="0" w:space="0" w:color="auto"/>
                        <w:left w:val="none" w:sz="0" w:space="0" w:color="auto"/>
                        <w:bottom w:val="none" w:sz="0" w:space="0" w:color="auto"/>
                        <w:right w:val="none" w:sz="0" w:space="0" w:color="auto"/>
                      </w:divBdr>
                      <w:divsChild>
                        <w:div w:id="487022022">
                          <w:marLeft w:val="0"/>
                          <w:marRight w:val="0"/>
                          <w:marTop w:val="0"/>
                          <w:marBottom w:val="0"/>
                          <w:divBdr>
                            <w:top w:val="none" w:sz="0" w:space="0" w:color="auto"/>
                            <w:left w:val="none" w:sz="0" w:space="0" w:color="auto"/>
                            <w:bottom w:val="none" w:sz="0" w:space="0" w:color="auto"/>
                            <w:right w:val="none" w:sz="0" w:space="0" w:color="auto"/>
                          </w:divBdr>
                          <w:divsChild>
                            <w:div w:id="385757809">
                              <w:marLeft w:val="0"/>
                              <w:marRight w:val="0"/>
                              <w:marTop w:val="0"/>
                              <w:marBottom w:val="0"/>
                              <w:divBdr>
                                <w:top w:val="none" w:sz="0" w:space="0" w:color="auto"/>
                                <w:left w:val="none" w:sz="0" w:space="0" w:color="auto"/>
                                <w:bottom w:val="none" w:sz="0" w:space="0" w:color="auto"/>
                                <w:right w:val="none" w:sz="0" w:space="0" w:color="auto"/>
                              </w:divBdr>
                              <w:divsChild>
                                <w:div w:id="1078751200">
                                  <w:marLeft w:val="0"/>
                                  <w:marRight w:val="0"/>
                                  <w:marTop w:val="0"/>
                                  <w:marBottom w:val="0"/>
                                  <w:divBdr>
                                    <w:top w:val="none" w:sz="0" w:space="0" w:color="auto"/>
                                    <w:left w:val="none" w:sz="0" w:space="0" w:color="auto"/>
                                    <w:bottom w:val="none" w:sz="0" w:space="0" w:color="auto"/>
                                    <w:right w:val="none" w:sz="0" w:space="0" w:color="auto"/>
                                  </w:divBdr>
                                  <w:divsChild>
                                    <w:div w:id="200104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694400">
          <w:marLeft w:val="0"/>
          <w:marRight w:val="0"/>
          <w:marTop w:val="0"/>
          <w:marBottom w:val="0"/>
          <w:divBdr>
            <w:top w:val="none" w:sz="0" w:space="0" w:color="auto"/>
            <w:left w:val="none" w:sz="0" w:space="0" w:color="auto"/>
            <w:bottom w:val="none" w:sz="0" w:space="0" w:color="auto"/>
            <w:right w:val="none" w:sz="0" w:space="0" w:color="auto"/>
          </w:divBdr>
          <w:divsChild>
            <w:div w:id="1631747751">
              <w:marLeft w:val="0"/>
              <w:marRight w:val="0"/>
              <w:marTop w:val="0"/>
              <w:marBottom w:val="0"/>
              <w:divBdr>
                <w:top w:val="none" w:sz="0" w:space="0" w:color="auto"/>
                <w:left w:val="none" w:sz="0" w:space="0" w:color="auto"/>
                <w:bottom w:val="none" w:sz="0" w:space="0" w:color="auto"/>
                <w:right w:val="none" w:sz="0" w:space="0" w:color="auto"/>
              </w:divBdr>
              <w:divsChild>
                <w:div w:id="570428703">
                  <w:marLeft w:val="0"/>
                  <w:marRight w:val="0"/>
                  <w:marTop w:val="0"/>
                  <w:marBottom w:val="0"/>
                  <w:divBdr>
                    <w:top w:val="none" w:sz="0" w:space="0" w:color="auto"/>
                    <w:left w:val="none" w:sz="0" w:space="0" w:color="auto"/>
                    <w:bottom w:val="none" w:sz="0" w:space="0" w:color="auto"/>
                    <w:right w:val="none" w:sz="0" w:space="0" w:color="auto"/>
                  </w:divBdr>
                  <w:divsChild>
                    <w:div w:id="1852987616">
                      <w:marLeft w:val="0"/>
                      <w:marRight w:val="0"/>
                      <w:marTop w:val="0"/>
                      <w:marBottom w:val="0"/>
                      <w:divBdr>
                        <w:top w:val="none" w:sz="0" w:space="0" w:color="auto"/>
                        <w:left w:val="none" w:sz="0" w:space="0" w:color="auto"/>
                        <w:bottom w:val="none" w:sz="0" w:space="0" w:color="auto"/>
                        <w:right w:val="none" w:sz="0" w:space="0" w:color="auto"/>
                      </w:divBdr>
                      <w:divsChild>
                        <w:div w:id="86007634">
                          <w:marLeft w:val="0"/>
                          <w:marRight w:val="0"/>
                          <w:marTop w:val="0"/>
                          <w:marBottom w:val="0"/>
                          <w:divBdr>
                            <w:top w:val="none" w:sz="0" w:space="0" w:color="auto"/>
                            <w:left w:val="none" w:sz="0" w:space="0" w:color="auto"/>
                            <w:bottom w:val="none" w:sz="0" w:space="0" w:color="auto"/>
                            <w:right w:val="none" w:sz="0" w:space="0" w:color="auto"/>
                          </w:divBdr>
                          <w:divsChild>
                            <w:div w:id="1811900210">
                              <w:marLeft w:val="0"/>
                              <w:marRight w:val="0"/>
                              <w:marTop w:val="0"/>
                              <w:marBottom w:val="0"/>
                              <w:divBdr>
                                <w:top w:val="none" w:sz="0" w:space="0" w:color="auto"/>
                                <w:left w:val="none" w:sz="0" w:space="0" w:color="auto"/>
                                <w:bottom w:val="none" w:sz="0" w:space="0" w:color="auto"/>
                                <w:right w:val="none" w:sz="0" w:space="0" w:color="auto"/>
                              </w:divBdr>
                              <w:divsChild>
                                <w:div w:id="696614170">
                                  <w:marLeft w:val="0"/>
                                  <w:marRight w:val="0"/>
                                  <w:marTop w:val="0"/>
                                  <w:marBottom w:val="0"/>
                                  <w:divBdr>
                                    <w:top w:val="none" w:sz="0" w:space="0" w:color="auto"/>
                                    <w:left w:val="none" w:sz="0" w:space="0" w:color="auto"/>
                                    <w:bottom w:val="none" w:sz="0" w:space="0" w:color="auto"/>
                                    <w:right w:val="none" w:sz="0" w:space="0" w:color="auto"/>
                                  </w:divBdr>
                                  <w:divsChild>
                                    <w:div w:id="1249315285">
                                      <w:marLeft w:val="0"/>
                                      <w:marRight w:val="0"/>
                                      <w:marTop w:val="0"/>
                                      <w:marBottom w:val="0"/>
                                      <w:divBdr>
                                        <w:top w:val="none" w:sz="0" w:space="0" w:color="auto"/>
                                        <w:left w:val="none" w:sz="0" w:space="0" w:color="auto"/>
                                        <w:bottom w:val="none" w:sz="0" w:space="0" w:color="auto"/>
                                        <w:right w:val="none" w:sz="0" w:space="0" w:color="auto"/>
                                      </w:divBdr>
                                      <w:divsChild>
                                        <w:div w:id="191019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4195396">
          <w:marLeft w:val="0"/>
          <w:marRight w:val="0"/>
          <w:marTop w:val="0"/>
          <w:marBottom w:val="0"/>
          <w:divBdr>
            <w:top w:val="none" w:sz="0" w:space="0" w:color="auto"/>
            <w:left w:val="none" w:sz="0" w:space="0" w:color="auto"/>
            <w:bottom w:val="none" w:sz="0" w:space="0" w:color="auto"/>
            <w:right w:val="none" w:sz="0" w:space="0" w:color="auto"/>
          </w:divBdr>
          <w:divsChild>
            <w:div w:id="2116052265">
              <w:marLeft w:val="0"/>
              <w:marRight w:val="0"/>
              <w:marTop w:val="0"/>
              <w:marBottom w:val="0"/>
              <w:divBdr>
                <w:top w:val="none" w:sz="0" w:space="0" w:color="auto"/>
                <w:left w:val="none" w:sz="0" w:space="0" w:color="auto"/>
                <w:bottom w:val="none" w:sz="0" w:space="0" w:color="auto"/>
                <w:right w:val="none" w:sz="0" w:space="0" w:color="auto"/>
              </w:divBdr>
              <w:divsChild>
                <w:div w:id="1125543970">
                  <w:marLeft w:val="0"/>
                  <w:marRight w:val="0"/>
                  <w:marTop w:val="0"/>
                  <w:marBottom w:val="0"/>
                  <w:divBdr>
                    <w:top w:val="none" w:sz="0" w:space="0" w:color="auto"/>
                    <w:left w:val="none" w:sz="0" w:space="0" w:color="auto"/>
                    <w:bottom w:val="none" w:sz="0" w:space="0" w:color="auto"/>
                    <w:right w:val="none" w:sz="0" w:space="0" w:color="auto"/>
                  </w:divBdr>
                  <w:divsChild>
                    <w:div w:id="1542093587">
                      <w:marLeft w:val="0"/>
                      <w:marRight w:val="0"/>
                      <w:marTop w:val="0"/>
                      <w:marBottom w:val="0"/>
                      <w:divBdr>
                        <w:top w:val="none" w:sz="0" w:space="0" w:color="auto"/>
                        <w:left w:val="none" w:sz="0" w:space="0" w:color="auto"/>
                        <w:bottom w:val="none" w:sz="0" w:space="0" w:color="auto"/>
                        <w:right w:val="none" w:sz="0" w:space="0" w:color="auto"/>
                      </w:divBdr>
                      <w:divsChild>
                        <w:div w:id="652831113">
                          <w:marLeft w:val="0"/>
                          <w:marRight w:val="0"/>
                          <w:marTop w:val="0"/>
                          <w:marBottom w:val="0"/>
                          <w:divBdr>
                            <w:top w:val="none" w:sz="0" w:space="0" w:color="auto"/>
                            <w:left w:val="none" w:sz="0" w:space="0" w:color="auto"/>
                            <w:bottom w:val="none" w:sz="0" w:space="0" w:color="auto"/>
                            <w:right w:val="none" w:sz="0" w:space="0" w:color="auto"/>
                          </w:divBdr>
                          <w:divsChild>
                            <w:div w:id="1092356728">
                              <w:marLeft w:val="0"/>
                              <w:marRight w:val="0"/>
                              <w:marTop w:val="0"/>
                              <w:marBottom w:val="0"/>
                              <w:divBdr>
                                <w:top w:val="none" w:sz="0" w:space="0" w:color="auto"/>
                                <w:left w:val="none" w:sz="0" w:space="0" w:color="auto"/>
                                <w:bottom w:val="none" w:sz="0" w:space="0" w:color="auto"/>
                                <w:right w:val="none" w:sz="0" w:space="0" w:color="auto"/>
                              </w:divBdr>
                              <w:divsChild>
                                <w:div w:id="1028793775">
                                  <w:marLeft w:val="0"/>
                                  <w:marRight w:val="0"/>
                                  <w:marTop w:val="0"/>
                                  <w:marBottom w:val="0"/>
                                  <w:divBdr>
                                    <w:top w:val="none" w:sz="0" w:space="0" w:color="auto"/>
                                    <w:left w:val="none" w:sz="0" w:space="0" w:color="auto"/>
                                    <w:bottom w:val="none" w:sz="0" w:space="0" w:color="auto"/>
                                    <w:right w:val="none" w:sz="0" w:space="0" w:color="auto"/>
                                  </w:divBdr>
                                  <w:divsChild>
                                    <w:div w:id="1740857052">
                                      <w:marLeft w:val="0"/>
                                      <w:marRight w:val="0"/>
                                      <w:marTop w:val="0"/>
                                      <w:marBottom w:val="0"/>
                                      <w:divBdr>
                                        <w:top w:val="none" w:sz="0" w:space="0" w:color="auto"/>
                                        <w:left w:val="none" w:sz="0" w:space="0" w:color="auto"/>
                                        <w:bottom w:val="none" w:sz="0" w:space="0" w:color="auto"/>
                                        <w:right w:val="none" w:sz="0" w:space="0" w:color="auto"/>
                                      </w:divBdr>
                                      <w:divsChild>
                                        <w:div w:id="1291060488">
                                          <w:marLeft w:val="0"/>
                                          <w:marRight w:val="0"/>
                                          <w:marTop w:val="0"/>
                                          <w:marBottom w:val="0"/>
                                          <w:divBdr>
                                            <w:top w:val="none" w:sz="0" w:space="0" w:color="auto"/>
                                            <w:left w:val="none" w:sz="0" w:space="0" w:color="auto"/>
                                            <w:bottom w:val="none" w:sz="0" w:space="0" w:color="auto"/>
                                            <w:right w:val="none" w:sz="0" w:space="0" w:color="auto"/>
                                          </w:divBdr>
                                          <w:divsChild>
                                            <w:div w:id="204411497">
                                              <w:marLeft w:val="0"/>
                                              <w:marRight w:val="0"/>
                                              <w:marTop w:val="0"/>
                                              <w:marBottom w:val="0"/>
                                              <w:divBdr>
                                                <w:top w:val="none" w:sz="0" w:space="0" w:color="auto"/>
                                                <w:left w:val="none" w:sz="0" w:space="0" w:color="auto"/>
                                                <w:bottom w:val="none" w:sz="0" w:space="0" w:color="auto"/>
                                                <w:right w:val="none" w:sz="0" w:space="0" w:color="auto"/>
                                              </w:divBdr>
                                            </w:div>
                                          </w:divsChild>
                                        </w:div>
                                        <w:div w:id="1121916922">
                                          <w:marLeft w:val="0"/>
                                          <w:marRight w:val="0"/>
                                          <w:marTop w:val="0"/>
                                          <w:marBottom w:val="0"/>
                                          <w:divBdr>
                                            <w:top w:val="none" w:sz="0" w:space="0" w:color="auto"/>
                                            <w:left w:val="none" w:sz="0" w:space="0" w:color="auto"/>
                                            <w:bottom w:val="none" w:sz="0" w:space="0" w:color="auto"/>
                                            <w:right w:val="none" w:sz="0" w:space="0" w:color="auto"/>
                                          </w:divBdr>
                                          <w:divsChild>
                                            <w:div w:id="591819697">
                                              <w:marLeft w:val="0"/>
                                              <w:marRight w:val="0"/>
                                              <w:marTop w:val="0"/>
                                              <w:marBottom w:val="0"/>
                                              <w:divBdr>
                                                <w:top w:val="none" w:sz="0" w:space="0" w:color="auto"/>
                                                <w:left w:val="none" w:sz="0" w:space="0" w:color="auto"/>
                                                <w:bottom w:val="none" w:sz="0" w:space="0" w:color="auto"/>
                                                <w:right w:val="none" w:sz="0" w:space="0" w:color="auto"/>
                                              </w:divBdr>
                                            </w:div>
                                            <w:div w:id="1609123453">
                                              <w:marLeft w:val="0"/>
                                              <w:marRight w:val="0"/>
                                              <w:marTop w:val="0"/>
                                              <w:marBottom w:val="0"/>
                                              <w:divBdr>
                                                <w:top w:val="none" w:sz="0" w:space="0" w:color="auto"/>
                                                <w:left w:val="none" w:sz="0" w:space="0" w:color="auto"/>
                                                <w:bottom w:val="none" w:sz="0" w:space="0" w:color="auto"/>
                                                <w:right w:val="none" w:sz="0" w:space="0" w:color="auto"/>
                                              </w:divBdr>
                                              <w:divsChild>
                                                <w:div w:id="1144156614">
                                                  <w:marLeft w:val="0"/>
                                                  <w:marRight w:val="0"/>
                                                  <w:marTop w:val="0"/>
                                                  <w:marBottom w:val="0"/>
                                                  <w:divBdr>
                                                    <w:top w:val="none" w:sz="0" w:space="0" w:color="auto"/>
                                                    <w:left w:val="none" w:sz="0" w:space="0" w:color="auto"/>
                                                    <w:bottom w:val="none" w:sz="0" w:space="0" w:color="auto"/>
                                                    <w:right w:val="none" w:sz="0" w:space="0" w:color="auto"/>
                                                  </w:divBdr>
                                                  <w:divsChild>
                                                    <w:div w:id="1941180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908505">
                                              <w:marLeft w:val="0"/>
                                              <w:marRight w:val="0"/>
                                              <w:marTop w:val="0"/>
                                              <w:marBottom w:val="0"/>
                                              <w:divBdr>
                                                <w:top w:val="none" w:sz="0" w:space="0" w:color="auto"/>
                                                <w:left w:val="none" w:sz="0" w:space="0" w:color="auto"/>
                                                <w:bottom w:val="none" w:sz="0" w:space="0" w:color="auto"/>
                                                <w:right w:val="none" w:sz="0" w:space="0" w:color="auto"/>
                                              </w:divBdr>
                                            </w:div>
                                          </w:divsChild>
                                        </w:div>
                                        <w:div w:id="364258923">
                                          <w:marLeft w:val="0"/>
                                          <w:marRight w:val="0"/>
                                          <w:marTop w:val="0"/>
                                          <w:marBottom w:val="0"/>
                                          <w:divBdr>
                                            <w:top w:val="none" w:sz="0" w:space="0" w:color="auto"/>
                                            <w:left w:val="none" w:sz="0" w:space="0" w:color="auto"/>
                                            <w:bottom w:val="none" w:sz="0" w:space="0" w:color="auto"/>
                                            <w:right w:val="none" w:sz="0" w:space="0" w:color="auto"/>
                                          </w:divBdr>
                                          <w:divsChild>
                                            <w:div w:id="378826197">
                                              <w:marLeft w:val="0"/>
                                              <w:marRight w:val="0"/>
                                              <w:marTop w:val="0"/>
                                              <w:marBottom w:val="0"/>
                                              <w:divBdr>
                                                <w:top w:val="none" w:sz="0" w:space="0" w:color="auto"/>
                                                <w:left w:val="none" w:sz="0" w:space="0" w:color="auto"/>
                                                <w:bottom w:val="none" w:sz="0" w:space="0" w:color="auto"/>
                                                <w:right w:val="none" w:sz="0" w:space="0" w:color="auto"/>
                                              </w:divBdr>
                                            </w:div>
                                            <w:div w:id="61177481">
                                              <w:marLeft w:val="0"/>
                                              <w:marRight w:val="0"/>
                                              <w:marTop w:val="0"/>
                                              <w:marBottom w:val="0"/>
                                              <w:divBdr>
                                                <w:top w:val="none" w:sz="0" w:space="0" w:color="auto"/>
                                                <w:left w:val="none" w:sz="0" w:space="0" w:color="auto"/>
                                                <w:bottom w:val="none" w:sz="0" w:space="0" w:color="auto"/>
                                                <w:right w:val="none" w:sz="0" w:space="0" w:color="auto"/>
                                              </w:divBdr>
                                              <w:divsChild>
                                                <w:div w:id="864946060">
                                                  <w:marLeft w:val="0"/>
                                                  <w:marRight w:val="0"/>
                                                  <w:marTop w:val="0"/>
                                                  <w:marBottom w:val="0"/>
                                                  <w:divBdr>
                                                    <w:top w:val="none" w:sz="0" w:space="0" w:color="auto"/>
                                                    <w:left w:val="none" w:sz="0" w:space="0" w:color="auto"/>
                                                    <w:bottom w:val="none" w:sz="0" w:space="0" w:color="auto"/>
                                                    <w:right w:val="none" w:sz="0" w:space="0" w:color="auto"/>
                                                  </w:divBdr>
                                                  <w:divsChild>
                                                    <w:div w:id="526217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4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41070136">
          <w:marLeft w:val="0"/>
          <w:marRight w:val="0"/>
          <w:marTop w:val="0"/>
          <w:marBottom w:val="0"/>
          <w:divBdr>
            <w:top w:val="none" w:sz="0" w:space="0" w:color="auto"/>
            <w:left w:val="none" w:sz="0" w:space="0" w:color="auto"/>
            <w:bottom w:val="none" w:sz="0" w:space="0" w:color="auto"/>
            <w:right w:val="none" w:sz="0" w:space="0" w:color="auto"/>
          </w:divBdr>
          <w:divsChild>
            <w:div w:id="310065513">
              <w:marLeft w:val="0"/>
              <w:marRight w:val="0"/>
              <w:marTop w:val="0"/>
              <w:marBottom w:val="0"/>
              <w:divBdr>
                <w:top w:val="none" w:sz="0" w:space="0" w:color="auto"/>
                <w:left w:val="none" w:sz="0" w:space="0" w:color="auto"/>
                <w:bottom w:val="none" w:sz="0" w:space="0" w:color="auto"/>
                <w:right w:val="none" w:sz="0" w:space="0" w:color="auto"/>
              </w:divBdr>
              <w:divsChild>
                <w:div w:id="1629319967">
                  <w:marLeft w:val="0"/>
                  <w:marRight w:val="0"/>
                  <w:marTop w:val="0"/>
                  <w:marBottom w:val="0"/>
                  <w:divBdr>
                    <w:top w:val="none" w:sz="0" w:space="0" w:color="auto"/>
                    <w:left w:val="none" w:sz="0" w:space="0" w:color="auto"/>
                    <w:bottom w:val="none" w:sz="0" w:space="0" w:color="auto"/>
                    <w:right w:val="none" w:sz="0" w:space="0" w:color="auto"/>
                  </w:divBdr>
                  <w:divsChild>
                    <w:div w:id="1435785094">
                      <w:marLeft w:val="0"/>
                      <w:marRight w:val="0"/>
                      <w:marTop w:val="0"/>
                      <w:marBottom w:val="0"/>
                      <w:divBdr>
                        <w:top w:val="none" w:sz="0" w:space="0" w:color="auto"/>
                        <w:left w:val="none" w:sz="0" w:space="0" w:color="auto"/>
                        <w:bottom w:val="none" w:sz="0" w:space="0" w:color="auto"/>
                        <w:right w:val="none" w:sz="0" w:space="0" w:color="auto"/>
                      </w:divBdr>
                      <w:divsChild>
                        <w:div w:id="521171011">
                          <w:marLeft w:val="0"/>
                          <w:marRight w:val="0"/>
                          <w:marTop w:val="0"/>
                          <w:marBottom w:val="0"/>
                          <w:divBdr>
                            <w:top w:val="none" w:sz="0" w:space="0" w:color="auto"/>
                            <w:left w:val="none" w:sz="0" w:space="0" w:color="auto"/>
                            <w:bottom w:val="none" w:sz="0" w:space="0" w:color="auto"/>
                            <w:right w:val="none" w:sz="0" w:space="0" w:color="auto"/>
                          </w:divBdr>
                          <w:divsChild>
                            <w:div w:id="9915792">
                              <w:marLeft w:val="0"/>
                              <w:marRight w:val="0"/>
                              <w:marTop w:val="0"/>
                              <w:marBottom w:val="0"/>
                              <w:divBdr>
                                <w:top w:val="none" w:sz="0" w:space="0" w:color="auto"/>
                                <w:left w:val="none" w:sz="0" w:space="0" w:color="auto"/>
                                <w:bottom w:val="none" w:sz="0" w:space="0" w:color="auto"/>
                                <w:right w:val="none" w:sz="0" w:space="0" w:color="auto"/>
                              </w:divBdr>
                              <w:divsChild>
                                <w:div w:id="514609985">
                                  <w:marLeft w:val="0"/>
                                  <w:marRight w:val="0"/>
                                  <w:marTop w:val="0"/>
                                  <w:marBottom w:val="0"/>
                                  <w:divBdr>
                                    <w:top w:val="none" w:sz="0" w:space="0" w:color="auto"/>
                                    <w:left w:val="none" w:sz="0" w:space="0" w:color="auto"/>
                                    <w:bottom w:val="none" w:sz="0" w:space="0" w:color="auto"/>
                                    <w:right w:val="none" w:sz="0" w:space="0" w:color="auto"/>
                                  </w:divBdr>
                                  <w:divsChild>
                                    <w:div w:id="2002192569">
                                      <w:marLeft w:val="0"/>
                                      <w:marRight w:val="0"/>
                                      <w:marTop w:val="0"/>
                                      <w:marBottom w:val="0"/>
                                      <w:divBdr>
                                        <w:top w:val="none" w:sz="0" w:space="0" w:color="auto"/>
                                        <w:left w:val="none" w:sz="0" w:space="0" w:color="auto"/>
                                        <w:bottom w:val="none" w:sz="0" w:space="0" w:color="auto"/>
                                        <w:right w:val="none" w:sz="0" w:space="0" w:color="auto"/>
                                      </w:divBdr>
                                      <w:divsChild>
                                        <w:div w:id="514002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6883670">
          <w:marLeft w:val="0"/>
          <w:marRight w:val="0"/>
          <w:marTop w:val="0"/>
          <w:marBottom w:val="0"/>
          <w:divBdr>
            <w:top w:val="none" w:sz="0" w:space="0" w:color="auto"/>
            <w:left w:val="none" w:sz="0" w:space="0" w:color="auto"/>
            <w:bottom w:val="none" w:sz="0" w:space="0" w:color="auto"/>
            <w:right w:val="none" w:sz="0" w:space="0" w:color="auto"/>
          </w:divBdr>
          <w:divsChild>
            <w:div w:id="401686814">
              <w:marLeft w:val="0"/>
              <w:marRight w:val="0"/>
              <w:marTop w:val="0"/>
              <w:marBottom w:val="0"/>
              <w:divBdr>
                <w:top w:val="none" w:sz="0" w:space="0" w:color="auto"/>
                <w:left w:val="none" w:sz="0" w:space="0" w:color="auto"/>
                <w:bottom w:val="none" w:sz="0" w:space="0" w:color="auto"/>
                <w:right w:val="none" w:sz="0" w:space="0" w:color="auto"/>
              </w:divBdr>
              <w:divsChild>
                <w:div w:id="1444766207">
                  <w:marLeft w:val="0"/>
                  <w:marRight w:val="0"/>
                  <w:marTop w:val="0"/>
                  <w:marBottom w:val="0"/>
                  <w:divBdr>
                    <w:top w:val="none" w:sz="0" w:space="0" w:color="auto"/>
                    <w:left w:val="none" w:sz="0" w:space="0" w:color="auto"/>
                    <w:bottom w:val="none" w:sz="0" w:space="0" w:color="auto"/>
                    <w:right w:val="none" w:sz="0" w:space="0" w:color="auto"/>
                  </w:divBdr>
                  <w:divsChild>
                    <w:div w:id="374895356">
                      <w:marLeft w:val="0"/>
                      <w:marRight w:val="0"/>
                      <w:marTop w:val="0"/>
                      <w:marBottom w:val="0"/>
                      <w:divBdr>
                        <w:top w:val="none" w:sz="0" w:space="0" w:color="auto"/>
                        <w:left w:val="none" w:sz="0" w:space="0" w:color="auto"/>
                        <w:bottom w:val="none" w:sz="0" w:space="0" w:color="auto"/>
                        <w:right w:val="none" w:sz="0" w:space="0" w:color="auto"/>
                      </w:divBdr>
                      <w:divsChild>
                        <w:div w:id="1992253037">
                          <w:marLeft w:val="0"/>
                          <w:marRight w:val="0"/>
                          <w:marTop w:val="0"/>
                          <w:marBottom w:val="0"/>
                          <w:divBdr>
                            <w:top w:val="none" w:sz="0" w:space="0" w:color="auto"/>
                            <w:left w:val="none" w:sz="0" w:space="0" w:color="auto"/>
                            <w:bottom w:val="none" w:sz="0" w:space="0" w:color="auto"/>
                            <w:right w:val="none" w:sz="0" w:space="0" w:color="auto"/>
                          </w:divBdr>
                          <w:divsChild>
                            <w:div w:id="2143035557">
                              <w:marLeft w:val="0"/>
                              <w:marRight w:val="0"/>
                              <w:marTop w:val="0"/>
                              <w:marBottom w:val="0"/>
                              <w:divBdr>
                                <w:top w:val="none" w:sz="0" w:space="0" w:color="auto"/>
                                <w:left w:val="none" w:sz="0" w:space="0" w:color="auto"/>
                                <w:bottom w:val="none" w:sz="0" w:space="0" w:color="auto"/>
                                <w:right w:val="none" w:sz="0" w:space="0" w:color="auto"/>
                              </w:divBdr>
                              <w:divsChild>
                                <w:div w:id="890918905">
                                  <w:marLeft w:val="0"/>
                                  <w:marRight w:val="0"/>
                                  <w:marTop w:val="0"/>
                                  <w:marBottom w:val="0"/>
                                  <w:divBdr>
                                    <w:top w:val="none" w:sz="0" w:space="0" w:color="auto"/>
                                    <w:left w:val="none" w:sz="0" w:space="0" w:color="auto"/>
                                    <w:bottom w:val="none" w:sz="0" w:space="0" w:color="auto"/>
                                    <w:right w:val="none" w:sz="0" w:space="0" w:color="auto"/>
                                  </w:divBdr>
                                  <w:divsChild>
                                    <w:div w:id="182223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15</Pages>
  <Words>4902</Words>
  <Characters>27947</Characters>
  <Application>Microsoft Office Word</Application>
  <DocSecurity>0</DocSecurity>
  <Lines>232</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Rento</dc:creator>
  <cp:keywords/>
  <dc:description/>
  <cp:lastModifiedBy>Rento</cp:lastModifiedBy>
  <cp:revision>2</cp:revision>
  <dcterms:created xsi:type="dcterms:W3CDTF">2025-06-26T11:15:00Z</dcterms:created>
  <dcterms:modified xsi:type="dcterms:W3CDTF">2025-06-26T11:15:00Z</dcterms:modified>
</cp:coreProperties>
</file>