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E58E"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Global Creatinine Assay Kits Market (2024–2030): Introduction and Strategic Context</w:t>
      </w:r>
    </w:p>
    <w:p w14:paraId="015F5AAC" w14:textId="34B91C4C"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w:t>
      </w:r>
      <w:r w:rsidRPr="000619C4">
        <w:rPr>
          <w:rFonts w:ascii="Segoe UI" w:eastAsia="Times New Roman" w:hAnsi="Segoe UI" w:cs="Segoe UI"/>
          <w:b/>
          <w:bCs/>
          <w:color w:val="0D0D0D"/>
          <w:sz w:val="24"/>
          <w:szCs w:val="24"/>
          <w:lang w:eastAsia="en-IN"/>
        </w:rPr>
        <w:t>Global Creatinine Assay Kits Market</w:t>
      </w:r>
      <w:r w:rsidRPr="000619C4">
        <w:rPr>
          <w:rFonts w:ascii="Segoe UI" w:eastAsia="Times New Roman" w:hAnsi="Segoe UI" w:cs="Segoe UI"/>
          <w:color w:val="0D0D0D"/>
          <w:sz w:val="24"/>
          <w:szCs w:val="24"/>
          <w:lang w:eastAsia="en-IN"/>
        </w:rPr>
        <w:t> will witness a moderate but sustained </w:t>
      </w:r>
      <w:r w:rsidRPr="000619C4">
        <w:rPr>
          <w:rFonts w:ascii="Segoe UI" w:eastAsia="Times New Roman" w:hAnsi="Segoe UI" w:cs="Segoe UI"/>
          <w:b/>
          <w:bCs/>
          <w:color w:val="0D0D0D"/>
          <w:sz w:val="24"/>
          <w:szCs w:val="24"/>
          <w:lang w:eastAsia="en-IN"/>
        </w:rPr>
        <w:t>CAGR of 6.7%</w:t>
      </w:r>
      <w:r w:rsidRPr="000619C4">
        <w:rPr>
          <w:rFonts w:ascii="Segoe UI" w:eastAsia="Times New Roman" w:hAnsi="Segoe UI" w:cs="Segoe UI"/>
          <w:color w:val="0D0D0D"/>
          <w:sz w:val="24"/>
          <w:szCs w:val="24"/>
          <w:lang w:eastAsia="en-IN"/>
        </w:rPr>
        <w:t>, valued at </w:t>
      </w:r>
      <w:r w:rsidRPr="000619C4">
        <w:rPr>
          <w:rFonts w:ascii="Segoe UI" w:eastAsia="Times New Roman" w:hAnsi="Segoe UI" w:cs="Segoe UI"/>
          <w:b/>
          <w:bCs/>
          <w:color w:val="0D0D0D"/>
          <w:sz w:val="24"/>
          <w:szCs w:val="24"/>
          <w:lang w:eastAsia="en-IN"/>
        </w:rPr>
        <w:t>USD 413.6 million in 2024</w:t>
      </w:r>
      <w:r w:rsidRPr="000619C4">
        <w:rPr>
          <w:rFonts w:ascii="Segoe UI" w:eastAsia="Times New Roman" w:hAnsi="Segoe UI" w:cs="Segoe UI"/>
          <w:color w:val="0D0D0D"/>
          <w:sz w:val="24"/>
          <w:szCs w:val="24"/>
          <w:lang w:eastAsia="en-IN"/>
        </w:rPr>
        <w:t>, and is projected to reach approximately </w:t>
      </w:r>
      <w:r w:rsidRPr="000619C4">
        <w:rPr>
          <w:rFonts w:ascii="Segoe UI" w:eastAsia="Times New Roman" w:hAnsi="Segoe UI" w:cs="Segoe UI"/>
          <w:b/>
          <w:bCs/>
          <w:color w:val="0D0D0D"/>
          <w:sz w:val="24"/>
          <w:szCs w:val="24"/>
          <w:lang w:eastAsia="en-IN"/>
        </w:rPr>
        <w:t>USD 612.5 million by 2030</w:t>
      </w:r>
      <w:r w:rsidRPr="000619C4">
        <w:rPr>
          <w:rFonts w:ascii="Segoe UI" w:eastAsia="Times New Roman" w:hAnsi="Segoe UI" w:cs="Segoe UI"/>
          <w:color w:val="0D0D0D"/>
          <w:sz w:val="24"/>
          <w:szCs w:val="24"/>
          <w:lang w:eastAsia="en-IN"/>
        </w:rPr>
        <w:t>, confirms Strategic Market Research.</w:t>
      </w:r>
    </w:p>
    <w:p w14:paraId="4226230B"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Creatinine assay kits are crucial diagnostic tools designed to measure creatinine levels in biological samples such as blood or urine, primarily for evaluating renal function. As chronic kidney disease (CKD), diabetes, and hypertension become increasingly prevalent worldwide, early-stage renal diagnostics have become a clinical imperative. </w:t>
      </w:r>
      <w:r w:rsidRPr="000619C4">
        <w:rPr>
          <w:rFonts w:ascii="Segoe UI" w:eastAsia="Times New Roman" w:hAnsi="Segoe UI" w:cs="Segoe UI"/>
          <w:i/>
          <w:iCs/>
          <w:color w:val="0D0D0D"/>
          <w:sz w:val="24"/>
          <w:szCs w:val="24"/>
          <w:lang w:eastAsia="en-IN"/>
        </w:rPr>
        <w:t>Creatinine testing serves as a critical frontline indicator in routine health screenings, critical care assessments, and pharmaceutical drug development pipelines.</w:t>
      </w:r>
    </w:p>
    <w:p w14:paraId="4C1B3D6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From a strategic perspective, the 2024–2030 period is shaped by rising chronic disease incidence, an aging global population, and greater emphasis on preventive diagnostics. Notably, the push towards point-of-care diagnostics and automation in laboratories is reshaping demand patterns, with a preference for high-sensitivity, cost-effective, and rapid turnaround solutions. Additionally, </w:t>
      </w:r>
      <w:r w:rsidRPr="000619C4">
        <w:rPr>
          <w:rFonts w:ascii="Segoe UI" w:eastAsia="Times New Roman" w:hAnsi="Segoe UI" w:cs="Segoe UI"/>
          <w:i/>
          <w:iCs/>
          <w:color w:val="0D0D0D"/>
          <w:sz w:val="24"/>
          <w:szCs w:val="24"/>
          <w:lang w:eastAsia="en-IN"/>
        </w:rPr>
        <w:t>clinical laboratories, research organizations, pharmaceutical developers, and veterinary health services are driving cross-disciplinary adoption of creatinine assay kits.</w:t>
      </w:r>
    </w:p>
    <w:p w14:paraId="4C10817F"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Government agencies are also active stakeholders in this market due to rising healthcare expenditure on kidney disease surveillance and management. According to WHO estimates, nearly </w:t>
      </w:r>
      <w:r w:rsidRPr="000619C4">
        <w:rPr>
          <w:rFonts w:ascii="Segoe UI" w:eastAsia="Times New Roman" w:hAnsi="Segoe UI" w:cs="Segoe UI"/>
          <w:b/>
          <w:bCs/>
          <w:color w:val="0D0D0D"/>
          <w:sz w:val="24"/>
          <w:szCs w:val="24"/>
          <w:lang w:eastAsia="en-IN"/>
        </w:rPr>
        <w:t>850 million people globally suffer from kidney disorders</w:t>
      </w:r>
      <w:r w:rsidRPr="000619C4">
        <w:rPr>
          <w:rFonts w:ascii="Segoe UI" w:eastAsia="Times New Roman" w:hAnsi="Segoe UI" w:cs="Segoe UI"/>
          <w:color w:val="0D0D0D"/>
          <w:sz w:val="24"/>
          <w:szCs w:val="24"/>
          <w:lang w:eastAsia="en-IN"/>
        </w:rPr>
        <w:t>, with creatinine monitoring playing a vital role in early detection.</w:t>
      </w:r>
    </w:p>
    <w:p w14:paraId="3044CB7D" w14:textId="77777777" w:rsidR="000619C4" w:rsidRPr="000619C4" w:rsidRDefault="000619C4" w:rsidP="000619C4">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Furthermore, OEMs and assay developers are capitalizing on the need for multiplexing—combining creatinine measurement with other renal or metabolic biomarkers—to reduce sample handling time and improve diagnostic accuracy. This trend is accelerating innovation in assay formats (e.g., enzymatic, colorimetric, and ELISA-based kits).</w:t>
      </w:r>
    </w:p>
    <w:p w14:paraId="5A3F58E5"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Key stakeholders</w:t>
      </w:r>
      <w:r w:rsidRPr="000619C4">
        <w:rPr>
          <w:rFonts w:ascii="Segoe UI" w:eastAsia="Times New Roman" w:hAnsi="Segoe UI" w:cs="Segoe UI"/>
          <w:color w:val="0D0D0D"/>
          <w:sz w:val="24"/>
          <w:szCs w:val="24"/>
          <w:lang w:eastAsia="en-IN"/>
        </w:rPr>
        <w:t> in this market include:</w:t>
      </w:r>
    </w:p>
    <w:p w14:paraId="4B4224E7"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OEMs and diagnostic assay manufacturers</w:t>
      </w:r>
      <w:r w:rsidRPr="000619C4">
        <w:rPr>
          <w:rFonts w:ascii="Segoe UI" w:eastAsia="Times New Roman" w:hAnsi="Segoe UI" w:cs="Segoe UI"/>
          <w:color w:val="0D0D0D"/>
          <w:sz w:val="24"/>
          <w:szCs w:val="24"/>
          <w:lang w:eastAsia="en-IN"/>
        </w:rPr>
        <w:t> (e.g., reagent formulators, platform developers)</w:t>
      </w:r>
    </w:p>
    <w:p w14:paraId="438E9858"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Clinical laboratories</w:t>
      </w:r>
      <w:r w:rsidRPr="000619C4">
        <w:rPr>
          <w:rFonts w:ascii="Segoe UI" w:eastAsia="Times New Roman" w:hAnsi="Segoe UI" w:cs="Segoe UI"/>
          <w:color w:val="0D0D0D"/>
          <w:sz w:val="24"/>
          <w:szCs w:val="24"/>
          <w:lang w:eastAsia="en-IN"/>
        </w:rPr>
        <w:t> and </w:t>
      </w:r>
      <w:r w:rsidRPr="000619C4">
        <w:rPr>
          <w:rFonts w:ascii="Segoe UI" w:eastAsia="Times New Roman" w:hAnsi="Segoe UI" w:cs="Segoe UI"/>
          <w:b/>
          <w:bCs/>
          <w:color w:val="0D0D0D"/>
          <w:sz w:val="24"/>
          <w:szCs w:val="24"/>
          <w:lang w:eastAsia="en-IN"/>
        </w:rPr>
        <w:t>hospital pathology units</w:t>
      </w:r>
    </w:p>
    <w:p w14:paraId="50774D6C"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Research institutes</w:t>
      </w:r>
      <w:r w:rsidRPr="000619C4">
        <w:rPr>
          <w:rFonts w:ascii="Segoe UI" w:eastAsia="Times New Roman" w:hAnsi="Segoe UI" w:cs="Segoe UI"/>
          <w:color w:val="0D0D0D"/>
          <w:sz w:val="24"/>
          <w:szCs w:val="24"/>
          <w:lang w:eastAsia="en-IN"/>
        </w:rPr>
        <w:t> in nephrology and metabolic diseases</w:t>
      </w:r>
    </w:p>
    <w:p w14:paraId="0BE1FFD4"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Pharmaceutical companies</w:t>
      </w:r>
      <w:r w:rsidRPr="000619C4">
        <w:rPr>
          <w:rFonts w:ascii="Segoe UI" w:eastAsia="Times New Roman" w:hAnsi="Segoe UI" w:cs="Segoe UI"/>
          <w:color w:val="0D0D0D"/>
          <w:sz w:val="24"/>
          <w:szCs w:val="24"/>
          <w:lang w:eastAsia="en-IN"/>
        </w:rPr>
        <w:t> focused on renal or metabolic drug trials</w:t>
      </w:r>
    </w:p>
    <w:p w14:paraId="78202873"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Public health agencies</w:t>
      </w:r>
      <w:r w:rsidRPr="000619C4">
        <w:rPr>
          <w:rFonts w:ascii="Segoe UI" w:eastAsia="Times New Roman" w:hAnsi="Segoe UI" w:cs="Segoe UI"/>
          <w:color w:val="0D0D0D"/>
          <w:sz w:val="24"/>
          <w:szCs w:val="24"/>
          <w:lang w:eastAsia="en-IN"/>
        </w:rPr>
        <w:t> conducting population health screening</w:t>
      </w:r>
    </w:p>
    <w:p w14:paraId="04BCCC13" w14:textId="77777777" w:rsidR="000619C4" w:rsidRPr="000619C4" w:rsidRDefault="000619C4" w:rsidP="000619C4">
      <w:pPr>
        <w:numPr>
          <w:ilvl w:val="0"/>
          <w:numId w:val="1"/>
        </w:numPr>
        <w:shd w:val="clear" w:color="auto" w:fill="FFFFFF"/>
        <w:spacing w:after="0" w:line="240" w:lineRule="auto"/>
        <w:rPr>
          <w:rFonts w:ascii="Segoe UI" w:eastAsia="Times New Roman" w:hAnsi="Segoe UI" w:cs="Segoe UI"/>
          <w:color w:val="0D0D0D"/>
          <w:sz w:val="24"/>
          <w:szCs w:val="24"/>
          <w:lang w:eastAsia="en-IN"/>
        </w:rPr>
      </w:pPr>
      <w:proofErr w:type="gramStart"/>
      <w:r w:rsidRPr="000619C4">
        <w:rPr>
          <w:rFonts w:ascii="Segoe UI" w:eastAsia="Times New Roman" w:hAnsi="Segoe UI" w:cs="Segoe UI"/>
          <w:b/>
          <w:bCs/>
          <w:color w:val="0D0D0D"/>
          <w:sz w:val="24"/>
          <w:szCs w:val="24"/>
          <w:lang w:eastAsia="en-IN"/>
        </w:rPr>
        <w:t>Investors</w:t>
      </w:r>
      <w:proofErr w:type="gramEnd"/>
      <w:r w:rsidRPr="000619C4">
        <w:rPr>
          <w:rFonts w:ascii="Segoe UI" w:eastAsia="Times New Roman" w:hAnsi="Segoe UI" w:cs="Segoe UI"/>
          <w:color w:val="0D0D0D"/>
          <w:sz w:val="24"/>
          <w:szCs w:val="24"/>
          <w:lang w:eastAsia="en-IN"/>
        </w:rPr>
        <w:t> funding point-of-care and lab automation technologies</w:t>
      </w:r>
    </w:p>
    <w:p w14:paraId="59EDB7F6"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lastRenderedPageBreak/>
        <w:t>As public-private partnerships increase globally for non-communicable disease monitoring, the creatinine assay kits market is expected to gain long-term strategic importance in diagnostic care models.</w:t>
      </w:r>
    </w:p>
    <w:p w14:paraId="3D453990"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Market Segmentation and Forecast Scope</w:t>
      </w:r>
    </w:p>
    <w:p w14:paraId="23BE1D76"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To provide a comprehensive understanding of the </w:t>
      </w:r>
      <w:r w:rsidRPr="000619C4">
        <w:rPr>
          <w:rFonts w:ascii="Segoe UI" w:eastAsia="Times New Roman" w:hAnsi="Segoe UI" w:cs="Segoe UI"/>
          <w:b/>
          <w:bCs/>
          <w:color w:val="0D0D0D"/>
          <w:sz w:val="24"/>
          <w:szCs w:val="24"/>
          <w:lang w:eastAsia="en-IN"/>
        </w:rPr>
        <w:t>creatinine assay kits market</w:t>
      </w:r>
      <w:r w:rsidRPr="000619C4">
        <w:rPr>
          <w:rFonts w:ascii="Segoe UI" w:eastAsia="Times New Roman" w:hAnsi="Segoe UI" w:cs="Segoe UI"/>
          <w:color w:val="0D0D0D"/>
          <w:sz w:val="24"/>
          <w:szCs w:val="24"/>
          <w:lang w:eastAsia="en-IN"/>
        </w:rPr>
        <w:t>, Strategic Market Research segments the landscape across </w:t>
      </w:r>
      <w:r w:rsidRPr="000619C4">
        <w:rPr>
          <w:rFonts w:ascii="Segoe UI" w:eastAsia="Times New Roman" w:hAnsi="Segoe UI" w:cs="Segoe UI"/>
          <w:b/>
          <w:bCs/>
          <w:color w:val="0D0D0D"/>
          <w:sz w:val="24"/>
          <w:szCs w:val="24"/>
          <w:lang w:eastAsia="en-IN"/>
        </w:rPr>
        <w:t>product type</w:t>
      </w:r>
      <w:r w:rsidRPr="000619C4">
        <w:rPr>
          <w:rFonts w:ascii="Segoe UI" w:eastAsia="Times New Roman" w:hAnsi="Segoe UI" w:cs="Segoe UI"/>
          <w:color w:val="0D0D0D"/>
          <w:sz w:val="24"/>
          <w:szCs w:val="24"/>
          <w:lang w:eastAsia="en-IN"/>
        </w:rPr>
        <w:t>, </w:t>
      </w:r>
      <w:r w:rsidRPr="000619C4">
        <w:rPr>
          <w:rFonts w:ascii="Segoe UI" w:eastAsia="Times New Roman" w:hAnsi="Segoe UI" w:cs="Segoe UI"/>
          <w:b/>
          <w:bCs/>
          <w:color w:val="0D0D0D"/>
          <w:sz w:val="24"/>
          <w:szCs w:val="24"/>
          <w:lang w:eastAsia="en-IN"/>
        </w:rPr>
        <w:t>sample type</w:t>
      </w:r>
      <w:r w:rsidRPr="000619C4">
        <w:rPr>
          <w:rFonts w:ascii="Segoe UI" w:eastAsia="Times New Roman" w:hAnsi="Segoe UI" w:cs="Segoe UI"/>
          <w:color w:val="0D0D0D"/>
          <w:sz w:val="24"/>
          <w:szCs w:val="24"/>
          <w:lang w:eastAsia="en-IN"/>
        </w:rPr>
        <w:t>, </w:t>
      </w:r>
      <w:r w:rsidRPr="000619C4">
        <w:rPr>
          <w:rFonts w:ascii="Segoe UI" w:eastAsia="Times New Roman" w:hAnsi="Segoe UI" w:cs="Segoe UI"/>
          <w:b/>
          <w:bCs/>
          <w:color w:val="0D0D0D"/>
          <w:sz w:val="24"/>
          <w:szCs w:val="24"/>
          <w:lang w:eastAsia="en-IN"/>
        </w:rPr>
        <w:t>end user</w:t>
      </w:r>
      <w:r w:rsidRPr="000619C4">
        <w:rPr>
          <w:rFonts w:ascii="Segoe UI" w:eastAsia="Times New Roman" w:hAnsi="Segoe UI" w:cs="Segoe UI"/>
          <w:color w:val="0D0D0D"/>
          <w:sz w:val="24"/>
          <w:szCs w:val="24"/>
          <w:lang w:eastAsia="en-IN"/>
        </w:rPr>
        <w:t>, and </w:t>
      </w:r>
      <w:r w:rsidRPr="000619C4">
        <w:rPr>
          <w:rFonts w:ascii="Segoe UI" w:eastAsia="Times New Roman" w:hAnsi="Segoe UI" w:cs="Segoe UI"/>
          <w:b/>
          <w:bCs/>
          <w:color w:val="0D0D0D"/>
          <w:sz w:val="24"/>
          <w:szCs w:val="24"/>
          <w:lang w:eastAsia="en-IN"/>
        </w:rPr>
        <w:t>geography</w:t>
      </w:r>
      <w:r w:rsidRPr="000619C4">
        <w:rPr>
          <w:rFonts w:ascii="Segoe UI" w:eastAsia="Times New Roman" w:hAnsi="Segoe UI" w:cs="Segoe UI"/>
          <w:color w:val="0D0D0D"/>
          <w:sz w:val="24"/>
          <w:szCs w:val="24"/>
          <w:lang w:eastAsia="en-IN"/>
        </w:rPr>
        <w:t>. This multidimensional view reveals where value creation is concentrated, as well as which segments offer the strongest growth outlook between 2024 and 2030.</w:t>
      </w:r>
    </w:p>
    <w:p w14:paraId="4F7CEAAB"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By Product Type</w:t>
      </w:r>
    </w:p>
    <w:p w14:paraId="064381CF" w14:textId="77777777" w:rsidR="000619C4" w:rsidRPr="000619C4" w:rsidRDefault="000619C4" w:rsidP="000619C4">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Enzymatic Assay Kits</w:t>
      </w:r>
    </w:p>
    <w:p w14:paraId="66D793F3" w14:textId="77777777" w:rsidR="000619C4" w:rsidRPr="000619C4" w:rsidRDefault="000619C4" w:rsidP="000619C4">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Colorimetric Assay Kits</w:t>
      </w:r>
    </w:p>
    <w:p w14:paraId="7753C27E" w14:textId="77777777" w:rsidR="000619C4" w:rsidRPr="000619C4" w:rsidRDefault="000619C4" w:rsidP="000619C4">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ELISA-Based Assay Kits</w:t>
      </w:r>
    </w:p>
    <w:p w14:paraId="63594738"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Enzymatic assay kits</w:t>
      </w:r>
      <w:r w:rsidRPr="000619C4">
        <w:rPr>
          <w:rFonts w:ascii="Segoe UI" w:eastAsia="Times New Roman" w:hAnsi="Segoe UI" w:cs="Segoe UI"/>
          <w:color w:val="0D0D0D"/>
          <w:sz w:val="24"/>
          <w:szCs w:val="24"/>
          <w:lang w:eastAsia="en-IN"/>
        </w:rPr>
        <w:t> dominate in revenue share, accounting for approximately </w:t>
      </w:r>
      <w:r w:rsidRPr="000619C4">
        <w:rPr>
          <w:rFonts w:ascii="Segoe UI" w:eastAsia="Times New Roman" w:hAnsi="Segoe UI" w:cs="Segoe UI"/>
          <w:b/>
          <w:bCs/>
          <w:color w:val="0D0D0D"/>
          <w:sz w:val="24"/>
          <w:szCs w:val="24"/>
          <w:lang w:eastAsia="en-IN"/>
        </w:rPr>
        <w:t>42.3% of the global market in 2024</w:t>
      </w:r>
      <w:r w:rsidRPr="000619C4">
        <w:rPr>
          <w:rFonts w:ascii="Segoe UI" w:eastAsia="Times New Roman" w:hAnsi="Segoe UI" w:cs="Segoe UI"/>
          <w:color w:val="0D0D0D"/>
          <w:sz w:val="24"/>
          <w:szCs w:val="24"/>
          <w:lang w:eastAsia="en-IN"/>
        </w:rPr>
        <w:t>, due to their high specificity, reduced interference, and suitability for automated workflows. However, </w:t>
      </w:r>
      <w:r w:rsidRPr="000619C4">
        <w:rPr>
          <w:rFonts w:ascii="Segoe UI" w:eastAsia="Times New Roman" w:hAnsi="Segoe UI" w:cs="Segoe UI"/>
          <w:b/>
          <w:bCs/>
          <w:color w:val="0D0D0D"/>
          <w:sz w:val="24"/>
          <w:szCs w:val="24"/>
          <w:lang w:eastAsia="en-IN"/>
        </w:rPr>
        <w:t>ELISA-based kits</w:t>
      </w:r>
      <w:r w:rsidRPr="000619C4">
        <w:rPr>
          <w:rFonts w:ascii="Segoe UI" w:eastAsia="Times New Roman" w:hAnsi="Segoe UI" w:cs="Segoe UI"/>
          <w:color w:val="0D0D0D"/>
          <w:sz w:val="24"/>
          <w:szCs w:val="24"/>
          <w:lang w:eastAsia="en-IN"/>
        </w:rPr>
        <w:t> are expected to witness the </w:t>
      </w:r>
      <w:r w:rsidRPr="000619C4">
        <w:rPr>
          <w:rFonts w:ascii="Segoe UI" w:eastAsia="Times New Roman" w:hAnsi="Segoe UI" w:cs="Segoe UI"/>
          <w:b/>
          <w:bCs/>
          <w:color w:val="0D0D0D"/>
          <w:sz w:val="24"/>
          <w:szCs w:val="24"/>
          <w:lang w:eastAsia="en-IN"/>
        </w:rPr>
        <w:t>fastest CAGR of over 8%</w:t>
      </w:r>
      <w:r w:rsidRPr="000619C4">
        <w:rPr>
          <w:rFonts w:ascii="Segoe UI" w:eastAsia="Times New Roman" w:hAnsi="Segoe UI" w:cs="Segoe UI"/>
          <w:color w:val="0D0D0D"/>
          <w:sz w:val="24"/>
          <w:szCs w:val="24"/>
          <w:lang w:eastAsia="en-IN"/>
        </w:rPr>
        <w:t>, as demand for high-throughput and quantitative assays rises in pharmaceutical R&amp;D and clinical trials.</w:t>
      </w:r>
    </w:p>
    <w:p w14:paraId="730E1B76"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By Sample Type</w:t>
      </w:r>
    </w:p>
    <w:p w14:paraId="7F408230" w14:textId="77777777" w:rsidR="000619C4" w:rsidRPr="000619C4" w:rsidRDefault="000619C4" w:rsidP="000619C4">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Blood/Serum</w:t>
      </w:r>
    </w:p>
    <w:p w14:paraId="68CF633F" w14:textId="77777777" w:rsidR="000619C4" w:rsidRPr="000619C4" w:rsidRDefault="000619C4" w:rsidP="000619C4">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Urine</w:t>
      </w:r>
    </w:p>
    <w:p w14:paraId="771F52CE" w14:textId="77777777" w:rsidR="000619C4" w:rsidRPr="000619C4" w:rsidRDefault="000619C4" w:rsidP="000619C4">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Others (e.g., plasma, saliva)</w:t>
      </w:r>
    </w:p>
    <w:p w14:paraId="07B8B0C2"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Blood/serum</w:t>
      </w:r>
      <w:r w:rsidRPr="000619C4">
        <w:rPr>
          <w:rFonts w:ascii="Segoe UI" w:eastAsia="Times New Roman" w:hAnsi="Segoe UI" w:cs="Segoe UI"/>
          <w:color w:val="0D0D0D"/>
          <w:sz w:val="24"/>
          <w:szCs w:val="24"/>
          <w:lang w:eastAsia="en-IN"/>
        </w:rPr>
        <w:t> samples are the most commonly tested medium and represent the bulk of clinical diagnostics due to their reliability in indicating kidney filtration efficiency. However, </w:t>
      </w:r>
      <w:r w:rsidRPr="000619C4">
        <w:rPr>
          <w:rFonts w:ascii="Segoe UI" w:eastAsia="Times New Roman" w:hAnsi="Segoe UI" w:cs="Segoe UI"/>
          <w:b/>
          <w:bCs/>
          <w:color w:val="0D0D0D"/>
          <w:sz w:val="24"/>
          <w:szCs w:val="24"/>
          <w:lang w:eastAsia="en-IN"/>
        </w:rPr>
        <w:t>urine-based kits</w:t>
      </w:r>
      <w:r w:rsidRPr="000619C4">
        <w:rPr>
          <w:rFonts w:ascii="Segoe UI" w:eastAsia="Times New Roman" w:hAnsi="Segoe UI" w:cs="Segoe UI"/>
          <w:color w:val="0D0D0D"/>
          <w:sz w:val="24"/>
          <w:szCs w:val="24"/>
          <w:lang w:eastAsia="en-IN"/>
        </w:rPr>
        <w:t> are gaining traction for at-home testing and veterinary use, offering non-invasive sample collection and improved patient compliance.</w:t>
      </w:r>
    </w:p>
    <w:p w14:paraId="5361C92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By End User</w:t>
      </w:r>
    </w:p>
    <w:p w14:paraId="696E0234" w14:textId="77777777" w:rsidR="000619C4" w:rsidRPr="000619C4" w:rsidRDefault="000619C4" w:rsidP="000619C4">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Hospitals &amp; Clinics</w:t>
      </w:r>
    </w:p>
    <w:p w14:paraId="3C577176" w14:textId="77777777" w:rsidR="000619C4" w:rsidRPr="000619C4" w:rsidRDefault="000619C4" w:rsidP="000619C4">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Diagnostic Laboratories</w:t>
      </w:r>
    </w:p>
    <w:p w14:paraId="01A89D47" w14:textId="77777777" w:rsidR="000619C4" w:rsidRPr="000619C4" w:rsidRDefault="000619C4" w:rsidP="000619C4">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Pharmaceutical &amp; Biotechnology Companies</w:t>
      </w:r>
    </w:p>
    <w:p w14:paraId="3CA6655D" w14:textId="77777777" w:rsidR="000619C4" w:rsidRPr="000619C4" w:rsidRDefault="000619C4" w:rsidP="000619C4">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Academic &amp; Research Institutions</w:t>
      </w:r>
    </w:p>
    <w:p w14:paraId="568B7FF2" w14:textId="77777777" w:rsidR="000619C4" w:rsidRPr="000619C4" w:rsidRDefault="000619C4" w:rsidP="000619C4">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Veterinary Clinics</w:t>
      </w:r>
    </w:p>
    <w:p w14:paraId="40B84014"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Diagnostic laboratories</w:t>
      </w:r>
      <w:r w:rsidRPr="000619C4">
        <w:rPr>
          <w:rFonts w:ascii="Segoe UI" w:eastAsia="Times New Roman" w:hAnsi="Segoe UI" w:cs="Segoe UI"/>
          <w:color w:val="0D0D0D"/>
          <w:sz w:val="24"/>
          <w:szCs w:val="24"/>
          <w:lang w:eastAsia="en-IN"/>
        </w:rPr>
        <w:t> led the end-user segment in 2024, reflecting centralized testing practices in most healthcare systems. Meanwhile, </w:t>
      </w:r>
      <w:r w:rsidRPr="000619C4">
        <w:rPr>
          <w:rFonts w:ascii="Segoe UI" w:eastAsia="Times New Roman" w:hAnsi="Segoe UI" w:cs="Segoe UI"/>
          <w:b/>
          <w:bCs/>
          <w:color w:val="0D0D0D"/>
          <w:sz w:val="24"/>
          <w:szCs w:val="24"/>
          <w:lang w:eastAsia="en-IN"/>
        </w:rPr>
        <w:t xml:space="preserve">pharmaceutical &amp; biotech </w:t>
      </w:r>
      <w:r w:rsidRPr="000619C4">
        <w:rPr>
          <w:rFonts w:ascii="Segoe UI" w:eastAsia="Times New Roman" w:hAnsi="Segoe UI" w:cs="Segoe UI"/>
          <w:b/>
          <w:bCs/>
          <w:color w:val="0D0D0D"/>
          <w:sz w:val="24"/>
          <w:szCs w:val="24"/>
          <w:lang w:eastAsia="en-IN"/>
        </w:rPr>
        <w:lastRenderedPageBreak/>
        <w:t>companies</w:t>
      </w:r>
      <w:r w:rsidRPr="000619C4">
        <w:rPr>
          <w:rFonts w:ascii="Segoe UI" w:eastAsia="Times New Roman" w:hAnsi="Segoe UI" w:cs="Segoe UI"/>
          <w:color w:val="0D0D0D"/>
          <w:sz w:val="24"/>
          <w:szCs w:val="24"/>
          <w:lang w:eastAsia="en-IN"/>
        </w:rPr>
        <w:t xml:space="preserve"> are emerging as a key demand </w:t>
      </w:r>
      <w:proofErr w:type="spellStart"/>
      <w:r w:rsidRPr="000619C4">
        <w:rPr>
          <w:rFonts w:ascii="Segoe UI" w:eastAsia="Times New Roman" w:hAnsi="Segoe UI" w:cs="Segoe UI"/>
          <w:color w:val="0D0D0D"/>
          <w:sz w:val="24"/>
          <w:szCs w:val="24"/>
          <w:lang w:eastAsia="en-IN"/>
        </w:rPr>
        <w:t>center</w:t>
      </w:r>
      <w:proofErr w:type="spellEnd"/>
      <w:r w:rsidRPr="000619C4">
        <w:rPr>
          <w:rFonts w:ascii="Segoe UI" w:eastAsia="Times New Roman" w:hAnsi="Segoe UI" w:cs="Segoe UI"/>
          <w:color w:val="0D0D0D"/>
          <w:sz w:val="24"/>
          <w:szCs w:val="24"/>
          <w:lang w:eastAsia="en-IN"/>
        </w:rPr>
        <w:t xml:space="preserve"> due to </w:t>
      </w:r>
      <w:r w:rsidRPr="000619C4">
        <w:rPr>
          <w:rFonts w:ascii="Segoe UI" w:eastAsia="Times New Roman" w:hAnsi="Segoe UI" w:cs="Segoe UI"/>
          <w:i/>
          <w:iCs/>
          <w:color w:val="0D0D0D"/>
          <w:sz w:val="24"/>
          <w:szCs w:val="24"/>
          <w:lang w:eastAsia="en-IN"/>
        </w:rPr>
        <w:t>rising preclinical and clinical research activity involving renal biomarkers</w:t>
      </w:r>
      <w:r w:rsidRPr="000619C4">
        <w:rPr>
          <w:rFonts w:ascii="Segoe UI" w:eastAsia="Times New Roman" w:hAnsi="Segoe UI" w:cs="Segoe UI"/>
          <w:color w:val="0D0D0D"/>
          <w:sz w:val="24"/>
          <w:szCs w:val="24"/>
          <w:lang w:eastAsia="en-IN"/>
        </w:rPr>
        <w:t>. The integration of these kits in compound screening and nephrotoxicity studies is significantly expanding their utility.</w:t>
      </w:r>
    </w:p>
    <w:p w14:paraId="777F1EF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By Region</w:t>
      </w:r>
    </w:p>
    <w:p w14:paraId="62D32864" w14:textId="77777777" w:rsidR="000619C4" w:rsidRPr="000619C4" w:rsidRDefault="000619C4" w:rsidP="000619C4">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North America</w:t>
      </w:r>
    </w:p>
    <w:p w14:paraId="59C1758B" w14:textId="77777777" w:rsidR="000619C4" w:rsidRPr="000619C4" w:rsidRDefault="000619C4" w:rsidP="000619C4">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Europe</w:t>
      </w:r>
    </w:p>
    <w:p w14:paraId="6DC740F1" w14:textId="77777777" w:rsidR="000619C4" w:rsidRPr="000619C4" w:rsidRDefault="000619C4" w:rsidP="000619C4">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Asia Pacific</w:t>
      </w:r>
    </w:p>
    <w:p w14:paraId="10134987" w14:textId="77777777" w:rsidR="000619C4" w:rsidRPr="000619C4" w:rsidRDefault="000619C4" w:rsidP="000619C4">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Latin America</w:t>
      </w:r>
    </w:p>
    <w:p w14:paraId="4EF869C7" w14:textId="77777777" w:rsidR="000619C4" w:rsidRPr="000619C4" w:rsidRDefault="000619C4" w:rsidP="000619C4">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Middle East &amp; Africa</w:t>
      </w:r>
    </w:p>
    <w:p w14:paraId="2AFED7CD"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In 2024, </w:t>
      </w:r>
      <w:r w:rsidRPr="000619C4">
        <w:rPr>
          <w:rFonts w:ascii="Segoe UI" w:eastAsia="Times New Roman" w:hAnsi="Segoe UI" w:cs="Segoe UI"/>
          <w:b/>
          <w:bCs/>
          <w:color w:val="0D0D0D"/>
          <w:sz w:val="24"/>
          <w:szCs w:val="24"/>
          <w:lang w:eastAsia="en-IN"/>
        </w:rPr>
        <w:t>North America</w:t>
      </w:r>
      <w:r w:rsidRPr="000619C4">
        <w:rPr>
          <w:rFonts w:ascii="Segoe UI" w:eastAsia="Times New Roman" w:hAnsi="Segoe UI" w:cs="Segoe UI"/>
          <w:color w:val="0D0D0D"/>
          <w:sz w:val="24"/>
          <w:szCs w:val="24"/>
          <w:lang w:eastAsia="en-IN"/>
        </w:rPr>
        <w:t> leads the global market due to advanced healthcare infrastructure and high CKD prevalence. However, </w:t>
      </w:r>
      <w:r w:rsidRPr="000619C4">
        <w:rPr>
          <w:rFonts w:ascii="Segoe UI" w:eastAsia="Times New Roman" w:hAnsi="Segoe UI" w:cs="Segoe UI"/>
          <w:b/>
          <w:bCs/>
          <w:color w:val="0D0D0D"/>
          <w:sz w:val="24"/>
          <w:szCs w:val="24"/>
          <w:lang w:eastAsia="en-IN"/>
        </w:rPr>
        <w:t>Asia Pacific</w:t>
      </w:r>
      <w:r w:rsidRPr="000619C4">
        <w:rPr>
          <w:rFonts w:ascii="Segoe UI" w:eastAsia="Times New Roman" w:hAnsi="Segoe UI" w:cs="Segoe UI"/>
          <w:color w:val="0D0D0D"/>
          <w:sz w:val="24"/>
          <w:szCs w:val="24"/>
          <w:lang w:eastAsia="en-IN"/>
        </w:rPr>
        <w:t> is expected to exhibit the </w:t>
      </w:r>
      <w:r w:rsidRPr="000619C4">
        <w:rPr>
          <w:rFonts w:ascii="Segoe UI" w:eastAsia="Times New Roman" w:hAnsi="Segoe UI" w:cs="Segoe UI"/>
          <w:b/>
          <w:bCs/>
          <w:color w:val="0D0D0D"/>
          <w:sz w:val="24"/>
          <w:szCs w:val="24"/>
          <w:lang w:eastAsia="en-IN"/>
        </w:rPr>
        <w:t>fastest regional growth rate</w:t>
      </w:r>
      <w:r w:rsidRPr="000619C4">
        <w:rPr>
          <w:rFonts w:ascii="Segoe UI" w:eastAsia="Times New Roman" w:hAnsi="Segoe UI" w:cs="Segoe UI"/>
          <w:color w:val="0D0D0D"/>
          <w:sz w:val="24"/>
          <w:szCs w:val="24"/>
          <w:lang w:eastAsia="en-IN"/>
        </w:rPr>
        <w:t> (CAGR &gt;8.5%), driven by growing healthcare access, urbanization, and rising adoption of automated laboratory instruments in countries like India and China.</w:t>
      </w:r>
    </w:p>
    <w:p w14:paraId="0DA9AB84"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This segmentation framework not only captures the current landscape but also provides foresight into high-growth domains, helping stakeholders align product development, investment, and distribution strategy across the diagnostic value chain.</w:t>
      </w:r>
    </w:p>
    <w:p w14:paraId="028378A3"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Market Trends and Innovation Landscape</w:t>
      </w:r>
    </w:p>
    <w:p w14:paraId="08B7C7C1"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w:t>
      </w:r>
      <w:r w:rsidRPr="000619C4">
        <w:rPr>
          <w:rFonts w:ascii="Segoe UI" w:eastAsia="Times New Roman" w:hAnsi="Segoe UI" w:cs="Segoe UI"/>
          <w:b/>
          <w:bCs/>
          <w:color w:val="0D0D0D"/>
          <w:sz w:val="24"/>
          <w:szCs w:val="24"/>
          <w:lang w:eastAsia="en-IN"/>
        </w:rPr>
        <w:t>creatinine assay kits market</w:t>
      </w:r>
      <w:r w:rsidRPr="000619C4">
        <w:rPr>
          <w:rFonts w:ascii="Segoe UI" w:eastAsia="Times New Roman" w:hAnsi="Segoe UI" w:cs="Segoe UI"/>
          <w:color w:val="0D0D0D"/>
          <w:sz w:val="24"/>
          <w:szCs w:val="24"/>
          <w:lang w:eastAsia="en-IN"/>
        </w:rPr>
        <w:t xml:space="preserve"> is undergoing a structural transformation, </w:t>
      </w:r>
      <w:proofErr w:type="spellStart"/>
      <w:r w:rsidRPr="000619C4">
        <w:rPr>
          <w:rFonts w:ascii="Segoe UI" w:eastAsia="Times New Roman" w:hAnsi="Segoe UI" w:cs="Segoe UI"/>
          <w:color w:val="0D0D0D"/>
          <w:sz w:val="24"/>
          <w:szCs w:val="24"/>
          <w:lang w:eastAsia="en-IN"/>
        </w:rPr>
        <w:t>fueled</w:t>
      </w:r>
      <w:proofErr w:type="spellEnd"/>
      <w:r w:rsidRPr="000619C4">
        <w:rPr>
          <w:rFonts w:ascii="Segoe UI" w:eastAsia="Times New Roman" w:hAnsi="Segoe UI" w:cs="Segoe UI"/>
          <w:color w:val="0D0D0D"/>
          <w:sz w:val="24"/>
          <w:szCs w:val="24"/>
          <w:lang w:eastAsia="en-IN"/>
        </w:rPr>
        <w:t xml:space="preserve"> by </w:t>
      </w:r>
      <w:r w:rsidRPr="000619C4">
        <w:rPr>
          <w:rFonts w:ascii="Segoe UI" w:eastAsia="Times New Roman" w:hAnsi="Segoe UI" w:cs="Segoe UI"/>
          <w:i/>
          <w:iCs/>
          <w:color w:val="0D0D0D"/>
          <w:sz w:val="24"/>
          <w:szCs w:val="24"/>
          <w:lang w:eastAsia="en-IN"/>
        </w:rPr>
        <w:t>technological advancements, material innovation, and the integration of smart diagnostics into mainstream care delivery.</w:t>
      </w:r>
      <w:r w:rsidRPr="000619C4">
        <w:rPr>
          <w:rFonts w:ascii="Segoe UI" w:eastAsia="Times New Roman" w:hAnsi="Segoe UI" w:cs="Segoe UI"/>
          <w:color w:val="0D0D0D"/>
          <w:sz w:val="24"/>
          <w:szCs w:val="24"/>
          <w:lang w:eastAsia="en-IN"/>
        </w:rPr>
        <w:t> Between 2024 and 2030, several trends are expected to redefine how these assays are developed, deployed, and monetized across clinical and research ecosystems.</w:t>
      </w:r>
    </w:p>
    <w:p w14:paraId="0D76F5FC"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1. Multiplexing and Biomarker Convergence</w:t>
      </w:r>
    </w:p>
    <w:p w14:paraId="27C777DD"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 growing emphasis on multiplex assays that evaluate </w:t>
      </w:r>
      <w:r w:rsidRPr="000619C4">
        <w:rPr>
          <w:rFonts w:ascii="Segoe UI" w:eastAsia="Times New Roman" w:hAnsi="Segoe UI" w:cs="Segoe UI"/>
          <w:b/>
          <w:bCs/>
          <w:color w:val="0D0D0D"/>
          <w:sz w:val="24"/>
          <w:szCs w:val="24"/>
          <w:lang w:eastAsia="en-IN"/>
        </w:rPr>
        <w:t>creatinine alongside urea, cystatin C, and albumin</w:t>
      </w:r>
      <w:r w:rsidRPr="000619C4">
        <w:rPr>
          <w:rFonts w:ascii="Segoe UI" w:eastAsia="Times New Roman" w:hAnsi="Segoe UI" w:cs="Segoe UI"/>
          <w:color w:val="0D0D0D"/>
          <w:sz w:val="24"/>
          <w:szCs w:val="24"/>
          <w:lang w:eastAsia="en-IN"/>
        </w:rPr>
        <w:t> is emerging. These combined panels enhance diagnostic accuracy and reduce procedural time, particularly in complex renal or metabolic disorders. </w:t>
      </w:r>
      <w:r w:rsidRPr="000619C4">
        <w:rPr>
          <w:rFonts w:ascii="Segoe UI" w:eastAsia="Times New Roman" w:hAnsi="Segoe UI" w:cs="Segoe UI"/>
          <w:i/>
          <w:iCs/>
          <w:color w:val="0D0D0D"/>
          <w:sz w:val="24"/>
          <w:szCs w:val="24"/>
          <w:lang w:eastAsia="en-IN"/>
        </w:rPr>
        <w:t>This shift is prompting developers to design platforms that can process multiple analytes from a single sample, streamlining workflows for clinicians and labs alike.</w:t>
      </w:r>
    </w:p>
    <w:p w14:paraId="2A4E3423"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2. Integration with Lab Automation and AI</w:t>
      </w:r>
    </w:p>
    <w:p w14:paraId="1532F28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As laboratories scale up and seek efficiency, </w:t>
      </w:r>
      <w:r w:rsidRPr="000619C4">
        <w:rPr>
          <w:rFonts w:ascii="Segoe UI" w:eastAsia="Times New Roman" w:hAnsi="Segoe UI" w:cs="Segoe UI"/>
          <w:b/>
          <w:bCs/>
          <w:color w:val="0D0D0D"/>
          <w:sz w:val="24"/>
          <w:szCs w:val="24"/>
          <w:lang w:eastAsia="en-IN"/>
        </w:rPr>
        <w:t>AI-powered interpretation</w:t>
      </w:r>
      <w:r w:rsidRPr="000619C4">
        <w:rPr>
          <w:rFonts w:ascii="Segoe UI" w:eastAsia="Times New Roman" w:hAnsi="Segoe UI" w:cs="Segoe UI"/>
          <w:color w:val="0D0D0D"/>
          <w:sz w:val="24"/>
          <w:szCs w:val="24"/>
          <w:lang w:eastAsia="en-IN"/>
        </w:rPr>
        <w:t> of creatinine assay results is becoming more prevalent. Integration with </w:t>
      </w:r>
      <w:r w:rsidRPr="000619C4">
        <w:rPr>
          <w:rFonts w:ascii="Segoe UI" w:eastAsia="Times New Roman" w:hAnsi="Segoe UI" w:cs="Segoe UI"/>
          <w:b/>
          <w:bCs/>
          <w:color w:val="0D0D0D"/>
          <w:sz w:val="24"/>
          <w:szCs w:val="24"/>
          <w:lang w:eastAsia="en-IN"/>
        </w:rPr>
        <w:t>Laboratory Information Management Systems (LIMS)</w:t>
      </w:r>
      <w:r w:rsidRPr="000619C4">
        <w:rPr>
          <w:rFonts w:ascii="Segoe UI" w:eastAsia="Times New Roman" w:hAnsi="Segoe UI" w:cs="Segoe UI"/>
          <w:color w:val="0D0D0D"/>
          <w:sz w:val="24"/>
          <w:szCs w:val="24"/>
          <w:lang w:eastAsia="en-IN"/>
        </w:rPr>
        <w:t xml:space="preserve"> is enabling real-time flagging of </w:t>
      </w:r>
      <w:r w:rsidRPr="000619C4">
        <w:rPr>
          <w:rFonts w:ascii="Segoe UI" w:eastAsia="Times New Roman" w:hAnsi="Segoe UI" w:cs="Segoe UI"/>
          <w:color w:val="0D0D0D"/>
          <w:sz w:val="24"/>
          <w:szCs w:val="24"/>
          <w:lang w:eastAsia="en-IN"/>
        </w:rPr>
        <w:lastRenderedPageBreak/>
        <w:t>abnormal results, automated reporting, and longitudinal patient tracking. </w:t>
      </w:r>
      <w:r w:rsidRPr="000619C4">
        <w:rPr>
          <w:rFonts w:ascii="Segoe UI" w:eastAsia="Times New Roman" w:hAnsi="Segoe UI" w:cs="Segoe UI"/>
          <w:i/>
          <w:iCs/>
          <w:color w:val="0D0D0D"/>
          <w:sz w:val="24"/>
          <w:szCs w:val="24"/>
          <w:lang w:eastAsia="en-IN"/>
        </w:rPr>
        <w:t>This fusion of diagnostics and informatics is expected to be a major competitive differentiator by 2026.</w:t>
      </w:r>
    </w:p>
    <w:p w14:paraId="5E8FE685"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3. Point-of-Care and At-Home Testing Innovation</w:t>
      </w:r>
    </w:p>
    <w:p w14:paraId="518B75F6"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Driven by the broader decentralization of healthcare, </w:t>
      </w:r>
      <w:r w:rsidRPr="000619C4">
        <w:rPr>
          <w:rFonts w:ascii="Segoe UI" w:eastAsia="Times New Roman" w:hAnsi="Segoe UI" w:cs="Segoe UI"/>
          <w:b/>
          <w:bCs/>
          <w:color w:val="0D0D0D"/>
          <w:sz w:val="24"/>
          <w:szCs w:val="24"/>
          <w:lang w:eastAsia="en-IN"/>
        </w:rPr>
        <w:t>point-of-care (PoC) creatinine assay kits</w:t>
      </w:r>
      <w:r w:rsidRPr="000619C4">
        <w:rPr>
          <w:rFonts w:ascii="Segoe UI" w:eastAsia="Times New Roman" w:hAnsi="Segoe UI" w:cs="Segoe UI"/>
          <w:color w:val="0D0D0D"/>
          <w:sz w:val="24"/>
          <w:szCs w:val="24"/>
          <w:lang w:eastAsia="en-IN"/>
        </w:rPr>
        <w:t> are gaining regulatory traction. Miniaturized devices compatible with fingerstick blood or urine samples are now being piloted in </w:t>
      </w:r>
      <w:r w:rsidRPr="000619C4">
        <w:rPr>
          <w:rFonts w:ascii="Segoe UI" w:eastAsia="Times New Roman" w:hAnsi="Segoe UI" w:cs="Segoe UI"/>
          <w:b/>
          <w:bCs/>
          <w:color w:val="0D0D0D"/>
          <w:sz w:val="24"/>
          <w:szCs w:val="24"/>
          <w:lang w:eastAsia="en-IN"/>
        </w:rPr>
        <w:t xml:space="preserve">ambulatory settings, dialysis </w:t>
      </w:r>
      <w:proofErr w:type="spellStart"/>
      <w:r w:rsidRPr="000619C4">
        <w:rPr>
          <w:rFonts w:ascii="Segoe UI" w:eastAsia="Times New Roman" w:hAnsi="Segoe UI" w:cs="Segoe UI"/>
          <w:b/>
          <w:bCs/>
          <w:color w:val="0D0D0D"/>
          <w:sz w:val="24"/>
          <w:szCs w:val="24"/>
          <w:lang w:eastAsia="en-IN"/>
        </w:rPr>
        <w:t>centers</w:t>
      </w:r>
      <w:proofErr w:type="spellEnd"/>
      <w:r w:rsidRPr="000619C4">
        <w:rPr>
          <w:rFonts w:ascii="Segoe UI" w:eastAsia="Times New Roman" w:hAnsi="Segoe UI" w:cs="Segoe UI"/>
          <w:b/>
          <w:bCs/>
          <w:color w:val="0D0D0D"/>
          <w:sz w:val="24"/>
          <w:szCs w:val="24"/>
          <w:lang w:eastAsia="en-IN"/>
        </w:rPr>
        <w:t>, and telehealth-integrated home care models</w:t>
      </w:r>
      <w:r w:rsidRPr="000619C4">
        <w:rPr>
          <w:rFonts w:ascii="Segoe UI" w:eastAsia="Times New Roman" w:hAnsi="Segoe UI" w:cs="Segoe UI"/>
          <w:color w:val="0D0D0D"/>
          <w:sz w:val="24"/>
          <w:szCs w:val="24"/>
          <w:lang w:eastAsia="en-IN"/>
        </w:rPr>
        <w:t>. </w:t>
      </w:r>
      <w:r w:rsidRPr="000619C4">
        <w:rPr>
          <w:rFonts w:ascii="Segoe UI" w:eastAsia="Times New Roman" w:hAnsi="Segoe UI" w:cs="Segoe UI"/>
          <w:i/>
          <w:iCs/>
          <w:color w:val="0D0D0D"/>
          <w:sz w:val="24"/>
          <w:szCs w:val="24"/>
          <w:lang w:eastAsia="en-IN"/>
        </w:rPr>
        <w:t>These innovations improve access, especially for chronic patients requiring frequent monitoring.</w:t>
      </w:r>
    </w:p>
    <w:p w14:paraId="6E394744"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4. Material Science and Enzyme Engineering</w:t>
      </w:r>
    </w:p>
    <w:p w14:paraId="266FE0EF"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Ongoing innovation in enzyme stabilization and reagent shelf life is helping improve assay reliability and geographic scalability, particularly in </w:t>
      </w:r>
      <w:r w:rsidRPr="000619C4">
        <w:rPr>
          <w:rFonts w:ascii="Segoe UI" w:eastAsia="Times New Roman" w:hAnsi="Segoe UI" w:cs="Segoe UI"/>
          <w:b/>
          <w:bCs/>
          <w:color w:val="0D0D0D"/>
          <w:sz w:val="24"/>
          <w:szCs w:val="24"/>
          <w:lang w:eastAsia="en-IN"/>
        </w:rPr>
        <w:t>low-resource or tropical environments</w:t>
      </w:r>
      <w:r w:rsidRPr="000619C4">
        <w:rPr>
          <w:rFonts w:ascii="Segoe UI" w:eastAsia="Times New Roman" w:hAnsi="Segoe UI" w:cs="Segoe UI"/>
          <w:color w:val="0D0D0D"/>
          <w:sz w:val="24"/>
          <w:szCs w:val="24"/>
          <w:lang w:eastAsia="en-IN"/>
        </w:rPr>
        <w:t>. Developers are also exploring </w:t>
      </w:r>
      <w:r w:rsidRPr="000619C4">
        <w:rPr>
          <w:rFonts w:ascii="Segoe UI" w:eastAsia="Times New Roman" w:hAnsi="Segoe UI" w:cs="Segoe UI"/>
          <w:b/>
          <w:bCs/>
          <w:color w:val="0D0D0D"/>
          <w:sz w:val="24"/>
          <w:szCs w:val="24"/>
          <w:lang w:eastAsia="en-IN"/>
        </w:rPr>
        <w:t>nanomaterial-based substrates</w:t>
      </w:r>
      <w:r w:rsidRPr="000619C4">
        <w:rPr>
          <w:rFonts w:ascii="Segoe UI" w:eastAsia="Times New Roman" w:hAnsi="Segoe UI" w:cs="Segoe UI"/>
          <w:color w:val="0D0D0D"/>
          <w:sz w:val="24"/>
          <w:szCs w:val="24"/>
          <w:lang w:eastAsia="en-IN"/>
        </w:rPr>
        <w:t xml:space="preserve"> that allow faster </w:t>
      </w:r>
      <w:proofErr w:type="spellStart"/>
      <w:r w:rsidRPr="000619C4">
        <w:rPr>
          <w:rFonts w:ascii="Segoe UI" w:eastAsia="Times New Roman" w:hAnsi="Segoe UI" w:cs="Segoe UI"/>
          <w:color w:val="0D0D0D"/>
          <w:sz w:val="24"/>
          <w:szCs w:val="24"/>
          <w:lang w:eastAsia="en-IN"/>
        </w:rPr>
        <w:t>color</w:t>
      </w:r>
      <w:proofErr w:type="spellEnd"/>
      <w:r w:rsidRPr="000619C4">
        <w:rPr>
          <w:rFonts w:ascii="Segoe UI" w:eastAsia="Times New Roman" w:hAnsi="Segoe UI" w:cs="Segoe UI"/>
          <w:color w:val="0D0D0D"/>
          <w:sz w:val="24"/>
          <w:szCs w:val="24"/>
          <w:lang w:eastAsia="en-IN"/>
        </w:rPr>
        <w:t xml:space="preserve"> development and higher sensitivity—especially valuable in neonatal and geriatric nephrology where accuracy is critical.</w:t>
      </w:r>
    </w:p>
    <w:p w14:paraId="2D14F396"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5. Strategic Collaborations and Licensing Deals</w:t>
      </w:r>
    </w:p>
    <w:p w14:paraId="17D19544"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last two years have seen an uptick in </w:t>
      </w:r>
      <w:r w:rsidRPr="000619C4">
        <w:rPr>
          <w:rFonts w:ascii="Segoe UI" w:eastAsia="Times New Roman" w:hAnsi="Segoe UI" w:cs="Segoe UI"/>
          <w:b/>
          <w:bCs/>
          <w:color w:val="0D0D0D"/>
          <w:sz w:val="24"/>
          <w:szCs w:val="24"/>
          <w:lang w:eastAsia="en-IN"/>
        </w:rPr>
        <w:t>collaborations between kit developers and IVD platform providers</w:t>
      </w:r>
      <w:r w:rsidRPr="000619C4">
        <w:rPr>
          <w:rFonts w:ascii="Segoe UI" w:eastAsia="Times New Roman" w:hAnsi="Segoe UI" w:cs="Segoe UI"/>
          <w:color w:val="0D0D0D"/>
          <w:sz w:val="24"/>
          <w:szCs w:val="24"/>
          <w:lang w:eastAsia="en-IN"/>
        </w:rPr>
        <w:t>, enabling bundling of assay kits with automated readers or cloud-based analytics tools. Several firms are entering </w:t>
      </w:r>
      <w:r w:rsidRPr="000619C4">
        <w:rPr>
          <w:rFonts w:ascii="Segoe UI" w:eastAsia="Times New Roman" w:hAnsi="Segoe UI" w:cs="Segoe UI"/>
          <w:b/>
          <w:bCs/>
          <w:color w:val="0D0D0D"/>
          <w:sz w:val="24"/>
          <w:szCs w:val="24"/>
          <w:lang w:eastAsia="en-IN"/>
        </w:rPr>
        <w:t>licensing agreements</w:t>
      </w:r>
      <w:r w:rsidRPr="000619C4">
        <w:rPr>
          <w:rFonts w:ascii="Segoe UI" w:eastAsia="Times New Roman" w:hAnsi="Segoe UI" w:cs="Segoe UI"/>
          <w:color w:val="0D0D0D"/>
          <w:sz w:val="24"/>
          <w:szCs w:val="24"/>
          <w:lang w:eastAsia="en-IN"/>
        </w:rPr>
        <w:t> with academic labs to commercialize novel enzymatic formulations with improved pH tolerance and longer shelf stability.</w:t>
      </w:r>
    </w:p>
    <w:p w14:paraId="5E580806"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CFF8AA">
          <v:rect id="_x0000_i1025" style="width:0;height:0" o:hralign="center" o:hrstd="t" o:hrnoshade="t" o:hr="t" fillcolor="#0d0d0d" stroked="f"/>
        </w:pict>
      </w:r>
    </w:p>
    <w:p w14:paraId="7238C277"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“Innovation in the creatinine assay space is no longer just about analytical sensitivity—it’s about connectivity, speed, and adaptability across patient care models,”</w:t>
      </w:r>
      <w:r w:rsidRPr="000619C4">
        <w:rPr>
          <w:rFonts w:ascii="Segoe UI" w:eastAsia="Times New Roman" w:hAnsi="Segoe UI" w:cs="Segoe UI"/>
          <w:color w:val="0D0D0D"/>
          <w:sz w:val="24"/>
          <w:szCs w:val="24"/>
          <w:lang w:eastAsia="en-IN"/>
        </w:rPr>
        <w:t> notes a diagnostics R&amp;D head from a global biotech firm. </w:t>
      </w:r>
      <w:r w:rsidRPr="000619C4">
        <w:rPr>
          <w:rFonts w:ascii="Segoe UI" w:eastAsia="Times New Roman" w:hAnsi="Segoe UI" w:cs="Segoe UI"/>
          <w:i/>
          <w:iCs/>
          <w:color w:val="0D0D0D"/>
          <w:sz w:val="24"/>
          <w:szCs w:val="24"/>
          <w:lang w:eastAsia="en-IN"/>
        </w:rPr>
        <w:t>“Players who can combine chemistry with digital convenience will win the decade.”</w:t>
      </w:r>
    </w:p>
    <w:p w14:paraId="0BC78DAE"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Competitive Intelligence and Benchmarking</w:t>
      </w:r>
    </w:p>
    <w:p w14:paraId="0192F74D"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w:t>
      </w:r>
      <w:r w:rsidRPr="000619C4">
        <w:rPr>
          <w:rFonts w:ascii="Segoe UI" w:eastAsia="Times New Roman" w:hAnsi="Segoe UI" w:cs="Segoe UI"/>
          <w:b/>
          <w:bCs/>
          <w:color w:val="0D0D0D"/>
          <w:sz w:val="24"/>
          <w:szCs w:val="24"/>
          <w:lang w:eastAsia="en-IN"/>
        </w:rPr>
        <w:t>creatinine assay kits market</w:t>
      </w:r>
      <w:r w:rsidRPr="000619C4">
        <w:rPr>
          <w:rFonts w:ascii="Segoe UI" w:eastAsia="Times New Roman" w:hAnsi="Segoe UI" w:cs="Segoe UI"/>
          <w:color w:val="0D0D0D"/>
          <w:sz w:val="24"/>
          <w:szCs w:val="24"/>
          <w:lang w:eastAsia="en-IN"/>
        </w:rPr>
        <w:t xml:space="preserve"> is moderately fragmented, with a mix of established diagnostics giants and specialized biochemical assay firms vying for market share. As the market evolves toward greater automation, data integration, and precision diagnostics, competitive strategies are increasingly </w:t>
      </w:r>
      <w:proofErr w:type="spellStart"/>
      <w:r w:rsidRPr="000619C4">
        <w:rPr>
          <w:rFonts w:ascii="Segoe UI" w:eastAsia="Times New Roman" w:hAnsi="Segoe UI" w:cs="Segoe UI"/>
          <w:color w:val="0D0D0D"/>
          <w:sz w:val="24"/>
          <w:szCs w:val="24"/>
          <w:lang w:eastAsia="en-IN"/>
        </w:rPr>
        <w:t>centered</w:t>
      </w:r>
      <w:proofErr w:type="spellEnd"/>
      <w:r w:rsidRPr="000619C4">
        <w:rPr>
          <w:rFonts w:ascii="Segoe UI" w:eastAsia="Times New Roman" w:hAnsi="Segoe UI" w:cs="Segoe UI"/>
          <w:color w:val="0D0D0D"/>
          <w:sz w:val="24"/>
          <w:szCs w:val="24"/>
          <w:lang w:eastAsia="en-IN"/>
        </w:rPr>
        <w:t xml:space="preserve"> around </w:t>
      </w:r>
      <w:r w:rsidRPr="000619C4">
        <w:rPr>
          <w:rFonts w:ascii="Segoe UI" w:eastAsia="Times New Roman" w:hAnsi="Segoe UI" w:cs="Segoe UI"/>
          <w:b/>
          <w:bCs/>
          <w:color w:val="0D0D0D"/>
          <w:sz w:val="24"/>
          <w:szCs w:val="24"/>
          <w:lang w:eastAsia="en-IN"/>
        </w:rPr>
        <w:t>product differentiation, global reach, and strategic partnerships</w:t>
      </w:r>
      <w:r w:rsidRPr="000619C4">
        <w:rPr>
          <w:rFonts w:ascii="Segoe UI" w:eastAsia="Times New Roman" w:hAnsi="Segoe UI" w:cs="Segoe UI"/>
          <w:color w:val="0D0D0D"/>
          <w:sz w:val="24"/>
          <w:szCs w:val="24"/>
          <w:lang w:eastAsia="en-IN"/>
        </w:rPr>
        <w:t>.</w:t>
      </w:r>
    </w:p>
    <w:p w14:paraId="7E25E317" w14:textId="77777777" w:rsidR="000619C4" w:rsidRPr="000619C4" w:rsidRDefault="000619C4" w:rsidP="000619C4">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lastRenderedPageBreak/>
        <w:t>Below is a benchmarking of leading companies active in this space:</w:t>
      </w:r>
    </w:p>
    <w:p w14:paraId="0E85EA50"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1. Thermo Fisher Scientific</w:t>
      </w:r>
    </w:p>
    <w:p w14:paraId="427AAEF1"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Thermo Fisher</w:t>
      </w:r>
      <w:r w:rsidRPr="000619C4">
        <w:rPr>
          <w:rFonts w:ascii="Segoe UI" w:eastAsia="Times New Roman" w:hAnsi="Segoe UI" w:cs="Segoe UI"/>
          <w:color w:val="0D0D0D"/>
          <w:sz w:val="24"/>
          <w:szCs w:val="24"/>
          <w:lang w:eastAsia="en-IN"/>
        </w:rPr>
        <w:t> maintains a strong presence globally through its expansive laboratory diagnostics portfolio. The company leverages its robust reagent manufacturing capabilities and widespread distribution network to dominate in </w:t>
      </w:r>
      <w:r w:rsidRPr="000619C4">
        <w:rPr>
          <w:rFonts w:ascii="Segoe UI" w:eastAsia="Times New Roman" w:hAnsi="Segoe UI" w:cs="Segoe UI"/>
          <w:b/>
          <w:bCs/>
          <w:color w:val="0D0D0D"/>
          <w:sz w:val="24"/>
          <w:szCs w:val="24"/>
          <w:lang w:eastAsia="en-IN"/>
        </w:rPr>
        <w:t>high-throughput clinical lab settings</w:t>
      </w:r>
      <w:r w:rsidRPr="000619C4">
        <w:rPr>
          <w:rFonts w:ascii="Segoe UI" w:eastAsia="Times New Roman" w:hAnsi="Segoe UI" w:cs="Segoe UI"/>
          <w:color w:val="0D0D0D"/>
          <w:sz w:val="24"/>
          <w:szCs w:val="24"/>
          <w:lang w:eastAsia="en-IN"/>
        </w:rPr>
        <w:t>. Its recent focus has been on integrating </w:t>
      </w:r>
      <w:r w:rsidRPr="000619C4">
        <w:rPr>
          <w:rFonts w:ascii="Segoe UI" w:eastAsia="Times New Roman" w:hAnsi="Segoe UI" w:cs="Segoe UI"/>
          <w:b/>
          <w:bCs/>
          <w:color w:val="0D0D0D"/>
          <w:sz w:val="24"/>
          <w:szCs w:val="24"/>
          <w:lang w:eastAsia="en-IN"/>
        </w:rPr>
        <w:t xml:space="preserve">automated </w:t>
      </w:r>
      <w:proofErr w:type="spellStart"/>
      <w:r w:rsidRPr="000619C4">
        <w:rPr>
          <w:rFonts w:ascii="Segoe UI" w:eastAsia="Times New Roman" w:hAnsi="Segoe UI" w:cs="Segoe UI"/>
          <w:b/>
          <w:bCs/>
          <w:color w:val="0D0D0D"/>
          <w:sz w:val="24"/>
          <w:szCs w:val="24"/>
          <w:lang w:eastAsia="en-IN"/>
        </w:rPr>
        <w:t>analyzers</w:t>
      </w:r>
      <w:proofErr w:type="spellEnd"/>
      <w:r w:rsidRPr="000619C4">
        <w:rPr>
          <w:rFonts w:ascii="Segoe UI" w:eastAsia="Times New Roman" w:hAnsi="Segoe UI" w:cs="Segoe UI"/>
          <w:b/>
          <w:bCs/>
          <w:color w:val="0D0D0D"/>
          <w:sz w:val="24"/>
          <w:szCs w:val="24"/>
          <w:lang w:eastAsia="en-IN"/>
        </w:rPr>
        <w:t xml:space="preserve"> with cloud-based data management</w:t>
      </w:r>
      <w:r w:rsidRPr="000619C4">
        <w:rPr>
          <w:rFonts w:ascii="Segoe UI" w:eastAsia="Times New Roman" w:hAnsi="Segoe UI" w:cs="Segoe UI"/>
          <w:color w:val="0D0D0D"/>
          <w:sz w:val="24"/>
          <w:szCs w:val="24"/>
          <w:lang w:eastAsia="en-IN"/>
        </w:rPr>
        <w:t>, ensuring traceability and compliance in regulated environments.</w:t>
      </w:r>
    </w:p>
    <w:p w14:paraId="7796300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2. Abbott Laboratories</w:t>
      </w:r>
    </w:p>
    <w:p w14:paraId="57BCC279"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 recognized name in IVD (in-vitro diagnostics), </w:t>
      </w:r>
      <w:r w:rsidRPr="000619C4">
        <w:rPr>
          <w:rFonts w:ascii="Segoe UI" w:eastAsia="Times New Roman" w:hAnsi="Segoe UI" w:cs="Segoe UI"/>
          <w:b/>
          <w:bCs/>
          <w:color w:val="0D0D0D"/>
          <w:sz w:val="24"/>
          <w:szCs w:val="24"/>
          <w:lang w:eastAsia="en-IN"/>
        </w:rPr>
        <w:t>Abbott</w:t>
      </w:r>
      <w:r w:rsidRPr="000619C4">
        <w:rPr>
          <w:rFonts w:ascii="Segoe UI" w:eastAsia="Times New Roman" w:hAnsi="Segoe UI" w:cs="Segoe UI"/>
          <w:color w:val="0D0D0D"/>
          <w:sz w:val="24"/>
          <w:szCs w:val="24"/>
          <w:lang w:eastAsia="en-IN"/>
        </w:rPr>
        <w:t> offers creatinine testing as part of its broader metabolic and renal function panels. The company’s strategic edge lies in </w:t>
      </w:r>
      <w:r w:rsidRPr="000619C4">
        <w:rPr>
          <w:rFonts w:ascii="Segoe UI" w:eastAsia="Times New Roman" w:hAnsi="Segoe UI" w:cs="Segoe UI"/>
          <w:b/>
          <w:bCs/>
          <w:color w:val="0D0D0D"/>
          <w:sz w:val="24"/>
          <w:szCs w:val="24"/>
          <w:lang w:eastAsia="en-IN"/>
        </w:rPr>
        <w:t>point-of-care deployment</w:t>
      </w:r>
      <w:r w:rsidRPr="000619C4">
        <w:rPr>
          <w:rFonts w:ascii="Segoe UI" w:eastAsia="Times New Roman" w:hAnsi="Segoe UI" w:cs="Segoe UI"/>
          <w:color w:val="0D0D0D"/>
          <w:sz w:val="24"/>
          <w:szCs w:val="24"/>
          <w:lang w:eastAsia="en-IN"/>
        </w:rPr>
        <w:t xml:space="preserve">, particularly through partnerships with primary care clinics and mobile diagnostic </w:t>
      </w:r>
      <w:proofErr w:type="spellStart"/>
      <w:r w:rsidRPr="000619C4">
        <w:rPr>
          <w:rFonts w:ascii="Segoe UI" w:eastAsia="Times New Roman" w:hAnsi="Segoe UI" w:cs="Segoe UI"/>
          <w:color w:val="0D0D0D"/>
          <w:sz w:val="24"/>
          <w:szCs w:val="24"/>
          <w:lang w:eastAsia="en-IN"/>
        </w:rPr>
        <w:t>centers</w:t>
      </w:r>
      <w:proofErr w:type="spellEnd"/>
      <w:r w:rsidRPr="000619C4">
        <w:rPr>
          <w:rFonts w:ascii="Segoe UI" w:eastAsia="Times New Roman" w:hAnsi="Segoe UI" w:cs="Segoe UI"/>
          <w:color w:val="0D0D0D"/>
          <w:sz w:val="24"/>
          <w:szCs w:val="24"/>
          <w:lang w:eastAsia="en-IN"/>
        </w:rPr>
        <w:t>. Abbott is also working on </w:t>
      </w:r>
      <w:r w:rsidRPr="000619C4">
        <w:rPr>
          <w:rFonts w:ascii="Segoe UI" w:eastAsia="Times New Roman" w:hAnsi="Segoe UI" w:cs="Segoe UI"/>
          <w:b/>
          <w:bCs/>
          <w:color w:val="0D0D0D"/>
          <w:sz w:val="24"/>
          <w:szCs w:val="24"/>
          <w:lang w:eastAsia="en-IN"/>
        </w:rPr>
        <w:t>multiplex assay platforms</w:t>
      </w:r>
      <w:r w:rsidRPr="000619C4">
        <w:rPr>
          <w:rFonts w:ascii="Segoe UI" w:eastAsia="Times New Roman" w:hAnsi="Segoe UI" w:cs="Segoe UI"/>
          <w:color w:val="0D0D0D"/>
          <w:sz w:val="24"/>
          <w:szCs w:val="24"/>
          <w:lang w:eastAsia="en-IN"/>
        </w:rPr>
        <w:t> that bundle creatinine with early-stage renal injury markers for improved prognosis accuracy.</w:t>
      </w:r>
    </w:p>
    <w:p w14:paraId="7F7D7EA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 xml:space="preserve">3. </w:t>
      </w:r>
      <w:proofErr w:type="spellStart"/>
      <w:r w:rsidRPr="000619C4">
        <w:rPr>
          <w:rFonts w:ascii="Segoe UI" w:eastAsia="Times New Roman" w:hAnsi="Segoe UI" w:cs="Segoe UI"/>
          <w:b/>
          <w:bCs/>
          <w:color w:val="0D0D0D"/>
          <w:sz w:val="24"/>
          <w:szCs w:val="24"/>
          <w:lang w:eastAsia="en-IN"/>
        </w:rPr>
        <w:t>Randox</w:t>
      </w:r>
      <w:proofErr w:type="spellEnd"/>
      <w:r w:rsidRPr="000619C4">
        <w:rPr>
          <w:rFonts w:ascii="Segoe UI" w:eastAsia="Times New Roman" w:hAnsi="Segoe UI" w:cs="Segoe UI"/>
          <w:b/>
          <w:bCs/>
          <w:color w:val="0D0D0D"/>
          <w:sz w:val="24"/>
          <w:szCs w:val="24"/>
          <w:lang w:eastAsia="en-IN"/>
        </w:rPr>
        <w:t xml:space="preserve"> Laboratories</w:t>
      </w:r>
    </w:p>
    <w:p w14:paraId="0C701586"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b/>
          <w:bCs/>
          <w:color w:val="0D0D0D"/>
          <w:sz w:val="24"/>
          <w:szCs w:val="24"/>
          <w:lang w:eastAsia="en-IN"/>
        </w:rPr>
        <w:t>Randox</w:t>
      </w:r>
      <w:proofErr w:type="spellEnd"/>
      <w:r w:rsidRPr="000619C4">
        <w:rPr>
          <w:rFonts w:ascii="Segoe UI" w:eastAsia="Times New Roman" w:hAnsi="Segoe UI" w:cs="Segoe UI"/>
          <w:color w:val="0D0D0D"/>
          <w:sz w:val="24"/>
          <w:szCs w:val="24"/>
          <w:lang w:eastAsia="en-IN"/>
        </w:rPr>
        <w:t> is known for its </w:t>
      </w:r>
      <w:r w:rsidRPr="000619C4">
        <w:rPr>
          <w:rFonts w:ascii="Segoe UI" w:eastAsia="Times New Roman" w:hAnsi="Segoe UI" w:cs="Segoe UI"/>
          <w:b/>
          <w:bCs/>
          <w:color w:val="0D0D0D"/>
          <w:sz w:val="24"/>
          <w:szCs w:val="24"/>
          <w:lang w:eastAsia="en-IN"/>
        </w:rPr>
        <w:t>customized assay panels and OEM services</w:t>
      </w:r>
      <w:r w:rsidRPr="000619C4">
        <w:rPr>
          <w:rFonts w:ascii="Segoe UI" w:eastAsia="Times New Roman" w:hAnsi="Segoe UI" w:cs="Segoe UI"/>
          <w:color w:val="0D0D0D"/>
          <w:sz w:val="24"/>
          <w:szCs w:val="24"/>
          <w:lang w:eastAsia="en-IN"/>
        </w:rPr>
        <w:t>. The firm has carved out a niche in research-oriented markets, including </w:t>
      </w:r>
      <w:r w:rsidRPr="000619C4">
        <w:rPr>
          <w:rFonts w:ascii="Segoe UI" w:eastAsia="Times New Roman" w:hAnsi="Segoe UI" w:cs="Segoe UI"/>
          <w:b/>
          <w:bCs/>
          <w:color w:val="0D0D0D"/>
          <w:sz w:val="24"/>
          <w:szCs w:val="24"/>
          <w:lang w:eastAsia="en-IN"/>
        </w:rPr>
        <w:t>veterinary diagnostics and academic nephrology studies</w:t>
      </w:r>
      <w:r w:rsidRPr="000619C4">
        <w:rPr>
          <w:rFonts w:ascii="Segoe UI" w:eastAsia="Times New Roman" w:hAnsi="Segoe UI" w:cs="Segoe UI"/>
          <w:color w:val="0D0D0D"/>
          <w:sz w:val="24"/>
          <w:szCs w:val="24"/>
          <w:lang w:eastAsia="en-IN"/>
        </w:rPr>
        <w:t>, offering ELISA kits and specialized calibrators. Its focus on </w:t>
      </w:r>
      <w:r w:rsidRPr="000619C4">
        <w:rPr>
          <w:rFonts w:ascii="Segoe UI" w:eastAsia="Times New Roman" w:hAnsi="Segoe UI" w:cs="Segoe UI"/>
          <w:b/>
          <w:bCs/>
          <w:color w:val="0D0D0D"/>
          <w:sz w:val="24"/>
          <w:szCs w:val="24"/>
          <w:lang w:eastAsia="en-IN"/>
        </w:rPr>
        <w:t>low-interference enzymatic chemistry</w:t>
      </w:r>
      <w:r w:rsidRPr="000619C4">
        <w:rPr>
          <w:rFonts w:ascii="Segoe UI" w:eastAsia="Times New Roman" w:hAnsi="Segoe UI" w:cs="Segoe UI"/>
          <w:color w:val="0D0D0D"/>
          <w:sz w:val="24"/>
          <w:szCs w:val="24"/>
          <w:lang w:eastAsia="en-IN"/>
        </w:rPr>
        <w:t xml:space="preserve"> has been instrumental in penetrating high-precision markets such as </w:t>
      </w:r>
      <w:proofErr w:type="spellStart"/>
      <w:r w:rsidRPr="000619C4">
        <w:rPr>
          <w:rFonts w:ascii="Segoe UI" w:eastAsia="Times New Roman" w:hAnsi="Segoe UI" w:cs="Segoe UI"/>
          <w:color w:val="0D0D0D"/>
          <w:sz w:val="24"/>
          <w:szCs w:val="24"/>
          <w:lang w:eastAsia="en-IN"/>
        </w:rPr>
        <w:t>pediatrics</w:t>
      </w:r>
      <w:proofErr w:type="spellEnd"/>
      <w:r w:rsidRPr="000619C4">
        <w:rPr>
          <w:rFonts w:ascii="Segoe UI" w:eastAsia="Times New Roman" w:hAnsi="Segoe UI" w:cs="Segoe UI"/>
          <w:color w:val="0D0D0D"/>
          <w:sz w:val="24"/>
          <w:szCs w:val="24"/>
          <w:lang w:eastAsia="en-IN"/>
        </w:rPr>
        <w:t xml:space="preserve"> and gerontology.</w:t>
      </w:r>
    </w:p>
    <w:p w14:paraId="42F67525"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 xml:space="preserve">4. </w:t>
      </w:r>
      <w:proofErr w:type="spellStart"/>
      <w:r w:rsidRPr="000619C4">
        <w:rPr>
          <w:rFonts w:ascii="Segoe UI" w:eastAsia="Times New Roman" w:hAnsi="Segoe UI" w:cs="Segoe UI"/>
          <w:b/>
          <w:bCs/>
          <w:color w:val="0D0D0D"/>
          <w:sz w:val="24"/>
          <w:szCs w:val="24"/>
          <w:lang w:eastAsia="en-IN"/>
        </w:rPr>
        <w:t>BioAssay</w:t>
      </w:r>
      <w:proofErr w:type="spellEnd"/>
      <w:r w:rsidRPr="000619C4">
        <w:rPr>
          <w:rFonts w:ascii="Segoe UI" w:eastAsia="Times New Roman" w:hAnsi="Segoe UI" w:cs="Segoe UI"/>
          <w:b/>
          <w:bCs/>
          <w:color w:val="0D0D0D"/>
          <w:sz w:val="24"/>
          <w:szCs w:val="24"/>
          <w:lang w:eastAsia="en-IN"/>
        </w:rPr>
        <w:t xml:space="preserve"> Systems</w:t>
      </w:r>
    </w:p>
    <w:p w14:paraId="03F8E084"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 key mid-tier player, </w:t>
      </w:r>
      <w:proofErr w:type="spellStart"/>
      <w:r w:rsidRPr="000619C4">
        <w:rPr>
          <w:rFonts w:ascii="Segoe UI" w:eastAsia="Times New Roman" w:hAnsi="Segoe UI" w:cs="Segoe UI"/>
          <w:b/>
          <w:bCs/>
          <w:color w:val="0D0D0D"/>
          <w:sz w:val="24"/>
          <w:szCs w:val="24"/>
          <w:lang w:eastAsia="en-IN"/>
        </w:rPr>
        <w:t>BioAssay</w:t>
      </w:r>
      <w:proofErr w:type="spellEnd"/>
      <w:r w:rsidRPr="000619C4">
        <w:rPr>
          <w:rFonts w:ascii="Segoe UI" w:eastAsia="Times New Roman" w:hAnsi="Segoe UI" w:cs="Segoe UI"/>
          <w:b/>
          <w:bCs/>
          <w:color w:val="0D0D0D"/>
          <w:sz w:val="24"/>
          <w:szCs w:val="24"/>
          <w:lang w:eastAsia="en-IN"/>
        </w:rPr>
        <w:t xml:space="preserve"> Systems</w:t>
      </w:r>
      <w:r w:rsidRPr="000619C4">
        <w:rPr>
          <w:rFonts w:ascii="Segoe UI" w:eastAsia="Times New Roman" w:hAnsi="Segoe UI" w:cs="Segoe UI"/>
          <w:color w:val="0D0D0D"/>
          <w:sz w:val="24"/>
          <w:szCs w:val="24"/>
          <w:lang w:eastAsia="en-IN"/>
        </w:rPr>
        <w:t> specializes in colorimetric and fluorometric assay kits with simplified protocols for small to mid-sized labs. The company positions itself on </w:t>
      </w:r>
      <w:r w:rsidRPr="000619C4">
        <w:rPr>
          <w:rFonts w:ascii="Segoe UI" w:eastAsia="Times New Roman" w:hAnsi="Segoe UI" w:cs="Segoe UI"/>
          <w:b/>
          <w:bCs/>
          <w:color w:val="0D0D0D"/>
          <w:sz w:val="24"/>
          <w:szCs w:val="24"/>
          <w:lang w:eastAsia="en-IN"/>
        </w:rPr>
        <w:t>ease of use, affordability, and reagent stability</w:t>
      </w:r>
      <w:r w:rsidRPr="000619C4">
        <w:rPr>
          <w:rFonts w:ascii="Segoe UI" w:eastAsia="Times New Roman" w:hAnsi="Segoe UI" w:cs="Segoe UI"/>
          <w:color w:val="0D0D0D"/>
          <w:sz w:val="24"/>
          <w:szCs w:val="24"/>
          <w:lang w:eastAsia="en-IN"/>
        </w:rPr>
        <w:t>, making it popular among </w:t>
      </w:r>
      <w:r w:rsidRPr="000619C4">
        <w:rPr>
          <w:rFonts w:ascii="Segoe UI" w:eastAsia="Times New Roman" w:hAnsi="Segoe UI" w:cs="Segoe UI"/>
          <w:b/>
          <w:bCs/>
          <w:color w:val="0D0D0D"/>
          <w:sz w:val="24"/>
          <w:szCs w:val="24"/>
          <w:lang w:eastAsia="en-IN"/>
        </w:rPr>
        <w:t>academic and contract research organizations (CROs)</w:t>
      </w:r>
      <w:r w:rsidRPr="000619C4">
        <w:rPr>
          <w:rFonts w:ascii="Segoe UI" w:eastAsia="Times New Roman" w:hAnsi="Segoe UI" w:cs="Segoe UI"/>
          <w:color w:val="0D0D0D"/>
          <w:sz w:val="24"/>
          <w:szCs w:val="24"/>
          <w:lang w:eastAsia="en-IN"/>
        </w:rPr>
        <w:t>. Its customer support and custom assay development offerings are also well-regarded in the industry.</w:t>
      </w:r>
    </w:p>
    <w:p w14:paraId="7DC9D3C8"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 xml:space="preserve">5. </w:t>
      </w:r>
      <w:proofErr w:type="spellStart"/>
      <w:r w:rsidRPr="000619C4">
        <w:rPr>
          <w:rFonts w:ascii="Segoe UI" w:eastAsia="Times New Roman" w:hAnsi="Segoe UI" w:cs="Segoe UI"/>
          <w:b/>
          <w:bCs/>
          <w:color w:val="0D0D0D"/>
          <w:sz w:val="24"/>
          <w:szCs w:val="24"/>
          <w:lang w:eastAsia="en-IN"/>
        </w:rPr>
        <w:t>Diazyme</w:t>
      </w:r>
      <w:proofErr w:type="spellEnd"/>
      <w:r w:rsidRPr="000619C4">
        <w:rPr>
          <w:rFonts w:ascii="Segoe UI" w:eastAsia="Times New Roman" w:hAnsi="Segoe UI" w:cs="Segoe UI"/>
          <w:b/>
          <w:bCs/>
          <w:color w:val="0D0D0D"/>
          <w:sz w:val="24"/>
          <w:szCs w:val="24"/>
          <w:lang w:eastAsia="en-IN"/>
        </w:rPr>
        <w:t xml:space="preserve"> Laboratories</w:t>
      </w:r>
    </w:p>
    <w:p w14:paraId="42CEA9D3"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 subsidiary of General Atomics, </w:t>
      </w:r>
      <w:proofErr w:type="spellStart"/>
      <w:r w:rsidRPr="000619C4">
        <w:rPr>
          <w:rFonts w:ascii="Segoe UI" w:eastAsia="Times New Roman" w:hAnsi="Segoe UI" w:cs="Segoe UI"/>
          <w:b/>
          <w:bCs/>
          <w:color w:val="0D0D0D"/>
          <w:sz w:val="24"/>
          <w:szCs w:val="24"/>
          <w:lang w:eastAsia="en-IN"/>
        </w:rPr>
        <w:t>Diazyme</w:t>
      </w:r>
      <w:proofErr w:type="spellEnd"/>
      <w:r w:rsidRPr="000619C4">
        <w:rPr>
          <w:rFonts w:ascii="Segoe UI" w:eastAsia="Times New Roman" w:hAnsi="Segoe UI" w:cs="Segoe UI"/>
          <w:color w:val="0D0D0D"/>
          <w:sz w:val="24"/>
          <w:szCs w:val="24"/>
          <w:lang w:eastAsia="en-IN"/>
        </w:rPr>
        <w:t> targets both clinical diagnostics and life sciences segments. It offers </w:t>
      </w:r>
      <w:r w:rsidRPr="000619C4">
        <w:rPr>
          <w:rFonts w:ascii="Segoe UI" w:eastAsia="Times New Roman" w:hAnsi="Segoe UI" w:cs="Segoe UI"/>
          <w:b/>
          <w:bCs/>
          <w:color w:val="0D0D0D"/>
          <w:sz w:val="24"/>
          <w:szCs w:val="24"/>
          <w:lang w:eastAsia="en-IN"/>
        </w:rPr>
        <w:t>FDA-cleared and CE-marked enzymatic creatinine kits</w:t>
      </w:r>
      <w:r w:rsidRPr="000619C4">
        <w:rPr>
          <w:rFonts w:ascii="Segoe UI" w:eastAsia="Times New Roman" w:hAnsi="Segoe UI" w:cs="Segoe UI"/>
          <w:color w:val="0D0D0D"/>
          <w:sz w:val="24"/>
          <w:szCs w:val="24"/>
          <w:lang w:eastAsia="en-IN"/>
        </w:rPr>
        <w:t>, with a focus on </w:t>
      </w:r>
      <w:r w:rsidRPr="000619C4">
        <w:rPr>
          <w:rFonts w:ascii="Segoe UI" w:eastAsia="Times New Roman" w:hAnsi="Segoe UI" w:cs="Segoe UI"/>
          <w:b/>
          <w:bCs/>
          <w:color w:val="0D0D0D"/>
          <w:sz w:val="24"/>
          <w:szCs w:val="24"/>
          <w:lang w:eastAsia="en-IN"/>
        </w:rPr>
        <w:t xml:space="preserve">compatibility with third-party </w:t>
      </w:r>
      <w:proofErr w:type="spellStart"/>
      <w:r w:rsidRPr="000619C4">
        <w:rPr>
          <w:rFonts w:ascii="Segoe UI" w:eastAsia="Times New Roman" w:hAnsi="Segoe UI" w:cs="Segoe UI"/>
          <w:b/>
          <w:bCs/>
          <w:color w:val="0D0D0D"/>
          <w:sz w:val="24"/>
          <w:szCs w:val="24"/>
          <w:lang w:eastAsia="en-IN"/>
        </w:rPr>
        <w:t>analyzers</w:t>
      </w:r>
      <w:proofErr w:type="spellEnd"/>
      <w:r w:rsidRPr="000619C4">
        <w:rPr>
          <w:rFonts w:ascii="Segoe UI" w:eastAsia="Times New Roman" w:hAnsi="Segoe UI" w:cs="Segoe UI"/>
          <w:color w:val="0D0D0D"/>
          <w:sz w:val="24"/>
          <w:szCs w:val="24"/>
          <w:lang w:eastAsia="en-IN"/>
        </w:rPr>
        <w:t xml:space="preserve">. </w:t>
      </w:r>
      <w:proofErr w:type="spellStart"/>
      <w:r w:rsidRPr="000619C4">
        <w:rPr>
          <w:rFonts w:ascii="Segoe UI" w:eastAsia="Times New Roman" w:hAnsi="Segoe UI" w:cs="Segoe UI"/>
          <w:color w:val="0D0D0D"/>
          <w:sz w:val="24"/>
          <w:szCs w:val="24"/>
          <w:lang w:eastAsia="en-IN"/>
        </w:rPr>
        <w:t>Diazyme</w:t>
      </w:r>
      <w:proofErr w:type="spellEnd"/>
      <w:r w:rsidRPr="000619C4">
        <w:rPr>
          <w:rFonts w:ascii="Segoe UI" w:eastAsia="Times New Roman" w:hAnsi="Segoe UI" w:cs="Segoe UI"/>
          <w:color w:val="0D0D0D"/>
          <w:sz w:val="24"/>
          <w:szCs w:val="24"/>
          <w:lang w:eastAsia="en-IN"/>
        </w:rPr>
        <w:t xml:space="preserve"> is also investing in expanding its footprint in </w:t>
      </w:r>
      <w:r w:rsidRPr="000619C4">
        <w:rPr>
          <w:rFonts w:ascii="Segoe UI" w:eastAsia="Times New Roman" w:hAnsi="Segoe UI" w:cs="Segoe UI"/>
          <w:b/>
          <w:bCs/>
          <w:color w:val="0D0D0D"/>
          <w:sz w:val="24"/>
          <w:szCs w:val="24"/>
          <w:lang w:eastAsia="en-IN"/>
        </w:rPr>
        <w:t>Asia Pacific</w:t>
      </w:r>
      <w:r w:rsidRPr="000619C4">
        <w:rPr>
          <w:rFonts w:ascii="Segoe UI" w:eastAsia="Times New Roman" w:hAnsi="Segoe UI" w:cs="Segoe UI"/>
          <w:color w:val="0D0D0D"/>
          <w:sz w:val="24"/>
          <w:szCs w:val="24"/>
          <w:lang w:eastAsia="en-IN"/>
        </w:rPr>
        <w:t> through local partnerships and reagent bundling strategies with regional IVD platform makers.</w:t>
      </w:r>
    </w:p>
    <w:p w14:paraId="0D55DB66"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lastRenderedPageBreak/>
        <w:t xml:space="preserve">6. </w:t>
      </w:r>
      <w:proofErr w:type="spellStart"/>
      <w:r w:rsidRPr="000619C4">
        <w:rPr>
          <w:rFonts w:ascii="Segoe UI" w:eastAsia="Times New Roman" w:hAnsi="Segoe UI" w:cs="Segoe UI"/>
          <w:b/>
          <w:bCs/>
          <w:color w:val="0D0D0D"/>
          <w:sz w:val="24"/>
          <w:szCs w:val="24"/>
          <w:lang w:eastAsia="en-IN"/>
        </w:rPr>
        <w:t>BioVision</w:t>
      </w:r>
      <w:proofErr w:type="spellEnd"/>
      <w:r w:rsidRPr="000619C4">
        <w:rPr>
          <w:rFonts w:ascii="Segoe UI" w:eastAsia="Times New Roman" w:hAnsi="Segoe UI" w:cs="Segoe UI"/>
          <w:b/>
          <w:bCs/>
          <w:color w:val="0D0D0D"/>
          <w:sz w:val="24"/>
          <w:szCs w:val="24"/>
          <w:lang w:eastAsia="en-IN"/>
        </w:rPr>
        <w:t xml:space="preserve"> Inc.</w:t>
      </w:r>
    </w:p>
    <w:p w14:paraId="31CE8011"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b/>
          <w:bCs/>
          <w:color w:val="0D0D0D"/>
          <w:sz w:val="24"/>
          <w:szCs w:val="24"/>
          <w:lang w:eastAsia="en-IN"/>
        </w:rPr>
        <w:t>BioVision</w:t>
      </w:r>
      <w:proofErr w:type="spellEnd"/>
      <w:r w:rsidRPr="000619C4">
        <w:rPr>
          <w:rFonts w:ascii="Segoe UI" w:eastAsia="Times New Roman" w:hAnsi="Segoe UI" w:cs="Segoe UI"/>
          <w:color w:val="0D0D0D"/>
          <w:sz w:val="24"/>
          <w:szCs w:val="24"/>
          <w:lang w:eastAsia="en-IN"/>
        </w:rPr>
        <w:t> brings innovation through its </w:t>
      </w:r>
      <w:r w:rsidRPr="000619C4">
        <w:rPr>
          <w:rFonts w:ascii="Segoe UI" w:eastAsia="Times New Roman" w:hAnsi="Segoe UI" w:cs="Segoe UI"/>
          <w:b/>
          <w:bCs/>
          <w:color w:val="0D0D0D"/>
          <w:sz w:val="24"/>
          <w:szCs w:val="24"/>
          <w:lang w:eastAsia="en-IN"/>
        </w:rPr>
        <w:t>broad assay portfolio tailored for life sciences and drug discovery</w:t>
      </w:r>
      <w:r w:rsidRPr="000619C4">
        <w:rPr>
          <w:rFonts w:ascii="Segoe UI" w:eastAsia="Times New Roman" w:hAnsi="Segoe UI" w:cs="Segoe UI"/>
          <w:color w:val="0D0D0D"/>
          <w:sz w:val="24"/>
          <w:szCs w:val="24"/>
          <w:lang w:eastAsia="en-IN"/>
        </w:rPr>
        <w:t>. Its creatinine assay kits are designed for </w:t>
      </w:r>
      <w:r w:rsidRPr="000619C4">
        <w:rPr>
          <w:rFonts w:ascii="Segoe UI" w:eastAsia="Times New Roman" w:hAnsi="Segoe UI" w:cs="Segoe UI"/>
          <w:b/>
          <w:bCs/>
          <w:color w:val="0D0D0D"/>
          <w:sz w:val="24"/>
          <w:szCs w:val="24"/>
          <w:lang w:eastAsia="en-IN"/>
        </w:rPr>
        <w:t>high-throughput screening applications</w:t>
      </w:r>
      <w:r w:rsidRPr="000619C4">
        <w:rPr>
          <w:rFonts w:ascii="Segoe UI" w:eastAsia="Times New Roman" w:hAnsi="Segoe UI" w:cs="Segoe UI"/>
          <w:color w:val="0D0D0D"/>
          <w:sz w:val="24"/>
          <w:szCs w:val="24"/>
          <w:lang w:eastAsia="en-IN"/>
        </w:rPr>
        <w:t> and include both quantitative and qualitative formats. The company is increasingly integrating </w:t>
      </w:r>
      <w:r w:rsidRPr="000619C4">
        <w:rPr>
          <w:rFonts w:ascii="Segoe UI" w:eastAsia="Times New Roman" w:hAnsi="Segoe UI" w:cs="Segoe UI"/>
          <w:b/>
          <w:bCs/>
          <w:color w:val="0D0D0D"/>
          <w:sz w:val="24"/>
          <w:szCs w:val="24"/>
          <w:lang w:eastAsia="en-IN"/>
        </w:rPr>
        <w:t>enzyme kinetics tools and bioinformatics platforms</w:t>
      </w:r>
      <w:r w:rsidRPr="000619C4">
        <w:rPr>
          <w:rFonts w:ascii="Segoe UI" w:eastAsia="Times New Roman" w:hAnsi="Segoe UI" w:cs="Segoe UI"/>
          <w:color w:val="0D0D0D"/>
          <w:sz w:val="24"/>
          <w:szCs w:val="24"/>
          <w:lang w:eastAsia="en-IN"/>
        </w:rPr>
        <w:t>, appealing to preclinical research institutions.</w:t>
      </w:r>
    </w:p>
    <w:p w14:paraId="5A13E5DD"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860702">
          <v:rect id="_x0000_i1026" style="width:0;height:0" o:hralign="center" o:hrstd="t" o:hrnoshade="t" o:hr="t" fillcolor="#0d0d0d" stroked="f"/>
        </w:pict>
      </w:r>
    </w:p>
    <w:p w14:paraId="48663962"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“The competitive battleground is shifting from just chemistry to usability, scalability, and connectivity,”</w:t>
      </w:r>
      <w:r w:rsidRPr="000619C4">
        <w:rPr>
          <w:rFonts w:ascii="Segoe UI" w:eastAsia="Times New Roman" w:hAnsi="Segoe UI" w:cs="Segoe UI"/>
          <w:color w:val="0D0D0D"/>
          <w:sz w:val="24"/>
          <w:szCs w:val="24"/>
          <w:lang w:eastAsia="en-IN"/>
        </w:rPr>
        <w:t> observes a market intelligence lead from a European diagnostics firm. </w:t>
      </w:r>
      <w:r w:rsidRPr="000619C4">
        <w:rPr>
          <w:rFonts w:ascii="Segoe UI" w:eastAsia="Times New Roman" w:hAnsi="Segoe UI" w:cs="Segoe UI"/>
          <w:i/>
          <w:iCs/>
          <w:color w:val="0D0D0D"/>
          <w:sz w:val="24"/>
          <w:szCs w:val="24"/>
          <w:lang w:eastAsia="en-IN"/>
        </w:rPr>
        <w:t>“Firms that can offer full diagnostic ecosystems—from reagents to data to insights—will shape the market trajectory by 2030.”</w:t>
      </w:r>
    </w:p>
    <w:p w14:paraId="60ABB5BC"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Regional Landscape and Adoption Outlook</w:t>
      </w:r>
    </w:p>
    <w:p w14:paraId="3667E136"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w:t>
      </w:r>
      <w:r w:rsidRPr="000619C4">
        <w:rPr>
          <w:rFonts w:ascii="Segoe UI" w:eastAsia="Times New Roman" w:hAnsi="Segoe UI" w:cs="Segoe UI"/>
          <w:b/>
          <w:bCs/>
          <w:color w:val="0D0D0D"/>
          <w:sz w:val="24"/>
          <w:szCs w:val="24"/>
          <w:lang w:eastAsia="en-IN"/>
        </w:rPr>
        <w:t>creatinine assay kits market</w:t>
      </w:r>
      <w:r w:rsidRPr="000619C4">
        <w:rPr>
          <w:rFonts w:ascii="Segoe UI" w:eastAsia="Times New Roman" w:hAnsi="Segoe UI" w:cs="Segoe UI"/>
          <w:color w:val="0D0D0D"/>
          <w:sz w:val="24"/>
          <w:szCs w:val="24"/>
          <w:lang w:eastAsia="en-IN"/>
        </w:rPr>
        <w:t> demonstrates varied levels of maturity and adoption across global regions, shaped by healthcare infrastructure, prevalence of kidney-related diseases, and regulatory sophistication. Between 2024 and 2030, regional dynamics will continue to influence both the demand curve and innovation pathways in diagnostics.</w:t>
      </w:r>
    </w:p>
    <w:p w14:paraId="4A37AE6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North America</w:t>
      </w:r>
    </w:p>
    <w:p w14:paraId="5529B04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North America remains the </w:t>
      </w:r>
      <w:r w:rsidRPr="000619C4">
        <w:rPr>
          <w:rFonts w:ascii="Segoe UI" w:eastAsia="Times New Roman" w:hAnsi="Segoe UI" w:cs="Segoe UI"/>
          <w:b/>
          <w:bCs/>
          <w:color w:val="0D0D0D"/>
          <w:sz w:val="24"/>
          <w:szCs w:val="24"/>
          <w:lang w:eastAsia="en-IN"/>
        </w:rPr>
        <w:t>largest regional market</w:t>
      </w:r>
      <w:r w:rsidRPr="000619C4">
        <w:rPr>
          <w:rFonts w:ascii="Segoe UI" w:eastAsia="Times New Roman" w:hAnsi="Segoe UI" w:cs="Segoe UI"/>
          <w:color w:val="0D0D0D"/>
          <w:sz w:val="24"/>
          <w:szCs w:val="24"/>
          <w:lang w:eastAsia="en-IN"/>
        </w:rPr>
        <w:t>, driven by high disease awareness, structured CKD screening programs, and strong reimbursement ecosystems. In the </w:t>
      </w:r>
      <w:r w:rsidRPr="000619C4">
        <w:rPr>
          <w:rFonts w:ascii="Segoe UI" w:eastAsia="Times New Roman" w:hAnsi="Segoe UI" w:cs="Segoe UI"/>
          <w:b/>
          <w:bCs/>
          <w:color w:val="0D0D0D"/>
          <w:sz w:val="24"/>
          <w:szCs w:val="24"/>
          <w:lang w:eastAsia="en-IN"/>
        </w:rPr>
        <w:t>United States</w:t>
      </w:r>
      <w:r w:rsidRPr="000619C4">
        <w:rPr>
          <w:rFonts w:ascii="Segoe UI" w:eastAsia="Times New Roman" w:hAnsi="Segoe UI" w:cs="Segoe UI"/>
          <w:color w:val="0D0D0D"/>
          <w:sz w:val="24"/>
          <w:szCs w:val="24"/>
          <w:lang w:eastAsia="en-IN"/>
        </w:rPr>
        <w:t>, the CDC’s ongoing Chronic Kidney Disease Surveillance initiative has enhanced early detection rates, contributing to rising demand for </w:t>
      </w:r>
      <w:r w:rsidRPr="000619C4">
        <w:rPr>
          <w:rFonts w:ascii="Segoe UI" w:eastAsia="Times New Roman" w:hAnsi="Segoe UI" w:cs="Segoe UI"/>
          <w:b/>
          <w:bCs/>
          <w:color w:val="0D0D0D"/>
          <w:sz w:val="24"/>
          <w:szCs w:val="24"/>
          <w:lang w:eastAsia="en-IN"/>
        </w:rPr>
        <w:t>routine creatinine testing in both outpatient and inpatient settings</w:t>
      </w:r>
      <w:r w:rsidRPr="000619C4">
        <w:rPr>
          <w:rFonts w:ascii="Segoe UI" w:eastAsia="Times New Roman" w:hAnsi="Segoe UI" w:cs="Segoe UI"/>
          <w:color w:val="0D0D0D"/>
          <w:sz w:val="24"/>
          <w:szCs w:val="24"/>
          <w:lang w:eastAsia="en-IN"/>
        </w:rPr>
        <w:t>. The region is also a hub for </w:t>
      </w:r>
      <w:r w:rsidRPr="000619C4">
        <w:rPr>
          <w:rFonts w:ascii="Segoe UI" w:eastAsia="Times New Roman" w:hAnsi="Segoe UI" w:cs="Segoe UI"/>
          <w:b/>
          <w:bCs/>
          <w:color w:val="0D0D0D"/>
          <w:sz w:val="24"/>
          <w:szCs w:val="24"/>
          <w:lang w:eastAsia="en-IN"/>
        </w:rPr>
        <w:t>automated and AI-integrated assay systems</w:t>
      </w:r>
      <w:r w:rsidRPr="000619C4">
        <w:rPr>
          <w:rFonts w:ascii="Segoe UI" w:eastAsia="Times New Roman" w:hAnsi="Segoe UI" w:cs="Segoe UI"/>
          <w:color w:val="0D0D0D"/>
          <w:sz w:val="24"/>
          <w:szCs w:val="24"/>
          <w:lang w:eastAsia="en-IN"/>
        </w:rPr>
        <w:t>, spurred by the widespread adoption of LIMS across hospital networks.</w:t>
      </w:r>
    </w:p>
    <w:p w14:paraId="3B5D7DD9"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Canada</w:t>
      </w:r>
      <w:r w:rsidRPr="000619C4">
        <w:rPr>
          <w:rFonts w:ascii="Segoe UI" w:eastAsia="Times New Roman" w:hAnsi="Segoe UI" w:cs="Segoe UI"/>
          <w:color w:val="0D0D0D"/>
          <w:sz w:val="24"/>
          <w:szCs w:val="24"/>
          <w:lang w:eastAsia="en-IN"/>
        </w:rPr>
        <w:t>, while smaller in scale, is emphasizing </w:t>
      </w:r>
      <w:r w:rsidRPr="000619C4">
        <w:rPr>
          <w:rFonts w:ascii="Segoe UI" w:eastAsia="Times New Roman" w:hAnsi="Segoe UI" w:cs="Segoe UI"/>
          <w:b/>
          <w:bCs/>
          <w:color w:val="0D0D0D"/>
          <w:sz w:val="24"/>
          <w:szCs w:val="24"/>
          <w:lang w:eastAsia="en-IN"/>
        </w:rPr>
        <w:t>public health screening and rural access diagnostics</w:t>
      </w:r>
      <w:r w:rsidRPr="000619C4">
        <w:rPr>
          <w:rFonts w:ascii="Segoe UI" w:eastAsia="Times New Roman" w:hAnsi="Segoe UI" w:cs="Segoe UI"/>
          <w:color w:val="0D0D0D"/>
          <w:sz w:val="24"/>
          <w:szCs w:val="24"/>
          <w:lang w:eastAsia="en-IN"/>
        </w:rPr>
        <w:t>, creating opportunities for </w:t>
      </w:r>
      <w:r w:rsidRPr="000619C4">
        <w:rPr>
          <w:rFonts w:ascii="Segoe UI" w:eastAsia="Times New Roman" w:hAnsi="Segoe UI" w:cs="Segoe UI"/>
          <w:b/>
          <w:bCs/>
          <w:color w:val="0D0D0D"/>
          <w:sz w:val="24"/>
          <w:szCs w:val="24"/>
          <w:lang w:eastAsia="en-IN"/>
        </w:rPr>
        <w:t>point-of-care and decentralized test kit deployments</w:t>
      </w:r>
      <w:r w:rsidRPr="000619C4">
        <w:rPr>
          <w:rFonts w:ascii="Segoe UI" w:eastAsia="Times New Roman" w:hAnsi="Segoe UI" w:cs="Segoe UI"/>
          <w:color w:val="0D0D0D"/>
          <w:sz w:val="24"/>
          <w:szCs w:val="24"/>
          <w:lang w:eastAsia="en-IN"/>
        </w:rPr>
        <w:t>.</w:t>
      </w:r>
    </w:p>
    <w:p w14:paraId="0CB1BBB0"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Europe</w:t>
      </w:r>
    </w:p>
    <w:p w14:paraId="1979F7DA"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Europe represents a </w:t>
      </w:r>
      <w:r w:rsidRPr="000619C4">
        <w:rPr>
          <w:rFonts w:ascii="Segoe UI" w:eastAsia="Times New Roman" w:hAnsi="Segoe UI" w:cs="Segoe UI"/>
          <w:b/>
          <w:bCs/>
          <w:color w:val="0D0D0D"/>
          <w:sz w:val="24"/>
          <w:szCs w:val="24"/>
          <w:lang w:eastAsia="en-IN"/>
        </w:rPr>
        <w:t>mature yet innovation-driven market</w:t>
      </w:r>
      <w:r w:rsidRPr="000619C4">
        <w:rPr>
          <w:rFonts w:ascii="Segoe UI" w:eastAsia="Times New Roman" w:hAnsi="Segoe UI" w:cs="Segoe UI"/>
          <w:color w:val="0D0D0D"/>
          <w:sz w:val="24"/>
          <w:szCs w:val="24"/>
          <w:lang w:eastAsia="en-IN"/>
        </w:rPr>
        <w:t>, characterized by strong public healthcare systems and centralized laboratory diagnostics. Countries like </w:t>
      </w:r>
      <w:r w:rsidRPr="000619C4">
        <w:rPr>
          <w:rFonts w:ascii="Segoe UI" w:eastAsia="Times New Roman" w:hAnsi="Segoe UI" w:cs="Segoe UI"/>
          <w:b/>
          <w:bCs/>
          <w:color w:val="0D0D0D"/>
          <w:sz w:val="24"/>
          <w:szCs w:val="24"/>
          <w:lang w:eastAsia="en-IN"/>
        </w:rPr>
        <w:t>Germany, France, and the UK</w:t>
      </w:r>
      <w:r w:rsidRPr="000619C4">
        <w:rPr>
          <w:rFonts w:ascii="Segoe UI" w:eastAsia="Times New Roman" w:hAnsi="Segoe UI" w:cs="Segoe UI"/>
          <w:color w:val="0D0D0D"/>
          <w:sz w:val="24"/>
          <w:szCs w:val="24"/>
          <w:lang w:eastAsia="en-IN"/>
        </w:rPr>
        <w:t> are leading adopters of </w:t>
      </w:r>
      <w:r w:rsidRPr="000619C4">
        <w:rPr>
          <w:rFonts w:ascii="Segoe UI" w:eastAsia="Times New Roman" w:hAnsi="Segoe UI" w:cs="Segoe UI"/>
          <w:b/>
          <w:bCs/>
          <w:color w:val="0D0D0D"/>
          <w:sz w:val="24"/>
          <w:szCs w:val="24"/>
          <w:lang w:eastAsia="en-IN"/>
        </w:rPr>
        <w:t xml:space="preserve">multiplex assay </w:t>
      </w:r>
      <w:r w:rsidRPr="000619C4">
        <w:rPr>
          <w:rFonts w:ascii="Segoe UI" w:eastAsia="Times New Roman" w:hAnsi="Segoe UI" w:cs="Segoe UI"/>
          <w:b/>
          <w:bCs/>
          <w:color w:val="0D0D0D"/>
          <w:sz w:val="24"/>
          <w:szCs w:val="24"/>
          <w:lang w:eastAsia="en-IN"/>
        </w:rPr>
        <w:lastRenderedPageBreak/>
        <w:t>platforms</w:t>
      </w:r>
      <w:r w:rsidRPr="000619C4">
        <w:rPr>
          <w:rFonts w:ascii="Segoe UI" w:eastAsia="Times New Roman" w:hAnsi="Segoe UI" w:cs="Segoe UI"/>
          <w:color w:val="0D0D0D"/>
          <w:sz w:val="24"/>
          <w:szCs w:val="24"/>
          <w:lang w:eastAsia="en-IN"/>
        </w:rPr>
        <w:t> that combine creatinine with other renal biomarkers. Regulatory harmonization through </w:t>
      </w:r>
      <w:r w:rsidRPr="000619C4">
        <w:rPr>
          <w:rFonts w:ascii="Segoe UI" w:eastAsia="Times New Roman" w:hAnsi="Segoe UI" w:cs="Segoe UI"/>
          <w:b/>
          <w:bCs/>
          <w:color w:val="0D0D0D"/>
          <w:sz w:val="24"/>
          <w:szCs w:val="24"/>
          <w:lang w:eastAsia="en-IN"/>
        </w:rPr>
        <w:t>IVDR (In Vitro Diagnostic Regulation)</w:t>
      </w:r>
      <w:r w:rsidRPr="000619C4">
        <w:rPr>
          <w:rFonts w:ascii="Segoe UI" w:eastAsia="Times New Roman" w:hAnsi="Segoe UI" w:cs="Segoe UI"/>
          <w:color w:val="0D0D0D"/>
          <w:sz w:val="24"/>
          <w:szCs w:val="24"/>
          <w:lang w:eastAsia="en-IN"/>
        </w:rPr>
        <w:t> is encouraging standardization and quality improvements across the EU.</w:t>
      </w:r>
    </w:p>
    <w:p w14:paraId="77262069"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Moreover, national kidney health initiatives such as the </w:t>
      </w:r>
      <w:r w:rsidRPr="000619C4">
        <w:rPr>
          <w:rFonts w:ascii="Segoe UI" w:eastAsia="Times New Roman" w:hAnsi="Segoe UI" w:cs="Segoe UI"/>
          <w:b/>
          <w:bCs/>
          <w:color w:val="0D0D0D"/>
          <w:sz w:val="24"/>
          <w:szCs w:val="24"/>
          <w:lang w:eastAsia="en-IN"/>
        </w:rPr>
        <w:t>UK Renal Registry</w:t>
      </w:r>
      <w:r w:rsidRPr="000619C4">
        <w:rPr>
          <w:rFonts w:ascii="Segoe UI" w:eastAsia="Times New Roman" w:hAnsi="Segoe UI" w:cs="Segoe UI"/>
          <w:color w:val="0D0D0D"/>
          <w:sz w:val="24"/>
          <w:szCs w:val="24"/>
          <w:lang w:eastAsia="en-IN"/>
        </w:rPr>
        <w:t> are promoting longitudinal patient tracking, stimulating demand for </w:t>
      </w:r>
      <w:r w:rsidRPr="000619C4">
        <w:rPr>
          <w:rFonts w:ascii="Segoe UI" w:eastAsia="Times New Roman" w:hAnsi="Segoe UI" w:cs="Segoe UI"/>
          <w:b/>
          <w:bCs/>
          <w:color w:val="0D0D0D"/>
          <w:sz w:val="24"/>
          <w:szCs w:val="24"/>
          <w:lang w:eastAsia="en-IN"/>
        </w:rPr>
        <w:t>quantitative, high-precision creatinine kits</w:t>
      </w:r>
      <w:r w:rsidRPr="000619C4">
        <w:rPr>
          <w:rFonts w:ascii="Segoe UI" w:eastAsia="Times New Roman" w:hAnsi="Segoe UI" w:cs="Segoe UI"/>
          <w:color w:val="0D0D0D"/>
          <w:sz w:val="24"/>
          <w:szCs w:val="24"/>
          <w:lang w:eastAsia="en-IN"/>
        </w:rPr>
        <w:t> integrated with patient data platforms.</w:t>
      </w:r>
    </w:p>
    <w:p w14:paraId="0CB66185"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Asia Pacific</w:t>
      </w:r>
    </w:p>
    <w:p w14:paraId="4BC7EB14"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Asia Pacific is poised to be the </w:t>
      </w:r>
      <w:r w:rsidRPr="000619C4">
        <w:rPr>
          <w:rFonts w:ascii="Segoe UI" w:eastAsia="Times New Roman" w:hAnsi="Segoe UI" w:cs="Segoe UI"/>
          <w:b/>
          <w:bCs/>
          <w:color w:val="0D0D0D"/>
          <w:sz w:val="24"/>
          <w:szCs w:val="24"/>
          <w:lang w:eastAsia="en-IN"/>
        </w:rPr>
        <w:t>fastest-growing region</w:t>
      </w:r>
      <w:r w:rsidRPr="000619C4">
        <w:rPr>
          <w:rFonts w:ascii="Segoe UI" w:eastAsia="Times New Roman" w:hAnsi="Segoe UI" w:cs="Segoe UI"/>
          <w:color w:val="0D0D0D"/>
          <w:sz w:val="24"/>
          <w:szCs w:val="24"/>
          <w:lang w:eastAsia="en-IN"/>
        </w:rPr>
        <w:t>, expected to register a CAGR of over </w:t>
      </w:r>
      <w:r w:rsidRPr="000619C4">
        <w:rPr>
          <w:rFonts w:ascii="Segoe UI" w:eastAsia="Times New Roman" w:hAnsi="Segoe UI" w:cs="Segoe UI"/>
          <w:b/>
          <w:bCs/>
          <w:color w:val="0D0D0D"/>
          <w:sz w:val="24"/>
          <w:szCs w:val="24"/>
          <w:lang w:eastAsia="en-IN"/>
        </w:rPr>
        <w:t>8.5%</w:t>
      </w:r>
      <w:r w:rsidRPr="000619C4">
        <w:rPr>
          <w:rFonts w:ascii="Segoe UI" w:eastAsia="Times New Roman" w:hAnsi="Segoe UI" w:cs="Segoe UI"/>
          <w:color w:val="0D0D0D"/>
          <w:sz w:val="24"/>
          <w:szCs w:val="24"/>
          <w:lang w:eastAsia="en-IN"/>
        </w:rPr>
        <w:t> between 2024 and 2030. Rising prevalence of CKD, diabetes, and hypertension, coupled with increased healthcare spending, is driving </w:t>
      </w:r>
      <w:r w:rsidRPr="000619C4">
        <w:rPr>
          <w:rFonts w:ascii="Segoe UI" w:eastAsia="Times New Roman" w:hAnsi="Segoe UI" w:cs="Segoe UI"/>
          <w:b/>
          <w:bCs/>
          <w:color w:val="0D0D0D"/>
          <w:sz w:val="24"/>
          <w:szCs w:val="24"/>
          <w:lang w:eastAsia="en-IN"/>
        </w:rPr>
        <w:t>diagnostic modernization across China, India, Japan, and South Korea</w:t>
      </w:r>
      <w:r w:rsidRPr="000619C4">
        <w:rPr>
          <w:rFonts w:ascii="Segoe UI" w:eastAsia="Times New Roman" w:hAnsi="Segoe UI" w:cs="Segoe UI"/>
          <w:color w:val="0D0D0D"/>
          <w:sz w:val="24"/>
          <w:szCs w:val="24"/>
          <w:lang w:eastAsia="en-IN"/>
        </w:rPr>
        <w:t>.</w:t>
      </w:r>
    </w:p>
    <w:p w14:paraId="4F924E35" w14:textId="77777777" w:rsidR="000619C4" w:rsidRPr="000619C4" w:rsidRDefault="000619C4" w:rsidP="000619C4">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China</w:t>
      </w:r>
      <w:r w:rsidRPr="000619C4">
        <w:rPr>
          <w:rFonts w:ascii="Segoe UI" w:eastAsia="Times New Roman" w:hAnsi="Segoe UI" w:cs="Segoe UI"/>
          <w:color w:val="0D0D0D"/>
          <w:sz w:val="24"/>
          <w:szCs w:val="24"/>
          <w:lang w:eastAsia="en-IN"/>
        </w:rPr>
        <w:t> is investing heavily in </w:t>
      </w:r>
      <w:r w:rsidRPr="000619C4">
        <w:rPr>
          <w:rFonts w:ascii="Segoe UI" w:eastAsia="Times New Roman" w:hAnsi="Segoe UI" w:cs="Segoe UI"/>
          <w:b/>
          <w:bCs/>
          <w:color w:val="0D0D0D"/>
          <w:sz w:val="24"/>
          <w:szCs w:val="24"/>
          <w:lang w:eastAsia="en-IN"/>
        </w:rPr>
        <w:t>community-level diagnostics</w:t>
      </w:r>
      <w:r w:rsidRPr="000619C4">
        <w:rPr>
          <w:rFonts w:ascii="Segoe UI" w:eastAsia="Times New Roman" w:hAnsi="Segoe UI" w:cs="Segoe UI"/>
          <w:color w:val="0D0D0D"/>
          <w:sz w:val="24"/>
          <w:szCs w:val="24"/>
          <w:lang w:eastAsia="en-IN"/>
        </w:rPr>
        <w:t>, with creatinine assays incorporated into health screening programs as part of its aging population strategy.</w:t>
      </w:r>
    </w:p>
    <w:p w14:paraId="3ACF2F54" w14:textId="77777777" w:rsidR="000619C4" w:rsidRPr="000619C4" w:rsidRDefault="000619C4" w:rsidP="000619C4">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India</w:t>
      </w:r>
      <w:r w:rsidRPr="000619C4">
        <w:rPr>
          <w:rFonts w:ascii="Segoe UI" w:eastAsia="Times New Roman" w:hAnsi="Segoe UI" w:cs="Segoe UI"/>
          <w:color w:val="0D0D0D"/>
          <w:sz w:val="24"/>
          <w:szCs w:val="24"/>
          <w:lang w:eastAsia="en-IN"/>
        </w:rPr>
        <w:t> has shown rapid growth in demand for </w:t>
      </w:r>
      <w:r w:rsidRPr="000619C4">
        <w:rPr>
          <w:rFonts w:ascii="Segoe UI" w:eastAsia="Times New Roman" w:hAnsi="Segoe UI" w:cs="Segoe UI"/>
          <w:b/>
          <w:bCs/>
          <w:color w:val="0D0D0D"/>
          <w:sz w:val="24"/>
          <w:szCs w:val="24"/>
          <w:lang w:eastAsia="en-IN"/>
        </w:rPr>
        <w:t>affordable enzymatic and colorimetric kits</w:t>
      </w:r>
      <w:r w:rsidRPr="000619C4">
        <w:rPr>
          <w:rFonts w:ascii="Segoe UI" w:eastAsia="Times New Roman" w:hAnsi="Segoe UI" w:cs="Segoe UI"/>
          <w:color w:val="0D0D0D"/>
          <w:sz w:val="24"/>
          <w:szCs w:val="24"/>
          <w:lang w:eastAsia="en-IN"/>
        </w:rPr>
        <w:t>, especially in Tier 2 and Tier 3 cities where centralized labs are expanding.</w:t>
      </w:r>
    </w:p>
    <w:p w14:paraId="39578ED2" w14:textId="77777777" w:rsidR="000619C4" w:rsidRPr="000619C4" w:rsidRDefault="000619C4" w:rsidP="000619C4">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Japan and South Korea</w:t>
      </w:r>
      <w:r w:rsidRPr="000619C4">
        <w:rPr>
          <w:rFonts w:ascii="Segoe UI" w:eastAsia="Times New Roman" w:hAnsi="Segoe UI" w:cs="Segoe UI"/>
          <w:color w:val="0D0D0D"/>
          <w:sz w:val="24"/>
          <w:szCs w:val="24"/>
          <w:lang w:eastAsia="en-IN"/>
        </w:rPr>
        <w:t> are focusing on </w:t>
      </w:r>
      <w:r w:rsidRPr="000619C4">
        <w:rPr>
          <w:rFonts w:ascii="Segoe UI" w:eastAsia="Times New Roman" w:hAnsi="Segoe UI" w:cs="Segoe UI"/>
          <w:b/>
          <w:bCs/>
          <w:color w:val="0D0D0D"/>
          <w:sz w:val="24"/>
          <w:szCs w:val="24"/>
          <w:lang w:eastAsia="en-IN"/>
        </w:rPr>
        <w:t>integrated hospital networks and real-time analytics</w:t>
      </w:r>
      <w:r w:rsidRPr="000619C4">
        <w:rPr>
          <w:rFonts w:ascii="Segoe UI" w:eastAsia="Times New Roman" w:hAnsi="Segoe UI" w:cs="Segoe UI"/>
          <w:color w:val="0D0D0D"/>
          <w:sz w:val="24"/>
          <w:szCs w:val="24"/>
          <w:lang w:eastAsia="en-IN"/>
        </w:rPr>
        <w:t>, promoting adoption of </w:t>
      </w:r>
      <w:r w:rsidRPr="000619C4">
        <w:rPr>
          <w:rFonts w:ascii="Segoe UI" w:eastAsia="Times New Roman" w:hAnsi="Segoe UI" w:cs="Segoe UI"/>
          <w:b/>
          <w:bCs/>
          <w:color w:val="0D0D0D"/>
          <w:sz w:val="24"/>
          <w:szCs w:val="24"/>
          <w:lang w:eastAsia="en-IN"/>
        </w:rPr>
        <w:t xml:space="preserve">automated </w:t>
      </w:r>
      <w:proofErr w:type="spellStart"/>
      <w:r w:rsidRPr="000619C4">
        <w:rPr>
          <w:rFonts w:ascii="Segoe UI" w:eastAsia="Times New Roman" w:hAnsi="Segoe UI" w:cs="Segoe UI"/>
          <w:b/>
          <w:bCs/>
          <w:color w:val="0D0D0D"/>
          <w:sz w:val="24"/>
          <w:szCs w:val="24"/>
          <w:lang w:eastAsia="en-IN"/>
        </w:rPr>
        <w:t>analyzer</w:t>
      </w:r>
      <w:proofErr w:type="spellEnd"/>
      <w:r w:rsidRPr="000619C4">
        <w:rPr>
          <w:rFonts w:ascii="Segoe UI" w:eastAsia="Times New Roman" w:hAnsi="Segoe UI" w:cs="Segoe UI"/>
          <w:b/>
          <w:bCs/>
          <w:color w:val="0D0D0D"/>
          <w:sz w:val="24"/>
          <w:szCs w:val="24"/>
          <w:lang w:eastAsia="en-IN"/>
        </w:rPr>
        <w:t>-compatible creatinine kits</w:t>
      </w:r>
      <w:r w:rsidRPr="000619C4">
        <w:rPr>
          <w:rFonts w:ascii="Segoe UI" w:eastAsia="Times New Roman" w:hAnsi="Segoe UI" w:cs="Segoe UI"/>
          <w:color w:val="0D0D0D"/>
          <w:sz w:val="24"/>
          <w:szCs w:val="24"/>
          <w:lang w:eastAsia="en-IN"/>
        </w:rPr>
        <w:t>.</w:t>
      </w:r>
    </w:p>
    <w:p w14:paraId="6F0ED7F1"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The APAC region offers white space opportunities for mid-tier firms and local distributors aiming to supply cost-effective, high-precision assay solutions.</w:t>
      </w:r>
    </w:p>
    <w:p w14:paraId="277F2799"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Latin America</w:t>
      </w:r>
    </w:p>
    <w:p w14:paraId="541ED38D"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Latin American market is emerging, with Brazil and Mexico at the forefront. Public-private partnerships in kidney care and growing investment in diagnostic lab infrastructure are spurring moderate growth. Challenges such as fragmented supply chains and </w:t>
      </w:r>
      <w:r w:rsidRPr="000619C4">
        <w:rPr>
          <w:rFonts w:ascii="Segoe UI" w:eastAsia="Times New Roman" w:hAnsi="Segoe UI" w:cs="Segoe UI"/>
          <w:b/>
          <w:bCs/>
          <w:color w:val="0D0D0D"/>
          <w:sz w:val="24"/>
          <w:szCs w:val="24"/>
          <w:lang w:eastAsia="en-IN"/>
        </w:rPr>
        <w:t>limited reimbursement coverage</w:t>
      </w:r>
      <w:r w:rsidRPr="000619C4">
        <w:rPr>
          <w:rFonts w:ascii="Segoe UI" w:eastAsia="Times New Roman" w:hAnsi="Segoe UI" w:cs="Segoe UI"/>
          <w:color w:val="0D0D0D"/>
          <w:sz w:val="24"/>
          <w:szCs w:val="24"/>
          <w:lang w:eastAsia="en-IN"/>
        </w:rPr>
        <w:t> still hinder full-scale market penetration.</w:t>
      </w:r>
    </w:p>
    <w:p w14:paraId="3DA6A030"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That said, </w:t>
      </w:r>
      <w:r w:rsidRPr="000619C4">
        <w:rPr>
          <w:rFonts w:ascii="Segoe UI" w:eastAsia="Times New Roman" w:hAnsi="Segoe UI" w:cs="Segoe UI"/>
          <w:b/>
          <w:bCs/>
          <w:color w:val="0D0D0D"/>
          <w:sz w:val="24"/>
          <w:szCs w:val="24"/>
          <w:lang w:eastAsia="en-IN"/>
        </w:rPr>
        <w:t>international NGOs and healthcare donors</w:t>
      </w:r>
      <w:r w:rsidRPr="000619C4">
        <w:rPr>
          <w:rFonts w:ascii="Segoe UI" w:eastAsia="Times New Roman" w:hAnsi="Segoe UI" w:cs="Segoe UI"/>
          <w:color w:val="0D0D0D"/>
          <w:sz w:val="24"/>
          <w:szCs w:val="24"/>
          <w:lang w:eastAsia="en-IN"/>
        </w:rPr>
        <w:t> are deploying point-of-care diagnostics in underserved regions, creating a foothold for </w:t>
      </w:r>
      <w:r w:rsidRPr="000619C4">
        <w:rPr>
          <w:rFonts w:ascii="Segoe UI" w:eastAsia="Times New Roman" w:hAnsi="Segoe UI" w:cs="Segoe UI"/>
          <w:b/>
          <w:bCs/>
          <w:color w:val="0D0D0D"/>
          <w:sz w:val="24"/>
          <w:szCs w:val="24"/>
          <w:lang w:eastAsia="en-IN"/>
        </w:rPr>
        <w:t>portable creatinine assay formats</w:t>
      </w:r>
      <w:r w:rsidRPr="000619C4">
        <w:rPr>
          <w:rFonts w:ascii="Segoe UI" w:eastAsia="Times New Roman" w:hAnsi="Segoe UI" w:cs="Segoe UI"/>
          <w:color w:val="0D0D0D"/>
          <w:sz w:val="24"/>
          <w:szCs w:val="24"/>
          <w:lang w:eastAsia="en-IN"/>
        </w:rPr>
        <w:t> that require minimal lab support.</w:t>
      </w:r>
    </w:p>
    <w:p w14:paraId="3C5C34B8"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Middle East &amp; Africa (MEA)</w:t>
      </w:r>
    </w:p>
    <w:p w14:paraId="385F442C"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MEA represents a nascent but high-potential market. </w:t>
      </w:r>
      <w:r w:rsidRPr="000619C4">
        <w:rPr>
          <w:rFonts w:ascii="Segoe UI" w:eastAsia="Times New Roman" w:hAnsi="Segoe UI" w:cs="Segoe UI"/>
          <w:b/>
          <w:bCs/>
          <w:color w:val="0D0D0D"/>
          <w:sz w:val="24"/>
          <w:szCs w:val="24"/>
          <w:lang w:eastAsia="en-IN"/>
        </w:rPr>
        <w:t>Gulf Cooperation Council (GCC) nations</w:t>
      </w:r>
      <w:r w:rsidRPr="000619C4">
        <w:rPr>
          <w:rFonts w:ascii="Segoe UI" w:eastAsia="Times New Roman" w:hAnsi="Segoe UI" w:cs="Segoe UI"/>
          <w:color w:val="0D0D0D"/>
          <w:sz w:val="24"/>
          <w:szCs w:val="24"/>
          <w:lang w:eastAsia="en-IN"/>
        </w:rPr>
        <w:t xml:space="preserve"> like the UAE and Saudi Arabia are driving adoption through national </w:t>
      </w:r>
      <w:r w:rsidRPr="000619C4">
        <w:rPr>
          <w:rFonts w:ascii="Segoe UI" w:eastAsia="Times New Roman" w:hAnsi="Segoe UI" w:cs="Segoe UI"/>
          <w:color w:val="0D0D0D"/>
          <w:sz w:val="24"/>
          <w:szCs w:val="24"/>
          <w:lang w:eastAsia="en-IN"/>
        </w:rPr>
        <w:lastRenderedPageBreak/>
        <w:t>health modernization programs. These countries are integrating creatinine tests into </w:t>
      </w:r>
      <w:r w:rsidRPr="000619C4">
        <w:rPr>
          <w:rFonts w:ascii="Segoe UI" w:eastAsia="Times New Roman" w:hAnsi="Segoe UI" w:cs="Segoe UI"/>
          <w:b/>
          <w:bCs/>
          <w:color w:val="0D0D0D"/>
          <w:sz w:val="24"/>
          <w:szCs w:val="24"/>
          <w:lang w:eastAsia="en-IN"/>
        </w:rPr>
        <w:t>non-communicable disease (NCD) prevention platforms</w:t>
      </w:r>
      <w:r w:rsidRPr="000619C4">
        <w:rPr>
          <w:rFonts w:ascii="Segoe UI" w:eastAsia="Times New Roman" w:hAnsi="Segoe UI" w:cs="Segoe UI"/>
          <w:color w:val="0D0D0D"/>
          <w:sz w:val="24"/>
          <w:szCs w:val="24"/>
          <w:lang w:eastAsia="en-IN"/>
        </w:rPr>
        <w:t>, particularly in diabetic and hypertensive patient populations.</w:t>
      </w:r>
    </w:p>
    <w:p w14:paraId="39C710D8"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Sub-Saharan Africa remains largely underpenetrated. However, international aid agencies are supporting </w:t>
      </w:r>
      <w:r w:rsidRPr="000619C4">
        <w:rPr>
          <w:rFonts w:ascii="Segoe UI" w:eastAsia="Times New Roman" w:hAnsi="Segoe UI" w:cs="Segoe UI"/>
          <w:b/>
          <w:bCs/>
          <w:color w:val="0D0D0D"/>
          <w:sz w:val="24"/>
          <w:szCs w:val="24"/>
          <w:lang w:eastAsia="en-IN"/>
        </w:rPr>
        <w:t>low-resource diagnostic technologies</w:t>
      </w:r>
      <w:r w:rsidRPr="000619C4">
        <w:rPr>
          <w:rFonts w:ascii="Segoe UI" w:eastAsia="Times New Roman" w:hAnsi="Segoe UI" w:cs="Segoe UI"/>
          <w:color w:val="0D0D0D"/>
          <w:sz w:val="24"/>
          <w:szCs w:val="24"/>
          <w:lang w:eastAsia="en-IN"/>
        </w:rPr>
        <w:t>, including </w:t>
      </w:r>
      <w:r w:rsidRPr="000619C4">
        <w:rPr>
          <w:rFonts w:ascii="Segoe UI" w:eastAsia="Times New Roman" w:hAnsi="Segoe UI" w:cs="Segoe UI"/>
          <w:b/>
          <w:bCs/>
          <w:color w:val="0D0D0D"/>
          <w:sz w:val="24"/>
          <w:szCs w:val="24"/>
          <w:lang w:eastAsia="en-IN"/>
        </w:rPr>
        <w:t>dry chemistry and lateral flow-based creatinine assays</w:t>
      </w:r>
      <w:r w:rsidRPr="000619C4">
        <w:rPr>
          <w:rFonts w:ascii="Segoe UI" w:eastAsia="Times New Roman" w:hAnsi="Segoe UI" w:cs="Segoe UI"/>
          <w:color w:val="0D0D0D"/>
          <w:sz w:val="24"/>
          <w:szCs w:val="24"/>
          <w:lang w:eastAsia="en-IN"/>
        </w:rPr>
        <w:t>, aimed at mobile clinics and outreach programs.</w:t>
      </w:r>
    </w:p>
    <w:p w14:paraId="24DE058A"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D74CD7">
          <v:rect id="_x0000_i1027" style="width:0;height:0" o:hralign="center" o:hrstd="t" o:hrnoshade="t" o:hr="t" fillcolor="#0d0d0d" stroked="f"/>
        </w:pict>
      </w:r>
    </w:p>
    <w:p w14:paraId="74873527"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Regional disparities in lab access and funding mechanisms present both a challenge and an opportunity—while the mature markets demand innovation and integration, emerging markets require affordability, portability, and ease of use.</w:t>
      </w:r>
    </w:p>
    <w:p w14:paraId="4C00FE6F"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End-User Dynamics and Use Case</w:t>
      </w:r>
    </w:p>
    <w:p w14:paraId="5D2DCE73"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w:t>
      </w:r>
      <w:r w:rsidRPr="000619C4">
        <w:rPr>
          <w:rFonts w:ascii="Segoe UI" w:eastAsia="Times New Roman" w:hAnsi="Segoe UI" w:cs="Segoe UI"/>
          <w:b/>
          <w:bCs/>
          <w:color w:val="0D0D0D"/>
          <w:sz w:val="24"/>
          <w:szCs w:val="24"/>
          <w:lang w:eastAsia="en-IN"/>
        </w:rPr>
        <w:t>creatinine assay kits market</w:t>
      </w:r>
      <w:r w:rsidRPr="000619C4">
        <w:rPr>
          <w:rFonts w:ascii="Segoe UI" w:eastAsia="Times New Roman" w:hAnsi="Segoe UI" w:cs="Segoe UI"/>
          <w:color w:val="0D0D0D"/>
          <w:sz w:val="24"/>
          <w:szCs w:val="24"/>
          <w:lang w:eastAsia="en-IN"/>
        </w:rPr>
        <w:t> serves a wide spectrum of end users, each with distinct clinical needs, operational capacities, and adoption drivers. From high-volume hospital labs to decentralized point-of-care settings and research environments, usage patterns vary depending on regulatory oversight, testing frequency, and the desired sensitivity of results.</w:t>
      </w:r>
    </w:p>
    <w:p w14:paraId="415601B8"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Hospitals &amp; Clinics</w:t>
      </w:r>
    </w:p>
    <w:p w14:paraId="1B8CD7EC"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Hospitals and primary care clinics</w:t>
      </w:r>
      <w:r w:rsidRPr="000619C4">
        <w:rPr>
          <w:rFonts w:ascii="Segoe UI" w:eastAsia="Times New Roman" w:hAnsi="Segoe UI" w:cs="Segoe UI"/>
          <w:color w:val="0D0D0D"/>
          <w:sz w:val="24"/>
          <w:szCs w:val="24"/>
          <w:lang w:eastAsia="en-IN"/>
        </w:rPr>
        <w:t> represent a significant end-user group, primarily using creatinine assays for </w:t>
      </w:r>
      <w:r w:rsidRPr="000619C4">
        <w:rPr>
          <w:rFonts w:ascii="Segoe UI" w:eastAsia="Times New Roman" w:hAnsi="Segoe UI" w:cs="Segoe UI"/>
          <w:b/>
          <w:bCs/>
          <w:color w:val="0D0D0D"/>
          <w:sz w:val="24"/>
          <w:szCs w:val="24"/>
          <w:lang w:eastAsia="en-IN"/>
        </w:rPr>
        <w:t>acute and chronic kidney disease management, medication dosing, and pre-surgical assessments.</w:t>
      </w:r>
      <w:r w:rsidRPr="000619C4">
        <w:rPr>
          <w:rFonts w:ascii="Segoe UI" w:eastAsia="Times New Roman" w:hAnsi="Segoe UI" w:cs="Segoe UI"/>
          <w:color w:val="0D0D0D"/>
          <w:sz w:val="24"/>
          <w:szCs w:val="24"/>
          <w:lang w:eastAsia="en-IN"/>
        </w:rPr>
        <w:t> In these settings, enzymatic and colorimetric kits compatible with </w:t>
      </w:r>
      <w:r w:rsidRPr="000619C4">
        <w:rPr>
          <w:rFonts w:ascii="Segoe UI" w:eastAsia="Times New Roman" w:hAnsi="Segoe UI" w:cs="Segoe UI"/>
          <w:b/>
          <w:bCs/>
          <w:color w:val="0D0D0D"/>
          <w:sz w:val="24"/>
          <w:szCs w:val="24"/>
          <w:lang w:eastAsia="en-IN"/>
        </w:rPr>
        <w:t xml:space="preserve">automated chemistry </w:t>
      </w:r>
      <w:proofErr w:type="spellStart"/>
      <w:r w:rsidRPr="000619C4">
        <w:rPr>
          <w:rFonts w:ascii="Segoe UI" w:eastAsia="Times New Roman" w:hAnsi="Segoe UI" w:cs="Segoe UI"/>
          <w:b/>
          <w:bCs/>
          <w:color w:val="0D0D0D"/>
          <w:sz w:val="24"/>
          <w:szCs w:val="24"/>
          <w:lang w:eastAsia="en-IN"/>
        </w:rPr>
        <w:t>analyzers</w:t>
      </w:r>
      <w:proofErr w:type="spellEnd"/>
      <w:r w:rsidRPr="000619C4">
        <w:rPr>
          <w:rFonts w:ascii="Segoe UI" w:eastAsia="Times New Roman" w:hAnsi="Segoe UI" w:cs="Segoe UI"/>
          <w:color w:val="0D0D0D"/>
          <w:sz w:val="24"/>
          <w:szCs w:val="24"/>
          <w:lang w:eastAsia="en-IN"/>
        </w:rPr>
        <w:t> are most commonly deployed, often integrated into larger renal function panels.</w:t>
      </w:r>
    </w:p>
    <w:p w14:paraId="054437A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 adoption of </w:t>
      </w:r>
      <w:r w:rsidRPr="000619C4">
        <w:rPr>
          <w:rFonts w:ascii="Segoe UI" w:eastAsia="Times New Roman" w:hAnsi="Segoe UI" w:cs="Segoe UI"/>
          <w:b/>
          <w:bCs/>
          <w:color w:val="0D0D0D"/>
          <w:sz w:val="24"/>
          <w:szCs w:val="24"/>
          <w:lang w:eastAsia="en-IN"/>
        </w:rPr>
        <w:t>real-time diagnostics and decision support tools</w:t>
      </w:r>
      <w:r w:rsidRPr="000619C4">
        <w:rPr>
          <w:rFonts w:ascii="Segoe UI" w:eastAsia="Times New Roman" w:hAnsi="Segoe UI" w:cs="Segoe UI"/>
          <w:color w:val="0D0D0D"/>
          <w:sz w:val="24"/>
          <w:szCs w:val="24"/>
          <w:lang w:eastAsia="en-IN"/>
        </w:rPr>
        <w:t> is particularly relevant in intensive care units (ICUs), where creatinine levels are frequently monitored alongside other indicators of renal stress or multi-organ dysfunction. </w:t>
      </w:r>
      <w:r w:rsidRPr="000619C4">
        <w:rPr>
          <w:rFonts w:ascii="Segoe UI" w:eastAsia="Times New Roman" w:hAnsi="Segoe UI" w:cs="Segoe UI"/>
          <w:i/>
          <w:iCs/>
          <w:color w:val="0D0D0D"/>
          <w:sz w:val="24"/>
          <w:szCs w:val="24"/>
          <w:lang w:eastAsia="en-IN"/>
        </w:rPr>
        <w:t>Hospital labs prioritize accuracy, speed, and interoperability with EHR systems.</w:t>
      </w:r>
    </w:p>
    <w:p w14:paraId="2518B181"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Diagnostic Laboratories</w:t>
      </w:r>
    </w:p>
    <w:p w14:paraId="3F5E6A8B"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Centralized diagnostic labs</w:t>
      </w:r>
      <w:r w:rsidRPr="000619C4">
        <w:rPr>
          <w:rFonts w:ascii="Segoe UI" w:eastAsia="Times New Roman" w:hAnsi="Segoe UI" w:cs="Segoe UI"/>
          <w:color w:val="0D0D0D"/>
          <w:sz w:val="24"/>
          <w:szCs w:val="24"/>
          <w:lang w:eastAsia="en-IN"/>
        </w:rPr>
        <w:t> are the largest volume consumers of creatinine assay kits. Operating on a high-throughput model, these labs often partner with public health agencies for </w:t>
      </w:r>
      <w:r w:rsidRPr="000619C4">
        <w:rPr>
          <w:rFonts w:ascii="Segoe UI" w:eastAsia="Times New Roman" w:hAnsi="Segoe UI" w:cs="Segoe UI"/>
          <w:b/>
          <w:bCs/>
          <w:color w:val="0D0D0D"/>
          <w:sz w:val="24"/>
          <w:szCs w:val="24"/>
          <w:lang w:eastAsia="en-IN"/>
        </w:rPr>
        <w:t>screening campaigns</w:t>
      </w:r>
      <w:r w:rsidRPr="000619C4">
        <w:rPr>
          <w:rFonts w:ascii="Segoe UI" w:eastAsia="Times New Roman" w:hAnsi="Segoe UI" w:cs="Segoe UI"/>
          <w:color w:val="0D0D0D"/>
          <w:sz w:val="24"/>
          <w:szCs w:val="24"/>
          <w:lang w:eastAsia="en-IN"/>
        </w:rPr>
        <w:t xml:space="preserve"> or collaborate with private healthcare </w:t>
      </w:r>
      <w:r w:rsidRPr="000619C4">
        <w:rPr>
          <w:rFonts w:ascii="Segoe UI" w:eastAsia="Times New Roman" w:hAnsi="Segoe UI" w:cs="Segoe UI"/>
          <w:color w:val="0D0D0D"/>
          <w:sz w:val="24"/>
          <w:szCs w:val="24"/>
          <w:lang w:eastAsia="en-IN"/>
        </w:rPr>
        <w:lastRenderedPageBreak/>
        <w:t>providers to process outpatient diagnostic loads. They typically demand </w:t>
      </w:r>
      <w:r w:rsidRPr="000619C4">
        <w:rPr>
          <w:rFonts w:ascii="Segoe UI" w:eastAsia="Times New Roman" w:hAnsi="Segoe UI" w:cs="Segoe UI"/>
          <w:b/>
          <w:bCs/>
          <w:color w:val="0D0D0D"/>
          <w:sz w:val="24"/>
          <w:szCs w:val="24"/>
          <w:lang w:eastAsia="en-IN"/>
        </w:rPr>
        <w:t>bulk reagent formats and calibration standards</w:t>
      </w:r>
      <w:r w:rsidRPr="000619C4">
        <w:rPr>
          <w:rFonts w:ascii="Segoe UI" w:eastAsia="Times New Roman" w:hAnsi="Segoe UI" w:cs="Segoe UI"/>
          <w:color w:val="0D0D0D"/>
          <w:sz w:val="24"/>
          <w:szCs w:val="24"/>
          <w:lang w:eastAsia="en-IN"/>
        </w:rPr>
        <w:t> that maintain precision over large sample batches.</w:t>
      </w:r>
    </w:p>
    <w:p w14:paraId="242A37A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Diagnostic labs also contribute to surveillance studies and national registries, making them strategic partners in long-term disease tracking initiatives.</w:t>
      </w:r>
    </w:p>
    <w:p w14:paraId="02A6D83F"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Pharmaceutical &amp; Biotechnology Companies</w:t>
      </w:r>
    </w:p>
    <w:p w14:paraId="55C287A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Creatinine assays play a pivotal role in </w:t>
      </w:r>
      <w:r w:rsidRPr="000619C4">
        <w:rPr>
          <w:rFonts w:ascii="Segoe UI" w:eastAsia="Times New Roman" w:hAnsi="Segoe UI" w:cs="Segoe UI"/>
          <w:b/>
          <w:bCs/>
          <w:color w:val="0D0D0D"/>
          <w:sz w:val="24"/>
          <w:szCs w:val="24"/>
          <w:lang w:eastAsia="en-IN"/>
        </w:rPr>
        <w:t>toxicology and pharmacokinetics</w:t>
      </w:r>
      <w:r w:rsidRPr="000619C4">
        <w:rPr>
          <w:rFonts w:ascii="Segoe UI" w:eastAsia="Times New Roman" w:hAnsi="Segoe UI" w:cs="Segoe UI"/>
          <w:color w:val="0D0D0D"/>
          <w:sz w:val="24"/>
          <w:szCs w:val="24"/>
          <w:lang w:eastAsia="en-IN"/>
        </w:rPr>
        <w:t> during drug development, particularly in nephrotoxicity assessments. </w:t>
      </w:r>
      <w:r w:rsidRPr="000619C4">
        <w:rPr>
          <w:rFonts w:ascii="Segoe UI" w:eastAsia="Times New Roman" w:hAnsi="Segoe UI" w:cs="Segoe UI"/>
          <w:b/>
          <w:bCs/>
          <w:color w:val="0D0D0D"/>
          <w:sz w:val="24"/>
          <w:szCs w:val="24"/>
          <w:lang w:eastAsia="en-IN"/>
        </w:rPr>
        <w:t>Pharmaceutical and biotech companies</w:t>
      </w:r>
      <w:r w:rsidRPr="000619C4">
        <w:rPr>
          <w:rFonts w:ascii="Segoe UI" w:eastAsia="Times New Roman" w:hAnsi="Segoe UI" w:cs="Segoe UI"/>
          <w:color w:val="0D0D0D"/>
          <w:sz w:val="24"/>
          <w:szCs w:val="24"/>
          <w:lang w:eastAsia="en-IN"/>
        </w:rPr>
        <w:t> integrate these kits in both in-vitro and in-vivo studies to determine drug safety profiles. Demand is rising for </w:t>
      </w:r>
      <w:r w:rsidRPr="000619C4">
        <w:rPr>
          <w:rFonts w:ascii="Segoe UI" w:eastAsia="Times New Roman" w:hAnsi="Segoe UI" w:cs="Segoe UI"/>
          <w:b/>
          <w:bCs/>
          <w:color w:val="0D0D0D"/>
          <w:sz w:val="24"/>
          <w:szCs w:val="24"/>
          <w:lang w:eastAsia="en-IN"/>
        </w:rPr>
        <w:t>ELISA and fluorometric formats</w:t>
      </w:r>
      <w:r w:rsidRPr="000619C4">
        <w:rPr>
          <w:rFonts w:ascii="Segoe UI" w:eastAsia="Times New Roman" w:hAnsi="Segoe UI" w:cs="Segoe UI"/>
          <w:color w:val="0D0D0D"/>
          <w:sz w:val="24"/>
          <w:szCs w:val="24"/>
          <w:lang w:eastAsia="en-IN"/>
        </w:rPr>
        <w:t> that offer high sensitivity and reproducibility.</w:t>
      </w:r>
    </w:p>
    <w:p w14:paraId="22DC1128"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This sector values custom assay development, scalable reagent supply, and regulatory documentation support for preclinical and clinical trials.</w:t>
      </w:r>
    </w:p>
    <w:p w14:paraId="6F8AE812"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Academic &amp; Research Institutions</w:t>
      </w:r>
    </w:p>
    <w:p w14:paraId="3EF5F1C0"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 xml:space="preserve">Universities and research </w:t>
      </w:r>
      <w:proofErr w:type="spellStart"/>
      <w:r w:rsidRPr="000619C4">
        <w:rPr>
          <w:rFonts w:ascii="Segoe UI" w:eastAsia="Times New Roman" w:hAnsi="Segoe UI" w:cs="Segoe UI"/>
          <w:color w:val="0D0D0D"/>
          <w:sz w:val="24"/>
          <w:szCs w:val="24"/>
          <w:lang w:eastAsia="en-IN"/>
        </w:rPr>
        <w:t>centers</w:t>
      </w:r>
      <w:proofErr w:type="spellEnd"/>
      <w:r w:rsidRPr="000619C4">
        <w:rPr>
          <w:rFonts w:ascii="Segoe UI" w:eastAsia="Times New Roman" w:hAnsi="Segoe UI" w:cs="Segoe UI"/>
          <w:color w:val="0D0D0D"/>
          <w:sz w:val="24"/>
          <w:szCs w:val="24"/>
          <w:lang w:eastAsia="en-IN"/>
        </w:rPr>
        <w:t xml:space="preserve"> use creatinine assays in diverse investigative contexts—from metabolic disease research to veterinary medicine and aging studies. Their preference leans toward </w:t>
      </w:r>
      <w:r w:rsidRPr="000619C4">
        <w:rPr>
          <w:rFonts w:ascii="Segoe UI" w:eastAsia="Times New Roman" w:hAnsi="Segoe UI" w:cs="Segoe UI"/>
          <w:b/>
          <w:bCs/>
          <w:color w:val="0D0D0D"/>
          <w:sz w:val="24"/>
          <w:szCs w:val="24"/>
          <w:lang w:eastAsia="en-IN"/>
        </w:rPr>
        <w:t>modular kits</w:t>
      </w:r>
      <w:r w:rsidRPr="000619C4">
        <w:rPr>
          <w:rFonts w:ascii="Segoe UI" w:eastAsia="Times New Roman" w:hAnsi="Segoe UI" w:cs="Segoe UI"/>
          <w:color w:val="0D0D0D"/>
          <w:sz w:val="24"/>
          <w:szCs w:val="24"/>
          <w:lang w:eastAsia="en-IN"/>
        </w:rPr>
        <w:t> that allow flexible sample types, with </w:t>
      </w:r>
      <w:r w:rsidRPr="000619C4">
        <w:rPr>
          <w:rFonts w:ascii="Segoe UI" w:eastAsia="Times New Roman" w:hAnsi="Segoe UI" w:cs="Segoe UI"/>
          <w:b/>
          <w:bCs/>
          <w:color w:val="0D0D0D"/>
          <w:sz w:val="24"/>
          <w:szCs w:val="24"/>
          <w:lang w:eastAsia="en-IN"/>
        </w:rPr>
        <w:t>quantitative kits</w:t>
      </w:r>
      <w:r w:rsidRPr="000619C4">
        <w:rPr>
          <w:rFonts w:ascii="Segoe UI" w:eastAsia="Times New Roman" w:hAnsi="Segoe UI" w:cs="Segoe UI"/>
          <w:color w:val="0D0D0D"/>
          <w:sz w:val="24"/>
          <w:szCs w:val="24"/>
          <w:lang w:eastAsia="en-IN"/>
        </w:rPr>
        <w:t> supporting experimental rigor.</w:t>
      </w:r>
    </w:p>
    <w:p w14:paraId="7C482C49"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In recent years, grant-funded studies on </w:t>
      </w:r>
      <w:r w:rsidRPr="000619C4">
        <w:rPr>
          <w:rFonts w:ascii="Segoe UI" w:eastAsia="Times New Roman" w:hAnsi="Segoe UI" w:cs="Segoe UI"/>
          <w:b/>
          <w:bCs/>
          <w:color w:val="0D0D0D"/>
          <w:sz w:val="24"/>
          <w:szCs w:val="24"/>
          <w:lang w:eastAsia="en-IN"/>
        </w:rPr>
        <w:t xml:space="preserve">environmental nephrotoxins, nutritional impacts on kidney function, and </w:t>
      </w:r>
      <w:proofErr w:type="spellStart"/>
      <w:r w:rsidRPr="000619C4">
        <w:rPr>
          <w:rFonts w:ascii="Segoe UI" w:eastAsia="Times New Roman" w:hAnsi="Segoe UI" w:cs="Segoe UI"/>
          <w:b/>
          <w:bCs/>
          <w:color w:val="0D0D0D"/>
          <w:sz w:val="24"/>
          <w:szCs w:val="24"/>
          <w:lang w:eastAsia="en-IN"/>
        </w:rPr>
        <w:t>pediatric</w:t>
      </w:r>
      <w:proofErr w:type="spellEnd"/>
      <w:r w:rsidRPr="000619C4">
        <w:rPr>
          <w:rFonts w:ascii="Segoe UI" w:eastAsia="Times New Roman" w:hAnsi="Segoe UI" w:cs="Segoe UI"/>
          <w:b/>
          <w:bCs/>
          <w:color w:val="0D0D0D"/>
          <w:sz w:val="24"/>
          <w:szCs w:val="24"/>
          <w:lang w:eastAsia="en-IN"/>
        </w:rPr>
        <w:t xml:space="preserve"> renal health</w:t>
      </w:r>
      <w:r w:rsidRPr="000619C4">
        <w:rPr>
          <w:rFonts w:ascii="Segoe UI" w:eastAsia="Times New Roman" w:hAnsi="Segoe UI" w:cs="Segoe UI"/>
          <w:color w:val="0D0D0D"/>
          <w:sz w:val="24"/>
          <w:szCs w:val="24"/>
          <w:lang w:eastAsia="en-IN"/>
        </w:rPr>
        <w:t> have significantly expanded this segment’s assay consumption.</w:t>
      </w:r>
    </w:p>
    <w:p w14:paraId="77D7EF0B"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Veterinary Clinics</w:t>
      </w:r>
    </w:p>
    <w:p w14:paraId="31FA6305"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While a niche, </w:t>
      </w:r>
      <w:r w:rsidRPr="000619C4">
        <w:rPr>
          <w:rFonts w:ascii="Segoe UI" w:eastAsia="Times New Roman" w:hAnsi="Segoe UI" w:cs="Segoe UI"/>
          <w:b/>
          <w:bCs/>
          <w:color w:val="0D0D0D"/>
          <w:sz w:val="24"/>
          <w:szCs w:val="24"/>
          <w:lang w:eastAsia="en-IN"/>
        </w:rPr>
        <w:t>veterinary applications</w:t>
      </w:r>
      <w:r w:rsidRPr="000619C4">
        <w:rPr>
          <w:rFonts w:ascii="Segoe UI" w:eastAsia="Times New Roman" w:hAnsi="Segoe UI" w:cs="Segoe UI"/>
          <w:color w:val="0D0D0D"/>
          <w:sz w:val="24"/>
          <w:szCs w:val="24"/>
          <w:lang w:eastAsia="en-IN"/>
        </w:rPr>
        <w:t> are growing steadily. Creatinine tests are used in diagnosing </w:t>
      </w:r>
      <w:r w:rsidRPr="000619C4">
        <w:rPr>
          <w:rFonts w:ascii="Segoe UI" w:eastAsia="Times New Roman" w:hAnsi="Segoe UI" w:cs="Segoe UI"/>
          <w:b/>
          <w:bCs/>
          <w:color w:val="0D0D0D"/>
          <w:sz w:val="24"/>
          <w:szCs w:val="24"/>
          <w:lang w:eastAsia="en-IN"/>
        </w:rPr>
        <w:t>chronic kidney conditions in companion animals</w:t>
      </w:r>
      <w:r w:rsidRPr="000619C4">
        <w:rPr>
          <w:rFonts w:ascii="Segoe UI" w:eastAsia="Times New Roman" w:hAnsi="Segoe UI" w:cs="Segoe UI"/>
          <w:color w:val="0D0D0D"/>
          <w:sz w:val="24"/>
          <w:szCs w:val="24"/>
          <w:lang w:eastAsia="en-IN"/>
        </w:rPr>
        <w:t>, especially cats and dogs. Veterinary clinics increasingly adopt </w:t>
      </w:r>
      <w:r w:rsidRPr="000619C4">
        <w:rPr>
          <w:rFonts w:ascii="Segoe UI" w:eastAsia="Times New Roman" w:hAnsi="Segoe UI" w:cs="Segoe UI"/>
          <w:b/>
          <w:bCs/>
          <w:color w:val="0D0D0D"/>
          <w:sz w:val="24"/>
          <w:szCs w:val="24"/>
          <w:lang w:eastAsia="en-IN"/>
        </w:rPr>
        <w:t>urine-based kits</w:t>
      </w:r>
      <w:r w:rsidRPr="000619C4">
        <w:rPr>
          <w:rFonts w:ascii="Segoe UI" w:eastAsia="Times New Roman" w:hAnsi="Segoe UI" w:cs="Segoe UI"/>
          <w:color w:val="0D0D0D"/>
          <w:sz w:val="24"/>
          <w:szCs w:val="24"/>
          <w:lang w:eastAsia="en-IN"/>
        </w:rPr>
        <w:t> for non-invasive sample collection, with test formats tailored to </w:t>
      </w:r>
      <w:r w:rsidRPr="000619C4">
        <w:rPr>
          <w:rFonts w:ascii="Segoe UI" w:eastAsia="Times New Roman" w:hAnsi="Segoe UI" w:cs="Segoe UI"/>
          <w:b/>
          <w:bCs/>
          <w:color w:val="0D0D0D"/>
          <w:sz w:val="24"/>
          <w:szCs w:val="24"/>
          <w:lang w:eastAsia="en-IN"/>
        </w:rPr>
        <w:t>species-specific reference ranges</w:t>
      </w:r>
      <w:r w:rsidRPr="000619C4">
        <w:rPr>
          <w:rFonts w:ascii="Segoe UI" w:eastAsia="Times New Roman" w:hAnsi="Segoe UI" w:cs="Segoe UI"/>
          <w:color w:val="0D0D0D"/>
          <w:sz w:val="24"/>
          <w:szCs w:val="24"/>
          <w:lang w:eastAsia="en-IN"/>
        </w:rPr>
        <w:t>.</w:t>
      </w:r>
    </w:p>
    <w:p w14:paraId="6DB5918D"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663B62">
          <v:rect id="_x0000_i1028" style="width:0;height:0" o:hralign="center" o:hrstd="t" o:hrnoshade="t" o:hr="t" fillcolor="#0d0d0d" stroked="f"/>
        </w:pict>
      </w:r>
    </w:p>
    <w:p w14:paraId="699DCD26"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Use Case Highlight</w:t>
      </w:r>
    </w:p>
    <w:p w14:paraId="65D41F9E"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i/>
          <w:iCs/>
          <w:color w:val="0D0D0D"/>
          <w:sz w:val="24"/>
          <w:szCs w:val="24"/>
          <w:lang w:eastAsia="en-IN"/>
        </w:rPr>
        <w:t xml:space="preserve">A tertiary hospital in Busan, South Korea implemented a fully automated creatinine testing protocol within its nephrology department. By integrating enzymatic assay kits </w:t>
      </w:r>
      <w:r w:rsidRPr="000619C4">
        <w:rPr>
          <w:rFonts w:ascii="Segoe UI" w:eastAsia="Times New Roman" w:hAnsi="Segoe UI" w:cs="Segoe UI"/>
          <w:i/>
          <w:iCs/>
          <w:color w:val="0D0D0D"/>
          <w:sz w:val="24"/>
          <w:szCs w:val="24"/>
          <w:lang w:eastAsia="en-IN"/>
        </w:rPr>
        <w:lastRenderedPageBreak/>
        <w:t xml:space="preserve">with its in-house LIMS and chemistry </w:t>
      </w:r>
      <w:proofErr w:type="spellStart"/>
      <w:r w:rsidRPr="000619C4">
        <w:rPr>
          <w:rFonts w:ascii="Segoe UI" w:eastAsia="Times New Roman" w:hAnsi="Segoe UI" w:cs="Segoe UI"/>
          <w:i/>
          <w:iCs/>
          <w:color w:val="0D0D0D"/>
          <w:sz w:val="24"/>
          <w:szCs w:val="24"/>
          <w:lang w:eastAsia="en-IN"/>
        </w:rPr>
        <w:t>analyzer</w:t>
      </w:r>
      <w:proofErr w:type="spellEnd"/>
      <w:r w:rsidRPr="000619C4">
        <w:rPr>
          <w:rFonts w:ascii="Segoe UI" w:eastAsia="Times New Roman" w:hAnsi="Segoe UI" w:cs="Segoe UI"/>
          <w:i/>
          <w:iCs/>
          <w:color w:val="0D0D0D"/>
          <w:sz w:val="24"/>
          <w:szCs w:val="24"/>
          <w:lang w:eastAsia="en-IN"/>
        </w:rPr>
        <w:t>, the hospital reduced sample processing time by 32% and cut reagent wastage by 18%. Additionally, real-time result flagging enabled nephrologists to intervene earlier in patients showing signs of acute kidney injury (AKI), particularly those undergoing chemotherapy or cardiac surgery. This case exemplifies the procedural and clinical value of modern assay workflows.</w:t>
      </w:r>
    </w:p>
    <w:p w14:paraId="2C0A1D76"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Recent Developments + Opportunities &amp; Restraints</w:t>
      </w:r>
    </w:p>
    <w:p w14:paraId="1B18F1A4"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Recent Developments (Last 2 Years)</w:t>
      </w:r>
    </w:p>
    <w:p w14:paraId="26FAD5C7" w14:textId="07DD4FA8" w:rsidR="000619C4" w:rsidRPr="000619C4" w:rsidRDefault="000619C4" w:rsidP="000619C4">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Thermo Fisher Scientific</w:t>
      </w:r>
      <w:r w:rsidRPr="000619C4">
        <w:rPr>
          <w:rFonts w:ascii="Segoe UI" w:eastAsia="Times New Roman" w:hAnsi="Segoe UI" w:cs="Segoe UI"/>
          <w:color w:val="0D0D0D"/>
          <w:sz w:val="24"/>
          <w:szCs w:val="24"/>
          <w:lang w:eastAsia="en-IN"/>
        </w:rPr>
        <w:t xml:space="preserve"> announced the enhancement of its clinical chemistry </w:t>
      </w:r>
      <w:proofErr w:type="spellStart"/>
      <w:r w:rsidRPr="000619C4">
        <w:rPr>
          <w:rFonts w:ascii="Segoe UI" w:eastAsia="Times New Roman" w:hAnsi="Segoe UI" w:cs="Segoe UI"/>
          <w:color w:val="0D0D0D"/>
          <w:sz w:val="24"/>
          <w:szCs w:val="24"/>
          <w:lang w:eastAsia="en-IN"/>
        </w:rPr>
        <w:t>analyzers</w:t>
      </w:r>
      <w:proofErr w:type="spellEnd"/>
      <w:r w:rsidRPr="000619C4">
        <w:rPr>
          <w:rFonts w:ascii="Segoe UI" w:eastAsia="Times New Roman" w:hAnsi="Segoe UI" w:cs="Segoe UI"/>
          <w:color w:val="0D0D0D"/>
          <w:sz w:val="24"/>
          <w:szCs w:val="24"/>
          <w:lang w:eastAsia="en-IN"/>
        </w:rPr>
        <w:t xml:space="preserve"> to support multiplex renal function testing, integrating high-throughput enzymatic creatinine assays with real-time data reporting features.</w:t>
      </w:r>
      <w:r w:rsidRPr="000619C4">
        <w:rPr>
          <w:rFonts w:ascii="Segoe UI" w:eastAsia="Times New Roman" w:hAnsi="Segoe UI" w:cs="Segoe UI"/>
          <w:color w:val="0D0D0D"/>
          <w:sz w:val="24"/>
          <w:szCs w:val="24"/>
          <w:lang w:eastAsia="en-IN"/>
        </w:rPr>
        <w:br/>
      </w:r>
    </w:p>
    <w:p w14:paraId="7FE80BC8" w14:textId="6800F5A9" w:rsidR="000619C4" w:rsidRPr="000619C4" w:rsidRDefault="000619C4" w:rsidP="000619C4">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b/>
          <w:bCs/>
          <w:color w:val="0D0D0D"/>
          <w:sz w:val="24"/>
          <w:szCs w:val="24"/>
          <w:lang w:eastAsia="en-IN"/>
        </w:rPr>
        <w:t>Randox</w:t>
      </w:r>
      <w:proofErr w:type="spellEnd"/>
      <w:r w:rsidRPr="000619C4">
        <w:rPr>
          <w:rFonts w:ascii="Segoe UI" w:eastAsia="Times New Roman" w:hAnsi="Segoe UI" w:cs="Segoe UI"/>
          <w:b/>
          <w:bCs/>
          <w:color w:val="0D0D0D"/>
          <w:sz w:val="24"/>
          <w:szCs w:val="24"/>
          <w:lang w:eastAsia="en-IN"/>
        </w:rPr>
        <w:t xml:space="preserve"> Laboratories</w:t>
      </w:r>
      <w:r w:rsidRPr="000619C4">
        <w:rPr>
          <w:rFonts w:ascii="Segoe UI" w:eastAsia="Times New Roman" w:hAnsi="Segoe UI" w:cs="Segoe UI"/>
          <w:color w:val="0D0D0D"/>
          <w:sz w:val="24"/>
          <w:szCs w:val="24"/>
          <w:lang w:eastAsia="en-IN"/>
        </w:rPr>
        <w:t xml:space="preserve"> launched a next-gen, interference-resistant enzymatic creatinine assay with extended shelf life and compatibility across automated </w:t>
      </w:r>
      <w:proofErr w:type="spellStart"/>
      <w:r w:rsidRPr="000619C4">
        <w:rPr>
          <w:rFonts w:ascii="Segoe UI" w:eastAsia="Times New Roman" w:hAnsi="Segoe UI" w:cs="Segoe UI"/>
          <w:color w:val="0D0D0D"/>
          <w:sz w:val="24"/>
          <w:szCs w:val="24"/>
          <w:lang w:eastAsia="en-IN"/>
        </w:rPr>
        <w:t>analyzers</w:t>
      </w:r>
      <w:proofErr w:type="spellEnd"/>
      <w:r w:rsidRPr="000619C4">
        <w:rPr>
          <w:rFonts w:ascii="Segoe UI" w:eastAsia="Times New Roman" w:hAnsi="Segoe UI" w:cs="Segoe UI"/>
          <w:color w:val="0D0D0D"/>
          <w:sz w:val="24"/>
          <w:szCs w:val="24"/>
          <w:lang w:eastAsia="en-IN"/>
        </w:rPr>
        <w:t>, aimed at improving assay performance in high-humidity regions.</w:t>
      </w:r>
      <w:r w:rsidRPr="000619C4">
        <w:rPr>
          <w:rFonts w:ascii="Segoe UI" w:eastAsia="Times New Roman" w:hAnsi="Segoe UI" w:cs="Segoe UI"/>
          <w:color w:val="0D0D0D"/>
          <w:sz w:val="24"/>
          <w:szCs w:val="24"/>
          <w:lang w:eastAsia="en-IN"/>
        </w:rPr>
        <w:br/>
      </w:r>
    </w:p>
    <w:p w14:paraId="0418E55B" w14:textId="27224014" w:rsidR="000619C4" w:rsidRPr="000619C4" w:rsidRDefault="000619C4" w:rsidP="000619C4">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b/>
          <w:bCs/>
          <w:color w:val="0D0D0D"/>
          <w:sz w:val="24"/>
          <w:szCs w:val="24"/>
          <w:lang w:eastAsia="en-IN"/>
        </w:rPr>
        <w:t>Diazyme</w:t>
      </w:r>
      <w:proofErr w:type="spellEnd"/>
      <w:r w:rsidRPr="000619C4">
        <w:rPr>
          <w:rFonts w:ascii="Segoe UI" w:eastAsia="Times New Roman" w:hAnsi="Segoe UI" w:cs="Segoe UI"/>
          <w:b/>
          <w:bCs/>
          <w:color w:val="0D0D0D"/>
          <w:sz w:val="24"/>
          <w:szCs w:val="24"/>
          <w:lang w:eastAsia="en-IN"/>
        </w:rPr>
        <w:t xml:space="preserve"> Laboratories</w:t>
      </w:r>
      <w:r w:rsidRPr="000619C4">
        <w:rPr>
          <w:rFonts w:ascii="Segoe UI" w:eastAsia="Times New Roman" w:hAnsi="Segoe UI" w:cs="Segoe UI"/>
          <w:color w:val="0D0D0D"/>
          <w:sz w:val="24"/>
          <w:szCs w:val="24"/>
          <w:lang w:eastAsia="en-IN"/>
        </w:rPr>
        <w:t> received CE marking for its advanced creatinine assay kit, designed for improved linearity and cross-platform compatibility in European labs.</w:t>
      </w:r>
      <w:r w:rsidRPr="000619C4">
        <w:rPr>
          <w:rFonts w:ascii="Segoe UI" w:eastAsia="Times New Roman" w:hAnsi="Segoe UI" w:cs="Segoe UI"/>
          <w:color w:val="0D0D0D"/>
          <w:sz w:val="24"/>
          <w:szCs w:val="24"/>
          <w:lang w:eastAsia="en-IN"/>
        </w:rPr>
        <w:br/>
      </w:r>
    </w:p>
    <w:p w14:paraId="4A238489" w14:textId="2CB7ED95" w:rsidR="000619C4" w:rsidRPr="000619C4" w:rsidRDefault="000619C4" w:rsidP="000619C4">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b/>
          <w:bCs/>
          <w:color w:val="0D0D0D"/>
          <w:sz w:val="24"/>
          <w:szCs w:val="24"/>
          <w:lang w:eastAsia="en-IN"/>
        </w:rPr>
        <w:t>BioAssay</w:t>
      </w:r>
      <w:proofErr w:type="spellEnd"/>
      <w:r w:rsidRPr="000619C4">
        <w:rPr>
          <w:rFonts w:ascii="Segoe UI" w:eastAsia="Times New Roman" w:hAnsi="Segoe UI" w:cs="Segoe UI"/>
          <w:b/>
          <w:bCs/>
          <w:color w:val="0D0D0D"/>
          <w:sz w:val="24"/>
          <w:szCs w:val="24"/>
          <w:lang w:eastAsia="en-IN"/>
        </w:rPr>
        <w:t xml:space="preserve"> Systems</w:t>
      </w:r>
      <w:r w:rsidRPr="000619C4">
        <w:rPr>
          <w:rFonts w:ascii="Segoe UI" w:eastAsia="Times New Roman" w:hAnsi="Segoe UI" w:cs="Segoe UI"/>
          <w:color w:val="0D0D0D"/>
          <w:sz w:val="24"/>
          <w:szCs w:val="24"/>
          <w:lang w:eastAsia="en-IN"/>
        </w:rPr>
        <w:t> expanded its product portfolio with microplate-based colorimetric creatinine kits tailored for resource-constrained labs and academic use, focusing on affordability and ease of use.</w:t>
      </w:r>
      <w:r w:rsidRPr="000619C4">
        <w:rPr>
          <w:rFonts w:ascii="Segoe UI" w:eastAsia="Times New Roman" w:hAnsi="Segoe UI" w:cs="Segoe UI"/>
          <w:color w:val="0D0D0D"/>
          <w:sz w:val="24"/>
          <w:szCs w:val="24"/>
          <w:lang w:eastAsia="en-IN"/>
        </w:rPr>
        <w:br/>
      </w:r>
    </w:p>
    <w:p w14:paraId="4FA0699D" w14:textId="628BEAB4" w:rsidR="000619C4" w:rsidRPr="000619C4" w:rsidRDefault="000619C4" w:rsidP="000619C4">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Abbott Laboratories</w:t>
      </w:r>
      <w:r w:rsidRPr="000619C4">
        <w:rPr>
          <w:rFonts w:ascii="Segoe UI" w:eastAsia="Times New Roman" w:hAnsi="Segoe UI" w:cs="Segoe UI"/>
          <w:color w:val="0D0D0D"/>
          <w:sz w:val="24"/>
          <w:szCs w:val="24"/>
          <w:lang w:eastAsia="en-IN"/>
        </w:rPr>
        <w:t> launched a pilot program integrating point-of-care creatinine testing into mobile diagnostic units for rural healthcare deployment in Southeast Asia.</w:t>
      </w:r>
      <w:r w:rsidRPr="000619C4">
        <w:rPr>
          <w:rFonts w:ascii="Segoe UI" w:eastAsia="Times New Roman" w:hAnsi="Segoe UI" w:cs="Segoe UI"/>
          <w:color w:val="0D0D0D"/>
          <w:sz w:val="24"/>
          <w:szCs w:val="24"/>
          <w:lang w:eastAsia="en-IN"/>
        </w:rPr>
        <w:br/>
      </w:r>
    </w:p>
    <w:p w14:paraId="580090D0"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4A3659">
          <v:rect id="_x0000_i1029" style="width:0;height:0" o:hralign="center" o:hrstd="t" o:hrnoshade="t" o:hr="t" fillcolor="#0d0d0d" stroked="f"/>
        </w:pict>
      </w:r>
    </w:p>
    <w:p w14:paraId="28C0612B"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Emoji" w:eastAsia="Times New Roman" w:hAnsi="Segoe UI Emoji" w:cs="Segoe UI Emoji"/>
          <w:b/>
          <w:bCs/>
          <w:color w:val="0D0D0D"/>
          <w:sz w:val="30"/>
          <w:szCs w:val="30"/>
          <w:lang w:eastAsia="en-IN"/>
        </w:rPr>
        <w:t>🔁</w:t>
      </w:r>
      <w:r w:rsidRPr="000619C4">
        <w:rPr>
          <w:rFonts w:ascii="Segoe UI" w:eastAsia="Times New Roman" w:hAnsi="Segoe UI" w:cs="Segoe UI"/>
          <w:b/>
          <w:bCs/>
          <w:color w:val="0D0D0D"/>
          <w:sz w:val="30"/>
          <w:szCs w:val="30"/>
          <w:lang w:eastAsia="en-IN"/>
        </w:rPr>
        <w:t> Opportunities</w:t>
      </w:r>
    </w:p>
    <w:p w14:paraId="775C6DC8" w14:textId="77777777" w:rsidR="000619C4" w:rsidRPr="000619C4" w:rsidRDefault="000619C4" w:rsidP="000619C4">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Decentralized Diagnostics &amp; Home Testing</w:t>
      </w:r>
      <w:r w:rsidRPr="000619C4">
        <w:rPr>
          <w:rFonts w:ascii="Segoe UI" w:eastAsia="Times New Roman" w:hAnsi="Segoe UI" w:cs="Segoe UI"/>
          <w:color w:val="0D0D0D"/>
          <w:sz w:val="24"/>
          <w:szCs w:val="24"/>
          <w:lang w:eastAsia="en-IN"/>
        </w:rPr>
        <w:br/>
        <w:t>With a rising preference for non-hospital care, there is growing opportunity in </w:t>
      </w:r>
      <w:r w:rsidRPr="000619C4">
        <w:rPr>
          <w:rFonts w:ascii="Segoe UI" w:eastAsia="Times New Roman" w:hAnsi="Segoe UI" w:cs="Segoe UI"/>
          <w:i/>
          <w:iCs/>
          <w:color w:val="0D0D0D"/>
          <w:sz w:val="24"/>
          <w:szCs w:val="24"/>
          <w:lang w:eastAsia="en-IN"/>
        </w:rPr>
        <w:t>miniaturized, portable creatinine testing kits</w:t>
      </w:r>
      <w:r w:rsidRPr="000619C4">
        <w:rPr>
          <w:rFonts w:ascii="Segoe UI" w:eastAsia="Times New Roman" w:hAnsi="Segoe UI" w:cs="Segoe UI"/>
          <w:color w:val="0D0D0D"/>
          <w:sz w:val="24"/>
          <w:szCs w:val="24"/>
          <w:lang w:eastAsia="en-IN"/>
        </w:rPr>
        <w:t> tailored for at-home monitoring and ambulatory care.</w:t>
      </w:r>
    </w:p>
    <w:p w14:paraId="2FEC9695" w14:textId="77777777" w:rsidR="000619C4" w:rsidRPr="000619C4" w:rsidRDefault="000619C4" w:rsidP="000619C4">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Companion Diagnostics in Nephrotoxic Drug Trials</w:t>
      </w:r>
      <w:r w:rsidRPr="000619C4">
        <w:rPr>
          <w:rFonts w:ascii="Segoe UI" w:eastAsia="Times New Roman" w:hAnsi="Segoe UI" w:cs="Segoe UI"/>
          <w:color w:val="0D0D0D"/>
          <w:sz w:val="24"/>
          <w:szCs w:val="24"/>
          <w:lang w:eastAsia="en-IN"/>
        </w:rPr>
        <w:br/>
        <w:t xml:space="preserve">Pharmaceutical companies are increasingly integrating creatinine kits in </w:t>
      </w:r>
      <w:r w:rsidRPr="000619C4">
        <w:rPr>
          <w:rFonts w:ascii="Segoe UI" w:eastAsia="Times New Roman" w:hAnsi="Segoe UI" w:cs="Segoe UI"/>
          <w:color w:val="0D0D0D"/>
          <w:sz w:val="24"/>
          <w:szCs w:val="24"/>
          <w:lang w:eastAsia="en-IN"/>
        </w:rPr>
        <w:lastRenderedPageBreak/>
        <w:t>clinical drug protocols. </w:t>
      </w:r>
      <w:r w:rsidRPr="000619C4">
        <w:rPr>
          <w:rFonts w:ascii="Segoe UI" w:eastAsia="Times New Roman" w:hAnsi="Segoe UI" w:cs="Segoe UI"/>
          <w:i/>
          <w:iCs/>
          <w:color w:val="0D0D0D"/>
          <w:sz w:val="24"/>
          <w:szCs w:val="24"/>
          <w:lang w:eastAsia="en-IN"/>
        </w:rPr>
        <w:t>Customizable assay kits optimized for drug-induced nephrotoxicity screening</w:t>
      </w:r>
      <w:r w:rsidRPr="000619C4">
        <w:rPr>
          <w:rFonts w:ascii="Segoe UI" w:eastAsia="Times New Roman" w:hAnsi="Segoe UI" w:cs="Segoe UI"/>
          <w:color w:val="0D0D0D"/>
          <w:sz w:val="24"/>
          <w:szCs w:val="24"/>
          <w:lang w:eastAsia="en-IN"/>
        </w:rPr>
        <w:t> are a fast-emerging niche.</w:t>
      </w:r>
    </w:p>
    <w:p w14:paraId="22598E99" w14:textId="77777777" w:rsidR="000619C4" w:rsidRPr="000619C4" w:rsidRDefault="000619C4" w:rsidP="000619C4">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Penetration in Low-Resource Settings</w:t>
      </w:r>
      <w:r w:rsidRPr="000619C4">
        <w:rPr>
          <w:rFonts w:ascii="Segoe UI" w:eastAsia="Times New Roman" w:hAnsi="Segoe UI" w:cs="Segoe UI"/>
          <w:color w:val="0D0D0D"/>
          <w:sz w:val="24"/>
          <w:szCs w:val="24"/>
          <w:lang w:eastAsia="en-IN"/>
        </w:rPr>
        <w:br/>
        <w:t>Demand is accelerating in developing regions for </w:t>
      </w:r>
      <w:r w:rsidRPr="000619C4">
        <w:rPr>
          <w:rFonts w:ascii="Segoe UI" w:eastAsia="Times New Roman" w:hAnsi="Segoe UI" w:cs="Segoe UI"/>
          <w:i/>
          <w:iCs/>
          <w:color w:val="0D0D0D"/>
          <w:sz w:val="24"/>
          <w:szCs w:val="24"/>
          <w:lang w:eastAsia="en-IN"/>
        </w:rPr>
        <w:t>stable, dry chemistry kits</w:t>
      </w:r>
      <w:r w:rsidRPr="000619C4">
        <w:rPr>
          <w:rFonts w:ascii="Segoe UI" w:eastAsia="Times New Roman" w:hAnsi="Segoe UI" w:cs="Segoe UI"/>
          <w:color w:val="0D0D0D"/>
          <w:sz w:val="24"/>
          <w:szCs w:val="24"/>
          <w:lang w:eastAsia="en-IN"/>
        </w:rPr>
        <w:t> that do not require cold-chain logistics or high-tech lab infrastructure, creating a volume-driven market opportunity.</w:t>
      </w:r>
    </w:p>
    <w:p w14:paraId="60C04D76"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13CF71">
          <v:rect id="_x0000_i1030" style="width:0;height:0" o:hralign="center" o:hrstd="t" o:hrnoshade="t" o:hr="t" fillcolor="#0d0d0d" stroked="f"/>
        </w:pict>
      </w:r>
    </w:p>
    <w:p w14:paraId="4C688574"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Emoji" w:eastAsia="Times New Roman" w:hAnsi="Segoe UI Emoji" w:cs="Segoe UI Emoji"/>
          <w:b/>
          <w:bCs/>
          <w:color w:val="0D0D0D"/>
          <w:sz w:val="30"/>
          <w:szCs w:val="30"/>
          <w:lang w:eastAsia="en-IN"/>
        </w:rPr>
        <w:t>🚫</w:t>
      </w:r>
      <w:r w:rsidRPr="000619C4">
        <w:rPr>
          <w:rFonts w:ascii="Segoe UI" w:eastAsia="Times New Roman" w:hAnsi="Segoe UI" w:cs="Segoe UI"/>
          <w:b/>
          <w:bCs/>
          <w:color w:val="0D0D0D"/>
          <w:sz w:val="30"/>
          <w:szCs w:val="30"/>
          <w:lang w:eastAsia="en-IN"/>
        </w:rPr>
        <w:t> Restraints</w:t>
      </w:r>
    </w:p>
    <w:p w14:paraId="60D487F5" w14:textId="77777777" w:rsidR="000619C4" w:rsidRPr="000619C4" w:rsidRDefault="000619C4" w:rsidP="000619C4">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Reimbursement and Regulatory Hurdles</w:t>
      </w:r>
      <w:r w:rsidRPr="000619C4">
        <w:rPr>
          <w:rFonts w:ascii="Segoe UI" w:eastAsia="Times New Roman" w:hAnsi="Segoe UI" w:cs="Segoe UI"/>
          <w:color w:val="0D0D0D"/>
          <w:sz w:val="24"/>
          <w:szCs w:val="24"/>
          <w:lang w:eastAsia="en-IN"/>
        </w:rPr>
        <w:br/>
        <w:t>In several emerging markets, </w:t>
      </w:r>
      <w:r w:rsidRPr="000619C4">
        <w:rPr>
          <w:rFonts w:ascii="Segoe UI" w:eastAsia="Times New Roman" w:hAnsi="Segoe UI" w:cs="Segoe UI"/>
          <w:i/>
          <w:iCs/>
          <w:color w:val="0D0D0D"/>
          <w:sz w:val="24"/>
          <w:szCs w:val="24"/>
          <w:lang w:eastAsia="en-IN"/>
        </w:rPr>
        <w:t>lack of insurance reimbursement and inconsistent regulatory approval pathways</w:t>
      </w:r>
      <w:r w:rsidRPr="000619C4">
        <w:rPr>
          <w:rFonts w:ascii="Segoe UI" w:eastAsia="Times New Roman" w:hAnsi="Segoe UI" w:cs="Segoe UI"/>
          <w:color w:val="0D0D0D"/>
          <w:sz w:val="24"/>
          <w:szCs w:val="24"/>
          <w:lang w:eastAsia="en-IN"/>
        </w:rPr>
        <w:t> limit widespread adoption of newer, higher-cost assay formats.</w:t>
      </w:r>
    </w:p>
    <w:p w14:paraId="5470B385" w14:textId="77777777" w:rsidR="000619C4" w:rsidRPr="000619C4" w:rsidRDefault="000619C4" w:rsidP="000619C4">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High Capital Cost for Automation Integration</w:t>
      </w:r>
      <w:r w:rsidRPr="000619C4">
        <w:rPr>
          <w:rFonts w:ascii="Segoe UI" w:eastAsia="Times New Roman" w:hAnsi="Segoe UI" w:cs="Segoe UI"/>
          <w:color w:val="0D0D0D"/>
          <w:sz w:val="24"/>
          <w:szCs w:val="24"/>
          <w:lang w:eastAsia="en-IN"/>
        </w:rPr>
        <w:br/>
        <w:t>Smaller diagnostic labs may struggle to afford </w:t>
      </w:r>
      <w:proofErr w:type="spellStart"/>
      <w:r w:rsidRPr="000619C4">
        <w:rPr>
          <w:rFonts w:ascii="Segoe UI" w:eastAsia="Times New Roman" w:hAnsi="Segoe UI" w:cs="Segoe UI"/>
          <w:i/>
          <w:iCs/>
          <w:color w:val="0D0D0D"/>
          <w:sz w:val="24"/>
          <w:szCs w:val="24"/>
          <w:lang w:eastAsia="en-IN"/>
        </w:rPr>
        <w:t>analyzer</w:t>
      </w:r>
      <w:proofErr w:type="spellEnd"/>
      <w:r w:rsidRPr="000619C4">
        <w:rPr>
          <w:rFonts w:ascii="Segoe UI" w:eastAsia="Times New Roman" w:hAnsi="Segoe UI" w:cs="Segoe UI"/>
          <w:i/>
          <w:iCs/>
          <w:color w:val="0D0D0D"/>
          <w:sz w:val="24"/>
          <w:szCs w:val="24"/>
          <w:lang w:eastAsia="en-IN"/>
        </w:rPr>
        <w:t xml:space="preserve"> platforms compatible with enzymatic kits</w:t>
      </w:r>
      <w:r w:rsidRPr="000619C4">
        <w:rPr>
          <w:rFonts w:ascii="Segoe UI" w:eastAsia="Times New Roman" w:hAnsi="Segoe UI" w:cs="Segoe UI"/>
          <w:color w:val="0D0D0D"/>
          <w:sz w:val="24"/>
          <w:szCs w:val="24"/>
          <w:lang w:eastAsia="en-IN"/>
        </w:rPr>
        <w:t>, restricting advanced assay adoption in cost-sensitive segments.</w:t>
      </w:r>
    </w:p>
    <w:p w14:paraId="284222E9" w14:textId="50458BCA" w:rsidR="000619C4" w:rsidRDefault="000619C4">
      <w:r>
        <w:br w:type="page"/>
      </w:r>
    </w:p>
    <w:p w14:paraId="17CF3A0D"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lastRenderedPageBreak/>
        <w:t>A. Report Title &amp; Format</w:t>
      </w:r>
    </w:p>
    <w:p w14:paraId="03F2D07B" w14:textId="77777777" w:rsidR="000619C4" w:rsidRPr="000619C4" w:rsidRDefault="000619C4" w:rsidP="000619C4">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xml:space="preserve"> Full Report Title:</w:t>
      </w:r>
    </w:p>
    <w:p w14:paraId="1534A44D"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 xml:space="preserve">Creatinine Assay Kits Market </w:t>
      </w:r>
      <w:proofErr w:type="gramStart"/>
      <w:r w:rsidRPr="000619C4">
        <w:rPr>
          <w:rFonts w:ascii="Segoe UI" w:eastAsia="Times New Roman" w:hAnsi="Segoe UI" w:cs="Segoe UI"/>
          <w:b/>
          <w:bCs/>
          <w:color w:val="0D0D0D"/>
          <w:sz w:val="24"/>
          <w:szCs w:val="24"/>
          <w:lang w:eastAsia="en-IN"/>
        </w:rPr>
        <w:t>By</w:t>
      </w:r>
      <w:proofErr w:type="gramEnd"/>
      <w:r w:rsidRPr="000619C4">
        <w:rPr>
          <w:rFonts w:ascii="Segoe UI" w:eastAsia="Times New Roman" w:hAnsi="Segoe UI" w:cs="Segoe UI"/>
          <w:b/>
          <w:bCs/>
          <w:color w:val="0D0D0D"/>
          <w:sz w:val="24"/>
          <w:szCs w:val="24"/>
          <w:lang w:eastAsia="en-IN"/>
        </w:rPr>
        <w:t xml:space="preserve"> Product Type (Enzymatic, Colorimetric, ELISA-Based); By Sample Type (Blood/Serum, Urine, Others); By End User (Hospitals &amp; Clinics, Diagnostic Laboratories, Pharmaceutical &amp; Biotechnology Companies, Academic &amp; Research Institutions, Veterinary Clinics); By Geography, Segment Revenue Estimation, Forecast, 2024–2030.</w:t>
      </w:r>
    </w:p>
    <w:p w14:paraId="1F8FD87E" w14:textId="77777777" w:rsidR="000619C4" w:rsidRPr="000619C4" w:rsidRDefault="000619C4" w:rsidP="000619C4">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xml:space="preserve"> Lowercase Title:</w:t>
      </w:r>
    </w:p>
    <w:p w14:paraId="6C712E4A"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creatinine assay kits market</w:t>
      </w:r>
    </w:p>
    <w:p w14:paraId="4D09C8E3" w14:textId="77777777" w:rsidR="000619C4" w:rsidRPr="000619C4" w:rsidRDefault="000619C4" w:rsidP="000619C4">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xml:space="preserve"> Market Size Tag Format:</w:t>
      </w:r>
    </w:p>
    <w:p w14:paraId="0B6C9DFC" w14:textId="77777777" w:rsidR="000619C4" w:rsidRPr="000619C4" w:rsidRDefault="000619C4" w:rsidP="000619C4">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9C4">
        <w:rPr>
          <w:rFonts w:ascii="Segoe UI" w:eastAsia="Times New Roman" w:hAnsi="Segoe UI" w:cs="Segoe UI"/>
          <w:b/>
          <w:bCs/>
          <w:color w:val="0D0D0D"/>
          <w:sz w:val="24"/>
          <w:szCs w:val="24"/>
          <w:lang w:eastAsia="en-IN"/>
        </w:rPr>
        <w:t>Creatinine Assay Kits Market Size ($612.5 Million) 2030</w:t>
      </w:r>
    </w:p>
    <w:p w14:paraId="60F58724"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BBCE18">
          <v:rect id="_x0000_i1031" style="width:0;height:0" o:hralign="center" o:hrstd="t" o:hrnoshade="t" o:hr="t" fillcolor="#0d0d0d" stroked="f"/>
        </w:pict>
      </w:r>
    </w:p>
    <w:p w14:paraId="464E4B91"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3"/>
        <w:gridCol w:w="6997"/>
      </w:tblGrid>
      <w:tr w:rsidR="000619C4" w:rsidRPr="000619C4" w14:paraId="18B429A7" w14:textId="77777777" w:rsidTr="000619C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4B5CB33" w14:textId="77777777" w:rsidR="000619C4" w:rsidRPr="000619C4" w:rsidRDefault="000619C4" w:rsidP="000619C4">
            <w:pPr>
              <w:spacing w:after="0" w:line="240" w:lineRule="atLeast"/>
              <w:jc w:val="center"/>
              <w:rPr>
                <w:rFonts w:ascii="Times New Roman" w:eastAsia="Times New Roman" w:hAnsi="Times New Roman" w:cs="Times New Roman"/>
                <w:b/>
                <w:bCs/>
                <w:color w:val="0D0D0D"/>
                <w:sz w:val="21"/>
                <w:szCs w:val="21"/>
                <w:lang w:eastAsia="en-IN"/>
              </w:rPr>
            </w:pPr>
            <w:r w:rsidRPr="000619C4">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412EFC" w14:textId="77777777" w:rsidR="000619C4" w:rsidRPr="000619C4" w:rsidRDefault="000619C4" w:rsidP="000619C4">
            <w:pPr>
              <w:spacing w:after="0" w:line="240" w:lineRule="atLeast"/>
              <w:jc w:val="center"/>
              <w:rPr>
                <w:rFonts w:ascii="Times New Roman" w:eastAsia="Times New Roman" w:hAnsi="Times New Roman" w:cs="Times New Roman"/>
                <w:b/>
                <w:bCs/>
                <w:color w:val="0D0D0D"/>
                <w:sz w:val="21"/>
                <w:szCs w:val="21"/>
                <w:lang w:eastAsia="en-IN"/>
              </w:rPr>
            </w:pPr>
            <w:r w:rsidRPr="000619C4">
              <w:rPr>
                <w:rFonts w:ascii="Times New Roman" w:eastAsia="Times New Roman" w:hAnsi="Times New Roman" w:cs="Times New Roman"/>
                <w:b/>
                <w:bCs/>
                <w:color w:val="0D0D0D"/>
                <w:sz w:val="21"/>
                <w:szCs w:val="21"/>
                <w:lang w:eastAsia="en-IN"/>
              </w:rPr>
              <w:t>Details</w:t>
            </w:r>
          </w:p>
        </w:tc>
      </w:tr>
      <w:tr w:rsidR="000619C4" w:rsidRPr="000619C4" w14:paraId="6466B397"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AEB6AC"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A2B782"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2024 – 2030</w:t>
            </w:r>
          </w:p>
        </w:tc>
      </w:tr>
      <w:tr w:rsidR="000619C4" w:rsidRPr="000619C4" w14:paraId="037886E3"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049EFE"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5448C4"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USD 413.6 Million</w:t>
            </w:r>
          </w:p>
        </w:tc>
      </w:tr>
      <w:tr w:rsidR="000619C4" w:rsidRPr="000619C4" w14:paraId="74F2EF36"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DB535C"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9C04C"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USD 612.5 Million</w:t>
            </w:r>
          </w:p>
        </w:tc>
      </w:tr>
      <w:tr w:rsidR="000619C4" w:rsidRPr="000619C4" w14:paraId="4C138052"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CFCF06"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45DBF2"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CAGR of 6.7% (2024 – 2030)</w:t>
            </w:r>
          </w:p>
        </w:tc>
      </w:tr>
      <w:tr w:rsidR="000619C4" w:rsidRPr="000619C4" w14:paraId="7CD39B20"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2EA67A"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B5643F"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2023</w:t>
            </w:r>
          </w:p>
        </w:tc>
      </w:tr>
      <w:tr w:rsidR="000619C4" w:rsidRPr="000619C4" w14:paraId="07555B3F"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F31D73"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BDA44F"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2017 – 2021</w:t>
            </w:r>
          </w:p>
        </w:tc>
      </w:tr>
      <w:tr w:rsidR="000619C4" w:rsidRPr="000619C4" w14:paraId="520123AA"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9A2CC4"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B453D6"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USD Million, CAGR (2024 – 2030)</w:t>
            </w:r>
          </w:p>
        </w:tc>
      </w:tr>
      <w:tr w:rsidR="000619C4" w:rsidRPr="000619C4" w14:paraId="037D6EBF"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C21251"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4573F0"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By Product Type, By Sample Type, By End User, By Geography</w:t>
            </w:r>
          </w:p>
        </w:tc>
      </w:tr>
      <w:tr w:rsidR="000619C4" w:rsidRPr="000619C4" w14:paraId="11126951"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0E3D79"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5939FE"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Enzymatic, Colorimetric, ELISA-Based</w:t>
            </w:r>
          </w:p>
        </w:tc>
      </w:tr>
      <w:tr w:rsidR="000619C4" w:rsidRPr="000619C4" w14:paraId="78B70D94"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5F0A11"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lastRenderedPageBreak/>
              <w:t>By Sample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11E625"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Blood/Serum, Urine, Others</w:t>
            </w:r>
          </w:p>
        </w:tc>
      </w:tr>
      <w:tr w:rsidR="000619C4" w:rsidRPr="000619C4" w14:paraId="6659E6D4"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90D596"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5EA7D8"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Hospitals &amp; Clinics, Diagnostic Laboratories, Pharmaceutical &amp; Biotech Companies, Academic Institutions, Veterinary Clinics</w:t>
            </w:r>
          </w:p>
        </w:tc>
      </w:tr>
      <w:tr w:rsidR="000619C4" w:rsidRPr="000619C4" w14:paraId="38A41DAD"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F9394B"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17C9C2"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North America, Europe, Asia-Pacific, Latin America, Middle East &amp; Africa</w:t>
            </w:r>
          </w:p>
        </w:tc>
      </w:tr>
      <w:tr w:rsidR="000619C4" w:rsidRPr="000619C4" w14:paraId="466B1C1C"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13359D"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FC919D"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U.S., UK, Germany, China, India, Japan, Brazil, etc.</w:t>
            </w:r>
          </w:p>
        </w:tc>
      </w:tr>
      <w:tr w:rsidR="000619C4" w:rsidRPr="000619C4" w14:paraId="29A57165"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22438D"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8648D9"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 Rising CKD prevalence and aging population</w:t>
            </w:r>
            <w:r w:rsidRPr="000619C4">
              <w:rPr>
                <w:rFonts w:ascii="Times New Roman" w:eastAsia="Times New Roman" w:hAnsi="Times New Roman" w:cs="Times New Roman"/>
                <w:sz w:val="21"/>
                <w:szCs w:val="21"/>
                <w:lang w:eastAsia="en-IN"/>
              </w:rPr>
              <w:br/>
              <w:t>- Demand for automated, multiplex diagnostic panels</w:t>
            </w:r>
            <w:r w:rsidRPr="000619C4">
              <w:rPr>
                <w:rFonts w:ascii="Times New Roman" w:eastAsia="Times New Roman" w:hAnsi="Times New Roman" w:cs="Times New Roman"/>
                <w:sz w:val="21"/>
                <w:szCs w:val="21"/>
                <w:lang w:eastAsia="en-IN"/>
              </w:rPr>
              <w:br/>
              <w:t>- Advancements in enzyme and reagent stability</w:t>
            </w:r>
          </w:p>
        </w:tc>
      </w:tr>
      <w:tr w:rsidR="000619C4" w:rsidRPr="000619C4" w14:paraId="5EBA435F" w14:textId="77777777" w:rsidTr="000619C4">
        <w:trPr>
          <w:tblCellSpacing w:w="15" w:type="dxa"/>
        </w:trPr>
        <w:tc>
          <w:tcPr>
            <w:tcW w:w="0" w:type="auto"/>
            <w:tcMar>
              <w:top w:w="137" w:type="dxa"/>
              <w:left w:w="0" w:type="dxa"/>
              <w:bottom w:w="360" w:type="dxa"/>
              <w:right w:w="137" w:type="dxa"/>
            </w:tcMar>
            <w:vAlign w:val="bottom"/>
            <w:hideMark/>
          </w:tcPr>
          <w:p w14:paraId="4AFBEAE2"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3D6ECCF9"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Available upon request</w:t>
            </w:r>
          </w:p>
        </w:tc>
      </w:tr>
    </w:tbl>
    <w:p w14:paraId="2AB78854"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DE1A07">
          <v:rect id="_x0000_i1032" style="width:0;height:0" o:hralign="center" o:hrstd="t" o:hrnoshade="t" o:hr="t" fillcolor="#0d0d0d" stroked="f"/>
        </w:pict>
      </w:r>
    </w:p>
    <w:p w14:paraId="5DF5B8CF"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C. Top 5 FAQs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83"/>
        <w:gridCol w:w="5437"/>
      </w:tblGrid>
      <w:tr w:rsidR="000619C4" w:rsidRPr="000619C4" w14:paraId="6782A803" w14:textId="77777777" w:rsidTr="000619C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6BFC32D" w14:textId="77777777" w:rsidR="000619C4" w:rsidRPr="000619C4" w:rsidRDefault="000619C4" w:rsidP="000619C4">
            <w:pPr>
              <w:spacing w:after="0" w:line="240" w:lineRule="atLeast"/>
              <w:jc w:val="center"/>
              <w:rPr>
                <w:rFonts w:ascii="Times New Roman" w:eastAsia="Times New Roman" w:hAnsi="Times New Roman" w:cs="Times New Roman"/>
                <w:b/>
                <w:bCs/>
                <w:color w:val="0D0D0D"/>
                <w:sz w:val="21"/>
                <w:szCs w:val="21"/>
                <w:lang w:eastAsia="en-IN"/>
              </w:rPr>
            </w:pPr>
            <w:r w:rsidRPr="000619C4">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AF775A" w14:textId="77777777" w:rsidR="000619C4" w:rsidRPr="000619C4" w:rsidRDefault="000619C4" w:rsidP="000619C4">
            <w:pPr>
              <w:spacing w:after="0" w:line="240" w:lineRule="atLeast"/>
              <w:jc w:val="center"/>
              <w:rPr>
                <w:rFonts w:ascii="Times New Roman" w:eastAsia="Times New Roman" w:hAnsi="Times New Roman" w:cs="Times New Roman"/>
                <w:b/>
                <w:bCs/>
                <w:color w:val="0D0D0D"/>
                <w:sz w:val="21"/>
                <w:szCs w:val="21"/>
                <w:lang w:eastAsia="en-IN"/>
              </w:rPr>
            </w:pPr>
            <w:r w:rsidRPr="000619C4">
              <w:rPr>
                <w:rFonts w:ascii="Times New Roman" w:eastAsia="Times New Roman" w:hAnsi="Times New Roman" w:cs="Times New Roman"/>
                <w:b/>
                <w:bCs/>
                <w:color w:val="0D0D0D"/>
                <w:sz w:val="21"/>
                <w:szCs w:val="21"/>
                <w:lang w:eastAsia="en-IN"/>
              </w:rPr>
              <w:t>Answer</w:t>
            </w:r>
          </w:p>
        </w:tc>
      </w:tr>
      <w:tr w:rsidR="000619C4" w:rsidRPr="000619C4" w14:paraId="090C8200"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745FB9"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How big is the creatinine assay kits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88ED82"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The global creatinine assay kits market was valued at </w:t>
            </w:r>
            <w:r w:rsidRPr="000619C4">
              <w:rPr>
                <w:rFonts w:ascii="Times New Roman" w:eastAsia="Times New Roman" w:hAnsi="Times New Roman" w:cs="Times New Roman"/>
                <w:b/>
                <w:bCs/>
                <w:color w:val="0D0D0D"/>
                <w:sz w:val="21"/>
                <w:szCs w:val="21"/>
                <w:lang w:eastAsia="en-IN"/>
              </w:rPr>
              <w:t>USD 413.6 million in 2024</w:t>
            </w:r>
            <w:r w:rsidRPr="000619C4">
              <w:rPr>
                <w:rFonts w:ascii="Times New Roman" w:eastAsia="Times New Roman" w:hAnsi="Times New Roman" w:cs="Times New Roman"/>
                <w:sz w:val="21"/>
                <w:szCs w:val="21"/>
                <w:lang w:eastAsia="en-IN"/>
              </w:rPr>
              <w:t>.</w:t>
            </w:r>
          </w:p>
        </w:tc>
      </w:tr>
      <w:tr w:rsidR="000619C4" w:rsidRPr="000619C4" w14:paraId="18FD69C3"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E3F186"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What is the CAGR for creatinine assay kits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B56C03"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The market is expected to grow at a </w:t>
            </w:r>
            <w:r w:rsidRPr="000619C4">
              <w:rPr>
                <w:rFonts w:ascii="Times New Roman" w:eastAsia="Times New Roman" w:hAnsi="Times New Roman" w:cs="Times New Roman"/>
                <w:b/>
                <w:bCs/>
                <w:color w:val="0D0D0D"/>
                <w:sz w:val="21"/>
                <w:szCs w:val="21"/>
                <w:lang w:eastAsia="en-IN"/>
              </w:rPr>
              <w:t>CAGR of 6.7% from 2024 to 2030</w:t>
            </w:r>
            <w:r w:rsidRPr="000619C4">
              <w:rPr>
                <w:rFonts w:ascii="Times New Roman" w:eastAsia="Times New Roman" w:hAnsi="Times New Roman" w:cs="Times New Roman"/>
                <w:sz w:val="21"/>
                <w:szCs w:val="21"/>
                <w:lang w:eastAsia="en-IN"/>
              </w:rPr>
              <w:t>.</w:t>
            </w:r>
          </w:p>
        </w:tc>
      </w:tr>
      <w:tr w:rsidR="000619C4" w:rsidRPr="000619C4" w14:paraId="0E4283E7"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CF19EF"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Who are the major players in the creatinine assay kits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22B33A"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Leading players include </w:t>
            </w:r>
            <w:r w:rsidRPr="000619C4">
              <w:rPr>
                <w:rFonts w:ascii="Times New Roman" w:eastAsia="Times New Roman" w:hAnsi="Times New Roman" w:cs="Times New Roman"/>
                <w:b/>
                <w:bCs/>
                <w:color w:val="0D0D0D"/>
                <w:sz w:val="21"/>
                <w:szCs w:val="21"/>
                <w:lang w:eastAsia="en-IN"/>
              </w:rPr>
              <w:t>Thermo Fisher Scientific</w:t>
            </w:r>
            <w:r w:rsidRPr="000619C4">
              <w:rPr>
                <w:rFonts w:ascii="Times New Roman" w:eastAsia="Times New Roman" w:hAnsi="Times New Roman" w:cs="Times New Roman"/>
                <w:sz w:val="21"/>
                <w:szCs w:val="21"/>
                <w:lang w:eastAsia="en-IN"/>
              </w:rPr>
              <w:t>, </w:t>
            </w:r>
            <w:r w:rsidRPr="000619C4">
              <w:rPr>
                <w:rFonts w:ascii="Times New Roman" w:eastAsia="Times New Roman" w:hAnsi="Times New Roman" w:cs="Times New Roman"/>
                <w:b/>
                <w:bCs/>
                <w:color w:val="0D0D0D"/>
                <w:sz w:val="21"/>
                <w:szCs w:val="21"/>
                <w:lang w:eastAsia="en-IN"/>
              </w:rPr>
              <w:t>Abbott Laboratories</w:t>
            </w:r>
            <w:r w:rsidRPr="000619C4">
              <w:rPr>
                <w:rFonts w:ascii="Times New Roman" w:eastAsia="Times New Roman" w:hAnsi="Times New Roman" w:cs="Times New Roman"/>
                <w:sz w:val="21"/>
                <w:szCs w:val="21"/>
                <w:lang w:eastAsia="en-IN"/>
              </w:rPr>
              <w:t>, and </w:t>
            </w:r>
            <w:proofErr w:type="spellStart"/>
            <w:r w:rsidRPr="000619C4">
              <w:rPr>
                <w:rFonts w:ascii="Times New Roman" w:eastAsia="Times New Roman" w:hAnsi="Times New Roman" w:cs="Times New Roman"/>
                <w:b/>
                <w:bCs/>
                <w:color w:val="0D0D0D"/>
                <w:sz w:val="21"/>
                <w:szCs w:val="21"/>
                <w:lang w:eastAsia="en-IN"/>
              </w:rPr>
              <w:t>Randox</w:t>
            </w:r>
            <w:proofErr w:type="spellEnd"/>
            <w:r w:rsidRPr="000619C4">
              <w:rPr>
                <w:rFonts w:ascii="Times New Roman" w:eastAsia="Times New Roman" w:hAnsi="Times New Roman" w:cs="Times New Roman"/>
                <w:b/>
                <w:bCs/>
                <w:color w:val="0D0D0D"/>
                <w:sz w:val="21"/>
                <w:szCs w:val="21"/>
                <w:lang w:eastAsia="en-IN"/>
              </w:rPr>
              <w:t xml:space="preserve"> Laboratories</w:t>
            </w:r>
            <w:r w:rsidRPr="000619C4">
              <w:rPr>
                <w:rFonts w:ascii="Times New Roman" w:eastAsia="Times New Roman" w:hAnsi="Times New Roman" w:cs="Times New Roman"/>
                <w:sz w:val="21"/>
                <w:szCs w:val="21"/>
                <w:lang w:eastAsia="en-IN"/>
              </w:rPr>
              <w:t>.</w:t>
            </w:r>
          </w:p>
        </w:tc>
      </w:tr>
      <w:tr w:rsidR="000619C4" w:rsidRPr="000619C4" w14:paraId="65C4873B" w14:textId="77777777" w:rsidTr="000619C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CAE181"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Which region dominates the creatinine assay kits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9C844"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North America</w:t>
            </w:r>
            <w:r w:rsidRPr="000619C4">
              <w:rPr>
                <w:rFonts w:ascii="Times New Roman" w:eastAsia="Times New Roman" w:hAnsi="Times New Roman" w:cs="Times New Roman"/>
                <w:sz w:val="21"/>
                <w:szCs w:val="21"/>
                <w:lang w:eastAsia="en-IN"/>
              </w:rPr>
              <w:t> leads due to strong infrastructure and clinical testing demand.</w:t>
            </w:r>
          </w:p>
        </w:tc>
      </w:tr>
      <w:tr w:rsidR="000619C4" w:rsidRPr="000619C4" w14:paraId="38C53B1E" w14:textId="77777777" w:rsidTr="000619C4">
        <w:trPr>
          <w:tblCellSpacing w:w="15" w:type="dxa"/>
        </w:trPr>
        <w:tc>
          <w:tcPr>
            <w:tcW w:w="0" w:type="auto"/>
            <w:tcMar>
              <w:top w:w="137" w:type="dxa"/>
              <w:left w:w="0" w:type="dxa"/>
              <w:bottom w:w="360" w:type="dxa"/>
              <w:right w:w="137" w:type="dxa"/>
            </w:tcMar>
            <w:vAlign w:val="bottom"/>
            <w:hideMark/>
          </w:tcPr>
          <w:p w14:paraId="3F84DAEB"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b/>
                <w:bCs/>
                <w:color w:val="0D0D0D"/>
                <w:sz w:val="21"/>
                <w:szCs w:val="21"/>
                <w:lang w:eastAsia="en-IN"/>
              </w:rPr>
              <w:t>What factors are driving the creatinine assay kits market?</w:t>
            </w:r>
          </w:p>
        </w:tc>
        <w:tc>
          <w:tcPr>
            <w:tcW w:w="0" w:type="auto"/>
            <w:tcMar>
              <w:top w:w="137" w:type="dxa"/>
              <w:left w:w="137" w:type="dxa"/>
              <w:bottom w:w="360" w:type="dxa"/>
              <w:right w:w="0" w:type="dxa"/>
            </w:tcMar>
            <w:vAlign w:val="bottom"/>
            <w:hideMark/>
          </w:tcPr>
          <w:p w14:paraId="66CF4635" w14:textId="77777777" w:rsidR="000619C4" w:rsidRPr="000619C4" w:rsidRDefault="000619C4" w:rsidP="000619C4">
            <w:pPr>
              <w:spacing w:after="0" w:line="240" w:lineRule="auto"/>
              <w:rPr>
                <w:rFonts w:ascii="Times New Roman" w:eastAsia="Times New Roman" w:hAnsi="Times New Roman" w:cs="Times New Roman"/>
                <w:sz w:val="21"/>
                <w:szCs w:val="21"/>
                <w:lang w:eastAsia="en-IN"/>
              </w:rPr>
            </w:pPr>
            <w:r w:rsidRPr="000619C4">
              <w:rPr>
                <w:rFonts w:ascii="Times New Roman" w:eastAsia="Times New Roman" w:hAnsi="Times New Roman" w:cs="Times New Roman"/>
                <w:sz w:val="21"/>
                <w:szCs w:val="21"/>
                <w:lang w:eastAsia="en-IN"/>
              </w:rPr>
              <w:t xml:space="preserve">Growth is </w:t>
            </w:r>
            <w:proofErr w:type="spellStart"/>
            <w:r w:rsidRPr="000619C4">
              <w:rPr>
                <w:rFonts w:ascii="Times New Roman" w:eastAsia="Times New Roman" w:hAnsi="Times New Roman" w:cs="Times New Roman"/>
                <w:sz w:val="21"/>
                <w:szCs w:val="21"/>
                <w:lang w:eastAsia="en-IN"/>
              </w:rPr>
              <w:t>fueled</w:t>
            </w:r>
            <w:proofErr w:type="spellEnd"/>
            <w:r w:rsidRPr="000619C4">
              <w:rPr>
                <w:rFonts w:ascii="Times New Roman" w:eastAsia="Times New Roman" w:hAnsi="Times New Roman" w:cs="Times New Roman"/>
                <w:sz w:val="21"/>
                <w:szCs w:val="21"/>
                <w:lang w:eastAsia="en-IN"/>
              </w:rPr>
              <w:t xml:space="preserve"> by </w:t>
            </w:r>
            <w:r w:rsidRPr="000619C4">
              <w:rPr>
                <w:rFonts w:ascii="Times New Roman" w:eastAsia="Times New Roman" w:hAnsi="Times New Roman" w:cs="Times New Roman"/>
                <w:b/>
                <w:bCs/>
                <w:color w:val="0D0D0D"/>
                <w:sz w:val="21"/>
                <w:szCs w:val="21"/>
                <w:lang w:eastAsia="en-IN"/>
              </w:rPr>
              <w:t>chronic kidney disease prevalence</w:t>
            </w:r>
            <w:r w:rsidRPr="000619C4">
              <w:rPr>
                <w:rFonts w:ascii="Times New Roman" w:eastAsia="Times New Roman" w:hAnsi="Times New Roman" w:cs="Times New Roman"/>
                <w:sz w:val="21"/>
                <w:szCs w:val="21"/>
                <w:lang w:eastAsia="en-IN"/>
              </w:rPr>
              <w:t>, </w:t>
            </w:r>
            <w:r w:rsidRPr="000619C4">
              <w:rPr>
                <w:rFonts w:ascii="Times New Roman" w:eastAsia="Times New Roman" w:hAnsi="Times New Roman" w:cs="Times New Roman"/>
                <w:b/>
                <w:bCs/>
                <w:color w:val="0D0D0D"/>
                <w:sz w:val="21"/>
                <w:szCs w:val="21"/>
                <w:lang w:eastAsia="en-IN"/>
              </w:rPr>
              <w:t>lab automation</w:t>
            </w:r>
            <w:r w:rsidRPr="000619C4">
              <w:rPr>
                <w:rFonts w:ascii="Times New Roman" w:eastAsia="Times New Roman" w:hAnsi="Times New Roman" w:cs="Times New Roman"/>
                <w:sz w:val="21"/>
                <w:szCs w:val="21"/>
                <w:lang w:eastAsia="en-IN"/>
              </w:rPr>
              <w:t>, and </w:t>
            </w:r>
            <w:r w:rsidRPr="000619C4">
              <w:rPr>
                <w:rFonts w:ascii="Times New Roman" w:eastAsia="Times New Roman" w:hAnsi="Times New Roman" w:cs="Times New Roman"/>
                <w:b/>
                <w:bCs/>
                <w:color w:val="0D0D0D"/>
                <w:sz w:val="21"/>
                <w:szCs w:val="21"/>
                <w:lang w:eastAsia="en-IN"/>
              </w:rPr>
              <w:t>demand for precision diagnostics</w:t>
            </w:r>
            <w:r w:rsidRPr="000619C4">
              <w:rPr>
                <w:rFonts w:ascii="Times New Roman" w:eastAsia="Times New Roman" w:hAnsi="Times New Roman" w:cs="Times New Roman"/>
                <w:sz w:val="21"/>
                <w:szCs w:val="21"/>
                <w:lang w:eastAsia="en-IN"/>
              </w:rPr>
              <w:t>.</w:t>
            </w:r>
          </w:p>
        </w:tc>
      </w:tr>
    </w:tbl>
    <w:p w14:paraId="0179BBE7"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9957EE">
          <v:rect id="_x0000_i1033" style="width:0;height:0" o:hralign="center" o:hrstd="t" o:hrnoshade="t" o:hr="t" fillcolor="#0d0d0d" stroked="f"/>
        </w:pict>
      </w:r>
    </w:p>
    <w:p w14:paraId="362A43C4"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lastRenderedPageBreak/>
        <w:t>D. JSON-LD Schema Markup</w:t>
      </w:r>
    </w:p>
    <w:p w14:paraId="0E768E8C" w14:textId="77777777" w:rsidR="000619C4" w:rsidRPr="000619C4" w:rsidRDefault="000619C4" w:rsidP="000619C4">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xml:space="preserve"> Breadcrumb Schema</w:t>
      </w:r>
    </w:p>
    <w:p w14:paraId="754755B7" w14:textId="77777777"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9C4">
        <w:rPr>
          <w:rFonts w:ascii="Segoe UI" w:eastAsia="Times New Roman" w:hAnsi="Segoe UI" w:cs="Segoe UI"/>
          <w:color w:val="5D5D5D"/>
          <w:sz w:val="18"/>
          <w:szCs w:val="18"/>
          <w:lang w:eastAsia="en-IN"/>
        </w:rPr>
        <w:t>json</w:t>
      </w:r>
    </w:p>
    <w:p w14:paraId="4CB04AE9" w14:textId="77777777"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9C4">
        <w:rPr>
          <w:rFonts w:ascii="Segoe UI" w:eastAsia="Times New Roman" w:hAnsi="Segoe UI" w:cs="Segoe UI"/>
          <w:color w:val="5D5D5D"/>
          <w:sz w:val="18"/>
          <w:szCs w:val="18"/>
          <w:lang w:eastAsia="en-IN"/>
        </w:rPr>
        <w:t>Copy code</w:t>
      </w:r>
    </w:p>
    <w:p w14:paraId="2236A92F" w14:textId="197C02EC"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"@context"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"https://schema.org"</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proofErr w:type="spellStart"/>
      <w:r w:rsidRPr="000619C4">
        <w:rPr>
          <w:rFonts w:ascii="Courier New" w:eastAsia="Times New Roman" w:hAnsi="Courier New" w:cs="Courier New"/>
          <w:color w:val="50A14F"/>
          <w:sz w:val="20"/>
          <w:szCs w:val="20"/>
          <w:lang w:eastAsia="en-IN"/>
        </w:rPr>
        <w:t>BreadcrumbList</w:t>
      </w:r>
      <w:proofErr w:type="spellEnd"/>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itemListElement</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proofErr w:type="spellStart"/>
      <w:r w:rsidRPr="000619C4">
        <w:rPr>
          <w:rFonts w:ascii="Courier New" w:eastAsia="Times New Roman" w:hAnsi="Courier New" w:cs="Courier New"/>
          <w:color w:val="50A14F"/>
          <w:sz w:val="20"/>
          <w:szCs w:val="20"/>
          <w:lang w:eastAsia="en-IN"/>
        </w:rPr>
        <w:t>ListItem</w:t>
      </w:r>
      <w:proofErr w:type="spellEnd"/>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"position"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1</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"Home"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"item"</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"https://www.strategicmarketresearch.com/"</w:t>
      </w:r>
      <w:r w:rsidRPr="000619C4">
        <w:rPr>
          <w:rFonts w:ascii="Courier New" w:eastAsia="Times New Roman" w:hAnsi="Courier New" w:cs="Courier New"/>
          <w:color w:val="383A42"/>
          <w:sz w:val="20"/>
          <w:szCs w:val="20"/>
          <w:lang w:eastAsia="en-IN"/>
        </w:rPr>
        <w:t xml:space="preserve">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proofErr w:type="spellStart"/>
      <w:r w:rsidRPr="000619C4">
        <w:rPr>
          <w:rFonts w:ascii="Courier New" w:eastAsia="Times New Roman" w:hAnsi="Courier New" w:cs="Courier New"/>
          <w:color w:val="50A14F"/>
          <w:sz w:val="20"/>
          <w:szCs w:val="20"/>
          <w:lang w:eastAsia="en-IN"/>
        </w:rPr>
        <w:t>ListItem</w:t>
      </w:r>
      <w:proofErr w:type="spellEnd"/>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"position"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2</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"item"</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proofErr w:type="spellStart"/>
      <w:r w:rsidRPr="000619C4">
        <w:rPr>
          <w:rFonts w:ascii="Courier New" w:eastAsia="Times New Roman" w:hAnsi="Courier New" w:cs="Courier New"/>
          <w:color w:val="50A14F"/>
          <w:sz w:val="20"/>
          <w:szCs w:val="20"/>
          <w:lang w:eastAsia="en-IN"/>
        </w:rPr>
        <w:t>ListItem</w:t>
      </w:r>
      <w:proofErr w:type="spellEnd"/>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"position"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3</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"Creatinine Assay Kits Market Report 2030"</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"item"</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"https://www.strategicmarketresearch.com/market-report/creatinine-assay-kits"</w:t>
      </w:r>
      <w:r w:rsidRPr="000619C4">
        <w:rPr>
          <w:rFonts w:ascii="Courier New" w:eastAsia="Times New Roman" w:hAnsi="Courier New" w:cs="Courier New"/>
          <w:color w:val="383A42"/>
          <w:sz w:val="20"/>
          <w:szCs w:val="20"/>
          <w:lang w:eastAsia="en-IN"/>
        </w:rPr>
        <w:t xml:space="preserve"> } ] } </w:t>
      </w:r>
    </w:p>
    <w:p w14:paraId="26053011" w14:textId="77777777" w:rsidR="000619C4" w:rsidRPr="000619C4" w:rsidRDefault="000619C4" w:rsidP="000619C4">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0619C4">
        <w:rPr>
          <w:rFonts w:ascii="Segoe UI Emoji" w:eastAsia="Times New Roman" w:hAnsi="Segoe UI Emoji" w:cs="Segoe UI Emoji"/>
          <w:b/>
          <w:bCs/>
          <w:color w:val="0D0D0D"/>
          <w:sz w:val="24"/>
          <w:szCs w:val="24"/>
          <w:lang w:eastAsia="en-IN"/>
        </w:rPr>
        <w:t>✅</w:t>
      </w:r>
      <w:r w:rsidRPr="000619C4">
        <w:rPr>
          <w:rFonts w:ascii="Segoe UI" w:eastAsia="Times New Roman" w:hAnsi="Segoe UI" w:cs="Segoe UI"/>
          <w:b/>
          <w:bCs/>
          <w:color w:val="0D0D0D"/>
          <w:sz w:val="24"/>
          <w:szCs w:val="24"/>
          <w:lang w:eastAsia="en-IN"/>
        </w:rPr>
        <w:t xml:space="preserve"> FAQ Schema</w:t>
      </w:r>
    </w:p>
    <w:p w14:paraId="3011B44C" w14:textId="77777777"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9C4">
        <w:rPr>
          <w:rFonts w:ascii="Segoe UI" w:eastAsia="Times New Roman" w:hAnsi="Segoe UI" w:cs="Segoe UI"/>
          <w:color w:val="5D5D5D"/>
          <w:sz w:val="18"/>
          <w:szCs w:val="18"/>
          <w:lang w:eastAsia="en-IN"/>
        </w:rPr>
        <w:t>json</w:t>
      </w:r>
    </w:p>
    <w:p w14:paraId="323EA353" w14:textId="77777777"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9C4">
        <w:rPr>
          <w:rFonts w:ascii="Segoe UI" w:eastAsia="Times New Roman" w:hAnsi="Segoe UI" w:cs="Segoe UI"/>
          <w:color w:val="5D5D5D"/>
          <w:sz w:val="18"/>
          <w:szCs w:val="18"/>
          <w:lang w:eastAsia="en-IN"/>
        </w:rPr>
        <w:t>Copy code</w:t>
      </w:r>
    </w:p>
    <w:p w14:paraId="280C6738" w14:textId="77777777" w:rsidR="000619C4" w:rsidRPr="000619C4" w:rsidRDefault="000619C4" w:rsidP="000619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"@context"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"https://schema.org"</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t>
      </w:r>
      <w:proofErr w:type="spellStart"/>
      <w:r w:rsidRPr="000619C4">
        <w:rPr>
          <w:rFonts w:ascii="Courier New" w:eastAsia="Times New Roman" w:hAnsi="Courier New" w:cs="Courier New"/>
          <w:color w:val="50A14F"/>
          <w:sz w:val="20"/>
          <w:szCs w:val="20"/>
          <w:lang w:eastAsia="en-IN"/>
        </w:rPr>
        <w:t>FAQPage</w:t>
      </w:r>
      <w:proofErr w:type="spellEnd"/>
      <w:r w:rsidRPr="000619C4">
        <w:rPr>
          <w:rFonts w:ascii="Courier New" w:eastAsia="Times New Roman" w:hAnsi="Courier New" w:cs="Courier New"/>
          <w:color w:val="50A14F"/>
          <w:sz w:val="20"/>
          <w:szCs w:val="20"/>
          <w:lang w:eastAsia="en-IN"/>
        </w:rPr>
        <w: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mainEntity</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"Question"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"How big is the creatinine assay kits market?"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acceptedAnswer</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"Answer"</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"The global creatinine assay kits market was valued at USD 413.6 million in 2024."</w:t>
      </w:r>
      <w:r w:rsidRPr="000619C4">
        <w:rPr>
          <w:rFonts w:ascii="Courier New" w:eastAsia="Times New Roman" w:hAnsi="Courier New" w:cs="Courier New"/>
          <w:color w:val="383A42"/>
          <w:sz w:val="20"/>
          <w:szCs w:val="20"/>
          <w:lang w:eastAsia="en-IN"/>
        </w:rPr>
        <w:t xml:space="preserve"> }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"Question"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"What is the CAGR for creatinine assay kits during the forecast period?"</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acceptedAnswer</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"Answer"</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"The market is expected to grow at a CAGR of 6.7% from 2024 to 2030."</w:t>
      </w:r>
      <w:r w:rsidRPr="000619C4">
        <w:rPr>
          <w:rFonts w:ascii="Courier New" w:eastAsia="Times New Roman" w:hAnsi="Courier New" w:cs="Courier New"/>
          <w:color w:val="383A42"/>
          <w:sz w:val="20"/>
          <w:szCs w:val="20"/>
          <w:lang w:eastAsia="en-IN"/>
        </w:rPr>
        <w:t xml:space="preserve"> }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"Question"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"Who are the major players in the creatinine assay kits market?"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acceptedAnswer</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"Answer"</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 xml:space="preserve">"Leading players include Thermo Fisher Scientific, Abbott Laboratories, and </w:t>
      </w:r>
      <w:proofErr w:type="spellStart"/>
      <w:r w:rsidRPr="000619C4">
        <w:rPr>
          <w:rFonts w:ascii="Courier New" w:eastAsia="Times New Roman" w:hAnsi="Courier New" w:cs="Courier New"/>
          <w:color w:val="50A14F"/>
          <w:sz w:val="20"/>
          <w:szCs w:val="20"/>
          <w:lang w:eastAsia="en-IN"/>
        </w:rPr>
        <w:t>Randox</w:t>
      </w:r>
      <w:proofErr w:type="spellEnd"/>
      <w:r w:rsidRPr="000619C4">
        <w:rPr>
          <w:rFonts w:ascii="Courier New" w:eastAsia="Times New Roman" w:hAnsi="Courier New" w:cs="Courier New"/>
          <w:color w:val="50A14F"/>
          <w:sz w:val="20"/>
          <w:szCs w:val="20"/>
          <w:lang w:eastAsia="en-IN"/>
        </w:rPr>
        <w:t xml:space="preserve"> Laboratories."</w:t>
      </w:r>
      <w:r w:rsidRPr="000619C4">
        <w:rPr>
          <w:rFonts w:ascii="Courier New" w:eastAsia="Times New Roman" w:hAnsi="Courier New" w:cs="Courier New"/>
          <w:color w:val="383A42"/>
          <w:sz w:val="20"/>
          <w:szCs w:val="20"/>
          <w:lang w:eastAsia="en-IN"/>
        </w:rPr>
        <w:t xml:space="preserve"> }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"Question"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"Which region dominates the creatinine assay kits market?"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acceptedAnswer</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"Answer"</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"North America leads due to strong infrastructure and clinical testing demand."</w:t>
      </w:r>
      <w:r w:rsidRPr="000619C4">
        <w:rPr>
          <w:rFonts w:ascii="Courier New" w:eastAsia="Times New Roman" w:hAnsi="Courier New" w:cs="Courier New"/>
          <w:color w:val="383A42"/>
          <w:sz w:val="20"/>
          <w:szCs w:val="20"/>
          <w:lang w:eastAsia="en-IN"/>
        </w:rPr>
        <w:t xml:space="preserve"> } },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"Question"</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"name"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"What factors are driving the creatinine assay kits market?"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w:t>
      </w:r>
      <w:proofErr w:type="spellStart"/>
      <w:r w:rsidRPr="000619C4">
        <w:rPr>
          <w:rFonts w:ascii="Courier New" w:eastAsia="Times New Roman" w:hAnsi="Courier New" w:cs="Courier New"/>
          <w:color w:val="986801"/>
          <w:sz w:val="20"/>
          <w:szCs w:val="20"/>
          <w:lang w:eastAsia="en-IN"/>
        </w:rPr>
        <w:t>acceptedAnswer</w:t>
      </w:r>
      <w:proofErr w:type="spellEnd"/>
      <w:r w:rsidRPr="000619C4">
        <w:rPr>
          <w:rFonts w:ascii="Courier New" w:eastAsia="Times New Roman" w:hAnsi="Courier New" w:cs="Courier New"/>
          <w:color w:val="986801"/>
          <w:sz w:val="20"/>
          <w:szCs w:val="20"/>
          <w:lang w:eastAsia="en-IN"/>
        </w:rPr>
        <w:t>"</w:t>
      </w:r>
      <w:r w:rsidRPr="000619C4">
        <w:rPr>
          <w:rFonts w:ascii="Courier New" w:eastAsia="Times New Roman" w:hAnsi="Courier New" w:cs="Courier New"/>
          <w:color w:val="383A42"/>
          <w:sz w:val="20"/>
          <w:szCs w:val="20"/>
          <w:lang w:eastAsia="en-IN"/>
        </w:rPr>
        <w:t xml:space="preserve">: { </w:t>
      </w:r>
      <w:r w:rsidRPr="000619C4">
        <w:rPr>
          <w:rFonts w:ascii="Courier New" w:eastAsia="Times New Roman" w:hAnsi="Courier New" w:cs="Courier New"/>
          <w:color w:val="986801"/>
          <w:sz w:val="20"/>
          <w:szCs w:val="20"/>
          <w:lang w:eastAsia="en-IN"/>
        </w:rPr>
        <w:t>"@type"</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"Answer"</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986801"/>
          <w:sz w:val="20"/>
          <w:szCs w:val="20"/>
          <w:lang w:eastAsia="en-IN"/>
        </w:rPr>
        <w:t>"text"</w:t>
      </w:r>
      <w:r w:rsidRPr="000619C4">
        <w:rPr>
          <w:rFonts w:ascii="Courier New" w:eastAsia="Times New Roman" w:hAnsi="Courier New" w:cs="Courier New"/>
          <w:color w:val="383A42"/>
          <w:sz w:val="20"/>
          <w:szCs w:val="20"/>
          <w:lang w:eastAsia="en-IN"/>
        </w:rPr>
        <w:t xml:space="preserve">: </w:t>
      </w:r>
      <w:r w:rsidRPr="000619C4">
        <w:rPr>
          <w:rFonts w:ascii="Courier New" w:eastAsia="Times New Roman" w:hAnsi="Courier New" w:cs="Courier New"/>
          <w:color w:val="50A14F"/>
          <w:sz w:val="20"/>
          <w:szCs w:val="20"/>
          <w:lang w:eastAsia="en-IN"/>
        </w:rPr>
        <w:t xml:space="preserve">"Growth is </w:t>
      </w:r>
      <w:proofErr w:type="spellStart"/>
      <w:r w:rsidRPr="000619C4">
        <w:rPr>
          <w:rFonts w:ascii="Courier New" w:eastAsia="Times New Roman" w:hAnsi="Courier New" w:cs="Courier New"/>
          <w:color w:val="50A14F"/>
          <w:sz w:val="20"/>
          <w:szCs w:val="20"/>
          <w:lang w:eastAsia="en-IN"/>
        </w:rPr>
        <w:t>fueled</w:t>
      </w:r>
      <w:proofErr w:type="spellEnd"/>
      <w:r w:rsidRPr="000619C4">
        <w:rPr>
          <w:rFonts w:ascii="Courier New" w:eastAsia="Times New Roman" w:hAnsi="Courier New" w:cs="Courier New"/>
          <w:color w:val="50A14F"/>
          <w:sz w:val="20"/>
          <w:szCs w:val="20"/>
          <w:lang w:eastAsia="en-IN"/>
        </w:rPr>
        <w:t xml:space="preserve"> by chronic kidney disease prevalence, lab automation, and demand for precision diagnostics."</w:t>
      </w:r>
      <w:r w:rsidRPr="000619C4">
        <w:rPr>
          <w:rFonts w:ascii="Courier New" w:eastAsia="Times New Roman" w:hAnsi="Courier New" w:cs="Courier New"/>
          <w:color w:val="383A42"/>
          <w:sz w:val="20"/>
          <w:szCs w:val="20"/>
          <w:lang w:eastAsia="en-IN"/>
        </w:rPr>
        <w:t xml:space="preserve"> } } ] }</w:t>
      </w:r>
    </w:p>
    <w:p w14:paraId="1710A139" w14:textId="4588DDA4" w:rsidR="000619C4" w:rsidRDefault="000619C4">
      <w:r>
        <w:br w:type="page"/>
      </w:r>
    </w:p>
    <w:p w14:paraId="6CF6708B" w14:textId="77777777" w:rsidR="000619C4" w:rsidRPr="000619C4" w:rsidRDefault="000619C4" w:rsidP="000619C4">
      <w:pPr>
        <w:shd w:val="clear" w:color="auto" w:fill="FFFFFF"/>
        <w:spacing w:after="0" w:line="240" w:lineRule="auto"/>
        <w:outlineLvl w:val="1"/>
        <w:rPr>
          <w:rFonts w:ascii="Segoe UI" w:eastAsia="Times New Roman" w:hAnsi="Segoe UI" w:cs="Segoe UI"/>
          <w:b/>
          <w:bCs/>
          <w:color w:val="0D0D0D"/>
          <w:sz w:val="36"/>
          <w:szCs w:val="36"/>
          <w:lang w:eastAsia="en-IN"/>
        </w:rPr>
      </w:pPr>
      <w:r w:rsidRPr="000619C4">
        <w:rPr>
          <w:rFonts w:ascii="Segoe UI" w:eastAsia="Times New Roman" w:hAnsi="Segoe UI" w:cs="Segoe UI"/>
          <w:b/>
          <w:bCs/>
          <w:color w:val="0D0D0D"/>
          <w:sz w:val="36"/>
          <w:szCs w:val="36"/>
          <w:lang w:eastAsia="en-IN"/>
        </w:rPr>
        <w:lastRenderedPageBreak/>
        <w:t>Table of Contents for Creatinine Assay Kits Market Report (2024–2030)</w:t>
      </w:r>
    </w:p>
    <w:p w14:paraId="4548715E"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Executive Summary</w:t>
      </w:r>
    </w:p>
    <w:p w14:paraId="0731FA25" w14:textId="77777777" w:rsidR="000619C4" w:rsidRPr="000619C4" w:rsidRDefault="000619C4" w:rsidP="000619C4">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Overview</w:t>
      </w:r>
    </w:p>
    <w:p w14:paraId="23560C80" w14:textId="77777777" w:rsidR="000619C4" w:rsidRPr="000619C4" w:rsidRDefault="000619C4" w:rsidP="000619C4">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Attractiveness by Product Type, Sample Type, End User, and Region</w:t>
      </w:r>
    </w:p>
    <w:p w14:paraId="372A40AD" w14:textId="77777777" w:rsidR="000619C4" w:rsidRPr="000619C4" w:rsidRDefault="000619C4" w:rsidP="000619C4">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Strategic Insights from Key Executives (CXO Perspective)</w:t>
      </w:r>
    </w:p>
    <w:p w14:paraId="6AFFECD6" w14:textId="77777777" w:rsidR="000619C4" w:rsidRPr="000619C4" w:rsidRDefault="000619C4" w:rsidP="000619C4">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Historical Market Size and Future Projections (2022–2030)</w:t>
      </w:r>
    </w:p>
    <w:p w14:paraId="772DAC39" w14:textId="77777777" w:rsidR="000619C4" w:rsidRPr="000619C4" w:rsidRDefault="000619C4" w:rsidP="000619C4">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Summary of Market Segmentation</w:t>
      </w:r>
    </w:p>
    <w:p w14:paraId="2E3508DC"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Market Share Analysis</w:t>
      </w:r>
    </w:p>
    <w:p w14:paraId="43A1A707" w14:textId="77777777" w:rsidR="000619C4" w:rsidRPr="000619C4" w:rsidRDefault="000619C4" w:rsidP="000619C4">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Leading Players by Revenue and Market Share</w:t>
      </w:r>
    </w:p>
    <w:p w14:paraId="2B919FD8" w14:textId="77777777" w:rsidR="000619C4" w:rsidRPr="000619C4" w:rsidRDefault="000619C4" w:rsidP="000619C4">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Share Analysis by Product Type, Sample Type, and End User</w:t>
      </w:r>
    </w:p>
    <w:p w14:paraId="0CADF551"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Investment Opportunities in the Creatinine Assay Kits Market</w:t>
      </w:r>
    </w:p>
    <w:p w14:paraId="08A8E1B9" w14:textId="77777777" w:rsidR="000619C4" w:rsidRPr="000619C4" w:rsidRDefault="000619C4" w:rsidP="000619C4">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Key Developments and Innovations</w:t>
      </w:r>
    </w:p>
    <w:p w14:paraId="51E819A6" w14:textId="77777777" w:rsidR="000619C4" w:rsidRPr="000619C4" w:rsidRDefault="000619C4" w:rsidP="000619C4">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Mergers, Acquisitions, and Strategic Partnerships</w:t>
      </w:r>
    </w:p>
    <w:p w14:paraId="502CCBEC" w14:textId="77777777" w:rsidR="000619C4" w:rsidRPr="000619C4" w:rsidRDefault="000619C4" w:rsidP="000619C4">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High-Growth Segments for Investment</w:t>
      </w:r>
    </w:p>
    <w:p w14:paraId="6197F5AC"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Market Introduction</w:t>
      </w:r>
    </w:p>
    <w:p w14:paraId="1DB8B8A1" w14:textId="77777777" w:rsidR="000619C4" w:rsidRPr="000619C4" w:rsidRDefault="000619C4" w:rsidP="000619C4">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Definition and Scope of the Study</w:t>
      </w:r>
    </w:p>
    <w:p w14:paraId="528FB69A" w14:textId="77777777" w:rsidR="000619C4" w:rsidRPr="000619C4" w:rsidRDefault="000619C4" w:rsidP="000619C4">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Structure and Key Findings</w:t>
      </w:r>
    </w:p>
    <w:p w14:paraId="6E5D2209" w14:textId="77777777" w:rsidR="000619C4" w:rsidRPr="000619C4" w:rsidRDefault="000619C4" w:rsidP="000619C4">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Overview of Top Investment Pockets</w:t>
      </w:r>
    </w:p>
    <w:p w14:paraId="05EFA949"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Research Methodology</w:t>
      </w:r>
    </w:p>
    <w:p w14:paraId="563E0C4B" w14:textId="77777777" w:rsidR="000619C4" w:rsidRPr="000619C4" w:rsidRDefault="000619C4" w:rsidP="000619C4">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Research Process Overview</w:t>
      </w:r>
    </w:p>
    <w:p w14:paraId="256A6A9F" w14:textId="77777777" w:rsidR="000619C4" w:rsidRPr="000619C4" w:rsidRDefault="000619C4" w:rsidP="000619C4">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Primary and Secondary Research Approaches</w:t>
      </w:r>
    </w:p>
    <w:p w14:paraId="7E891346" w14:textId="77777777" w:rsidR="000619C4" w:rsidRPr="000619C4" w:rsidRDefault="000619C4" w:rsidP="000619C4">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Size Estimation and Forecasting Techniques</w:t>
      </w:r>
    </w:p>
    <w:p w14:paraId="6BB56980"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Market Dynamics</w:t>
      </w:r>
    </w:p>
    <w:p w14:paraId="299D441E" w14:textId="77777777" w:rsidR="000619C4" w:rsidRPr="000619C4" w:rsidRDefault="000619C4" w:rsidP="000619C4">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Key Market Drivers</w:t>
      </w:r>
    </w:p>
    <w:p w14:paraId="114B0D0A" w14:textId="77777777" w:rsidR="000619C4" w:rsidRPr="000619C4" w:rsidRDefault="000619C4" w:rsidP="000619C4">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Challenges and Restraints Impacting Growth</w:t>
      </w:r>
    </w:p>
    <w:p w14:paraId="073FFFD2" w14:textId="77777777" w:rsidR="000619C4" w:rsidRPr="000619C4" w:rsidRDefault="000619C4" w:rsidP="000619C4">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Emerging Opportunities for Stakeholders</w:t>
      </w:r>
    </w:p>
    <w:p w14:paraId="3D45BDD5" w14:textId="77777777" w:rsidR="000619C4" w:rsidRPr="000619C4" w:rsidRDefault="000619C4" w:rsidP="000619C4">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Regulatory and Reimbursement Landscape</w:t>
      </w:r>
    </w:p>
    <w:p w14:paraId="3790641A"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Global Creatinine Assay Kits Market Analysis</w:t>
      </w:r>
    </w:p>
    <w:p w14:paraId="395D1D7A" w14:textId="77777777" w:rsidR="000619C4" w:rsidRPr="000619C4" w:rsidRDefault="000619C4" w:rsidP="000619C4">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Historical Market Size and Volume (2022–2023)</w:t>
      </w:r>
    </w:p>
    <w:p w14:paraId="4440979A" w14:textId="77777777" w:rsidR="000619C4" w:rsidRPr="000619C4" w:rsidRDefault="000619C4" w:rsidP="000619C4">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Size and Volume Forecasts (2024–2030)</w:t>
      </w:r>
    </w:p>
    <w:p w14:paraId="7D04D751"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Market Analysis by Product Type</w:t>
      </w:r>
    </w:p>
    <w:p w14:paraId="3DC53F9A" w14:textId="77777777" w:rsidR="000619C4" w:rsidRPr="000619C4" w:rsidRDefault="000619C4" w:rsidP="000619C4">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Enzymatic Assay Kits</w:t>
      </w:r>
    </w:p>
    <w:p w14:paraId="5325D67A" w14:textId="77777777" w:rsidR="000619C4" w:rsidRPr="000619C4" w:rsidRDefault="000619C4" w:rsidP="000619C4">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Colorimetric Assay Kits</w:t>
      </w:r>
    </w:p>
    <w:p w14:paraId="6DA1F6DC" w14:textId="77777777" w:rsidR="000619C4" w:rsidRPr="000619C4" w:rsidRDefault="000619C4" w:rsidP="000619C4">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ELISA-Based Assay Kits</w:t>
      </w:r>
    </w:p>
    <w:p w14:paraId="79884F61"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Market Analysis by Sample Type</w:t>
      </w:r>
    </w:p>
    <w:p w14:paraId="7D5A2702" w14:textId="77777777" w:rsidR="000619C4" w:rsidRPr="000619C4" w:rsidRDefault="000619C4" w:rsidP="000619C4">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Blood/Serum</w:t>
      </w:r>
    </w:p>
    <w:p w14:paraId="069771CA" w14:textId="77777777" w:rsidR="000619C4" w:rsidRPr="000619C4" w:rsidRDefault="000619C4" w:rsidP="000619C4">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Urine</w:t>
      </w:r>
    </w:p>
    <w:p w14:paraId="7AF501CF" w14:textId="77777777" w:rsidR="000619C4" w:rsidRPr="000619C4" w:rsidRDefault="000619C4" w:rsidP="000619C4">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Others</w:t>
      </w:r>
    </w:p>
    <w:p w14:paraId="24536194"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Market Analysis by End User</w:t>
      </w:r>
    </w:p>
    <w:p w14:paraId="2DD33C84" w14:textId="77777777" w:rsidR="000619C4" w:rsidRPr="000619C4" w:rsidRDefault="000619C4" w:rsidP="000619C4">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lastRenderedPageBreak/>
        <w:t>Hospitals &amp; Clinics</w:t>
      </w:r>
    </w:p>
    <w:p w14:paraId="1BC54DF3" w14:textId="77777777" w:rsidR="000619C4" w:rsidRPr="000619C4" w:rsidRDefault="000619C4" w:rsidP="000619C4">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Diagnostic Laboratories</w:t>
      </w:r>
    </w:p>
    <w:p w14:paraId="7B4C2D61" w14:textId="77777777" w:rsidR="000619C4" w:rsidRPr="000619C4" w:rsidRDefault="000619C4" w:rsidP="000619C4">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Pharmaceutical &amp; Biotechnology Companies</w:t>
      </w:r>
    </w:p>
    <w:p w14:paraId="3475D4BB" w14:textId="77777777" w:rsidR="000619C4" w:rsidRPr="000619C4" w:rsidRDefault="000619C4" w:rsidP="000619C4">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Academic &amp; Research Institutions</w:t>
      </w:r>
    </w:p>
    <w:p w14:paraId="276ED264" w14:textId="77777777" w:rsidR="000619C4" w:rsidRPr="000619C4" w:rsidRDefault="000619C4" w:rsidP="000619C4">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Veterinary Clinics</w:t>
      </w:r>
    </w:p>
    <w:p w14:paraId="618A129A"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Market Analysis by Region</w:t>
      </w:r>
    </w:p>
    <w:p w14:paraId="08F89AB4" w14:textId="77777777" w:rsidR="000619C4" w:rsidRPr="000619C4" w:rsidRDefault="000619C4" w:rsidP="000619C4">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North America</w:t>
      </w:r>
    </w:p>
    <w:p w14:paraId="4453AF6D" w14:textId="77777777" w:rsidR="000619C4" w:rsidRPr="000619C4" w:rsidRDefault="000619C4" w:rsidP="000619C4">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Europe</w:t>
      </w:r>
    </w:p>
    <w:p w14:paraId="597DBFBD" w14:textId="77777777" w:rsidR="000619C4" w:rsidRPr="000619C4" w:rsidRDefault="000619C4" w:rsidP="000619C4">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Asia-Pacific</w:t>
      </w:r>
    </w:p>
    <w:p w14:paraId="48319904" w14:textId="77777777" w:rsidR="000619C4" w:rsidRPr="000619C4" w:rsidRDefault="000619C4" w:rsidP="000619C4">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Latin America</w:t>
      </w:r>
    </w:p>
    <w:p w14:paraId="31C802C0" w14:textId="77777777" w:rsidR="000619C4" w:rsidRPr="000619C4" w:rsidRDefault="000619C4" w:rsidP="000619C4">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Middle East &amp; Africa</w:t>
      </w:r>
    </w:p>
    <w:p w14:paraId="611E407D"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DD0F8A">
          <v:rect id="_x0000_i1034" style="width:0;height:0" o:hralign="center" o:hrstd="t" o:hrnoshade="t" o:hr="t" fillcolor="#0d0d0d" stroked="f"/>
        </w:pict>
      </w:r>
    </w:p>
    <w:p w14:paraId="609CD2DA"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Regional Market Analysis</w:t>
      </w:r>
    </w:p>
    <w:p w14:paraId="7B51CE0F"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North America Creatinine Assay Kits Market</w:t>
      </w:r>
    </w:p>
    <w:p w14:paraId="0C5AFFA0" w14:textId="77777777" w:rsidR="000619C4" w:rsidRPr="000619C4" w:rsidRDefault="000619C4" w:rsidP="000619C4">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U.S.</w:t>
      </w:r>
    </w:p>
    <w:p w14:paraId="1A0D5F70" w14:textId="77777777" w:rsidR="000619C4" w:rsidRPr="000619C4" w:rsidRDefault="000619C4" w:rsidP="000619C4">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Canada</w:t>
      </w:r>
    </w:p>
    <w:p w14:paraId="0E131C04" w14:textId="77777777" w:rsidR="000619C4" w:rsidRPr="000619C4" w:rsidRDefault="000619C4" w:rsidP="000619C4">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Mexico</w:t>
      </w:r>
    </w:p>
    <w:p w14:paraId="0E266E24"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Europe Creatinine Assay Kits Market</w:t>
      </w:r>
    </w:p>
    <w:p w14:paraId="735C26C1"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Germany</w:t>
      </w:r>
    </w:p>
    <w:p w14:paraId="3147A57D"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United Kingdom</w:t>
      </w:r>
    </w:p>
    <w:p w14:paraId="24A46B21"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France</w:t>
      </w:r>
    </w:p>
    <w:p w14:paraId="52AE85BD"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Italy</w:t>
      </w:r>
    </w:p>
    <w:p w14:paraId="0C4D78B5"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Spain</w:t>
      </w:r>
    </w:p>
    <w:p w14:paraId="131C7174" w14:textId="77777777" w:rsidR="000619C4" w:rsidRPr="000619C4" w:rsidRDefault="000619C4" w:rsidP="000619C4">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Rest of Europe</w:t>
      </w:r>
    </w:p>
    <w:p w14:paraId="45391D5F"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Asia-Pacific Creatinine Assay Kits Market</w:t>
      </w:r>
    </w:p>
    <w:p w14:paraId="3B28A220" w14:textId="77777777" w:rsidR="000619C4" w:rsidRPr="000619C4" w:rsidRDefault="000619C4" w:rsidP="000619C4">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China</w:t>
      </w:r>
    </w:p>
    <w:p w14:paraId="20E06C96" w14:textId="77777777" w:rsidR="000619C4" w:rsidRPr="000619C4" w:rsidRDefault="000619C4" w:rsidP="000619C4">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India</w:t>
      </w:r>
    </w:p>
    <w:p w14:paraId="5CB26A7E" w14:textId="77777777" w:rsidR="000619C4" w:rsidRPr="000619C4" w:rsidRDefault="000619C4" w:rsidP="000619C4">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Japan</w:t>
      </w:r>
    </w:p>
    <w:p w14:paraId="43AC3FDC" w14:textId="77777777" w:rsidR="000619C4" w:rsidRPr="000619C4" w:rsidRDefault="000619C4" w:rsidP="000619C4">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South Korea</w:t>
      </w:r>
    </w:p>
    <w:p w14:paraId="421ABDD4" w14:textId="77777777" w:rsidR="000619C4" w:rsidRPr="000619C4" w:rsidRDefault="000619C4" w:rsidP="000619C4">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Rest of Asia-Pacific</w:t>
      </w:r>
    </w:p>
    <w:p w14:paraId="16F13EDE"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Latin America Creatinine Assay Kits Market</w:t>
      </w:r>
    </w:p>
    <w:p w14:paraId="40057DC0" w14:textId="77777777" w:rsidR="000619C4" w:rsidRPr="000619C4" w:rsidRDefault="000619C4" w:rsidP="000619C4">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Brazil</w:t>
      </w:r>
    </w:p>
    <w:p w14:paraId="2DB603F2" w14:textId="77777777" w:rsidR="000619C4" w:rsidRPr="000619C4" w:rsidRDefault="000619C4" w:rsidP="000619C4">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Argentina</w:t>
      </w:r>
    </w:p>
    <w:p w14:paraId="3AC2228C" w14:textId="77777777" w:rsidR="000619C4" w:rsidRPr="000619C4" w:rsidRDefault="000619C4" w:rsidP="000619C4">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Rest of Latin America</w:t>
      </w:r>
    </w:p>
    <w:p w14:paraId="44B42136" w14:textId="77777777" w:rsidR="000619C4" w:rsidRPr="000619C4" w:rsidRDefault="000619C4" w:rsidP="000619C4">
      <w:pPr>
        <w:shd w:val="clear" w:color="auto" w:fill="FFFFFF"/>
        <w:spacing w:after="0" w:line="240" w:lineRule="auto"/>
        <w:outlineLvl w:val="3"/>
        <w:rPr>
          <w:rFonts w:ascii="Segoe UI" w:eastAsia="Times New Roman" w:hAnsi="Segoe UI" w:cs="Segoe UI"/>
          <w:b/>
          <w:bCs/>
          <w:color w:val="0D0D0D"/>
          <w:sz w:val="24"/>
          <w:szCs w:val="24"/>
          <w:lang w:eastAsia="en-IN"/>
        </w:rPr>
      </w:pPr>
      <w:r w:rsidRPr="000619C4">
        <w:rPr>
          <w:rFonts w:ascii="Segoe UI" w:eastAsia="Times New Roman" w:hAnsi="Segoe UI" w:cs="Segoe UI"/>
          <w:b/>
          <w:bCs/>
          <w:color w:val="0D0D0D"/>
          <w:sz w:val="24"/>
          <w:szCs w:val="24"/>
          <w:lang w:eastAsia="en-IN"/>
        </w:rPr>
        <w:t>Middle East &amp; Africa Creatinine Assay Kits Market</w:t>
      </w:r>
    </w:p>
    <w:p w14:paraId="4D6AF1FA" w14:textId="77777777" w:rsidR="000619C4" w:rsidRPr="000619C4" w:rsidRDefault="000619C4" w:rsidP="000619C4">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GCC Countries</w:t>
      </w:r>
    </w:p>
    <w:p w14:paraId="1AD1EA1A" w14:textId="77777777" w:rsidR="000619C4" w:rsidRPr="000619C4" w:rsidRDefault="000619C4" w:rsidP="000619C4">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South Africa</w:t>
      </w:r>
    </w:p>
    <w:p w14:paraId="020E989A" w14:textId="77777777" w:rsidR="000619C4" w:rsidRPr="000619C4" w:rsidRDefault="000619C4" w:rsidP="000619C4">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Rest of Middle East &amp; Africa</w:t>
      </w:r>
    </w:p>
    <w:p w14:paraId="0501056B"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FA9CE03">
          <v:rect id="_x0000_i1035" style="width:0;height:0" o:hralign="center" o:hrstd="t" o:hrnoshade="t" o:hr="t" fillcolor="#0d0d0d" stroked="f"/>
        </w:pict>
      </w:r>
    </w:p>
    <w:p w14:paraId="13399991"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Key Players and Competitive Analysis</w:t>
      </w:r>
    </w:p>
    <w:p w14:paraId="23C502EB"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Thermo Fisher Scientific</w:t>
      </w:r>
    </w:p>
    <w:p w14:paraId="580DC541"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Abbott Laboratories</w:t>
      </w:r>
    </w:p>
    <w:p w14:paraId="23552293"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color w:val="0D0D0D"/>
          <w:sz w:val="24"/>
          <w:szCs w:val="24"/>
          <w:lang w:eastAsia="en-IN"/>
        </w:rPr>
        <w:t>Randox</w:t>
      </w:r>
      <w:proofErr w:type="spellEnd"/>
      <w:r w:rsidRPr="000619C4">
        <w:rPr>
          <w:rFonts w:ascii="Segoe UI" w:eastAsia="Times New Roman" w:hAnsi="Segoe UI" w:cs="Segoe UI"/>
          <w:color w:val="0D0D0D"/>
          <w:sz w:val="24"/>
          <w:szCs w:val="24"/>
          <w:lang w:eastAsia="en-IN"/>
        </w:rPr>
        <w:t xml:space="preserve"> Laboratories</w:t>
      </w:r>
    </w:p>
    <w:p w14:paraId="141C1601"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color w:val="0D0D0D"/>
          <w:sz w:val="24"/>
          <w:szCs w:val="24"/>
          <w:lang w:eastAsia="en-IN"/>
        </w:rPr>
        <w:t>Diazyme</w:t>
      </w:r>
      <w:proofErr w:type="spellEnd"/>
      <w:r w:rsidRPr="000619C4">
        <w:rPr>
          <w:rFonts w:ascii="Segoe UI" w:eastAsia="Times New Roman" w:hAnsi="Segoe UI" w:cs="Segoe UI"/>
          <w:color w:val="0D0D0D"/>
          <w:sz w:val="24"/>
          <w:szCs w:val="24"/>
          <w:lang w:eastAsia="en-IN"/>
        </w:rPr>
        <w:t xml:space="preserve"> Laboratories</w:t>
      </w:r>
    </w:p>
    <w:p w14:paraId="1484EB79"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color w:val="0D0D0D"/>
          <w:sz w:val="24"/>
          <w:szCs w:val="24"/>
          <w:lang w:eastAsia="en-IN"/>
        </w:rPr>
        <w:t>BioAssay</w:t>
      </w:r>
      <w:proofErr w:type="spellEnd"/>
      <w:r w:rsidRPr="000619C4">
        <w:rPr>
          <w:rFonts w:ascii="Segoe UI" w:eastAsia="Times New Roman" w:hAnsi="Segoe UI" w:cs="Segoe UI"/>
          <w:color w:val="0D0D0D"/>
          <w:sz w:val="24"/>
          <w:szCs w:val="24"/>
          <w:lang w:eastAsia="en-IN"/>
        </w:rPr>
        <w:t xml:space="preserve"> Systems</w:t>
      </w:r>
    </w:p>
    <w:p w14:paraId="4A4A42E5" w14:textId="77777777" w:rsidR="000619C4" w:rsidRPr="000619C4" w:rsidRDefault="000619C4" w:rsidP="000619C4">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9C4">
        <w:rPr>
          <w:rFonts w:ascii="Segoe UI" w:eastAsia="Times New Roman" w:hAnsi="Segoe UI" w:cs="Segoe UI"/>
          <w:color w:val="0D0D0D"/>
          <w:sz w:val="24"/>
          <w:szCs w:val="24"/>
          <w:lang w:eastAsia="en-IN"/>
        </w:rPr>
        <w:t>BioVision</w:t>
      </w:r>
      <w:proofErr w:type="spellEnd"/>
      <w:r w:rsidRPr="000619C4">
        <w:rPr>
          <w:rFonts w:ascii="Segoe UI" w:eastAsia="Times New Roman" w:hAnsi="Segoe UI" w:cs="Segoe UI"/>
          <w:color w:val="0D0D0D"/>
          <w:sz w:val="24"/>
          <w:szCs w:val="24"/>
          <w:lang w:eastAsia="en-IN"/>
        </w:rPr>
        <w:t xml:space="preserve"> Inc.</w:t>
      </w:r>
    </w:p>
    <w:p w14:paraId="1DF51F0A"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5141BA">
          <v:rect id="_x0000_i1036" style="width:0;height:0" o:hralign="center" o:hrstd="t" o:hrnoshade="t" o:hr="t" fillcolor="#0d0d0d" stroked="f"/>
        </w:pict>
      </w:r>
    </w:p>
    <w:p w14:paraId="5FB47FEC"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Appendix</w:t>
      </w:r>
    </w:p>
    <w:p w14:paraId="2A9C70E7" w14:textId="77777777" w:rsidR="000619C4" w:rsidRPr="000619C4" w:rsidRDefault="000619C4" w:rsidP="000619C4">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Abbreviations and Terminologies Used</w:t>
      </w:r>
    </w:p>
    <w:p w14:paraId="4EA42489" w14:textId="77777777" w:rsidR="000619C4" w:rsidRPr="000619C4" w:rsidRDefault="000619C4" w:rsidP="000619C4">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References and Sources</w:t>
      </w:r>
    </w:p>
    <w:p w14:paraId="0A1A74B7" w14:textId="77777777" w:rsidR="000619C4" w:rsidRPr="000619C4" w:rsidRDefault="004A34C8" w:rsidP="000619C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534121">
          <v:rect id="_x0000_i1037" style="width:0;height:0" o:hralign="center" o:hrstd="t" o:hrnoshade="t" o:hr="t" fillcolor="#0d0d0d" stroked="f"/>
        </w:pict>
      </w:r>
    </w:p>
    <w:p w14:paraId="33FC34E6"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List of Tables</w:t>
      </w:r>
    </w:p>
    <w:p w14:paraId="6D8619AB" w14:textId="77777777" w:rsidR="000619C4" w:rsidRPr="000619C4" w:rsidRDefault="000619C4" w:rsidP="000619C4">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Size by Product Type, Sample Type, End User, and Region (2024–2030)</w:t>
      </w:r>
    </w:p>
    <w:p w14:paraId="4C93A537" w14:textId="77777777" w:rsidR="000619C4" w:rsidRPr="000619C4" w:rsidRDefault="000619C4" w:rsidP="000619C4">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Regional Market Breakdown by Product Type and End User (2024–2030)</w:t>
      </w:r>
    </w:p>
    <w:p w14:paraId="5735FEA1" w14:textId="77777777" w:rsidR="000619C4" w:rsidRPr="000619C4" w:rsidRDefault="000619C4" w:rsidP="000619C4">
      <w:pPr>
        <w:shd w:val="clear" w:color="auto" w:fill="FFFFFF"/>
        <w:spacing w:after="0" w:line="240" w:lineRule="auto"/>
        <w:outlineLvl w:val="2"/>
        <w:rPr>
          <w:rFonts w:ascii="Segoe UI" w:eastAsia="Times New Roman" w:hAnsi="Segoe UI" w:cs="Segoe UI"/>
          <w:b/>
          <w:bCs/>
          <w:color w:val="0D0D0D"/>
          <w:sz w:val="30"/>
          <w:szCs w:val="30"/>
          <w:lang w:eastAsia="en-IN"/>
        </w:rPr>
      </w:pPr>
      <w:r w:rsidRPr="000619C4">
        <w:rPr>
          <w:rFonts w:ascii="Segoe UI" w:eastAsia="Times New Roman" w:hAnsi="Segoe UI" w:cs="Segoe UI"/>
          <w:b/>
          <w:bCs/>
          <w:color w:val="0D0D0D"/>
          <w:sz w:val="30"/>
          <w:szCs w:val="30"/>
          <w:lang w:eastAsia="en-IN"/>
        </w:rPr>
        <w:t>List of Figures</w:t>
      </w:r>
    </w:p>
    <w:p w14:paraId="4D76438C" w14:textId="77777777" w:rsidR="000619C4" w:rsidRPr="000619C4" w:rsidRDefault="000619C4" w:rsidP="000619C4">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Dynamics: Drivers, Restraints, Opportunities</w:t>
      </w:r>
    </w:p>
    <w:p w14:paraId="4D0A42A0" w14:textId="77777777" w:rsidR="000619C4" w:rsidRPr="000619C4" w:rsidRDefault="000619C4" w:rsidP="000619C4">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Regional Market Snapshot</w:t>
      </w:r>
    </w:p>
    <w:p w14:paraId="1DAADC21" w14:textId="77777777" w:rsidR="000619C4" w:rsidRPr="000619C4" w:rsidRDefault="000619C4" w:rsidP="000619C4">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Competitive Landscape and Market Share Analysis</w:t>
      </w:r>
    </w:p>
    <w:p w14:paraId="3ECB95F6" w14:textId="77777777" w:rsidR="000619C4" w:rsidRPr="000619C4" w:rsidRDefault="000619C4" w:rsidP="000619C4">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Growth Strategies Adopted by Key Players</w:t>
      </w:r>
    </w:p>
    <w:p w14:paraId="2344CC25" w14:textId="77777777" w:rsidR="000619C4" w:rsidRPr="000619C4" w:rsidRDefault="000619C4" w:rsidP="000619C4">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619C4">
        <w:rPr>
          <w:rFonts w:ascii="Segoe UI" w:eastAsia="Times New Roman" w:hAnsi="Segoe UI" w:cs="Segoe UI"/>
          <w:color w:val="0D0D0D"/>
          <w:sz w:val="24"/>
          <w:szCs w:val="24"/>
          <w:lang w:eastAsia="en-IN"/>
        </w:rPr>
        <w:t>Market Share by Segment Type (2024 vs. 2030)</w:t>
      </w:r>
    </w:p>
    <w:p w14:paraId="2EABC87A"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72FC"/>
    <w:multiLevelType w:val="multilevel"/>
    <w:tmpl w:val="DC9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11A55"/>
    <w:multiLevelType w:val="multilevel"/>
    <w:tmpl w:val="E950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233E7"/>
    <w:multiLevelType w:val="multilevel"/>
    <w:tmpl w:val="C7C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019A4"/>
    <w:multiLevelType w:val="multilevel"/>
    <w:tmpl w:val="DAA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0463C"/>
    <w:multiLevelType w:val="multilevel"/>
    <w:tmpl w:val="6C2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80E21"/>
    <w:multiLevelType w:val="multilevel"/>
    <w:tmpl w:val="752C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20F1E"/>
    <w:multiLevelType w:val="multilevel"/>
    <w:tmpl w:val="3E9C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F01F7"/>
    <w:multiLevelType w:val="multilevel"/>
    <w:tmpl w:val="123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67FC9"/>
    <w:multiLevelType w:val="multilevel"/>
    <w:tmpl w:val="26B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92799E"/>
    <w:multiLevelType w:val="multilevel"/>
    <w:tmpl w:val="092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1A6E1B"/>
    <w:multiLevelType w:val="multilevel"/>
    <w:tmpl w:val="7C4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AF7A79"/>
    <w:multiLevelType w:val="multilevel"/>
    <w:tmpl w:val="826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3D4FA5"/>
    <w:multiLevelType w:val="multilevel"/>
    <w:tmpl w:val="5C9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5C289D"/>
    <w:multiLevelType w:val="multilevel"/>
    <w:tmpl w:val="B92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D71915"/>
    <w:multiLevelType w:val="multilevel"/>
    <w:tmpl w:val="BFAC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595EB4"/>
    <w:multiLevelType w:val="multilevel"/>
    <w:tmpl w:val="F0C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A016C7"/>
    <w:multiLevelType w:val="multilevel"/>
    <w:tmpl w:val="E74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1E7FBB"/>
    <w:multiLevelType w:val="multilevel"/>
    <w:tmpl w:val="E4C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131933"/>
    <w:multiLevelType w:val="multilevel"/>
    <w:tmpl w:val="F89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748F0"/>
    <w:multiLevelType w:val="multilevel"/>
    <w:tmpl w:val="D0D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44CC6"/>
    <w:multiLevelType w:val="multilevel"/>
    <w:tmpl w:val="0F9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8C63B2"/>
    <w:multiLevelType w:val="multilevel"/>
    <w:tmpl w:val="CF7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3602B6"/>
    <w:multiLevelType w:val="multilevel"/>
    <w:tmpl w:val="5D4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F34F59"/>
    <w:multiLevelType w:val="multilevel"/>
    <w:tmpl w:val="89F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96141F"/>
    <w:multiLevelType w:val="multilevel"/>
    <w:tmpl w:val="224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204B94"/>
    <w:multiLevelType w:val="multilevel"/>
    <w:tmpl w:val="4A4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440144"/>
    <w:multiLevelType w:val="multilevel"/>
    <w:tmpl w:val="8C0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B12E44"/>
    <w:multiLevelType w:val="multilevel"/>
    <w:tmpl w:val="2F36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1776E1"/>
    <w:multiLevelType w:val="multilevel"/>
    <w:tmpl w:val="D8D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6"/>
  </w:num>
  <w:num w:numId="3">
    <w:abstractNumId w:val="26"/>
  </w:num>
  <w:num w:numId="4">
    <w:abstractNumId w:val="28"/>
  </w:num>
  <w:num w:numId="5">
    <w:abstractNumId w:val="24"/>
  </w:num>
  <w:num w:numId="6">
    <w:abstractNumId w:val="13"/>
  </w:num>
  <w:num w:numId="7">
    <w:abstractNumId w:val="6"/>
  </w:num>
  <w:num w:numId="8">
    <w:abstractNumId w:val="1"/>
  </w:num>
  <w:num w:numId="9">
    <w:abstractNumId w:val="5"/>
  </w:num>
  <w:num w:numId="10">
    <w:abstractNumId w:val="18"/>
  </w:num>
  <w:num w:numId="11">
    <w:abstractNumId w:val="9"/>
  </w:num>
  <w:num w:numId="12">
    <w:abstractNumId w:val="11"/>
  </w:num>
  <w:num w:numId="13">
    <w:abstractNumId w:val="27"/>
  </w:num>
  <w:num w:numId="14">
    <w:abstractNumId w:val="25"/>
  </w:num>
  <w:num w:numId="15">
    <w:abstractNumId w:val="20"/>
  </w:num>
  <w:num w:numId="16">
    <w:abstractNumId w:val="0"/>
  </w:num>
  <w:num w:numId="17">
    <w:abstractNumId w:val="15"/>
  </w:num>
  <w:num w:numId="18">
    <w:abstractNumId w:val="21"/>
  </w:num>
  <w:num w:numId="19">
    <w:abstractNumId w:val="22"/>
  </w:num>
  <w:num w:numId="20">
    <w:abstractNumId w:val="14"/>
  </w:num>
  <w:num w:numId="21">
    <w:abstractNumId w:val="19"/>
  </w:num>
  <w:num w:numId="22">
    <w:abstractNumId w:val="8"/>
  </w:num>
  <w:num w:numId="23">
    <w:abstractNumId w:val="23"/>
  </w:num>
  <w:num w:numId="24">
    <w:abstractNumId w:val="12"/>
  </w:num>
  <w:num w:numId="25">
    <w:abstractNumId w:val="2"/>
  </w:num>
  <w:num w:numId="26">
    <w:abstractNumId w:val="4"/>
  </w:num>
  <w:num w:numId="27">
    <w:abstractNumId w:val="10"/>
  </w:num>
  <w:num w:numId="28">
    <w:abstractNumId w:val="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C4"/>
    <w:rsid w:val="000619C4"/>
    <w:rsid w:val="0038114E"/>
    <w:rsid w:val="004A34C8"/>
    <w:rsid w:val="00A11F02"/>
    <w:rsid w:val="00B45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8B3CC"/>
  <w15:chartTrackingRefBased/>
  <w15:docId w15:val="{98C7BF8F-7581-4879-B15B-D4CC2017C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5036">
      <w:bodyDiv w:val="1"/>
      <w:marLeft w:val="0"/>
      <w:marRight w:val="0"/>
      <w:marTop w:val="0"/>
      <w:marBottom w:val="0"/>
      <w:divBdr>
        <w:top w:val="none" w:sz="0" w:space="0" w:color="auto"/>
        <w:left w:val="none" w:sz="0" w:space="0" w:color="auto"/>
        <w:bottom w:val="none" w:sz="0" w:space="0" w:color="auto"/>
        <w:right w:val="none" w:sz="0" w:space="0" w:color="auto"/>
      </w:divBdr>
    </w:div>
    <w:div w:id="594749636">
      <w:bodyDiv w:val="1"/>
      <w:marLeft w:val="0"/>
      <w:marRight w:val="0"/>
      <w:marTop w:val="0"/>
      <w:marBottom w:val="0"/>
      <w:divBdr>
        <w:top w:val="none" w:sz="0" w:space="0" w:color="auto"/>
        <w:left w:val="none" w:sz="0" w:space="0" w:color="auto"/>
        <w:bottom w:val="none" w:sz="0" w:space="0" w:color="auto"/>
        <w:right w:val="none" w:sz="0" w:space="0" w:color="auto"/>
      </w:divBdr>
    </w:div>
    <w:div w:id="763963331">
      <w:bodyDiv w:val="1"/>
      <w:marLeft w:val="0"/>
      <w:marRight w:val="0"/>
      <w:marTop w:val="0"/>
      <w:marBottom w:val="0"/>
      <w:divBdr>
        <w:top w:val="none" w:sz="0" w:space="0" w:color="auto"/>
        <w:left w:val="none" w:sz="0" w:space="0" w:color="auto"/>
        <w:bottom w:val="none" w:sz="0" w:space="0" w:color="auto"/>
        <w:right w:val="none" w:sz="0" w:space="0" w:color="auto"/>
      </w:divBdr>
    </w:div>
    <w:div w:id="861092331">
      <w:bodyDiv w:val="1"/>
      <w:marLeft w:val="0"/>
      <w:marRight w:val="0"/>
      <w:marTop w:val="0"/>
      <w:marBottom w:val="0"/>
      <w:divBdr>
        <w:top w:val="none" w:sz="0" w:space="0" w:color="auto"/>
        <w:left w:val="none" w:sz="0" w:space="0" w:color="auto"/>
        <w:bottom w:val="none" w:sz="0" w:space="0" w:color="auto"/>
        <w:right w:val="none" w:sz="0" w:space="0" w:color="auto"/>
      </w:divBdr>
    </w:div>
    <w:div w:id="1218276270">
      <w:bodyDiv w:val="1"/>
      <w:marLeft w:val="0"/>
      <w:marRight w:val="0"/>
      <w:marTop w:val="0"/>
      <w:marBottom w:val="0"/>
      <w:divBdr>
        <w:top w:val="none" w:sz="0" w:space="0" w:color="auto"/>
        <w:left w:val="none" w:sz="0" w:space="0" w:color="auto"/>
        <w:bottom w:val="none" w:sz="0" w:space="0" w:color="auto"/>
        <w:right w:val="none" w:sz="0" w:space="0" w:color="auto"/>
      </w:divBdr>
    </w:div>
    <w:div w:id="1715501066">
      <w:bodyDiv w:val="1"/>
      <w:marLeft w:val="0"/>
      <w:marRight w:val="0"/>
      <w:marTop w:val="0"/>
      <w:marBottom w:val="0"/>
      <w:divBdr>
        <w:top w:val="none" w:sz="0" w:space="0" w:color="auto"/>
        <w:left w:val="none" w:sz="0" w:space="0" w:color="auto"/>
        <w:bottom w:val="none" w:sz="0" w:space="0" w:color="auto"/>
        <w:right w:val="none" w:sz="0" w:space="0" w:color="auto"/>
      </w:divBdr>
      <w:divsChild>
        <w:div w:id="1532769159">
          <w:marLeft w:val="0"/>
          <w:marRight w:val="0"/>
          <w:marTop w:val="0"/>
          <w:marBottom w:val="0"/>
          <w:divBdr>
            <w:top w:val="none" w:sz="0" w:space="0" w:color="auto"/>
            <w:left w:val="none" w:sz="0" w:space="0" w:color="auto"/>
            <w:bottom w:val="none" w:sz="0" w:space="0" w:color="auto"/>
            <w:right w:val="none" w:sz="0" w:space="0" w:color="auto"/>
          </w:divBdr>
          <w:divsChild>
            <w:div w:id="307635188">
              <w:marLeft w:val="0"/>
              <w:marRight w:val="0"/>
              <w:marTop w:val="0"/>
              <w:marBottom w:val="0"/>
              <w:divBdr>
                <w:top w:val="none" w:sz="0" w:space="0" w:color="auto"/>
                <w:left w:val="none" w:sz="0" w:space="0" w:color="auto"/>
                <w:bottom w:val="none" w:sz="0" w:space="0" w:color="auto"/>
                <w:right w:val="none" w:sz="0" w:space="0" w:color="auto"/>
              </w:divBdr>
            </w:div>
          </w:divsChild>
        </w:div>
        <w:div w:id="2058696232">
          <w:marLeft w:val="0"/>
          <w:marRight w:val="0"/>
          <w:marTop w:val="0"/>
          <w:marBottom w:val="0"/>
          <w:divBdr>
            <w:top w:val="none" w:sz="0" w:space="0" w:color="auto"/>
            <w:left w:val="none" w:sz="0" w:space="0" w:color="auto"/>
            <w:bottom w:val="none" w:sz="0" w:space="0" w:color="auto"/>
            <w:right w:val="none" w:sz="0" w:space="0" w:color="auto"/>
          </w:divBdr>
          <w:divsChild>
            <w:div w:id="184252881">
              <w:marLeft w:val="0"/>
              <w:marRight w:val="0"/>
              <w:marTop w:val="0"/>
              <w:marBottom w:val="0"/>
              <w:divBdr>
                <w:top w:val="none" w:sz="0" w:space="0" w:color="auto"/>
                <w:left w:val="none" w:sz="0" w:space="0" w:color="auto"/>
                <w:bottom w:val="none" w:sz="0" w:space="0" w:color="auto"/>
                <w:right w:val="none" w:sz="0" w:space="0" w:color="auto"/>
              </w:divBdr>
            </w:div>
          </w:divsChild>
        </w:div>
        <w:div w:id="1769958045">
          <w:marLeft w:val="0"/>
          <w:marRight w:val="0"/>
          <w:marTop w:val="0"/>
          <w:marBottom w:val="0"/>
          <w:divBdr>
            <w:top w:val="none" w:sz="0" w:space="0" w:color="auto"/>
            <w:left w:val="none" w:sz="0" w:space="0" w:color="auto"/>
            <w:bottom w:val="none" w:sz="0" w:space="0" w:color="auto"/>
            <w:right w:val="none" w:sz="0" w:space="0" w:color="auto"/>
          </w:divBdr>
          <w:divsChild>
            <w:div w:id="1158418491">
              <w:marLeft w:val="0"/>
              <w:marRight w:val="0"/>
              <w:marTop w:val="0"/>
              <w:marBottom w:val="0"/>
              <w:divBdr>
                <w:top w:val="none" w:sz="0" w:space="0" w:color="auto"/>
                <w:left w:val="none" w:sz="0" w:space="0" w:color="auto"/>
                <w:bottom w:val="none" w:sz="0" w:space="0" w:color="auto"/>
                <w:right w:val="none" w:sz="0" w:space="0" w:color="auto"/>
              </w:divBdr>
            </w:div>
            <w:div w:id="2127961319">
              <w:marLeft w:val="0"/>
              <w:marRight w:val="0"/>
              <w:marTop w:val="0"/>
              <w:marBottom w:val="0"/>
              <w:divBdr>
                <w:top w:val="none" w:sz="0" w:space="0" w:color="auto"/>
                <w:left w:val="none" w:sz="0" w:space="0" w:color="auto"/>
                <w:bottom w:val="none" w:sz="0" w:space="0" w:color="auto"/>
                <w:right w:val="none" w:sz="0" w:space="0" w:color="auto"/>
              </w:divBdr>
              <w:divsChild>
                <w:div w:id="1820078680">
                  <w:marLeft w:val="0"/>
                  <w:marRight w:val="0"/>
                  <w:marTop w:val="0"/>
                  <w:marBottom w:val="0"/>
                  <w:divBdr>
                    <w:top w:val="none" w:sz="0" w:space="0" w:color="auto"/>
                    <w:left w:val="none" w:sz="0" w:space="0" w:color="auto"/>
                    <w:bottom w:val="none" w:sz="0" w:space="0" w:color="auto"/>
                    <w:right w:val="none" w:sz="0" w:space="0" w:color="auto"/>
                  </w:divBdr>
                  <w:divsChild>
                    <w:div w:id="8164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9698">
              <w:marLeft w:val="0"/>
              <w:marRight w:val="0"/>
              <w:marTop w:val="0"/>
              <w:marBottom w:val="0"/>
              <w:divBdr>
                <w:top w:val="none" w:sz="0" w:space="0" w:color="auto"/>
                <w:left w:val="none" w:sz="0" w:space="0" w:color="auto"/>
                <w:bottom w:val="none" w:sz="0" w:space="0" w:color="auto"/>
                <w:right w:val="none" w:sz="0" w:space="0" w:color="auto"/>
              </w:divBdr>
            </w:div>
          </w:divsChild>
        </w:div>
        <w:div w:id="1443182612">
          <w:marLeft w:val="0"/>
          <w:marRight w:val="0"/>
          <w:marTop w:val="0"/>
          <w:marBottom w:val="0"/>
          <w:divBdr>
            <w:top w:val="none" w:sz="0" w:space="0" w:color="auto"/>
            <w:left w:val="none" w:sz="0" w:space="0" w:color="auto"/>
            <w:bottom w:val="none" w:sz="0" w:space="0" w:color="auto"/>
            <w:right w:val="none" w:sz="0" w:space="0" w:color="auto"/>
          </w:divBdr>
          <w:divsChild>
            <w:div w:id="512301254">
              <w:marLeft w:val="0"/>
              <w:marRight w:val="0"/>
              <w:marTop w:val="0"/>
              <w:marBottom w:val="0"/>
              <w:divBdr>
                <w:top w:val="none" w:sz="0" w:space="0" w:color="auto"/>
                <w:left w:val="none" w:sz="0" w:space="0" w:color="auto"/>
                <w:bottom w:val="none" w:sz="0" w:space="0" w:color="auto"/>
                <w:right w:val="none" w:sz="0" w:space="0" w:color="auto"/>
              </w:divBdr>
            </w:div>
            <w:div w:id="307134095">
              <w:marLeft w:val="0"/>
              <w:marRight w:val="0"/>
              <w:marTop w:val="0"/>
              <w:marBottom w:val="0"/>
              <w:divBdr>
                <w:top w:val="none" w:sz="0" w:space="0" w:color="auto"/>
                <w:left w:val="none" w:sz="0" w:space="0" w:color="auto"/>
                <w:bottom w:val="none" w:sz="0" w:space="0" w:color="auto"/>
                <w:right w:val="none" w:sz="0" w:space="0" w:color="auto"/>
              </w:divBdr>
              <w:divsChild>
                <w:div w:id="114982264">
                  <w:marLeft w:val="0"/>
                  <w:marRight w:val="0"/>
                  <w:marTop w:val="0"/>
                  <w:marBottom w:val="0"/>
                  <w:divBdr>
                    <w:top w:val="none" w:sz="0" w:space="0" w:color="auto"/>
                    <w:left w:val="none" w:sz="0" w:space="0" w:color="auto"/>
                    <w:bottom w:val="none" w:sz="0" w:space="0" w:color="auto"/>
                    <w:right w:val="none" w:sz="0" w:space="0" w:color="auto"/>
                  </w:divBdr>
                  <w:divsChild>
                    <w:div w:id="20720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21911">
      <w:bodyDiv w:val="1"/>
      <w:marLeft w:val="0"/>
      <w:marRight w:val="0"/>
      <w:marTop w:val="0"/>
      <w:marBottom w:val="0"/>
      <w:divBdr>
        <w:top w:val="none" w:sz="0" w:space="0" w:color="auto"/>
        <w:left w:val="none" w:sz="0" w:space="0" w:color="auto"/>
        <w:bottom w:val="none" w:sz="0" w:space="0" w:color="auto"/>
        <w:right w:val="none" w:sz="0" w:space="0" w:color="auto"/>
      </w:divBdr>
    </w:div>
    <w:div w:id="1996685908">
      <w:bodyDiv w:val="1"/>
      <w:marLeft w:val="0"/>
      <w:marRight w:val="0"/>
      <w:marTop w:val="0"/>
      <w:marBottom w:val="0"/>
      <w:divBdr>
        <w:top w:val="none" w:sz="0" w:space="0" w:color="auto"/>
        <w:left w:val="none" w:sz="0" w:space="0" w:color="auto"/>
        <w:bottom w:val="none" w:sz="0" w:space="0" w:color="auto"/>
        <w:right w:val="none" w:sz="0" w:space="0" w:color="auto"/>
      </w:divBdr>
    </w:div>
    <w:div w:id="21214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4235</Words>
  <Characters>24142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2</cp:revision>
  <dcterms:created xsi:type="dcterms:W3CDTF">2025-06-26T06:44:00Z</dcterms:created>
  <dcterms:modified xsi:type="dcterms:W3CDTF">2025-06-26T06:44:00Z</dcterms:modified>
</cp:coreProperties>
</file>