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0DDB" w:rsidRPr="007D0DDB" w:rsidRDefault="007D0DDB" w:rsidP="007D0DDB">
      <w:pPr>
        <w:spacing w:before="100" w:beforeAutospacing="1" w:after="100" w:afterAutospacing="1" w:line="240" w:lineRule="auto"/>
        <w:outlineLvl w:val="1"/>
        <w:rPr>
          <w:rFonts w:ascii="Times New Roman" w:eastAsia="Times New Roman" w:hAnsi="Times New Roman" w:cs="Times New Roman"/>
          <w:b/>
          <w:bCs/>
          <w:sz w:val="36"/>
          <w:szCs w:val="36"/>
        </w:rPr>
      </w:pPr>
      <w:r w:rsidRPr="007D0DDB">
        <w:rPr>
          <w:rFonts w:ascii="Times New Roman" w:eastAsia="Times New Roman" w:hAnsi="Times New Roman" w:cs="Times New Roman"/>
          <w:b/>
          <w:bCs/>
          <w:sz w:val="36"/>
          <w:szCs w:val="36"/>
        </w:rPr>
        <w:t>1. Introduction and Strategic Context</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The </w:t>
      </w:r>
      <w:r w:rsidR="00E64FCC" w:rsidRPr="007D0DDB">
        <w:rPr>
          <w:rFonts w:ascii="Times New Roman" w:eastAsia="Times New Roman" w:hAnsi="Times New Roman" w:cs="Times New Roman"/>
          <w:b/>
          <w:bCs/>
          <w:sz w:val="24"/>
          <w:szCs w:val="24"/>
        </w:rPr>
        <w:t xml:space="preserve">Global </w:t>
      </w:r>
      <w:bookmarkStart w:id="0" w:name="_GoBack"/>
      <w:r w:rsidR="00E64FCC" w:rsidRPr="007D0DDB">
        <w:rPr>
          <w:rFonts w:ascii="Times New Roman" w:eastAsia="Times New Roman" w:hAnsi="Times New Roman" w:cs="Times New Roman"/>
          <w:b/>
          <w:bCs/>
          <w:sz w:val="24"/>
          <w:szCs w:val="24"/>
        </w:rPr>
        <w:t>Infusion Pump Software Market</w:t>
      </w:r>
      <w:r w:rsidR="00E64FCC" w:rsidRPr="007D0DDB">
        <w:rPr>
          <w:rFonts w:ascii="Times New Roman" w:eastAsia="Times New Roman" w:hAnsi="Times New Roman" w:cs="Times New Roman"/>
          <w:sz w:val="24"/>
          <w:szCs w:val="24"/>
        </w:rPr>
        <w:t xml:space="preserve"> </w:t>
      </w:r>
      <w:bookmarkEnd w:id="0"/>
      <w:r w:rsidRPr="007D0DDB">
        <w:rPr>
          <w:rFonts w:ascii="Times New Roman" w:eastAsia="Times New Roman" w:hAnsi="Times New Roman" w:cs="Times New Roman"/>
          <w:sz w:val="24"/>
          <w:szCs w:val="24"/>
        </w:rPr>
        <w:t xml:space="preserve">will witness a robust CAGR of </w:t>
      </w:r>
      <w:r w:rsidRPr="007D0DDB">
        <w:rPr>
          <w:rFonts w:ascii="Times New Roman" w:eastAsia="Times New Roman" w:hAnsi="Times New Roman" w:cs="Times New Roman"/>
          <w:b/>
          <w:bCs/>
          <w:sz w:val="24"/>
          <w:szCs w:val="24"/>
        </w:rPr>
        <w:t>9.1%</w:t>
      </w:r>
      <w:r w:rsidRPr="007D0DDB">
        <w:rPr>
          <w:rFonts w:ascii="Times New Roman" w:eastAsia="Times New Roman" w:hAnsi="Times New Roman" w:cs="Times New Roman"/>
          <w:sz w:val="24"/>
          <w:szCs w:val="24"/>
        </w:rPr>
        <w:t xml:space="preserve">, valued at </w:t>
      </w:r>
      <w:r w:rsidRPr="007D0DDB">
        <w:rPr>
          <w:rFonts w:ascii="Times New Roman" w:eastAsia="Times New Roman" w:hAnsi="Times New Roman" w:cs="Times New Roman"/>
          <w:b/>
          <w:bCs/>
          <w:sz w:val="24"/>
          <w:szCs w:val="24"/>
        </w:rPr>
        <w:t>$1.15 billion in 2024</w:t>
      </w:r>
      <w:r w:rsidRPr="007D0DDB">
        <w:rPr>
          <w:rFonts w:ascii="Times New Roman" w:eastAsia="Times New Roman" w:hAnsi="Times New Roman" w:cs="Times New Roman"/>
          <w:sz w:val="24"/>
          <w:szCs w:val="24"/>
        </w:rPr>
        <w:t xml:space="preserve">, and is expected to appreciate and reach </w:t>
      </w:r>
      <w:r w:rsidRPr="007D0DDB">
        <w:rPr>
          <w:rFonts w:ascii="Times New Roman" w:eastAsia="Times New Roman" w:hAnsi="Times New Roman" w:cs="Times New Roman"/>
          <w:b/>
          <w:bCs/>
          <w:sz w:val="24"/>
          <w:szCs w:val="24"/>
        </w:rPr>
        <w:t>$1.94 billion by 2030</w:t>
      </w:r>
      <w:r w:rsidRPr="007D0DDB">
        <w:rPr>
          <w:rFonts w:ascii="Times New Roman" w:eastAsia="Times New Roman" w:hAnsi="Times New Roman" w:cs="Times New Roman"/>
          <w:sz w:val="24"/>
          <w:szCs w:val="24"/>
        </w:rPr>
        <w:t>, confirms Strategic Market Research. This market represents the software backbone of modern infusion pump systems, enabling precise drug delivery, connectivity to hospital networks, dose error reduction, remote monitoring, and integration with Electronic Health Records (EHR).</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Infusion pump software plays a critical role in reducing medication errors, managing complex drug infusion protocols, and increasing treatment efficiency—especially in intensive care units, oncology departments, and during anesthesia. With global healthcare systems steadily shifting toward connected, interoperable, and data-driven environments, the demand for software-augmented infusion systems is rapidly escalating.</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Strategic Relevance (2024–2030)</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Several macroeconomic and systemic healthcare trends underline the growth trajectory of this market:</w:t>
      </w:r>
    </w:p>
    <w:p w:rsidR="007D0DDB" w:rsidRPr="007D0DDB" w:rsidRDefault="007D0DDB" w:rsidP="007D0D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Rising chronic illness burden</w:t>
      </w:r>
      <w:r w:rsidRPr="007D0DDB">
        <w:rPr>
          <w:rFonts w:ascii="Times New Roman" w:eastAsia="Times New Roman" w:hAnsi="Times New Roman" w:cs="Times New Roman"/>
          <w:sz w:val="24"/>
          <w:szCs w:val="24"/>
        </w:rPr>
        <w:t>: Conditions such as diabetes, cancer, and neurological disorders increasingly require long-term intravenous therapies, often administered through infusion pumps.</w:t>
      </w:r>
    </w:p>
    <w:p w:rsidR="007D0DDB" w:rsidRPr="007D0DDB" w:rsidRDefault="007D0DDB" w:rsidP="007D0D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Regulatory mandates</w:t>
      </w:r>
      <w:r w:rsidRPr="007D0DDB">
        <w:rPr>
          <w:rFonts w:ascii="Times New Roman" w:eastAsia="Times New Roman" w:hAnsi="Times New Roman" w:cs="Times New Roman"/>
          <w:sz w:val="24"/>
          <w:szCs w:val="24"/>
        </w:rPr>
        <w:t>: Agencies like the FDA and EMA continue to tighten safety and compliance requirements, compelling manufacturers to incorporate software that supports traceability, remote calibration, and compliance documentation.</w:t>
      </w:r>
    </w:p>
    <w:p w:rsidR="007D0DDB" w:rsidRPr="007D0DDB" w:rsidRDefault="007D0DDB" w:rsidP="007D0D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Healthcare digitization</w:t>
      </w:r>
      <w:r w:rsidRPr="007D0DDB">
        <w:rPr>
          <w:rFonts w:ascii="Times New Roman" w:eastAsia="Times New Roman" w:hAnsi="Times New Roman" w:cs="Times New Roman"/>
          <w:sz w:val="24"/>
          <w:szCs w:val="24"/>
        </w:rPr>
        <w:t>: The convergence of AI, cloud computing, and Internet of Medical Things (</w:t>
      </w:r>
      <w:proofErr w:type="spellStart"/>
      <w:r w:rsidRPr="007D0DDB">
        <w:rPr>
          <w:rFonts w:ascii="Times New Roman" w:eastAsia="Times New Roman" w:hAnsi="Times New Roman" w:cs="Times New Roman"/>
          <w:sz w:val="24"/>
          <w:szCs w:val="24"/>
        </w:rPr>
        <w:t>IoMT</w:t>
      </w:r>
      <w:proofErr w:type="spellEnd"/>
      <w:r w:rsidRPr="007D0DDB">
        <w:rPr>
          <w:rFonts w:ascii="Times New Roman" w:eastAsia="Times New Roman" w:hAnsi="Times New Roman" w:cs="Times New Roman"/>
          <w:sz w:val="24"/>
          <w:szCs w:val="24"/>
        </w:rPr>
        <w:t>) has made smart infusion pumps more viable, enabling real-time alerts, dosage logging, and predictive maintenance.</w:t>
      </w:r>
    </w:p>
    <w:p w:rsidR="007D0DDB" w:rsidRPr="007D0DDB" w:rsidRDefault="007D0DDB" w:rsidP="007D0D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Shortage of clinical staff</w:t>
      </w:r>
      <w:r w:rsidRPr="007D0DDB">
        <w:rPr>
          <w:rFonts w:ascii="Times New Roman" w:eastAsia="Times New Roman" w:hAnsi="Times New Roman" w:cs="Times New Roman"/>
          <w:sz w:val="24"/>
          <w:szCs w:val="24"/>
        </w:rPr>
        <w:t>: Automation of drug delivery through intelligent software addresses workforce shortages by improving workflow efficiency and minimizing manual intervention.</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Key stakeholders in the infusion pump software ecosystem include:</w:t>
      </w:r>
    </w:p>
    <w:p w:rsidR="007D0DDB" w:rsidRPr="007D0DDB" w:rsidRDefault="007D0DDB" w:rsidP="007D0D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Original Equipment Manufacturers (OEMs)</w:t>
      </w:r>
      <w:r w:rsidRPr="007D0DDB">
        <w:rPr>
          <w:rFonts w:ascii="Times New Roman" w:eastAsia="Times New Roman" w:hAnsi="Times New Roman" w:cs="Times New Roman"/>
          <w:sz w:val="24"/>
          <w:szCs w:val="24"/>
        </w:rPr>
        <w:t xml:space="preserve"> developing both hardware and embedded software</w:t>
      </w:r>
    </w:p>
    <w:p w:rsidR="007D0DDB" w:rsidRPr="007D0DDB" w:rsidRDefault="007D0DDB" w:rsidP="007D0D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Healthcare providers</w:t>
      </w:r>
      <w:r w:rsidRPr="007D0DDB">
        <w:rPr>
          <w:rFonts w:ascii="Times New Roman" w:eastAsia="Times New Roman" w:hAnsi="Times New Roman" w:cs="Times New Roman"/>
          <w:sz w:val="24"/>
          <w:szCs w:val="24"/>
        </w:rPr>
        <w:t>, particularly hospitals and ambulatory surgery centers</w:t>
      </w:r>
    </w:p>
    <w:p w:rsidR="007D0DDB" w:rsidRPr="007D0DDB" w:rsidRDefault="007D0DDB" w:rsidP="007D0D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Software firms</w:t>
      </w:r>
      <w:r w:rsidRPr="007D0DDB">
        <w:rPr>
          <w:rFonts w:ascii="Times New Roman" w:eastAsia="Times New Roman" w:hAnsi="Times New Roman" w:cs="Times New Roman"/>
          <w:sz w:val="24"/>
          <w:szCs w:val="24"/>
        </w:rPr>
        <w:t xml:space="preserve"> specializing in medical device integration and compliance</w:t>
      </w:r>
    </w:p>
    <w:p w:rsidR="007D0DDB" w:rsidRPr="007D0DDB" w:rsidRDefault="007D0DDB" w:rsidP="007D0D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Regulatory bodies</w:t>
      </w:r>
      <w:r w:rsidRPr="007D0DDB">
        <w:rPr>
          <w:rFonts w:ascii="Times New Roman" w:eastAsia="Times New Roman" w:hAnsi="Times New Roman" w:cs="Times New Roman"/>
          <w:sz w:val="24"/>
          <w:szCs w:val="24"/>
        </w:rPr>
        <w:t xml:space="preserve"> issuing safety and interoperability guidelines</w:t>
      </w:r>
    </w:p>
    <w:p w:rsidR="007D0DDB" w:rsidRPr="007D0DDB" w:rsidRDefault="007D0DDB" w:rsidP="007D0D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Health-tech investors and VC firms</w:t>
      </w:r>
      <w:r w:rsidRPr="007D0DDB">
        <w:rPr>
          <w:rFonts w:ascii="Times New Roman" w:eastAsia="Times New Roman" w:hAnsi="Times New Roman" w:cs="Times New Roman"/>
          <w:sz w:val="24"/>
          <w:szCs w:val="24"/>
        </w:rPr>
        <w:t xml:space="preserve"> seeking high-potential digital health assets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Expert insight: “With the rise of real-time data exchange and smart hospitals, infusion pump software is evolving from passive control systems to active clinical decision tools,” notes a healthcare IT consultant.</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lastRenderedPageBreak/>
        <w:t xml:space="preserve">The increasing emphasis on </w:t>
      </w:r>
      <w:r w:rsidRPr="007D0DDB">
        <w:rPr>
          <w:rFonts w:ascii="Times New Roman" w:eastAsia="Times New Roman" w:hAnsi="Times New Roman" w:cs="Times New Roman"/>
          <w:b/>
          <w:bCs/>
          <w:sz w:val="24"/>
          <w:szCs w:val="24"/>
        </w:rPr>
        <w:t>closed-loop medication management</w:t>
      </w:r>
      <w:r w:rsidRPr="007D0DDB">
        <w:rPr>
          <w:rFonts w:ascii="Times New Roman" w:eastAsia="Times New Roman" w:hAnsi="Times New Roman" w:cs="Times New Roman"/>
          <w:sz w:val="24"/>
          <w:szCs w:val="24"/>
        </w:rPr>
        <w:t xml:space="preserve">, coupled with innovation in </w:t>
      </w:r>
      <w:r w:rsidRPr="007D0DDB">
        <w:rPr>
          <w:rFonts w:ascii="Times New Roman" w:eastAsia="Times New Roman" w:hAnsi="Times New Roman" w:cs="Times New Roman"/>
          <w:b/>
          <w:bCs/>
          <w:sz w:val="24"/>
          <w:szCs w:val="24"/>
        </w:rPr>
        <w:t>predictive analytics and remote monitoring</w:t>
      </w:r>
      <w:r w:rsidRPr="007D0DDB">
        <w:rPr>
          <w:rFonts w:ascii="Times New Roman" w:eastAsia="Times New Roman" w:hAnsi="Times New Roman" w:cs="Times New Roman"/>
          <w:sz w:val="24"/>
          <w:szCs w:val="24"/>
        </w:rPr>
        <w:t>, positions infusion pump software as a linchpin technology for the future of precision medicine and patient safety.</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7D0DDB" w:rsidRPr="007D0DDB" w:rsidRDefault="007D0DDB" w:rsidP="007D0DDB">
      <w:pPr>
        <w:spacing w:after="0" w:line="240" w:lineRule="auto"/>
        <w:rPr>
          <w:rFonts w:ascii="Times New Roman" w:eastAsia="Times New Roman" w:hAnsi="Times New Roman" w:cs="Times New Roman"/>
          <w:sz w:val="24"/>
          <w:szCs w:val="24"/>
        </w:rPr>
      </w:pPr>
    </w:p>
    <w:p w:rsidR="007D0DDB" w:rsidRPr="007D0DDB" w:rsidRDefault="007D0DDB" w:rsidP="007D0DDB">
      <w:pPr>
        <w:spacing w:before="100" w:beforeAutospacing="1" w:after="100" w:afterAutospacing="1" w:line="240" w:lineRule="auto"/>
        <w:outlineLvl w:val="1"/>
        <w:rPr>
          <w:rFonts w:ascii="Times New Roman" w:eastAsia="Times New Roman" w:hAnsi="Times New Roman" w:cs="Times New Roman"/>
          <w:b/>
          <w:bCs/>
          <w:sz w:val="36"/>
          <w:szCs w:val="36"/>
        </w:rPr>
      </w:pPr>
      <w:r w:rsidRPr="007D0DDB">
        <w:rPr>
          <w:rFonts w:ascii="Times New Roman" w:eastAsia="Times New Roman" w:hAnsi="Times New Roman" w:cs="Times New Roman"/>
          <w:b/>
          <w:bCs/>
          <w:sz w:val="36"/>
          <w:szCs w:val="36"/>
        </w:rPr>
        <w:t>2. Market Segmentation and Forecast Scope</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The </w:t>
      </w:r>
      <w:r w:rsidRPr="007D0DDB">
        <w:rPr>
          <w:rFonts w:ascii="Times New Roman" w:eastAsia="Times New Roman" w:hAnsi="Times New Roman" w:cs="Times New Roman"/>
          <w:b/>
          <w:bCs/>
          <w:sz w:val="24"/>
          <w:szCs w:val="24"/>
        </w:rPr>
        <w:t>infusion pump software market</w:t>
      </w:r>
      <w:r w:rsidRPr="007D0DDB">
        <w:rPr>
          <w:rFonts w:ascii="Times New Roman" w:eastAsia="Times New Roman" w:hAnsi="Times New Roman" w:cs="Times New Roman"/>
          <w:sz w:val="24"/>
          <w:szCs w:val="24"/>
        </w:rPr>
        <w:t xml:space="preserve"> is segmented across four primary dimensions—</w:t>
      </w:r>
      <w:r w:rsidRPr="007D0DDB">
        <w:rPr>
          <w:rFonts w:ascii="Times New Roman" w:eastAsia="Times New Roman" w:hAnsi="Times New Roman" w:cs="Times New Roman"/>
          <w:b/>
          <w:bCs/>
          <w:sz w:val="24"/>
          <w:szCs w:val="24"/>
        </w:rPr>
        <w:t>By Software Type, By Application, By End User, and By Region</w:t>
      </w:r>
      <w:r w:rsidRPr="007D0DDB">
        <w:rPr>
          <w:rFonts w:ascii="Times New Roman" w:eastAsia="Times New Roman" w:hAnsi="Times New Roman" w:cs="Times New Roman"/>
          <w:sz w:val="24"/>
          <w:szCs w:val="24"/>
        </w:rPr>
        <w:t xml:space="preserve">. This segmentation reflects the </w:t>
      </w:r>
      <w:proofErr w:type="gramStart"/>
      <w:r w:rsidRPr="007D0DDB">
        <w:rPr>
          <w:rFonts w:ascii="Times New Roman" w:eastAsia="Times New Roman" w:hAnsi="Times New Roman" w:cs="Times New Roman"/>
          <w:sz w:val="24"/>
          <w:szCs w:val="24"/>
        </w:rPr>
        <w:t>multifaceted</w:t>
      </w:r>
      <w:proofErr w:type="gramEnd"/>
      <w:r w:rsidRPr="007D0DDB">
        <w:rPr>
          <w:rFonts w:ascii="Times New Roman" w:eastAsia="Times New Roman" w:hAnsi="Times New Roman" w:cs="Times New Roman"/>
          <w:sz w:val="24"/>
          <w:szCs w:val="24"/>
        </w:rPr>
        <w:t xml:space="preserve"> role software plays in supporting clinical outcomes, device interoperability, and healthcare efficiency.</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By Software Type</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This segment captures the range of software solutions embedded in or integrated with infusion systems:</w:t>
      </w:r>
    </w:p>
    <w:p w:rsidR="007D0DDB" w:rsidRPr="007D0DDB" w:rsidRDefault="007D0DDB" w:rsidP="007D0D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Dose Error Reduction Software (DERS)</w:t>
      </w:r>
      <w:r w:rsidRPr="007D0DDB">
        <w:rPr>
          <w:rFonts w:ascii="Times New Roman" w:eastAsia="Times New Roman" w:hAnsi="Times New Roman" w:cs="Times New Roman"/>
          <w:sz w:val="24"/>
          <w:szCs w:val="24"/>
        </w:rPr>
        <w:t>: Ensures safe dosing by referencing drug libraries and alerting on deviations.</w:t>
      </w:r>
    </w:p>
    <w:p w:rsidR="007D0DDB" w:rsidRPr="007D0DDB" w:rsidRDefault="007D0DDB" w:rsidP="007D0D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EMR Integration &amp; Connectivity Solutions</w:t>
      </w:r>
      <w:r w:rsidRPr="007D0DDB">
        <w:rPr>
          <w:rFonts w:ascii="Times New Roman" w:eastAsia="Times New Roman" w:hAnsi="Times New Roman" w:cs="Times New Roman"/>
          <w:sz w:val="24"/>
          <w:szCs w:val="24"/>
        </w:rPr>
        <w:t>: Enables real-time data sharing with hospital information systems.</w:t>
      </w:r>
    </w:p>
    <w:p w:rsidR="007D0DDB" w:rsidRPr="007D0DDB" w:rsidRDefault="007D0DDB" w:rsidP="007D0D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Alarm &amp; Event Management Platforms</w:t>
      </w:r>
    </w:p>
    <w:p w:rsidR="007D0DDB" w:rsidRPr="007D0DDB" w:rsidRDefault="007D0DDB" w:rsidP="007D0D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Infusion Data Analytics and Reporting Tools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In </w:t>
      </w:r>
      <w:r w:rsidRPr="007D0DDB">
        <w:rPr>
          <w:rFonts w:ascii="Times New Roman" w:eastAsia="Times New Roman" w:hAnsi="Times New Roman" w:cs="Times New Roman"/>
          <w:b/>
          <w:bCs/>
          <w:sz w:val="24"/>
          <w:szCs w:val="24"/>
        </w:rPr>
        <w:t>2024</w:t>
      </w:r>
      <w:r w:rsidRPr="007D0DDB">
        <w:rPr>
          <w:rFonts w:ascii="Times New Roman" w:eastAsia="Times New Roman" w:hAnsi="Times New Roman" w:cs="Times New Roman"/>
          <w:sz w:val="24"/>
          <w:szCs w:val="24"/>
        </w:rPr>
        <w:t xml:space="preserve">, </w:t>
      </w:r>
      <w:r w:rsidRPr="007D0DDB">
        <w:rPr>
          <w:rFonts w:ascii="Times New Roman" w:eastAsia="Times New Roman" w:hAnsi="Times New Roman" w:cs="Times New Roman"/>
          <w:b/>
          <w:bCs/>
          <w:sz w:val="24"/>
          <w:szCs w:val="24"/>
        </w:rPr>
        <w:t>Dose Error Reduction Software</w:t>
      </w:r>
      <w:r w:rsidRPr="007D0DDB">
        <w:rPr>
          <w:rFonts w:ascii="Times New Roman" w:eastAsia="Times New Roman" w:hAnsi="Times New Roman" w:cs="Times New Roman"/>
          <w:sz w:val="24"/>
          <w:szCs w:val="24"/>
        </w:rPr>
        <w:t xml:space="preserve"> is projected to command the largest market share at </w:t>
      </w:r>
      <w:r w:rsidRPr="007D0DDB">
        <w:rPr>
          <w:rFonts w:ascii="Times New Roman" w:eastAsia="Times New Roman" w:hAnsi="Times New Roman" w:cs="Times New Roman"/>
          <w:b/>
          <w:bCs/>
          <w:sz w:val="24"/>
          <w:szCs w:val="24"/>
        </w:rPr>
        <w:t>over 37%</w:t>
      </w:r>
      <w:r w:rsidRPr="007D0DDB">
        <w:rPr>
          <w:rFonts w:ascii="Times New Roman" w:eastAsia="Times New Roman" w:hAnsi="Times New Roman" w:cs="Times New Roman"/>
          <w:sz w:val="24"/>
          <w:szCs w:val="24"/>
        </w:rPr>
        <w:t>, driven by strong regulatory endorsements and proven reduction in adverse drug events.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“DERS is becoming the industry standard as hospitals push for closed-loop medication systems to comply with safety mandates,”</w:t>
      </w:r>
      <w:r w:rsidRPr="007D0DDB">
        <w:rPr>
          <w:rFonts w:ascii="Times New Roman" w:eastAsia="Times New Roman" w:hAnsi="Times New Roman" w:cs="Times New Roman"/>
          <w:sz w:val="24"/>
          <w:szCs w:val="24"/>
        </w:rPr>
        <w:t xml:space="preserve"> states a clinical pharmacist.</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By Application</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The demand for infusion pump software spans multiple clinical and therapeutic categories:</w:t>
      </w:r>
    </w:p>
    <w:p w:rsidR="007D0DDB" w:rsidRPr="007D0DDB" w:rsidRDefault="007D0DDB" w:rsidP="007D0D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Pain Management</w:t>
      </w:r>
    </w:p>
    <w:p w:rsidR="007D0DDB" w:rsidRPr="007D0DDB" w:rsidRDefault="007D0DDB" w:rsidP="007D0D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Chemotherapy</w:t>
      </w:r>
    </w:p>
    <w:p w:rsidR="007D0DDB" w:rsidRPr="007D0DDB" w:rsidRDefault="007D0DDB" w:rsidP="007D0D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Parenteral Nutrition</w:t>
      </w:r>
    </w:p>
    <w:p w:rsidR="007D0DDB" w:rsidRPr="007D0DDB" w:rsidRDefault="007D0DDB" w:rsidP="007D0D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Insulin &amp; Hormonal Therapy</w:t>
      </w:r>
    </w:p>
    <w:p w:rsidR="007D0DDB" w:rsidRPr="007D0DDB" w:rsidRDefault="007D0DDB" w:rsidP="007D0D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Antibiotic and Antiviral Delivery</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Among these, </w:t>
      </w:r>
      <w:r w:rsidRPr="007D0DDB">
        <w:rPr>
          <w:rFonts w:ascii="Times New Roman" w:eastAsia="Times New Roman" w:hAnsi="Times New Roman" w:cs="Times New Roman"/>
          <w:b/>
          <w:bCs/>
          <w:sz w:val="24"/>
          <w:szCs w:val="24"/>
        </w:rPr>
        <w:t>chemotherapy</w:t>
      </w:r>
      <w:r w:rsidRPr="007D0DDB">
        <w:rPr>
          <w:rFonts w:ascii="Times New Roman" w:eastAsia="Times New Roman" w:hAnsi="Times New Roman" w:cs="Times New Roman"/>
          <w:sz w:val="24"/>
          <w:szCs w:val="24"/>
        </w:rPr>
        <w:t xml:space="preserve"> will be the fastest-growing segment from 2024 to 2030, as oncology units worldwide adopt precision infusion protocols that require configurable software support.</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lastRenderedPageBreak/>
        <w:t>By End User</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Key adopters of infusion pump software include:</w:t>
      </w:r>
    </w:p>
    <w:p w:rsidR="007D0DDB" w:rsidRPr="007D0DDB" w:rsidRDefault="007D0DDB" w:rsidP="007D0D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Hospitals &amp; Clinics</w:t>
      </w:r>
    </w:p>
    <w:p w:rsidR="007D0DDB" w:rsidRPr="007D0DDB" w:rsidRDefault="007D0DDB" w:rsidP="007D0D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Ambulatory Surgical Centers (ASCs)</w:t>
      </w:r>
    </w:p>
    <w:p w:rsidR="007D0DDB" w:rsidRPr="007D0DDB" w:rsidRDefault="007D0DDB" w:rsidP="007D0D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Homecare Settings</w:t>
      </w:r>
    </w:p>
    <w:p w:rsidR="007D0DDB" w:rsidRPr="007D0DDB" w:rsidRDefault="007D0DDB" w:rsidP="007D0D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Specialty Clinics and Long-Term Care Centers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In </w:t>
      </w:r>
      <w:r w:rsidRPr="007D0DDB">
        <w:rPr>
          <w:rFonts w:ascii="Times New Roman" w:eastAsia="Times New Roman" w:hAnsi="Times New Roman" w:cs="Times New Roman"/>
          <w:b/>
          <w:bCs/>
          <w:sz w:val="24"/>
          <w:szCs w:val="24"/>
        </w:rPr>
        <w:t>2024</w:t>
      </w:r>
      <w:r w:rsidRPr="007D0DDB">
        <w:rPr>
          <w:rFonts w:ascii="Times New Roman" w:eastAsia="Times New Roman" w:hAnsi="Times New Roman" w:cs="Times New Roman"/>
          <w:sz w:val="24"/>
          <w:szCs w:val="24"/>
        </w:rPr>
        <w:t xml:space="preserve">, </w:t>
      </w:r>
      <w:r w:rsidRPr="007D0DDB">
        <w:rPr>
          <w:rFonts w:ascii="Times New Roman" w:eastAsia="Times New Roman" w:hAnsi="Times New Roman" w:cs="Times New Roman"/>
          <w:b/>
          <w:bCs/>
          <w:sz w:val="24"/>
          <w:szCs w:val="24"/>
        </w:rPr>
        <w:t>Hospitals &amp; Clinics</w:t>
      </w:r>
      <w:r w:rsidRPr="007D0DDB">
        <w:rPr>
          <w:rFonts w:ascii="Times New Roman" w:eastAsia="Times New Roman" w:hAnsi="Times New Roman" w:cs="Times New Roman"/>
          <w:sz w:val="24"/>
          <w:szCs w:val="24"/>
        </w:rPr>
        <w:t xml:space="preserve"> account for the largest share, exceeding </w:t>
      </w:r>
      <w:r w:rsidRPr="007D0DDB">
        <w:rPr>
          <w:rFonts w:ascii="Times New Roman" w:eastAsia="Times New Roman" w:hAnsi="Times New Roman" w:cs="Times New Roman"/>
          <w:b/>
          <w:bCs/>
          <w:sz w:val="24"/>
          <w:szCs w:val="24"/>
        </w:rPr>
        <w:t>45%</w:t>
      </w:r>
      <w:r w:rsidRPr="007D0DDB">
        <w:rPr>
          <w:rFonts w:ascii="Times New Roman" w:eastAsia="Times New Roman" w:hAnsi="Times New Roman" w:cs="Times New Roman"/>
          <w:sz w:val="24"/>
          <w:szCs w:val="24"/>
        </w:rPr>
        <w:t xml:space="preserve">, owing to their high-volume usage, greater IT infrastructure, and regulatory scrutiny. However, </w:t>
      </w:r>
      <w:r w:rsidRPr="007D0DDB">
        <w:rPr>
          <w:rFonts w:ascii="Times New Roman" w:eastAsia="Times New Roman" w:hAnsi="Times New Roman" w:cs="Times New Roman"/>
          <w:b/>
          <w:bCs/>
          <w:sz w:val="24"/>
          <w:szCs w:val="24"/>
        </w:rPr>
        <w:t>Homecare Settings</w:t>
      </w:r>
      <w:r w:rsidRPr="007D0DDB">
        <w:rPr>
          <w:rFonts w:ascii="Times New Roman" w:eastAsia="Times New Roman" w:hAnsi="Times New Roman" w:cs="Times New Roman"/>
          <w:sz w:val="24"/>
          <w:szCs w:val="24"/>
        </w:rPr>
        <w:t xml:space="preserve"> are expected to experience the most rapid growth as outpatient therapies and portable infusion devices proliferate.</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By Region</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The regional outlook reveals varying adoption rates and digital maturity:</w:t>
      </w:r>
    </w:p>
    <w:p w:rsidR="007D0DDB" w:rsidRPr="007D0DDB" w:rsidRDefault="007D0DDB" w:rsidP="007D0D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North America</w:t>
      </w:r>
    </w:p>
    <w:p w:rsidR="007D0DDB" w:rsidRPr="007D0DDB" w:rsidRDefault="007D0DDB" w:rsidP="007D0D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Europe</w:t>
      </w:r>
    </w:p>
    <w:p w:rsidR="007D0DDB" w:rsidRPr="007D0DDB" w:rsidRDefault="007D0DDB" w:rsidP="007D0D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Asia-Pacific</w:t>
      </w:r>
    </w:p>
    <w:p w:rsidR="007D0DDB" w:rsidRPr="007D0DDB" w:rsidRDefault="007D0DDB" w:rsidP="007D0D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LAMEA (Latin America, Middle East &amp; Africa)</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North America</w:t>
      </w:r>
      <w:r w:rsidRPr="007D0DDB">
        <w:rPr>
          <w:rFonts w:ascii="Times New Roman" w:eastAsia="Times New Roman" w:hAnsi="Times New Roman" w:cs="Times New Roman"/>
          <w:sz w:val="24"/>
          <w:szCs w:val="24"/>
        </w:rPr>
        <w:t xml:space="preserve"> remains the dominant region in 2024 due to a well-established clinical infrastructure, strong regulatory oversight, and broad adoption of smart pumps. However, </w:t>
      </w:r>
      <w:r w:rsidRPr="007D0DDB">
        <w:rPr>
          <w:rFonts w:ascii="Times New Roman" w:eastAsia="Times New Roman" w:hAnsi="Times New Roman" w:cs="Times New Roman"/>
          <w:b/>
          <w:bCs/>
          <w:sz w:val="24"/>
          <w:szCs w:val="24"/>
        </w:rPr>
        <w:t>Asia-Pacific</w:t>
      </w:r>
      <w:r w:rsidRPr="007D0DDB">
        <w:rPr>
          <w:rFonts w:ascii="Times New Roman" w:eastAsia="Times New Roman" w:hAnsi="Times New Roman" w:cs="Times New Roman"/>
          <w:sz w:val="24"/>
          <w:szCs w:val="24"/>
        </w:rPr>
        <w:t xml:space="preserve"> will witness the highest CAGR through 2030, driven by healthcare digitization in China, India, and Southeast Asia.</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7D0DDB" w:rsidRPr="007D0DDB" w:rsidRDefault="007D0DDB" w:rsidP="007D0DDB">
      <w:pPr>
        <w:spacing w:before="100" w:beforeAutospacing="1" w:after="100" w:afterAutospacing="1" w:line="240" w:lineRule="auto"/>
        <w:outlineLvl w:val="1"/>
        <w:rPr>
          <w:rFonts w:ascii="Times New Roman" w:eastAsia="Times New Roman" w:hAnsi="Times New Roman" w:cs="Times New Roman"/>
          <w:b/>
          <w:bCs/>
          <w:sz w:val="36"/>
          <w:szCs w:val="36"/>
        </w:rPr>
      </w:pPr>
      <w:r w:rsidRPr="007D0DDB">
        <w:rPr>
          <w:rFonts w:ascii="Times New Roman" w:eastAsia="Times New Roman" w:hAnsi="Times New Roman" w:cs="Times New Roman"/>
          <w:b/>
          <w:bCs/>
          <w:sz w:val="36"/>
          <w:szCs w:val="36"/>
        </w:rPr>
        <w:t>3. Market Trends and Innovation Landscape</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The </w:t>
      </w:r>
      <w:r w:rsidRPr="007D0DDB">
        <w:rPr>
          <w:rFonts w:ascii="Times New Roman" w:eastAsia="Times New Roman" w:hAnsi="Times New Roman" w:cs="Times New Roman"/>
          <w:b/>
          <w:bCs/>
          <w:sz w:val="24"/>
          <w:szCs w:val="24"/>
        </w:rPr>
        <w:t>infusion pump software market</w:t>
      </w:r>
      <w:r w:rsidRPr="007D0DDB">
        <w:rPr>
          <w:rFonts w:ascii="Times New Roman" w:eastAsia="Times New Roman" w:hAnsi="Times New Roman" w:cs="Times New Roman"/>
          <w:sz w:val="24"/>
          <w:szCs w:val="24"/>
        </w:rPr>
        <w:t xml:space="preserve"> is undergoing a transformative shift, with innovation at the heart of its evolution. As infusion pumps become more intelligent and connected, software platforms are expanding beyond basic control functions to enable predictive capabilities, real-time alerts, and seamless clinical integration.</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AI and Predictive Intelligence</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Artificial Intelligence (AI) is rapidly being integrated into infusion software platforms. Predictive models help forecast flow rate deviations, detect occlusions, and recommend dosage adjustments based on patient vitals.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“AI-enhanced infusion software will soon enable proactive drug delivery decisions—reducing human errors and optimizing treatment windows,”</w:t>
      </w:r>
      <w:r w:rsidRPr="007D0DDB">
        <w:rPr>
          <w:rFonts w:ascii="Times New Roman" w:eastAsia="Times New Roman" w:hAnsi="Times New Roman" w:cs="Times New Roman"/>
          <w:sz w:val="24"/>
          <w:szCs w:val="24"/>
        </w:rPr>
        <w:t xml:space="preserve"> notes a senior biomedical engineer.</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lastRenderedPageBreak/>
        <w:t>Companies are also working on anomaly detection engines that analyze usage patterns to preemptively flag equipment malfunctions or compliance deviations.</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Cloud-Based Infusion Management</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The shift toward </w:t>
      </w:r>
      <w:r w:rsidRPr="007D0DDB">
        <w:rPr>
          <w:rFonts w:ascii="Times New Roman" w:eastAsia="Times New Roman" w:hAnsi="Times New Roman" w:cs="Times New Roman"/>
          <w:b/>
          <w:bCs/>
          <w:sz w:val="24"/>
          <w:szCs w:val="24"/>
        </w:rPr>
        <w:t>cloud-native architectures</w:t>
      </w:r>
      <w:r w:rsidRPr="007D0DDB">
        <w:rPr>
          <w:rFonts w:ascii="Times New Roman" w:eastAsia="Times New Roman" w:hAnsi="Times New Roman" w:cs="Times New Roman"/>
          <w:sz w:val="24"/>
          <w:szCs w:val="24"/>
        </w:rPr>
        <w:t xml:space="preserve"> is enabling hospitals to monitor infusion pump fleets remotely across departments and facilities. Cloud software supports:</w:t>
      </w:r>
    </w:p>
    <w:p w:rsidR="007D0DDB" w:rsidRPr="007D0DDB" w:rsidRDefault="007D0DDB" w:rsidP="007D0D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Centralized updates and security patches</w:t>
      </w:r>
    </w:p>
    <w:p w:rsidR="007D0DDB" w:rsidRPr="007D0DDB" w:rsidRDefault="007D0DDB" w:rsidP="007D0D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Usage analytics across sites</w:t>
      </w:r>
    </w:p>
    <w:p w:rsidR="007D0DDB" w:rsidRPr="007D0DDB" w:rsidRDefault="007D0DDB" w:rsidP="007D0D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Compliance auditing and data storage</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Such platforms reduce IT maintenance burdens and facilitate remote device management, which is crucial for large health systems and homecare networks.</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Integration with EHRs and Smart Hospital Infrastructure</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Modern infusion software is increasingly built with </w:t>
      </w:r>
      <w:r w:rsidRPr="007D0DDB">
        <w:rPr>
          <w:rFonts w:ascii="Times New Roman" w:eastAsia="Times New Roman" w:hAnsi="Times New Roman" w:cs="Times New Roman"/>
          <w:b/>
          <w:bCs/>
          <w:sz w:val="24"/>
          <w:szCs w:val="24"/>
        </w:rPr>
        <w:t>FHIR (Fast Healthcare Interoperability Resources)</w:t>
      </w:r>
      <w:r w:rsidRPr="007D0DDB">
        <w:rPr>
          <w:rFonts w:ascii="Times New Roman" w:eastAsia="Times New Roman" w:hAnsi="Times New Roman" w:cs="Times New Roman"/>
          <w:sz w:val="24"/>
          <w:szCs w:val="24"/>
        </w:rPr>
        <w:t xml:space="preserve"> compatibility to ensure smooth integration with electronic health records (EHR). This enables:</w:t>
      </w:r>
    </w:p>
    <w:p w:rsidR="007D0DDB" w:rsidRPr="007D0DDB" w:rsidRDefault="007D0DDB" w:rsidP="007D0D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Automated drug charting</w:t>
      </w:r>
    </w:p>
    <w:p w:rsidR="007D0DDB" w:rsidRPr="007D0DDB" w:rsidRDefault="007D0DDB" w:rsidP="007D0D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Error-proof dosage tracking</w:t>
      </w:r>
    </w:p>
    <w:p w:rsidR="007D0DDB" w:rsidRPr="007D0DDB" w:rsidRDefault="007D0DDB" w:rsidP="007D0D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Integrated decision support systems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As smart hospitals emerge, infusion systems must interoperate with nurse call systems, barcode medication administration (BCMA), and mobile apps—all of which rely on robust software architecture.</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Focus on Cybersecurity and FDA-Grade Validation</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Given rising cyber threats, vendors are investing in encryption protocols, audit trails, and real-time intrusion detection systems. Additionally, the FDA’s evolving regulations (e.g., premarket cybersecurity guidance and software as a medical device classification) are pushing for validated, fail-safe, and compliant software ecosystems.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“Infusion pump vulnerabilities are a top cybersecurity concern in connected healthcare. Secure-by-design principles are no longer optional,”</w:t>
      </w:r>
      <w:r w:rsidRPr="007D0DDB">
        <w:rPr>
          <w:rFonts w:ascii="Times New Roman" w:eastAsia="Times New Roman" w:hAnsi="Times New Roman" w:cs="Times New Roman"/>
          <w:sz w:val="24"/>
          <w:szCs w:val="24"/>
        </w:rPr>
        <w:t xml:space="preserve"> warns a healthcare cybersecurity specialist.</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Recent Innovation Highlights</w:t>
      </w:r>
    </w:p>
    <w:p w:rsidR="007D0DDB" w:rsidRPr="007D0DDB" w:rsidRDefault="007D0DDB" w:rsidP="007D0D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Development of </w:t>
      </w:r>
      <w:r w:rsidRPr="007D0DDB">
        <w:rPr>
          <w:rFonts w:ascii="Times New Roman" w:eastAsia="Times New Roman" w:hAnsi="Times New Roman" w:cs="Times New Roman"/>
          <w:b/>
          <w:bCs/>
          <w:sz w:val="24"/>
          <w:szCs w:val="24"/>
        </w:rPr>
        <w:t>modular software kits</w:t>
      </w:r>
      <w:r w:rsidRPr="007D0DDB">
        <w:rPr>
          <w:rFonts w:ascii="Times New Roman" w:eastAsia="Times New Roman" w:hAnsi="Times New Roman" w:cs="Times New Roman"/>
          <w:sz w:val="24"/>
          <w:szCs w:val="24"/>
        </w:rPr>
        <w:t xml:space="preserve"> for third-party integration</w:t>
      </w:r>
    </w:p>
    <w:p w:rsidR="007D0DDB" w:rsidRPr="007D0DDB" w:rsidRDefault="007D0DDB" w:rsidP="007D0D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Growth of </w:t>
      </w:r>
      <w:r w:rsidRPr="007D0DDB">
        <w:rPr>
          <w:rFonts w:ascii="Times New Roman" w:eastAsia="Times New Roman" w:hAnsi="Times New Roman" w:cs="Times New Roman"/>
          <w:b/>
          <w:bCs/>
          <w:sz w:val="24"/>
          <w:szCs w:val="24"/>
        </w:rPr>
        <w:t>vendor-neutral middleware</w:t>
      </w:r>
      <w:r w:rsidRPr="007D0DDB">
        <w:rPr>
          <w:rFonts w:ascii="Times New Roman" w:eastAsia="Times New Roman" w:hAnsi="Times New Roman" w:cs="Times New Roman"/>
          <w:sz w:val="24"/>
          <w:szCs w:val="24"/>
        </w:rPr>
        <w:t xml:space="preserve"> to bridge legacy and modern infusion systems</w:t>
      </w:r>
    </w:p>
    <w:p w:rsidR="007D0DDB" w:rsidRPr="007D0DDB" w:rsidRDefault="007D0DDB" w:rsidP="007D0D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Introduction of </w:t>
      </w:r>
      <w:r w:rsidRPr="007D0DDB">
        <w:rPr>
          <w:rFonts w:ascii="Times New Roman" w:eastAsia="Times New Roman" w:hAnsi="Times New Roman" w:cs="Times New Roman"/>
          <w:b/>
          <w:bCs/>
          <w:sz w:val="24"/>
          <w:szCs w:val="24"/>
        </w:rPr>
        <w:t>voice-assisted interfaces</w:t>
      </w:r>
      <w:r w:rsidRPr="007D0DDB">
        <w:rPr>
          <w:rFonts w:ascii="Times New Roman" w:eastAsia="Times New Roman" w:hAnsi="Times New Roman" w:cs="Times New Roman"/>
          <w:sz w:val="24"/>
          <w:szCs w:val="24"/>
        </w:rPr>
        <w:t xml:space="preserve"> for pump configuration and alerts</w:t>
      </w:r>
    </w:p>
    <w:p w:rsidR="007D0DDB" w:rsidRPr="007D0DDB" w:rsidRDefault="007D0DDB" w:rsidP="007D0D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Implementation of </w:t>
      </w:r>
      <w:r w:rsidRPr="007D0DDB">
        <w:rPr>
          <w:rFonts w:ascii="Times New Roman" w:eastAsia="Times New Roman" w:hAnsi="Times New Roman" w:cs="Times New Roman"/>
          <w:b/>
          <w:bCs/>
          <w:sz w:val="24"/>
          <w:szCs w:val="24"/>
        </w:rPr>
        <w:t>real-time location systems (RTLS)</w:t>
      </w:r>
      <w:r w:rsidRPr="007D0DDB">
        <w:rPr>
          <w:rFonts w:ascii="Times New Roman" w:eastAsia="Times New Roman" w:hAnsi="Times New Roman" w:cs="Times New Roman"/>
          <w:sz w:val="24"/>
          <w:szCs w:val="24"/>
        </w:rPr>
        <w:t xml:space="preserve"> to track pump movement and availability</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lastRenderedPageBreak/>
        <w:t xml:space="preserve">As R&amp;D in medical software accelerates, competitive advantage in the infusion pump industry will increasingly depend on </w:t>
      </w:r>
      <w:r w:rsidRPr="007D0DDB">
        <w:rPr>
          <w:rFonts w:ascii="Times New Roman" w:eastAsia="Times New Roman" w:hAnsi="Times New Roman" w:cs="Times New Roman"/>
          <w:b/>
          <w:bCs/>
          <w:sz w:val="24"/>
          <w:szCs w:val="24"/>
        </w:rPr>
        <w:t>algorithmic innovation, clinical integration, and cybersecurity leadership</w:t>
      </w:r>
      <w:r w:rsidRPr="007D0DDB">
        <w:rPr>
          <w:rFonts w:ascii="Times New Roman" w:eastAsia="Times New Roman" w:hAnsi="Times New Roman" w:cs="Times New Roman"/>
          <w:sz w:val="24"/>
          <w:szCs w:val="24"/>
        </w:rPr>
        <w:t>.</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D0DDB" w:rsidRPr="007D0DDB" w:rsidRDefault="007D0DDB" w:rsidP="007D0DDB">
      <w:pPr>
        <w:spacing w:before="100" w:beforeAutospacing="1" w:after="100" w:afterAutospacing="1" w:line="240" w:lineRule="auto"/>
        <w:outlineLvl w:val="1"/>
        <w:rPr>
          <w:rFonts w:ascii="Times New Roman" w:eastAsia="Times New Roman" w:hAnsi="Times New Roman" w:cs="Times New Roman"/>
          <w:b/>
          <w:bCs/>
          <w:sz w:val="36"/>
          <w:szCs w:val="36"/>
        </w:rPr>
      </w:pPr>
      <w:r w:rsidRPr="007D0DDB">
        <w:rPr>
          <w:rFonts w:ascii="Times New Roman" w:eastAsia="Times New Roman" w:hAnsi="Times New Roman" w:cs="Times New Roman"/>
          <w:b/>
          <w:bCs/>
          <w:sz w:val="36"/>
          <w:szCs w:val="36"/>
        </w:rPr>
        <w:t>4. Competitive Intelligence and Benchmarking</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The </w:t>
      </w:r>
      <w:r w:rsidRPr="007D0DDB">
        <w:rPr>
          <w:rFonts w:ascii="Times New Roman" w:eastAsia="Times New Roman" w:hAnsi="Times New Roman" w:cs="Times New Roman"/>
          <w:b/>
          <w:bCs/>
          <w:sz w:val="24"/>
          <w:szCs w:val="24"/>
        </w:rPr>
        <w:t>infusion pump software market</w:t>
      </w:r>
      <w:r w:rsidRPr="007D0DDB">
        <w:rPr>
          <w:rFonts w:ascii="Times New Roman" w:eastAsia="Times New Roman" w:hAnsi="Times New Roman" w:cs="Times New Roman"/>
          <w:sz w:val="24"/>
          <w:szCs w:val="24"/>
        </w:rPr>
        <w:t xml:space="preserve"> is highly competitive, characterized by both established medical device giants and emerging digital health innovators. Companies are differentiating through </w:t>
      </w:r>
      <w:r w:rsidRPr="007D0DDB">
        <w:rPr>
          <w:rFonts w:ascii="Times New Roman" w:eastAsia="Times New Roman" w:hAnsi="Times New Roman" w:cs="Times New Roman"/>
          <w:b/>
          <w:bCs/>
          <w:sz w:val="24"/>
          <w:szCs w:val="24"/>
        </w:rPr>
        <w:t>software sophistication, integration capabilities, clinical workflow alignment, and cybersecurity compliance</w:t>
      </w:r>
      <w:r w:rsidRPr="007D0DDB">
        <w:rPr>
          <w:rFonts w:ascii="Times New Roman" w:eastAsia="Times New Roman" w:hAnsi="Times New Roman" w:cs="Times New Roman"/>
          <w:sz w:val="24"/>
          <w:szCs w:val="24"/>
        </w:rPr>
        <w:t>.</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Below are key market players and their competitive positioning:</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Becton, Dickinson and Company (BD)</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As one of the leading players in infusion technologies, </w:t>
      </w:r>
      <w:r w:rsidRPr="007D0DDB">
        <w:rPr>
          <w:rFonts w:ascii="Times New Roman" w:eastAsia="Times New Roman" w:hAnsi="Times New Roman" w:cs="Times New Roman"/>
          <w:b/>
          <w:bCs/>
          <w:sz w:val="24"/>
          <w:szCs w:val="24"/>
        </w:rPr>
        <w:t>BD</w:t>
      </w:r>
      <w:r w:rsidRPr="007D0DDB">
        <w:rPr>
          <w:rFonts w:ascii="Times New Roman" w:eastAsia="Times New Roman" w:hAnsi="Times New Roman" w:cs="Times New Roman"/>
          <w:sz w:val="24"/>
          <w:szCs w:val="24"/>
        </w:rPr>
        <w:t xml:space="preserve"> offers a deeply integrated software ecosystem focused on medication safety. Its cloud-enabled platforms facilitate enterprise-wide infusion data visibility and automated drug library updates. BD’s strength lies in its </w:t>
      </w:r>
      <w:r w:rsidRPr="007D0DDB">
        <w:rPr>
          <w:rFonts w:ascii="Times New Roman" w:eastAsia="Times New Roman" w:hAnsi="Times New Roman" w:cs="Times New Roman"/>
          <w:b/>
          <w:bCs/>
          <w:sz w:val="24"/>
          <w:szCs w:val="24"/>
        </w:rPr>
        <w:t>enterprise-scale IT integration</w:t>
      </w:r>
      <w:r w:rsidRPr="007D0DDB">
        <w:rPr>
          <w:rFonts w:ascii="Times New Roman" w:eastAsia="Times New Roman" w:hAnsi="Times New Roman" w:cs="Times New Roman"/>
          <w:sz w:val="24"/>
          <w:szCs w:val="24"/>
        </w:rPr>
        <w:t>, robust support infrastructure, and strong presence in U.S. hospitals.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Strategy:</w:t>
      </w:r>
      <w:r w:rsidRPr="007D0DDB">
        <w:rPr>
          <w:rFonts w:ascii="Times New Roman" w:eastAsia="Times New Roman" w:hAnsi="Times New Roman" w:cs="Times New Roman"/>
          <w:sz w:val="24"/>
          <w:szCs w:val="24"/>
        </w:rPr>
        <w:t xml:space="preserve"> Expansion into smart medication systems, aggressive acquisition of digital health assets, and scaling support services for cloud deployment.</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Baxter International</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Baxter</w:t>
      </w:r>
      <w:r w:rsidRPr="007D0DDB">
        <w:rPr>
          <w:rFonts w:ascii="Times New Roman" w:eastAsia="Times New Roman" w:hAnsi="Times New Roman" w:cs="Times New Roman"/>
          <w:sz w:val="24"/>
          <w:szCs w:val="24"/>
        </w:rPr>
        <w:t xml:space="preserve"> is known for versatile infusion platforms that support both acute care and ambulatory settings. Its software is praised for its </w:t>
      </w:r>
      <w:r w:rsidRPr="007D0DDB">
        <w:rPr>
          <w:rFonts w:ascii="Times New Roman" w:eastAsia="Times New Roman" w:hAnsi="Times New Roman" w:cs="Times New Roman"/>
          <w:b/>
          <w:bCs/>
          <w:sz w:val="24"/>
          <w:szCs w:val="24"/>
        </w:rPr>
        <w:t>customizability</w:t>
      </w:r>
      <w:r w:rsidRPr="007D0DDB">
        <w:rPr>
          <w:rFonts w:ascii="Times New Roman" w:eastAsia="Times New Roman" w:hAnsi="Times New Roman" w:cs="Times New Roman"/>
          <w:sz w:val="24"/>
          <w:szCs w:val="24"/>
        </w:rPr>
        <w:t xml:space="preserve">, particularly in oncology and parenteral nutrition workflows. Baxter invests heavily in </w:t>
      </w:r>
      <w:r w:rsidRPr="007D0DDB">
        <w:rPr>
          <w:rFonts w:ascii="Times New Roman" w:eastAsia="Times New Roman" w:hAnsi="Times New Roman" w:cs="Times New Roman"/>
          <w:b/>
          <w:bCs/>
          <w:sz w:val="24"/>
          <w:szCs w:val="24"/>
        </w:rPr>
        <w:t>user experience design</w:t>
      </w:r>
      <w:r w:rsidRPr="007D0DDB">
        <w:rPr>
          <w:rFonts w:ascii="Times New Roman" w:eastAsia="Times New Roman" w:hAnsi="Times New Roman" w:cs="Times New Roman"/>
          <w:sz w:val="24"/>
          <w:szCs w:val="24"/>
        </w:rPr>
        <w:t xml:space="preserve"> and </w:t>
      </w:r>
      <w:r w:rsidRPr="007D0DDB">
        <w:rPr>
          <w:rFonts w:ascii="Times New Roman" w:eastAsia="Times New Roman" w:hAnsi="Times New Roman" w:cs="Times New Roman"/>
          <w:b/>
          <w:bCs/>
          <w:sz w:val="24"/>
          <w:szCs w:val="24"/>
        </w:rPr>
        <w:t>EMR/EHR compatibility</w:t>
      </w:r>
      <w:r w:rsidRPr="007D0DDB">
        <w:rPr>
          <w:rFonts w:ascii="Times New Roman" w:eastAsia="Times New Roman" w:hAnsi="Times New Roman" w:cs="Times New Roman"/>
          <w:sz w:val="24"/>
          <w:szCs w:val="24"/>
        </w:rPr>
        <w:t>.</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Strategy:</w:t>
      </w:r>
      <w:r w:rsidRPr="007D0DDB">
        <w:rPr>
          <w:rFonts w:ascii="Times New Roman" w:eastAsia="Times New Roman" w:hAnsi="Times New Roman" w:cs="Times New Roman"/>
          <w:sz w:val="24"/>
          <w:szCs w:val="24"/>
        </w:rPr>
        <w:t xml:space="preserve"> Leveraging modular software to support hybrid care models across hospitals and homecare. Strong focus on post-market surveillance and usability analytics.</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ICU Medical</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ICU Medical</w:t>
      </w:r>
      <w:r w:rsidRPr="007D0DDB">
        <w:rPr>
          <w:rFonts w:ascii="Times New Roman" w:eastAsia="Times New Roman" w:hAnsi="Times New Roman" w:cs="Times New Roman"/>
          <w:sz w:val="24"/>
          <w:szCs w:val="24"/>
        </w:rPr>
        <w:t xml:space="preserve"> focuses on software-integrated closed-loop systems, especially in critical care and anesthesia. It emphasizes </w:t>
      </w:r>
      <w:r w:rsidRPr="007D0DDB">
        <w:rPr>
          <w:rFonts w:ascii="Times New Roman" w:eastAsia="Times New Roman" w:hAnsi="Times New Roman" w:cs="Times New Roman"/>
          <w:b/>
          <w:bCs/>
          <w:sz w:val="24"/>
          <w:szCs w:val="24"/>
        </w:rPr>
        <w:t>drug library standardization and dose verification</w:t>
      </w:r>
      <w:r w:rsidRPr="007D0DDB">
        <w:rPr>
          <w:rFonts w:ascii="Times New Roman" w:eastAsia="Times New Roman" w:hAnsi="Times New Roman" w:cs="Times New Roman"/>
          <w:sz w:val="24"/>
          <w:szCs w:val="24"/>
        </w:rPr>
        <w:t xml:space="preserve">, often through vendor-neutral integration strategies. The company benefits from its </w:t>
      </w:r>
      <w:r w:rsidRPr="007D0DDB">
        <w:rPr>
          <w:rFonts w:ascii="Times New Roman" w:eastAsia="Times New Roman" w:hAnsi="Times New Roman" w:cs="Times New Roman"/>
          <w:b/>
          <w:bCs/>
          <w:sz w:val="24"/>
          <w:szCs w:val="24"/>
        </w:rPr>
        <w:t>streamlined product suite</w:t>
      </w:r>
      <w:r w:rsidRPr="007D0DDB">
        <w:rPr>
          <w:rFonts w:ascii="Times New Roman" w:eastAsia="Times New Roman" w:hAnsi="Times New Roman" w:cs="Times New Roman"/>
          <w:sz w:val="24"/>
          <w:szCs w:val="24"/>
        </w:rPr>
        <w:t xml:space="preserve"> and deep hospital partnerships.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Strategy:</w:t>
      </w:r>
      <w:r w:rsidRPr="007D0DDB">
        <w:rPr>
          <w:rFonts w:ascii="Times New Roman" w:eastAsia="Times New Roman" w:hAnsi="Times New Roman" w:cs="Times New Roman"/>
          <w:sz w:val="24"/>
          <w:szCs w:val="24"/>
        </w:rPr>
        <w:t xml:space="preserve"> Targeting safety-conscious institutions through error-reduction software and robust pump configuration tools. Actively growing its analytics and alarm management portfolio.</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lastRenderedPageBreak/>
        <w:t xml:space="preserve">Fresenius </w:t>
      </w:r>
      <w:proofErr w:type="spellStart"/>
      <w:r w:rsidRPr="007D0DDB">
        <w:rPr>
          <w:rFonts w:ascii="Times New Roman" w:eastAsia="Times New Roman" w:hAnsi="Times New Roman" w:cs="Times New Roman"/>
          <w:b/>
          <w:bCs/>
          <w:sz w:val="27"/>
          <w:szCs w:val="27"/>
        </w:rPr>
        <w:t>Kabi</w:t>
      </w:r>
      <w:proofErr w:type="spellEnd"/>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 xml:space="preserve">Fresenius </w:t>
      </w:r>
      <w:proofErr w:type="spellStart"/>
      <w:r w:rsidRPr="007D0DDB">
        <w:rPr>
          <w:rFonts w:ascii="Times New Roman" w:eastAsia="Times New Roman" w:hAnsi="Times New Roman" w:cs="Times New Roman"/>
          <w:b/>
          <w:bCs/>
          <w:sz w:val="24"/>
          <w:szCs w:val="24"/>
        </w:rPr>
        <w:t>Kabi</w:t>
      </w:r>
      <w:proofErr w:type="spellEnd"/>
      <w:r w:rsidRPr="007D0DDB">
        <w:rPr>
          <w:rFonts w:ascii="Times New Roman" w:eastAsia="Times New Roman" w:hAnsi="Times New Roman" w:cs="Times New Roman"/>
          <w:sz w:val="24"/>
          <w:szCs w:val="24"/>
        </w:rPr>
        <w:t xml:space="preserve"> blends its infusion pump hardware with specialty nutrition and oncology services. Its software platforms are aligned with </w:t>
      </w:r>
      <w:r w:rsidRPr="007D0DDB">
        <w:rPr>
          <w:rFonts w:ascii="Times New Roman" w:eastAsia="Times New Roman" w:hAnsi="Times New Roman" w:cs="Times New Roman"/>
          <w:b/>
          <w:bCs/>
          <w:sz w:val="24"/>
          <w:szCs w:val="24"/>
        </w:rPr>
        <w:t>clinical nutrition dosing protocols</w:t>
      </w:r>
      <w:r w:rsidRPr="007D0DDB">
        <w:rPr>
          <w:rFonts w:ascii="Times New Roman" w:eastAsia="Times New Roman" w:hAnsi="Times New Roman" w:cs="Times New Roman"/>
          <w:sz w:val="24"/>
          <w:szCs w:val="24"/>
        </w:rPr>
        <w:t xml:space="preserve"> and </w:t>
      </w:r>
      <w:r w:rsidRPr="007D0DDB">
        <w:rPr>
          <w:rFonts w:ascii="Times New Roman" w:eastAsia="Times New Roman" w:hAnsi="Times New Roman" w:cs="Times New Roman"/>
          <w:b/>
          <w:bCs/>
          <w:sz w:val="24"/>
          <w:szCs w:val="24"/>
        </w:rPr>
        <w:t>multi-drug therapy coordination</w:t>
      </w:r>
      <w:r w:rsidRPr="007D0DDB">
        <w:rPr>
          <w:rFonts w:ascii="Times New Roman" w:eastAsia="Times New Roman" w:hAnsi="Times New Roman" w:cs="Times New Roman"/>
          <w:sz w:val="24"/>
          <w:szCs w:val="24"/>
        </w:rPr>
        <w:t>.</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Strategy:</w:t>
      </w:r>
      <w:r w:rsidRPr="007D0DDB">
        <w:rPr>
          <w:rFonts w:ascii="Times New Roman" w:eastAsia="Times New Roman" w:hAnsi="Times New Roman" w:cs="Times New Roman"/>
          <w:sz w:val="24"/>
          <w:szCs w:val="24"/>
        </w:rPr>
        <w:t xml:space="preserve"> Positioning as a full-solution provider by integrating drug formulations, pumps, and software. Targeting European and Latin American markets with regulatory-aligned offerings.</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D0DDB">
        <w:rPr>
          <w:rFonts w:ascii="Times New Roman" w:eastAsia="Times New Roman" w:hAnsi="Times New Roman" w:cs="Times New Roman"/>
          <w:b/>
          <w:bCs/>
          <w:sz w:val="27"/>
          <w:szCs w:val="27"/>
        </w:rPr>
        <w:t>Mindray</w:t>
      </w:r>
      <w:proofErr w:type="spellEnd"/>
      <w:r w:rsidRPr="007D0DDB">
        <w:rPr>
          <w:rFonts w:ascii="Times New Roman" w:eastAsia="Times New Roman" w:hAnsi="Times New Roman" w:cs="Times New Roman"/>
          <w:b/>
          <w:bCs/>
          <w:sz w:val="27"/>
          <w:szCs w:val="27"/>
        </w:rPr>
        <w:t xml:space="preserve"> Medical International</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proofErr w:type="spellStart"/>
      <w:r w:rsidRPr="007D0DDB">
        <w:rPr>
          <w:rFonts w:ascii="Times New Roman" w:eastAsia="Times New Roman" w:hAnsi="Times New Roman" w:cs="Times New Roman"/>
          <w:b/>
          <w:bCs/>
          <w:sz w:val="24"/>
          <w:szCs w:val="24"/>
        </w:rPr>
        <w:t>Mindray</w:t>
      </w:r>
      <w:proofErr w:type="spellEnd"/>
      <w:r w:rsidRPr="007D0DDB">
        <w:rPr>
          <w:rFonts w:ascii="Times New Roman" w:eastAsia="Times New Roman" w:hAnsi="Times New Roman" w:cs="Times New Roman"/>
          <w:sz w:val="24"/>
          <w:szCs w:val="24"/>
        </w:rPr>
        <w:t xml:space="preserve"> is a growing player, particularly in Asia-Pacific, with cost-effective infusion solutions that feature </w:t>
      </w:r>
      <w:r w:rsidRPr="007D0DDB">
        <w:rPr>
          <w:rFonts w:ascii="Times New Roman" w:eastAsia="Times New Roman" w:hAnsi="Times New Roman" w:cs="Times New Roman"/>
          <w:b/>
          <w:bCs/>
          <w:sz w:val="24"/>
          <w:szCs w:val="24"/>
        </w:rPr>
        <w:t>scalable, multi-pump management software</w:t>
      </w:r>
      <w:r w:rsidRPr="007D0DDB">
        <w:rPr>
          <w:rFonts w:ascii="Times New Roman" w:eastAsia="Times New Roman" w:hAnsi="Times New Roman" w:cs="Times New Roman"/>
          <w:sz w:val="24"/>
          <w:szCs w:val="24"/>
        </w:rPr>
        <w:t>. Its platforms are favored in mid-tier hospitals seeking affordability with basic digital functionality.</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Strategy:</w:t>
      </w:r>
      <w:r w:rsidRPr="007D0DDB">
        <w:rPr>
          <w:rFonts w:ascii="Times New Roman" w:eastAsia="Times New Roman" w:hAnsi="Times New Roman" w:cs="Times New Roman"/>
          <w:sz w:val="24"/>
          <w:szCs w:val="24"/>
        </w:rPr>
        <w:t xml:space="preserve"> Competing on price-performance ratio in emerging markets. Expanding software localization features and investing in bilingual support.</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D0DDB">
        <w:rPr>
          <w:rFonts w:ascii="Times New Roman" w:eastAsia="Times New Roman" w:hAnsi="Times New Roman" w:cs="Times New Roman"/>
          <w:b/>
          <w:bCs/>
          <w:sz w:val="27"/>
          <w:szCs w:val="27"/>
        </w:rPr>
        <w:t>Smiths</w:t>
      </w:r>
      <w:proofErr w:type="spellEnd"/>
      <w:r w:rsidRPr="007D0DDB">
        <w:rPr>
          <w:rFonts w:ascii="Times New Roman" w:eastAsia="Times New Roman" w:hAnsi="Times New Roman" w:cs="Times New Roman"/>
          <w:b/>
          <w:bCs/>
          <w:sz w:val="27"/>
          <w:szCs w:val="27"/>
        </w:rPr>
        <w:t xml:space="preserve"> Medical</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Now operating independently after divestment from ICU Medical, </w:t>
      </w:r>
      <w:r w:rsidRPr="007D0DDB">
        <w:rPr>
          <w:rFonts w:ascii="Times New Roman" w:eastAsia="Times New Roman" w:hAnsi="Times New Roman" w:cs="Times New Roman"/>
          <w:b/>
          <w:bCs/>
          <w:sz w:val="24"/>
          <w:szCs w:val="24"/>
        </w:rPr>
        <w:t>Smiths Medical</w:t>
      </w:r>
      <w:r w:rsidRPr="007D0DDB">
        <w:rPr>
          <w:rFonts w:ascii="Times New Roman" w:eastAsia="Times New Roman" w:hAnsi="Times New Roman" w:cs="Times New Roman"/>
          <w:sz w:val="24"/>
          <w:szCs w:val="24"/>
        </w:rPr>
        <w:t xml:space="preserve"> is refocusing on </w:t>
      </w:r>
      <w:r w:rsidRPr="007D0DDB">
        <w:rPr>
          <w:rFonts w:ascii="Times New Roman" w:eastAsia="Times New Roman" w:hAnsi="Times New Roman" w:cs="Times New Roman"/>
          <w:b/>
          <w:bCs/>
          <w:sz w:val="24"/>
          <w:szCs w:val="24"/>
        </w:rPr>
        <w:t>interoperability-first</w:t>
      </w:r>
      <w:r w:rsidRPr="007D0DDB">
        <w:rPr>
          <w:rFonts w:ascii="Times New Roman" w:eastAsia="Times New Roman" w:hAnsi="Times New Roman" w:cs="Times New Roman"/>
          <w:sz w:val="24"/>
          <w:szCs w:val="24"/>
        </w:rPr>
        <w:t xml:space="preserve"> solutions, with significant effort toward integrating infusion workflows with BCMA and EHR systems.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Strategy:</w:t>
      </w:r>
      <w:r w:rsidRPr="007D0DDB">
        <w:rPr>
          <w:rFonts w:ascii="Times New Roman" w:eastAsia="Times New Roman" w:hAnsi="Times New Roman" w:cs="Times New Roman"/>
          <w:sz w:val="24"/>
          <w:szCs w:val="24"/>
        </w:rPr>
        <w:t xml:space="preserve"> Building new-generation software interfaces with strong usability and backward compatibility. Focusing on U.S. and U.K. markets with tailored hospital deployments.</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These players are now being benchmarked not just on </w:t>
      </w:r>
      <w:r w:rsidRPr="007D0DDB">
        <w:rPr>
          <w:rFonts w:ascii="Times New Roman" w:eastAsia="Times New Roman" w:hAnsi="Times New Roman" w:cs="Times New Roman"/>
          <w:b/>
          <w:bCs/>
          <w:sz w:val="24"/>
          <w:szCs w:val="24"/>
        </w:rPr>
        <w:t>hardware reliability</w:t>
      </w:r>
      <w:r w:rsidRPr="007D0DDB">
        <w:rPr>
          <w:rFonts w:ascii="Times New Roman" w:eastAsia="Times New Roman" w:hAnsi="Times New Roman" w:cs="Times New Roman"/>
          <w:sz w:val="24"/>
          <w:szCs w:val="24"/>
        </w:rPr>
        <w:t xml:space="preserve">, but on </w:t>
      </w:r>
      <w:r w:rsidRPr="007D0DDB">
        <w:rPr>
          <w:rFonts w:ascii="Times New Roman" w:eastAsia="Times New Roman" w:hAnsi="Times New Roman" w:cs="Times New Roman"/>
          <w:b/>
          <w:bCs/>
          <w:sz w:val="24"/>
          <w:szCs w:val="24"/>
        </w:rPr>
        <w:t>software intelligence, integration depth, and cloud-readiness</w:t>
      </w:r>
      <w:r w:rsidRPr="007D0DDB">
        <w:rPr>
          <w:rFonts w:ascii="Times New Roman" w:eastAsia="Times New Roman" w:hAnsi="Times New Roman" w:cs="Times New Roman"/>
          <w:sz w:val="24"/>
          <w:szCs w:val="24"/>
        </w:rPr>
        <w:t xml:space="preserve">. Companies leading in </w:t>
      </w:r>
      <w:r w:rsidRPr="007D0DDB">
        <w:rPr>
          <w:rFonts w:ascii="Times New Roman" w:eastAsia="Times New Roman" w:hAnsi="Times New Roman" w:cs="Times New Roman"/>
          <w:b/>
          <w:bCs/>
          <w:sz w:val="24"/>
          <w:szCs w:val="24"/>
        </w:rPr>
        <w:t>predictive alerting</w:t>
      </w:r>
      <w:r w:rsidRPr="007D0DDB">
        <w:rPr>
          <w:rFonts w:ascii="Times New Roman" w:eastAsia="Times New Roman" w:hAnsi="Times New Roman" w:cs="Times New Roman"/>
          <w:sz w:val="24"/>
          <w:szCs w:val="24"/>
        </w:rPr>
        <w:t xml:space="preserve">, </w:t>
      </w:r>
      <w:r w:rsidRPr="007D0DDB">
        <w:rPr>
          <w:rFonts w:ascii="Times New Roman" w:eastAsia="Times New Roman" w:hAnsi="Times New Roman" w:cs="Times New Roman"/>
          <w:b/>
          <w:bCs/>
          <w:sz w:val="24"/>
          <w:szCs w:val="24"/>
        </w:rPr>
        <w:t>real-time analytics</w:t>
      </w:r>
      <w:r w:rsidRPr="007D0DDB">
        <w:rPr>
          <w:rFonts w:ascii="Times New Roman" w:eastAsia="Times New Roman" w:hAnsi="Times New Roman" w:cs="Times New Roman"/>
          <w:sz w:val="24"/>
          <w:szCs w:val="24"/>
        </w:rPr>
        <w:t xml:space="preserve">, and </w:t>
      </w:r>
      <w:r w:rsidRPr="007D0DDB">
        <w:rPr>
          <w:rFonts w:ascii="Times New Roman" w:eastAsia="Times New Roman" w:hAnsi="Times New Roman" w:cs="Times New Roman"/>
          <w:b/>
          <w:bCs/>
          <w:sz w:val="24"/>
          <w:szCs w:val="24"/>
        </w:rPr>
        <w:t>cybersecurity certification</w:t>
      </w:r>
      <w:r w:rsidRPr="007D0DDB">
        <w:rPr>
          <w:rFonts w:ascii="Times New Roman" w:eastAsia="Times New Roman" w:hAnsi="Times New Roman" w:cs="Times New Roman"/>
          <w:sz w:val="24"/>
          <w:szCs w:val="24"/>
        </w:rPr>
        <w:t xml:space="preserve"> are gaining rapid traction among digitally mature health systems.</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7D0DDB" w:rsidRPr="007D0DDB" w:rsidRDefault="007D0DDB" w:rsidP="007D0DDB">
      <w:pPr>
        <w:spacing w:before="100" w:beforeAutospacing="1" w:after="100" w:afterAutospacing="1" w:line="240" w:lineRule="auto"/>
        <w:outlineLvl w:val="1"/>
        <w:rPr>
          <w:rFonts w:ascii="Times New Roman" w:eastAsia="Times New Roman" w:hAnsi="Times New Roman" w:cs="Times New Roman"/>
          <w:b/>
          <w:bCs/>
          <w:sz w:val="36"/>
          <w:szCs w:val="36"/>
        </w:rPr>
      </w:pPr>
      <w:r w:rsidRPr="007D0DDB">
        <w:rPr>
          <w:rFonts w:ascii="Times New Roman" w:eastAsia="Times New Roman" w:hAnsi="Times New Roman" w:cs="Times New Roman"/>
          <w:b/>
          <w:bCs/>
          <w:sz w:val="36"/>
          <w:szCs w:val="36"/>
        </w:rPr>
        <w:t>5. Regional Landscape and Adoption Outlook</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The </w:t>
      </w:r>
      <w:r w:rsidRPr="007D0DDB">
        <w:rPr>
          <w:rFonts w:ascii="Times New Roman" w:eastAsia="Times New Roman" w:hAnsi="Times New Roman" w:cs="Times New Roman"/>
          <w:b/>
          <w:bCs/>
          <w:sz w:val="24"/>
          <w:szCs w:val="24"/>
        </w:rPr>
        <w:t>infusion pump software market</w:t>
      </w:r>
      <w:r w:rsidRPr="007D0DDB">
        <w:rPr>
          <w:rFonts w:ascii="Times New Roman" w:eastAsia="Times New Roman" w:hAnsi="Times New Roman" w:cs="Times New Roman"/>
          <w:sz w:val="24"/>
          <w:szCs w:val="24"/>
        </w:rPr>
        <w:t xml:space="preserve"> demonstrates strong global potential but experiences </w:t>
      </w:r>
      <w:r w:rsidRPr="007D0DDB">
        <w:rPr>
          <w:rFonts w:ascii="Times New Roman" w:eastAsia="Times New Roman" w:hAnsi="Times New Roman" w:cs="Times New Roman"/>
          <w:b/>
          <w:bCs/>
          <w:sz w:val="24"/>
          <w:szCs w:val="24"/>
        </w:rPr>
        <w:t>regional disparities</w:t>
      </w:r>
      <w:r w:rsidRPr="007D0DDB">
        <w:rPr>
          <w:rFonts w:ascii="Times New Roman" w:eastAsia="Times New Roman" w:hAnsi="Times New Roman" w:cs="Times New Roman"/>
          <w:sz w:val="24"/>
          <w:szCs w:val="24"/>
        </w:rPr>
        <w:t xml:space="preserve"> in adoption rates, infrastructure maturity, and regulatory oversight. While North America and Europe lead in implementation, Asia-Pacific and LAMEA are emerging as high-growth zones due to healthcare expansion and digital investment.</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North America</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lastRenderedPageBreak/>
        <w:t xml:space="preserve">North America holds the </w:t>
      </w:r>
      <w:r w:rsidRPr="007D0DDB">
        <w:rPr>
          <w:rFonts w:ascii="Times New Roman" w:eastAsia="Times New Roman" w:hAnsi="Times New Roman" w:cs="Times New Roman"/>
          <w:b/>
          <w:bCs/>
          <w:sz w:val="24"/>
          <w:szCs w:val="24"/>
        </w:rPr>
        <w:t>largest market share</w:t>
      </w:r>
      <w:r w:rsidRPr="007D0DDB">
        <w:rPr>
          <w:rFonts w:ascii="Times New Roman" w:eastAsia="Times New Roman" w:hAnsi="Times New Roman" w:cs="Times New Roman"/>
          <w:sz w:val="24"/>
          <w:szCs w:val="24"/>
        </w:rPr>
        <w:t xml:space="preserve"> in 2024, driven by:</w:t>
      </w:r>
    </w:p>
    <w:p w:rsidR="007D0DDB" w:rsidRPr="007D0DDB" w:rsidRDefault="007D0DDB" w:rsidP="007D0D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Mature hospital IT infrastructure</w:t>
      </w:r>
    </w:p>
    <w:p w:rsidR="007D0DDB" w:rsidRPr="007D0DDB" w:rsidRDefault="007D0DDB" w:rsidP="007D0D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Early adoption of smart infusion systems</w:t>
      </w:r>
    </w:p>
    <w:p w:rsidR="007D0DDB" w:rsidRPr="007D0DDB" w:rsidRDefault="007D0DDB" w:rsidP="007D0D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Stringent FDA regulations requiring Dose Error Reduction Software (DERS)</w:t>
      </w:r>
    </w:p>
    <w:p w:rsidR="007D0DDB" w:rsidRPr="007D0DDB" w:rsidRDefault="007D0DDB" w:rsidP="007D0D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High incidence of chronic and critical illnesses requiring intravenous therapy</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The U.S. leads the region, with over </w:t>
      </w:r>
      <w:r w:rsidRPr="007D0DDB">
        <w:rPr>
          <w:rFonts w:ascii="Times New Roman" w:eastAsia="Times New Roman" w:hAnsi="Times New Roman" w:cs="Times New Roman"/>
          <w:b/>
          <w:bCs/>
          <w:sz w:val="24"/>
          <w:szCs w:val="24"/>
        </w:rPr>
        <w:t>80% of large hospitals</w:t>
      </w:r>
      <w:r w:rsidRPr="007D0DDB">
        <w:rPr>
          <w:rFonts w:ascii="Times New Roman" w:eastAsia="Times New Roman" w:hAnsi="Times New Roman" w:cs="Times New Roman"/>
          <w:sz w:val="24"/>
          <w:szCs w:val="24"/>
        </w:rPr>
        <w:t xml:space="preserve"> using some form of integrated infusion software. Canada is closely following due to nationwide digitization programs and growing investments in patient safety solutions.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“U.S. hospitals are now prioritizing system-wide interoperability between infusion pumps, EHRs, and barcode scanning platforms,”</w:t>
      </w:r>
      <w:r w:rsidRPr="007D0DDB">
        <w:rPr>
          <w:rFonts w:ascii="Times New Roman" w:eastAsia="Times New Roman" w:hAnsi="Times New Roman" w:cs="Times New Roman"/>
          <w:sz w:val="24"/>
          <w:szCs w:val="24"/>
        </w:rPr>
        <w:t xml:space="preserve"> notes a clinical informatics director in Boston.</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Europe</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Europe represents a </w:t>
      </w:r>
      <w:r w:rsidRPr="007D0DDB">
        <w:rPr>
          <w:rFonts w:ascii="Times New Roman" w:eastAsia="Times New Roman" w:hAnsi="Times New Roman" w:cs="Times New Roman"/>
          <w:b/>
          <w:bCs/>
          <w:sz w:val="24"/>
          <w:szCs w:val="24"/>
        </w:rPr>
        <w:t>technologically advanced but fragmented</w:t>
      </w:r>
      <w:r w:rsidRPr="007D0DDB">
        <w:rPr>
          <w:rFonts w:ascii="Times New Roman" w:eastAsia="Times New Roman" w:hAnsi="Times New Roman" w:cs="Times New Roman"/>
          <w:sz w:val="24"/>
          <w:szCs w:val="24"/>
        </w:rPr>
        <w:t xml:space="preserve"> market. Western European countries—particularly </w:t>
      </w:r>
      <w:r w:rsidRPr="007D0DDB">
        <w:rPr>
          <w:rFonts w:ascii="Times New Roman" w:eastAsia="Times New Roman" w:hAnsi="Times New Roman" w:cs="Times New Roman"/>
          <w:b/>
          <w:bCs/>
          <w:sz w:val="24"/>
          <w:szCs w:val="24"/>
        </w:rPr>
        <w:t>Germany, the U.K., and the Netherlands</w:t>
      </w:r>
      <w:r w:rsidRPr="007D0DDB">
        <w:rPr>
          <w:rFonts w:ascii="Times New Roman" w:eastAsia="Times New Roman" w:hAnsi="Times New Roman" w:cs="Times New Roman"/>
          <w:sz w:val="24"/>
          <w:szCs w:val="24"/>
        </w:rPr>
        <w:t>—have adopted infusion software aggressively. However, Eastern European regions are still reliant on basic, standalone pumps.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EU regulations, such as </w:t>
      </w:r>
      <w:r w:rsidRPr="007D0DDB">
        <w:rPr>
          <w:rFonts w:ascii="Times New Roman" w:eastAsia="Times New Roman" w:hAnsi="Times New Roman" w:cs="Times New Roman"/>
          <w:b/>
          <w:bCs/>
          <w:sz w:val="24"/>
          <w:szCs w:val="24"/>
        </w:rPr>
        <w:t>Medical Device Regulation (MDR)</w:t>
      </w:r>
      <w:r w:rsidRPr="007D0DDB">
        <w:rPr>
          <w:rFonts w:ascii="Times New Roman" w:eastAsia="Times New Roman" w:hAnsi="Times New Roman" w:cs="Times New Roman"/>
          <w:sz w:val="24"/>
          <w:szCs w:val="24"/>
        </w:rPr>
        <w:t xml:space="preserve"> and </w:t>
      </w:r>
      <w:r w:rsidRPr="007D0DDB">
        <w:rPr>
          <w:rFonts w:ascii="Times New Roman" w:eastAsia="Times New Roman" w:hAnsi="Times New Roman" w:cs="Times New Roman"/>
          <w:b/>
          <w:bCs/>
          <w:sz w:val="24"/>
          <w:szCs w:val="24"/>
        </w:rPr>
        <w:t>GDPR</w:t>
      </w:r>
      <w:r w:rsidRPr="007D0DDB">
        <w:rPr>
          <w:rFonts w:ascii="Times New Roman" w:eastAsia="Times New Roman" w:hAnsi="Times New Roman" w:cs="Times New Roman"/>
          <w:sz w:val="24"/>
          <w:szCs w:val="24"/>
        </w:rPr>
        <w:t>, have pushed vendors to enhance software validation, cybersecurity, and patient data governance.</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Growth is propelled by public investments in </w:t>
      </w:r>
      <w:r w:rsidRPr="007D0DDB">
        <w:rPr>
          <w:rFonts w:ascii="Times New Roman" w:eastAsia="Times New Roman" w:hAnsi="Times New Roman" w:cs="Times New Roman"/>
          <w:b/>
          <w:bCs/>
          <w:sz w:val="24"/>
          <w:szCs w:val="24"/>
        </w:rPr>
        <w:t>precision oncology programs</w:t>
      </w:r>
      <w:r w:rsidRPr="007D0DDB">
        <w:rPr>
          <w:rFonts w:ascii="Times New Roman" w:eastAsia="Times New Roman" w:hAnsi="Times New Roman" w:cs="Times New Roman"/>
          <w:sz w:val="24"/>
          <w:szCs w:val="24"/>
        </w:rPr>
        <w:t xml:space="preserve"> and </w:t>
      </w:r>
      <w:r w:rsidRPr="007D0DDB">
        <w:rPr>
          <w:rFonts w:ascii="Times New Roman" w:eastAsia="Times New Roman" w:hAnsi="Times New Roman" w:cs="Times New Roman"/>
          <w:b/>
          <w:bCs/>
          <w:sz w:val="24"/>
          <w:szCs w:val="24"/>
        </w:rPr>
        <w:t>remote infusion monitoring for outpatient care</w:t>
      </w:r>
      <w:r w:rsidRPr="007D0DDB">
        <w:rPr>
          <w:rFonts w:ascii="Times New Roman" w:eastAsia="Times New Roman" w:hAnsi="Times New Roman" w:cs="Times New Roman"/>
          <w:sz w:val="24"/>
          <w:szCs w:val="24"/>
        </w:rPr>
        <w:t>, particularly in Scandinavian countries.</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Asia-Pacific</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The </w:t>
      </w:r>
      <w:r w:rsidRPr="007D0DDB">
        <w:rPr>
          <w:rFonts w:ascii="Times New Roman" w:eastAsia="Times New Roman" w:hAnsi="Times New Roman" w:cs="Times New Roman"/>
          <w:b/>
          <w:bCs/>
          <w:sz w:val="24"/>
          <w:szCs w:val="24"/>
        </w:rPr>
        <w:t>fastest-growing regional market</w:t>
      </w:r>
      <w:r w:rsidRPr="007D0DDB">
        <w:rPr>
          <w:rFonts w:ascii="Times New Roman" w:eastAsia="Times New Roman" w:hAnsi="Times New Roman" w:cs="Times New Roman"/>
          <w:sz w:val="24"/>
          <w:szCs w:val="24"/>
        </w:rPr>
        <w:t xml:space="preserve"> from 2024 to 2030 is </w:t>
      </w:r>
      <w:r w:rsidRPr="007D0DDB">
        <w:rPr>
          <w:rFonts w:ascii="Times New Roman" w:eastAsia="Times New Roman" w:hAnsi="Times New Roman" w:cs="Times New Roman"/>
          <w:b/>
          <w:bCs/>
          <w:sz w:val="24"/>
          <w:szCs w:val="24"/>
        </w:rPr>
        <w:t>Asia-Pacific</w:t>
      </w:r>
      <w:r w:rsidRPr="007D0DDB">
        <w:rPr>
          <w:rFonts w:ascii="Times New Roman" w:eastAsia="Times New Roman" w:hAnsi="Times New Roman" w:cs="Times New Roman"/>
          <w:sz w:val="24"/>
          <w:szCs w:val="24"/>
        </w:rPr>
        <w:t>, due to:</w:t>
      </w:r>
    </w:p>
    <w:p w:rsidR="007D0DDB" w:rsidRPr="007D0DDB" w:rsidRDefault="007D0DDB" w:rsidP="007D0D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Rapid hospital construction and modernization in China and India</w:t>
      </w:r>
    </w:p>
    <w:p w:rsidR="007D0DDB" w:rsidRPr="007D0DDB" w:rsidRDefault="007D0DDB" w:rsidP="007D0D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Rising awareness of medication errors and infusion-related complications</w:t>
      </w:r>
    </w:p>
    <w:p w:rsidR="007D0DDB" w:rsidRPr="007D0DDB" w:rsidRDefault="007D0DDB" w:rsidP="007D0D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Government-backed initiatives supporting eHealth and </w:t>
      </w:r>
      <w:proofErr w:type="spellStart"/>
      <w:r w:rsidRPr="007D0DDB">
        <w:rPr>
          <w:rFonts w:ascii="Times New Roman" w:eastAsia="Times New Roman" w:hAnsi="Times New Roman" w:cs="Times New Roman"/>
          <w:sz w:val="24"/>
          <w:szCs w:val="24"/>
        </w:rPr>
        <w:t>IoMT</w:t>
      </w:r>
      <w:proofErr w:type="spellEnd"/>
      <w:r w:rsidRPr="007D0DDB">
        <w:rPr>
          <w:rFonts w:ascii="Times New Roman" w:eastAsia="Times New Roman" w:hAnsi="Times New Roman" w:cs="Times New Roman"/>
          <w:sz w:val="24"/>
          <w:szCs w:val="24"/>
        </w:rPr>
        <w:t xml:space="preserve"> ecosystems</w:t>
      </w:r>
    </w:p>
    <w:p w:rsidR="007D0DDB" w:rsidRPr="007D0DDB" w:rsidRDefault="007D0DDB" w:rsidP="007D0D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Increasing burden of cancer, diabetes, and cardiovascular diseases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China is emerging as a </w:t>
      </w:r>
      <w:r w:rsidRPr="007D0DDB">
        <w:rPr>
          <w:rFonts w:ascii="Times New Roman" w:eastAsia="Times New Roman" w:hAnsi="Times New Roman" w:cs="Times New Roman"/>
          <w:b/>
          <w:bCs/>
          <w:sz w:val="24"/>
          <w:szCs w:val="24"/>
        </w:rPr>
        <w:t>price-sensitive yet technologically ambitious</w:t>
      </w:r>
      <w:r w:rsidRPr="007D0DDB">
        <w:rPr>
          <w:rFonts w:ascii="Times New Roman" w:eastAsia="Times New Roman" w:hAnsi="Times New Roman" w:cs="Times New Roman"/>
          <w:sz w:val="24"/>
          <w:szCs w:val="24"/>
        </w:rPr>
        <w:t xml:space="preserve"> market. Meanwhile, </w:t>
      </w:r>
      <w:r w:rsidRPr="007D0DDB">
        <w:rPr>
          <w:rFonts w:ascii="Times New Roman" w:eastAsia="Times New Roman" w:hAnsi="Times New Roman" w:cs="Times New Roman"/>
          <w:b/>
          <w:bCs/>
          <w:sz w:val="24"/>
          <w:szCs w:val="24"/>
        </w:rPr>
        <w:t>Japan</w:t>
      </w:r>
      <w:r w:rsidRPr="007D0DDB">
        <w:rPr>
          <w:rFonts w:ascii="Times New Roman" w:eastAsia="Times New Roman" w:hAnsi="Times New Roman" w:cs="Times New Roman"/>
          <w:sz w:val="24"/>
          <w:szCs w:val="24"/>
        </w:rPr>
        <w:t xml:space="preserve"> and </w:t>
      </w:r>
      <w:r w:rsidRPr="007D0DDB">
        <w:rPr>
          <w:rFonts w:ascii="Times New Roman" w:eastAsia="Times New Roman" w:hAnsi="Times New Roman" w:cs="Times New Roman"/>
          <w:b/>
          <w:bCs/>
          <w:sz w:val="24"/>
          <w:szCs w:val="24"/>
        </w:rPr>
        <w:t>South Korea</w:t>
      </w:r>
      <w:r w:rsidRPr="007D0DDB">
        <w:rPr>
          <w:rFonts w:ascii="Times New Roman" w:eastAsia="Times New Roman" w:hAnsi="Times New Roman" w:cs="Times New Roman"/>
          <w:sz w:val="24"/>
          <w:szCs w:val="24"/>
        </w:rPr>
        <w:t xml:space="preserve"> are leveraging their advanced health IT ecosystems to deploy AI-based infusion management platforms in tertiary and specialty hospitals.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“In India, tier-1 hospitals are transitioning to smart infusion software to comply with NABH guidelines and reduce drug administration errors,”</w:t>
      </w:r>
      <w:r w:rsidRPr="007D0DDB">
        <w:rPr>
          <w:rFonts w:ascii="Times New Roman" w:eastAsia="Times New Roman" w:hAnsi="Times New Roman" w:cs="Times New Roman"/>
          <w:sz w:val="24"/>
          <w:szCs w:val="24"/>
        </w:rPr>
        <w:t xml:space="preserve"> highlights a health tech consultant in Mumbai.</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LAMEA (Latin America, Middle East, Africa)</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lastRenderedPageBreak/>
        <w:t xml:space="preserve">This region presents </w:t>
      </w:r>
      <w:r w:rsidRPr="007D0DDB">
        <w:rPr>
          <w:rFonts w:ascii="Times New Roman" w:eastAsia="Times New Roman" w:hAnsi="Times New Roman" w:cs="Times New Roman"/>
          <w:b/>
          <w:bCs/>
          <w:sz w:val="24"/>
          <w:szCs w:val="24"/>
        </w:rPr>
        <w:t>untapped potential</w:t>
      </w:r>
      <w:r w:rsidRPr="007D0DDB">
        <w:rPr>
          <w:rFonts w:ascii="Times New Roman" w:eastAsia="Times New Roman" w:hAnsi="Times New Roman" w:cs="Times New Roman"/>
          <w:sz w:val="24"/>
          <w:szCs w:val="24"/>
        </w:rPr>
        <w:t xml:space="preserve">, especially in </w:t>
      </w:r>
      <w:r w:rsidRPr="007D0DDB">
        <w:rPr>
          <w:rFonts w:ascii="Times New Roman" w:eastAsia="Times New Roman" w:hAnsi="Times New Roman" w:cs="Times New Roman"/>
          <w:b/>
          <w:bCs/>
          <w:sz w:val="24"/>
          <w:szCs w:val="24"/>
        </w:rPr>
        <w:t>Brazil</w:t>
      </w:r>
      <w:r w:rsidRPr="007D0DDB">
        <w:rPr>
          <w:rFonts w:ascii="Times New Roman" w:eastAsia="Times New Roman" w:hAnsi="Times New Roman" w:cs="Times New Roman"/>
          <w:sz w:val="24"/>
          <w:szCs w:val="24"/>
        </w:rPr>
        <w:t xml:space="preserve">, </w:t>
      </w:r>
      <w:r w:rsidRPr="007D0DDB">
        <w:rPr>
          <w:rFonts w:ascii="Times New Roman" w:eastAsia="Times New Roman" w:hAnsi="Times New Roman" w:cs="Times New Roman"/>
          <w:b/>
          <w:bCs/>
          <w:sz w:val="24"/>
          <w:szCs w:val="24"/>
        </w:rPr>
        <w:t>Saudi Arabia</w:t>
      </w:r>
      <w:r w:rsidRPr="007D0DDB">
        <w:rPr>
          <w:rFonts w:ascii="Times New Roman" w:eastAsia="Times New Roman" w:hAnsi="Times New Roman" w:cs="Times New Roman"/>
          <w:sz w:val="24"/>
          <w:szCs w:val="24"/>
        </w:rPr>
        <w:t xml:space="preserve">, and </w:t>
      </w:r>
      <w:r w:rsidRPr="007D0DDB">
        <w:rPr>
          <w:rFonts w:ascii="Times New Roman" w:eastAsia="Times New Roman" w:hAnsi="Times New Roman" w:cs="Times New Roman"/>
          <w:b/>
          <w:bCs/>
          <w:sz w:val="24"/>
          <w:szCs w:val="24"/>
        </w:rPr>
        <w:t>South Africa</w:t>
      </w:r>
      <w:r w:rsidRPr="007D0DDB">
        <w:rPr>
          <w:rFonts w:ascii="Times New Roman" w:eastAsia="Times New Roman" w:hAnsi="Times New Roman" w:cs="Times New Roman"/>
          <w:sz w:val="24"/>
          <w:szCs w:val="24"/>
        </w:rPr>
        <w:t>. Key growth drivers include:</w:t>
      </w:r>
    </w:p>
    <w:p w:rsidR="007D0DDB" w:rsidRPr="007D0DDB" w:rsidRDefault="007D0DDB" w:rsidP="007D0D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Upgraded ICU infrastructure during and post-COVID</w:t>
      </w:r>
    </w:p>
    <w:p w:rsidR="007D0DDB" w:rsidRPr="007D0DDB" w:rsidRDefault="007D0DDB" w:rsidP="007D0D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Gradual shift from analog to digital infusion systems</w:t>
      </w:r>
    </w:p>
    <w:p w:rsidR="007D0DDB" w:rsidRPr="007D0DDB" w:rsidRDefault="007D0DDB" w:rsidP="007D0D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Public-private healthcare digitization initiatives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However, </w:t>
      </w:r>
      <w:r w:rsidRPr="007D0DDB">
        <w:rPr>
          <w:rFonts w:ascii="Times New Roman" w:eastAsia="Times New Roman" w:hAnsi="Times New Roman" w:cs="Times New Roman"/>
          <w:b/>
          <w:bCs/>
          <w:sz w:val="24"/>
          <w:szCs w:val="24"/>
        </w:rPr>
        <w:t>limited IT support, procurement constraints, and regulatory variability</w:t>
      </w:r>
      <w:r w:rsidRPr="007D0DDB">
        <w:rPr>
          <w:rFonts w:ascii="Times New Roman" w:eastAsia="Times New Roman" w:hAnsi="Times New Roman" w:cs="Times New Roman"/>
          <w:sz w:val="24"/>
          <w:szCs w:val="24"/>
        </w:rPr>
        <w:t xml:space="preserve"> are major hurdles. Many health systems still operate in hybrid modes, with a mix of digital and manual systems.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“White space opportunities exist in private hospital chains and military medical units across the Gulf region, where interoperability and remote tracking are gaining interest,”</w:t>
      </w:r>
      <w:r w:rsidRPr="007D0DDB">
        <w:rPr>
          <w:rFonts w:ascii="Times New Roman" w:eastAsia="Times New Roman" w:hAnsi="Times New Roman" w:cs="Times New Roman"/>
          <w:sz w:val="24"/>
          <w:szCs w:val="24"/>
        </w:rPr>
        <w:t xml:space="preserve"> notes a Gulf-based </w:t>
      </w:r>
      <w:proofErr w:type="spellStart"/>
      <w:r w:rsidRPr="007D0DDB">
        <w:rPr>
          <w:rFonts w:ascii="Times New Roman" w:eastAsia="Times New Roman" w:hAnsi="Times New Roman" w:cs="Times New Roman"/>
          <w:sz w:val="24"/>
          <w:szCs w:val="24"/>
        </w:rPr>
        <w:t>medtech</w:t>
      </w:r>
      <w:proofErr w:type="spellEnd"/>
      <w:r w:rsidRPr="007D0DDB">
        <w:rPr>
          <w:rFonts w:ascii="Times New Roman" w:eastAsia="Times New Roman" w:hAnsi="Times New Roman" w:cs="Times New Roman"/>
          <w:sz w:val="24"/>
          <w:szCs w:val="24"/>
        </w:rPr>
        <w:t xml:space="preserve"> strategist.</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Each region is evolving at a different pace, but a shared focus on </w:t>
      </w:r>
      <w:r w:rsidRPr="007D0DDB">
        <w:rPr>
          <w:rFonts w:ascii="Times New Roman" w:eastAsia="Times New Roman" w:hAnsi="Times New Roman" w:cs="Times New Roman"/>
          <w:b/>
          <w:bCs/>
          <w:sz w:val="24"/>
          <w:szCs w:val="24"/>
        </w:rPr>
        <w:t>patient safety, automation, and system integration</w:t>
      </w:r>
      <w:r w:rsidRPr="007D0DDB">
        <w:rPr>
          <w:rFonts w:ascii="Times New Roman" w:eastAsia="Times New Roman" w:hAnsi="Times New Roman" w:cs="Times New Roman"/>
          <w:sz w:val="24"/>
          <w:szCs w:val="24"/>
        </w:rPr>
        <w:t xml:space="preserve"> is driving global momentum. The most promising markets in terms of future ROI are </w:t>
      </w:r>
      <w:r w:rsidRPr="007D0DDB">
        <w:rPr>
          <w:rFonts w:ascii="Times New Roman" w:eastAsia="Times New Roman" w:hAnsi="Times New Roman" w:cs="Times New Roman"/>
          <w:b/>
          <w:bCs/>
          <w:sz w:val="24"/>
          <w:szCs w:val="24"/>
        </w:rPr>
        <w:t>Asia-Pacific and select Latin American and Middle Eastern countries</w:t>
      </w:r>
      <w:r w:rsidRPr="007D0DDB">
        <w:rPr>
          <w:rFonts w:ascii="Times New Roman" w:eastAsia="Times New Roman" w:hAnsi="Times New Roman" w:cs="Times New Roman"/>
          <w:sz w:val="24"/>
          <w:szCs w:val="24"/>
        </w:rPr>
        <w:t>.</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7D0DDB" w:rsidRPr="007D0DDB" w:rsidRDefault="007D0DDB" w:rsidP="007D0DDB">
      <w:pPr>
        <w:spacing w:after="0" w:line="240" w:lineRule="auto"/>
        <w:rPr>
          <w:rFonts w:ascii="Times New Roman" w:eastAsia="Times New Roman" w:hAnsi="Times New Roman" w:cs="Times New Roman"/>
          <w:sz w:val="24"/>
          <w:szCs w:val="24"/>
        </w:rPr>
      </w:pPr>
    </w:p>
    <w:p w:rsidR="007D0DDB" w:rsidRPr="007D0DDB" w:rsidRDefault="007D0DDB" w:rsidP="007D0DDB">
      <w:pPr>
        <w:spacing w:before="100" w:beforeAutospacing="1" w:after="100" w:afterAutospacing="1" w:line="240" w:lineRule="auto"/>
        <w:outlineLvl w:val="1"/>
        <w:rPr>
          <w:rFonts w:ascii="Times New Roman" w:eastAsia="Times New Roman" w:hAnsi="Times New Roman" w:cs="Times New Roman"/>
          <w:b/>
          <w:bCs/>
          <w:sz w:val="36"/>
          <w:szCs w:val="36"/>
        </w:rPr>
      </w:pPr>
      <w:r w:rsidRPr="007D0DDB">
        <w:rPr>
          <w:rFonts w:ascii="Times New Roman" w:eastAsia="Times New Roman" w:hAnsi="Times New Roman" w:cs="Times New Roman"/>
          <w:b/>
          <w:bCs/>
          <w:sz w:val="36"/>
          <w:szCs w:val="36"/>
        </w:rPr>
        <w:t>6. End-User Dynamics and Use Case</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The </w:t>
      </w:r>
      <w:r w:rsidRPr="007D0DDB">
        <w:rPr>
          <w:rFonts w:ascii="Times New Roman" w:eastAsia="Times New Roman" w:hAnsi="Times New Roman" w:cs="Times New Roman"/>
          <w:b/>
          <w:bCs/>
          <w:sz w:val="24"/>
          <w:szCs w:val="24"/>
        </w:rPr>
        <w:t>infusion pump software market</w:t>
      </w:r>
      <w:r w:rsidRPr="007D0DDB">
        <w:rPr>
          <w:rFonts w:ascii="Times New Roman" w:eastAsia="Times New Roman" w:hAnsi="Times New Roman" w:cs="Times New Roman"/>
          <w:sz w:val="24"/>
          <w:szCs w:val="24"/>
        </w:rPr>
        <w:t xml:space="preserve"> serves a broad spectrum of end users, each with distinct clinical demands, digital maturity, and operational contexts. The way these stakeholders implement software solutions is evolving rapidly, influenced by patient volume, regulatory pressure, and workflow complexity.</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Key End Users</w:t>
      </w:r>
    </w:p>
    <w:p w:rsidR="007D0DDB" w:rsidRPr="007D0DDB" w:rsidRDefault="007D0DDB" w:rsidP="007D0DDB">
      <w:pPr>
        <w:spacing w:before="100" w:beforeAutospacing="1" w:after="100" w:afterAutospacing="1" w:line="240" w:lineRule="auto"/>
        <w:outlineLvl w:val="3"/>
        <w:rPr>
          <w:rFonts w:ascii="Times New Roman" w:eastAsia="Times New Roman" w:hAnsi="Times New Roman" w:cs="Times New Roman"/>
          <w:b/>
          <w:bCs/>
          <w:sz w:val="24"/>
          <w:szCs w:val="24"/>
        </w:rPr>
      </w:pPr>
      <w:r w:rsidRPr="007D0DDB">
        <w:rPr>
          <w:rFonts w:ascii="Times New Roman" w:eastAsia="Times New Roman" w:hAnsi="Times New Roman" w:cs="Times New Roman"/>
          <w:b/>
          <w:bCs/>
          <w:sz w:val="24"/>
          <w:szCs w:val="24"/>
        </w:rPr>
        <w:t>Hospitals and Clinics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Hospitals—particularly tertiary and quaternary care centers—are the </w:t>
      </w:r>
      <w:r w:rsidRPr="007D0DDB">
        <w:rPr>
          <w:rFonts w:ascii="Times New Roman" w:eastAsia="Times New Roman" w:hAnsi="Times New Roman" w:cs="Times New Roman"/>
          <w:b/>
          <w:bCs/>
          <w:sz w:val="24"/>
          <w:szCs w:val="24"/>
        </w:rPr>
        <w:t>primary adopters</w:t>
      </w:r>
      <w:r w:rsidRPr="007D0DDB">
        <w:rPr>
          <w:rFonts w:ascii="Times New Roman" w:eastAsia="Times New Roman" w:hAnsi="Times New Roman" w:cs="Times New Roman"/>
          <w:sz w:val="24"/>
          <w:szCs w:val="24"/>
        </w:rPr>
        <w:t xml:space="preserve">, accounting for </w:t>
      </w:r>
      <w:r w:rsidRPr="007D0DDB">
        <w:rPr>
          <w:rFonts w:ascii="Times New Roman" w:eastAsia="Times New Roman" w:hAnsi="Times New Roman" w:cs="Times New Roman"/>
          <w:b/>
          <w:bCs/>
          <w:sz w:val="24"/>
          <w:szCs w:val="24"/>
        </w:rPr>
        <w:t>over 45% of market share in 2024</w:t>
      </w:r>
      <w:r w:rsidRPr="007D0DDB">
        <w:rPr>
          <w:rFonts w:ascii="Times New Roman" w:eastAsia="Times New Roman" w:hAnsi="Times New Roman" w:cs="Times New Roman"/>
          <w:sz w:val="24"/>
          <w:szCs w:val="24"/>
        </w:rPr>
        <w:t>. These facilities require:</w:t>
      </w:r>
    </w:p>
    <w:p w:rsidR="007D0DDB" w:rsidRPr="007D0DDB" w:rsidRDefault="007D0DDB" w:rsidP="007D0D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Multi-pump coordination across departments (e.g., ICU, oncology, surgical units)</w:t>
      </w:r>
    </w:p>
    <w:p w:rsidR="007D0DDB" w:rsidRPr="007D0DDB" w:rsidRDefault="007D0DDB" w:rsidP="007D0D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Seamless integration with EHR systems</w:t>
      </w:r>
    </w:p>
    <w:p w:rsidR="007D0DDB" w:rsidRPr="007D0DDB" w:rsidRDefault="007D0DDB" w:rsidP="007D0D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Automated drug library updates and audit trails</w:t>
      </w:r>
    </w:p>
    <w:p w:rsidR="007D0DDB" w:rsidRPr="007D0DDB" w:rsidRDefault="007D0DDB" w:rsidP="007D0D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Advanced alarm management to prevent alert fatigue</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Larger clinics are also transitioning to software-based infusion systems as outpatient chemotherapy and infusion therapies rise.</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lastRenderedPageBreak/>
        <w:t>“Hospitals demand infusion software that can interface with not just pumps, but also EMR, pharmacy systems, and patient ID scanners for closed-loop medication,”</w:t>
      </w:r>
      <w:r w:rsidRPr="007D0DDB">
        <w:rPr>
          <w:rFonts w:ascii="Times New Roman" w:eastAsia="Times New Roman" w:hAnsi="Times New Roman" w:cs="Times New Roman"/>
          <w:sz w:val="24"/>
          <w:szCs w:val="24"/>
        </w:rPr>
        <w:t xml:space="preserve"> shares a nurse manager at a U.S. medical center.</w:t>
      </w:r>
    </w:p>
    <w:p w:rsidR="007D0DDB" w:rsidRPr="007D0DDB" w:rsidRDefault="007D0DDB" w:rsidP="007D0DDB">
      <w:pPr>
        <w:spacing w:before="100" w:beforeAutospacing="1" w:after="100" w:afterAutospacing="1" w:line="240" w:lineRule="auto"/>
        <w:outlineLvl w:val="3"/>
        <w:rPr>
          <w:rFonts w:ascii="Times New Roman" w:eastAsia="Times New Roman" w:hAnsi="Times New Roman" w:cs="Times New Roman"/>
          <w:b/>
          <w:bCs/>
          <w:sz w:val="24"/>
          <w:szCs w:val="24"/>
        </w:rPr>
      </w:pPr>
      <w:r w:rsidRPr="007D0DDB">
        <w:rPr>
          <w:rFonts w:ascii="Times New Roman" w:eastAsia="Times New Roman" w:hAnsi="Times New Roman" w:cs="Times New Roman"/>
          <w:b/>
          <w:bCs/>
          <w:sz w:val="24"/>
          <w:szCs w:val="24"/>
        </w:rPr>
        <w:t>Ambulatory Surgical Centers (ASCs)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ASCs use infusion software primarily for </w:t>
      </w:r>
      <w:r w:rsidRPr="007D0DDB">
        <w:rPr>
          <w:rFonts w:ascii="Times New Roman" w:eastAsia="Times New Roman" w:hAnsi="Times New Roman" w:cs="Times New Roman"/>
          <w:b/>
          <w:bCs/>
          <w:sz w:val="24"/>
          <w:szCs w:val="24"/>
        </w:rPr>
        <w:t>short-term anesthesia and post-operative pain management</w:t>
      </w:r>
      <w:r w:rsidRPr="007D0DDB">
        <w:rPr>
          <w:rFonts w:ascii="Times New Roman" w:eastAsia="Times New Roman" w:hAnsi="Times New Roman" w:cs="Times New Roman"/>
          <w:sz w:val="24"/>
          <w:szCs w:val="24"/>
        </w:rPr>
        <w:t>. Their focus is on:</w:t>
      </w:r>
    </w:p>
    <w:p w:rsidR="007D0DDB" w:rsidRPr="007D0DDB" w:rsidRDefault="007D0DDB" w:rsidP="007D0DD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Fast, intuitive pump interfaces</w:t>
      </w:r>
    </w:p>
    <w:p w:rsidR="007D0DDB" w:rsidRPr="007D0DDB" w:rsidRDefault="007D0DDB" w:rsidP="007D0DD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Automated charting for surgical protocols</w:t>
      </w:r>
    </w:p>
    <w:p w:rsidR="007D0DDB" w:rsidRPr="007D0DDB" w:rsidRDefault="007D0DDB" w:rsidP="007D0DD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Quick pump sterilization and turnover</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Many ASCs now seek </w:t>
      </w:r>
      <w:r w:rsidRPr="007D0DDB">
        <w:rPr>
          <w:rFonts w:ascii="Times New Roman" w:eastAsia="Times New Roman" w:hAnsi="Times New Roman" w:cs="Times New Roman"/>
          <w:b/>
          <w:bCs/>
          <w:sz w:val="24"/>
          <w:szCs w:val="24"/>
        </w:rPr>
        <w:t>cloud-accessible software</w:t>
      </w:r>
      <w:r w:rsidRPr="007D0DDB">
        <w:rPr>
          <w:rFonts w:ascii="Times New Roman" w:eastAsia="Times New Roman" w:hAnsi="Times New Roman" w:cs="Times New Roman"/>
          <w:sz w:val="24"/>
          <w:szCs w:val="24"/>
        </w:rPr>
        <w:t xml:space="preserve"> for remote diagnostics and centralized configuration across multiple sites.</w:t>
      </w:r>
    </w:p>
    <w:p w:rsidR="007D0DDB" w:rsidRPr="007D0DDB" w:rsidRDefault="007D0DDB" w:rsidP="007D0DDB">
      <w:pPr>
        <w:spacing w:before="100" w:beforeAutospacing="1" w:after="100" w:afterAutospacing="1" w:line="240" w:lineRule="auto"/>
        <w:outlineLvl w:val="3"/>
        <w:rPr>
          <w:rFonts w:ascii="Times New Roman" w:eastAsia="Times New Roman" w:hAnsi="Times New Roman" w:cs="Times New Roman"/>
          <w:b/>
          <w:bCs/>
          <w:sz w:val="24"/>
          <w:szCs w:val="24"/>
        </w:rPr>
      </w:pPr>
      <w:r w:rsidRPr="007D0DDB">
        <w:rPr>
          <w:rFonts w:ascii="Times New Roman" w:eastAsia="Times New Roman" w:hAnsi="Times New Roman" w:cs="Times New Roman"/>
          <w:b/>
          <w:bCs/>
          <w:sz w:val="24"/>
          <w:szCs w:val="24"/>
        </w:rPr>
        <w:t>Homecare Settings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This is the </w:t>
      </w:r>
      <w:r w:rsidRPr="007D0DDB">
        <w:rPr>
          <w:rFonts w:ascii="Times New Roman" w:eastAsia="Times New Roman" w:hAnsi="Times New Roman" w:cs="Times New Roman"/>
          <w:b/>
          <w:bCs/>
          <w:sz w:val="24"/>
          <w:szCs w:val="24"/>
        </w:rPr>
        <w:t>fastest-growing end-user segment</w:t>
      </w:r>
      <w:r w:rsidRPr="007D0DDB">
        <w:rPr>
          <w:rFonts w:ascii="Times New Roman" w:eastAsia="Times New Roman" w:hAnsi="Times New Roman" w:cs="Times New Roman"/>
          <w:sz w:val="24"/>
          <w:szCs w:val="24"/>
        </w:rPr>
        <w:t>, particularly for chronic therapies such as:</w:t>
      </w:r>
    </w:p>
    <w:p w:rsidR="007D0DDB" w:rsidRPr="007D0DDB" w:rsidRDefault="007D0DDB" w:rsidP="007D0D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Long-term antibiotic administration</w:t>
      </w:r>
    </w:p>
    <w:p w:rsidR="007D0DDB" w:rsidRPr="007D0DDB" w:rsidRDefault="007D0DDB" w:rsidP="007D0D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Insulin infusion in Type 1 diabetes</w:t>
      </w:r>
    </w:p>
    <w:p w:rsidR="007D0DDB" w:rsidRPr="007D0DDB" w:rsidRDefault="007D0DDB" w:rsidP="007D0D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Hormone therapies and pain management</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Software needs here include </w:t>
      </w:r>
      <w:r w:rsidRPr="007D0DDB">
        <w:rPr>
          <w:rFonts w:ascii="Times New Roman" w:eastAsia="Times New Roman" w:hAnsi="Times New Roman" w:cs="Times New Roman"/>
          <w:b/>
          <w:bCs/>
          <w:sz w:val="24"/>
          <w:szCs w:val="24"/>
        </w:rPr>
        <w:t>portability, wireless data transmission</w:t>
      </w:r>
      <w:r w:rsidRPr="007D0DDB">
        <w:rPr>
          <w:rFonts w:ascii="Times New Roman" w:eastAsia="Times New Roman" w:hAnsi="Times New Roman" w:cs="Times New Roman"/>
          <w:sz w:val="24"/>
          <w:szCs w:val="24"/>
        </w:rPr>
        <w:t xml:space="preserve">, and </w:t>
      </w:r>
      <w:r w:rsidRPr="007D0DDB">
        <w:rPr>
          <w:rFonts w:ascii="Times New Roman" w:eastAsia="Times New Roman" w:hAnsi="Times New Roman" w:cs="Times New Roman"/>
          <w:b/>
          <w:bCs/>
          <w:sz w:val="24"/>
          <w:szCs w:val="24"/>
        </w:rPr>
        <w:t>caregiver-friendly user interfaces</w:t>
      </w:r>
      <w:r w:rsidRPr="007D0DDB">
        <w:rPr>
          <w:rFonts w:ascii="Times New Roman" w:eastAsia="Times New Roman" w:hAnsi="Times New Roman" w:cs="Times New Roman"/>
          <w:sz w:val="24"/>
          <w:szCs w:val="24"/>
        </w:rPr>
        <w:t>. Integration with telehealth platforms and mobile apps is becoming increasingly important.</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“Infusion software for home use must prioritize simplicity, real-time alerts for caregivers, and remote control functions to ensure safety,”</w:t>
      </w:r>
      <w:r w:rsidRPr="007D0DDB">
        <w:rPr>
          <w:rFonts w:ascii="Times New Roman" w:eastAsia="Times New Roman" w:hAnsi="Times New Roman" w:cs="Times New Roman"/>
          <w:sz w:val="24"/>
          <w:szCs w:val="24"/>
        </w:rPr>
        <w:t xml:space="preserve"> remarks a product engineer from a digital health startup.</w:t>
      </w:r>
    </w:p>
    <w:p w:rsidR="007D0DDB" w:rsidRPr="007D0DDB" w:rsidRDefault="007D0DDB" w:rsidP="007D0DDB">
      <w:pPr>
        <w:spacing w:before="100" w:beforeAutospacing="1" w:after="100" w:afterAutospacing="1" w:line="240" w:lineRule="auto"/>
        <w:outlineLvl w:val="3"/>
        <w:rPr>
          <w:rFonts w:ascii="Times New Roman" w:eastAsia="Times New Roman" w:hAnsi="Times New Roman" w:cs="Times New Roman"/>
          <w:b/>
          <w:bCs/>
          <w:sz w:val="24"/>
          <w:szCs w:val="24"/>
        </w:rPr>
      </w:pPr>
      <w:r w:rsidRPr="007D0DDB">
        <w:rPr>
          <w:rFonts w:ascii="Times New Roman" w:eastAsia="Times New Roman" w:hAnsi="Times New Roman" w:cs="Times New Roman"/>
          <w:b/>
          <w:bCs/>
          <w:sz w:val="24"/>
          <w:szCs w:val="24"/>
        </w:rPr>
        <w:t>Specialty Clinics and Long-Term Care Centers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These facilities value software solutions that are </w:t>
      </w:r>
      <w:r w:rsidRPr="007D0DDB">
        <w:rPr>
          <w:rFonts w:ascii="Times New Roman" w:eastAsia="Times New Roman" w:hAnsi="Times New Roman" w:cs="Times New Roman"/>
          <w:b/>
          <w:bCs/>
          <w:sz w:val="24"/>
          <w:szCs w:val="24"/>
        </w:rPr>
        <w:t>low-maintenance and protocol-driven</w:t>
      </w:r>
      <w:r w:rsidRPr="007D0DDB">
        <w:rPr>
          <w:rFonts w:ascii="Times New Roman" w:eastAsia="Times New Roman" w:hAnsi="Times New Roman" w:cs="Times New Roman"/>
          <w:sz w:val="24"/>
          <w:szCs w:val="24"/>
        </w:rPr>
        <w:t>, with automated alert logs and easy-to-navigate interfaces for aging patient populations. While adoption is slower, bundled offerings that include device servicing and software support are driving growth.</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Realistic Use Case: South Korea – Tertiary Hospital Deployment</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A </w:t>
      </w:r>
      <w:r w:rsidRPr="007D0DDB">
        <w:rPr>
          <w:rFonts w:ascii="Times New Roman" w:eastAsia="Times New Roman" w:hAnsi="Times New Roman" w:cs="Times New Roman"/>
          <w:b/>
          <w:bCs/>
          <w:sz w:val="24"/>
          <w:szCs w:val="24"/>
        </w:rPr>
        <w:t>600-bed tertiary hospital in Seoul</w:t>
      </w:r>
      <w:r w:rsidRPr="007D0DDB">
        <w:rPr>
          <w:rFonts w:ascii="Times New Roman" w:eastAsia="Times New Roman" w:hAnsi="Times New Roman" w:cs="Times New Roman"/>
          <w:sz w:val="24"/>
          <w:szCs w:val="24"/>
        </w:rPr>
        <w:t xml:space="preserve"> adopted a new infusion pump software suite designed for full EHR integration and multi-device synchronization. The objective was to enhance medication </w:t>
      </w:r>
      <w:r w:rsidRPr="007D0DDB">
        <w:rPr>
          <w:rFonts w:ascii="Times New Roman" w:eastAsia="Times New Roman" w:hAnsi="Times New Roman" w:cs="Times New Roman"/>
          <w:sz w:val="24"/>
          <w:szCs w:val="24"/>
        </w:rPr>
        <w:lastRenderedPageBreak/>
        <w:t xml:space="preserve">safety in the </w:t>
      </w:r>
      <w:r w:rsidRPr="007D0DDB">
        <w:rPr>
          <w:rFonts w:ascii="Times New Roman" w:eastAsia="Times New Roman" w:hAnsi="Times New Roman" w:cs="Times New Roman"/>
          <w:b/>
          <w:bCs/>
          <w:sz w:val="24"/>
          <w:szCs w:val="24"/>
        </w:rPr>
        <w:t>oncology department</w:t>
      </w:r>
      <w:r w:rsidRPr="007D0DDB">
        <w:rPr>
          <w:rFonts w:ascii="Times New Roman" w:eastAsia="Times New Roman" w:hAnsi="Times New Roman" w:cs="Times New Roman"/>
          <w:sz w:val="24"/>
          <w:szCs w:val="24"/>
        </w:rPr>
        <w:t>, where dosing complexity and frequency of infusions were high.</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Key outcomes over a 12-month period included:</w:t>
      </w:r>
    </w:p>
    <w:p w:rsidR="007D0DDB" w:rsidRPr="007D0DDB" w:rsidRDefault="007D0DDB" w:rsidP="007D0D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37% reduction in dosage-related alerts</w:t>
      </w:r>
      <w:r w:rsidRPr="007D0DDB">
        <w:rPr>
          <w:rFonts w:ascii="Times New Roman" w:eastAsia="Times New Roman" w:hAnsi="Times New Roman" w:cs="Times New Roman"/>
          <w:sz w:val="24"/>
          <w:szCs w:val="24"/>
        </w:rPr>
        <w:t>, due to dose error reduction system (DERS) integration</w:t>
      </w:r>
    </w:p>
    <w:p w:rsidR="007D0DDB" w:rsidRPr="007D0DDB" w:rsidRDefault="007D0DDB" w:rsidP="007D0D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Manual charting time cut by 50%</w:t>
      </w:r>
      <w:r w:rsidRPr="007D0DDB">
        <w:rPr>
          <w:rFonts w:ascii="Times New Roman" w:eastAsia="Times New Roman" w:hAnsi="Times New Roman" w:cs="Times New Roman"/>
          <w:sz w:val="24"/>
          <w:szCs w:val="24"/>
        </w:rPr>
        <w:t>, freeing up nursing capacity</w:t>
      </w:r>
    </w:p>
    <w:p w:rsidR="007D0DDB" w:rsidRPr="007D0DDB" w:rsidRDefault="007D0DDB" w:rsidP="007D0D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Centralized monitoring of </w:t>
      </w:r>
      <w:r w:rsidRPr="007D0DDB">
        <w:rPr>
          <w:rFonts w:ascii="Times New Roman" w:eastAsia="Times New Roman" w:hAnsi="Times New Roman" w:cs="Times New Roman"/>
          <w:b/>
          <w:bCs/>
          <w:sz w:val="24"/>
          <w:szCs w:val="24"/>
        </w:rPr>
        <w:t>98 infusion devices</w:t>
      </w:r>
      <w:r w:rsidRPr="007D0DDB">
        <w:rPr>
          <w:rFonts w:ascii="Times New Roman" w:eastAsia="Times New Roman" w:hAnsi="Times New Roman" w:cs="Times New Roman"/>
          <w:sz w:val="24"/>
          <w:szCs w:val="24"/>
        </w:rPr>
        <w:t xml:space="preserve"> through a cloud dashboard</w:t>
      </w:r>
    </w:p>
    <w:p w:rsidR="007D0DDB" w:rsidRPr="007D0DDB" w:rsidRDefault="007D0DDB" w:rsidP="007D0D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Seamless push updates to drug libraries across all hospital units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The hospital’s IT director noted, </w:t>
      </w:r>
      <w:r w:rsidRPr="007D0DDB">
        <w:rPr>
          <w:rFonts w:ascii="Times New Roman" w:eastAsia="Times New Roman" w:hAnsi="Times New Roman" w:cs="Times New Roman"/>
          <w:i/>
          <w:iCs/>
          <w:sz w:val="24"/>
          <w:szCs w:val="24"/>
        </w:rPr>
        <w:t>“The software provided actionable analytics that allowed us to reduce variability in infusion practices across departments, improving patient safety and workflow efficiency.”</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This example reflects how advanced infusion pump software, when deployed in a fully digitized ecosystem, can deliver </w:t>
      </w:r>
      <w:r w:rsidRPr="007D0DDB">
        <w:rPr>
          <w:rFonts w:ascii="Times New Roman" w:eastAsia="Times New Roman" w:hAnsi="Times New Roman" w:cs="Times New Roman"/>
          <w:b/>
          <w:bCs/>
          <w:sz w:val="24"/>
          <w:szCs w:val="24"/>
        </w:rPr>
        <w:t>measurable clinical, operational, and safety outcomes</w:t>
      </w:r>
      <w:r w:rsidRPr="007D0DDB">
        <w:rPr>
          <w:rFonts w:ascii="Times New Roman" w:eastAsia="Times New Roman" w:hAnsi="Times New Roman" w:cs="Times New Roman"/>
          <w:sz w:val="24"/>
          <w:szCs w:val="24"/>
        </w:rPr>
        <w:t>.</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7D0DDB" w:rsidRPr="007D0DDB" w:rsidRDefault="007D0DDB" w:rsidP="007D0DDB">
      <w:pPr>
        <w:spacing w:before="100" w:beforeAutospacing="1" w:after="100" w:afterAutospacing="1" w:line="240" w:lineRule="auto"/>
        <w:outlineLvl w:val="1"/>
        <w:rPr>
          <w:rFonts w:ascii="Times New Roman" w:eastAsia="Times New Roman" w:hAnsi="Times New Roman" w:cs="Times New Roman"/>
          <w:b/>
          <w:bCs/>
          <w:sz w:val="36"/>
          <w:szCs w:val="36"/>
        </w:rPr>
      </w:pPr>
      <w:r w:rsidRPr="007D0DDB">
        <w:rPr>
          <w:rFonts w:ascii="Times New Roman" w:eastAsia="Times New Roman" w:hAnsi="Times New Roman" w:cs="Times New Roman"/>
          <w:b/>
          <w:bCs/>
          <w:sz w:val="36"/>
          <w:szCs w:val="36"/>
        </w:rPr>
        <w:t>7. Recent Developments + Opportunities &amp; Restraints</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Segoe UI Symbol" w:eastAsia="Times New Roman" w:hAnsi="Segoe UI Symbol" w:cs="Segoe UI Symbol"/>
          <w:b/>
          <w:bCs/>
          <w:sz w:val="27"/>
          <w:szCs w:val="27"/>
        </w:rPr>
        <w:t>🆕</w:t>
      </w:r>
      <w:r w:rsidRPr="007D0DDB">
        <w:rPr>
          <w:rFonts w:ascii="Times New Roman" w:eastAsia="Times New Roman" w:hAnsi="Times New Roman" w:cs="Times New Roman"/>
          <w:b/>
          <w:bCs/>
          <w:sz w:val="27"/>
          <w:szCs w:val="27"/>
        </w:rPr>
        <w:t xml:space="preserve"> Recent Developments (Last 2 Years)</w:t>
      </w:r>
    </w:p>
    <w:p w:rsidR="007D0DDB" w:rsidRPr="007D0DDB" w:rsidRDefault="007D0DDB" w:rsidP="007D0D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Baxter International</w:t>
      </w:r>
      <w:r w:rsidRPr="007D0DDB">
        <w:rPr>
          <w:rFonts w:ascii="Times New Roman" w:eastAsia="Times New Roman" w:hAnsi="Times New Roman" w:cs="Times New Roman"/>
          <w:sz w:val="24"/>
          <w:szCs w:val="24"/>
        </w:rPr>
        <w:t xml:space="preserve"> unveiled a next-generation software update for its infusion platforms, introducing enhanced drug library customization tools and integrated clinical alerts. The release supports secure over-the-air updates and align</w:t>
      </w:r>
      <w:r w:rsidR="00E64FCC">
        <w:rPr>
          <w:rFonts w:ascii="Times New Roman" w:eastAsia="Times New Roman" w:hAnsi="Times New Roman" w:cs="Times New Roman"/>
          <w:sz w:val="24"/>
          <w:szCs w:val="24"/>
        </w:rPr>
        <w:t xml:space="preserve">s with new FDA </w:t>
      </w:r>
      <w:proofErr w:type="spellStart"/>
      <w:r w:rsidR="00E64FCC">
        <w:rPr>
          <w:rFonts w:ascii="Times New Roman" w:eastAsia="Times New Roman" w:hAnsi="Times New Roman" w:cs="Times New Roman"/>
          <w:sz w:val="24"/>
          <w:szCs w:val="24"/>
        </w:rPr>
        <w:t>SaMD</w:t>
      </w:r>
      <w:proofErr w:type="spellEnd"/>
      <w:r w:rsidR="00E64FCC">
        <w:rPr>
          <w:rFonts w:ascii="Times New Roman" w:eastAsia="Times New Roman" w:hAnsi="Times New Roman" w:cs="Times New Roman"/>
          <w:sz w:val="24"/>
          <w:szCs w:val="24"/>
        </w:rPr>
        <w:t xml:space="preserve"> standards.</w:t>
      </w:r>
      <w:r w:rsidR="00E64FCC">
        <w:rPr>
          <w:rFonts w:ascii="Times New Roman" w:eastAsia="Times New Roman" w:hAnsi="Times New Roman" w:cs="Times New Roman"/>
          <w:sz w:val="24"/>
          <w:szCs w:val="24"/>
        </w:rPr>
        <w:br/>
      </w:r>
    </w:p>
    <w:p w:rsidR="007D0DDB" w:rsidRPr="007D0DDB" w:rsidRDefault="007D0DDB" w:rsidP="007D0D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ICU Medical</w:t>
      </w:r>
      <w:r w:rsidRPr="007D0DDB">
        <w:rPr>
          <w:rFonts w:ascii="Times New Roman" w:eastAsia="Times New Roman" w:hAnsi="Times New Roman" w:cs="Times New Roman"/>
          <w:sz w:val="24"/>
          <w:szCs w:val="24"/>
        </w:rPr>
        <w:t xml:space="preserve"> partnered with a health informatics firm to launch a cloud-native infusion analytics dashboard. This tool offers real-time utilization metrics, alarm burden analysis, and benchmarking features for large hospital systems.</w:t>
      </w:r>
      <w:r w:rsidRPr="007D0DDB">
        <w:rPr>
          <w:rFonts w:ascii="Times New Roman" w:eastAsia="Times New Roman" w:hAnsi="Times New Roman" w:cs="Times New Roman"/>
          <w:sz w:val="24"/>
          <w:szCs w:val="24"/>
        </w:rPr>
        <w:br/>
      </w:r>
    </w:p>
    <w:p w:rsidR="007D0DDB" w:rsidRPr="007D0DDB" w:rsidRDefault="007D0DDB" w:rsidP="007D0D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 xml:space="preserve">Fresenius </w:t>
      </w:r>
      <w:proofErr w:type="spellStart"/>
      <w:r w:rsidRPr="007D0DDB">
        <w:rPr>
          <w:rFonts w:ascii="Times New Roman" w:eastAsia="Times New Roman" w:hAnsi="Times New Roman" w:cs="Times New Roman"/>
          <w:b/>
          <w:bCs/>
          <w:sz w:val="24"/>
          <w:szCs w:val="24"/>
        </w:rPr>
        <w:t>Kabi</w:t>
      </w:r>
      <w:proofErr w:type="spellEnd"/>
      <w:r w:rsidRPr="007D0DDB">
        <w:rPr>
          <w:rFonts w:ascii="Times New Roman" w:eastAsia="Times New Roman" w:hAnsi="Times New Roman" w:cs="Times New Roman"/>
          <w:sz w:val="24"/>
          <w:szCs w:val="24"/>
        </w:rPr>
        <w:t xml:space="preserve"> expanded its footprint in Latin America with a full-stack infusion system—bundling smart pumps and clinical workflow software to support nutritional therapies in rural hospitals.</w:t>
      </w:r>
      <w:r w:rsidRPr="007D0DDB">
        <w:rPr>
          <w:rFonts w:ascii="Times New Roman" w:eastAsia="Times New Roman" w:hAnsi="Times New Roman" w:cs="Times New Roman"/>
          <w:sz w:val="24"/>
          <w:szCs w:val="24"/>
        </w:rPr>
        <w:br/>
      </w:r>
    </w:p>
    <w:p w:rsidR="007D0DDB" w:rsidRPr="007D0DDB" w:rsidRDefault="007D0DDB" w:rsidP="007D0D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The </w:t>
      </w:r>
      <w:r w:rsidRPr="007D0DDB">
        <w:rPr>
          <w:rFonts w:ascii="Times New Roman" w:eastAsia="Times New Roman" w:hAnsi="Times New Roman" w:cs="Times New Roman"/>
          <w:b/>
          <w:bCs/>
          <w:sz w:val="24"/>
          <w:szCs w:val="24"/>
        </w:rPr>
        <w:t>FDA issued new cybersecurity guidance</w:t>
      </w:r>
      <w:r w:rsidRPr="007D0DDB">
        <w:rPr>
          <w:rFonts w:ascii="Times New Roman" w:eastAsia="Times New Roman" w:hAnsi="Times New Roman" w:cs="Times New Roman"/>
          <w:sz w:val="24"/>
          <w:szCs w:val="24"/>
        </w:rPr>
        <w:t xml:space="preserve"> for connected medical devices, mandating risk management frameworks and validated software patching s</w:t>
      </w:r>
      <w:r w:rsidR="00E64FCC">
        <w:rPr>
          <w:rFonts w:ascii="Times New Roman" w:eastAsia="Times New Roman" w:hAnsi="Times New Roman" w:cs="Times New Roman"/>
          <w:sz w:val="24"/>
          <w:szCs w:val="24"/>
        </w:rPr>
        <w:t>ystems for infusion platforms.</w:t>
      </w:r>
      <w:r w:rsidR="00E64FCC">
        <w:rPr>
          <w:rFonts w:ascii="Times New Roman" w:eastAsia="Times New Roman" w:hAnsi="Times New Roman" w:cs="Times New Roman"/>
          <w:sz w:val="24"/>
          <w:szCs w:val="24"/>
        </w:rPr>
        <w:br/>
      </w:r>
    </w:p>
    <w:p w:rsidR="007D0DDB" w:rsidRPr="007D0DDB" w:rsidRDefault="007D0DDB" w:rsidP="007D0DDB">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7D0DDB">
        <w:rPr>
          <w:rFonts w:ascii="Times New Roman" w:eastAsia="Times New Roman" w:hAnsi="Times New Roman" w:cs="Times New Roman"/>
          <w:b/>
          <w:bCs/>
          <w:sz w:val="24"/>
          <w:szCs w:val="24"/>
        </w:rPr>
        <w:t>Mindray</w:t>
      </w:r>
      <w:proofErr w:type="spellEnd"/>
      <w:r w:rsidRPr="007D0DDB">
        <w:rPr>
          <w:rFonts w:ascii="Times New Roman" w:eastAsia="Times New Roman" w:hAnsi="Times New Roman" w:cs="Times New Roman"/>
          <w:sz w:val="24"/>
          <w:szCs w:val="24"/>
        </w:rPr>
        <w:t xml:space="preserve"> introduced a multi-language software interface for its infusion systems, targeting emerging markets in Southeast Asia and Africa. The new update includes basic </w:t>
      </w:r>
      <w:r w:rsidRPr="007D0DDB">
        <w:rPr>
          <w:rFonts w:ascii="Times New Roman" w:eastAsia="Times New Roman" w:hAnsi="Times New Roman" w:cs="Times New Roman"/>
          <w:sz w:val="24"/>
          <w:szCs w:val="24"/>
        </w:rPr>
        <w:lastRenderedPageBreak/>
        <w:t>EMR integration and remote firmware management.</w:t>
      </w:r>
      <w:r w:rsidRPr="007D0DDB">
        <w:rPr>
          <w:rFonts w:ascii="Times New Roman" w:eastAsia="Times New Roman" w:hAnsi="Times New Roman" w:cs="Times New Roman"/>
          <w:sz w:val="24"/>
          <w:szCs w:val="24"/>
        </w:rPr>
        <w:br/>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Segoe UI Symbol" w:eastAsia="Times New Roman" w:hAnsi="Segoe UI Symbol" w:cs="Segoe UI Symbol"/>
          <w:b/>
          <w:bCs/>
          <w:sz w:val="27"/>
          <w:szCs w:val="27"/>
        </w:rPr>
        <w:t>🔁</w:t>
      </w:r>
      <w:r w:rsidRPr="007D0DDB">
        <w:rPr>
          <w:rFonts w:ascii="Times New Roman" w:eastAsia="Times New Roman" w:hAnsi="Times New Roman" w:cs="Times New Roman"/>
          <w:b/>
          <w:bCs/>
          <w:sz w:val="27"/>
          <w:szCs w:val="27"/>
        </w:rPr>
        <w:t xml:space="preserve"> Opportunities &amp; Restraints</w:t>
      </w:r>
    </w:p>
    <w:p w:rsidR="007D0DDB" w:rsidRPr="007D0DDB" w:rsidRDefault="007D0DDB" w:rsidP="007D0DDB">
      <w:pPr>
        <w:spacing w:before="100" w:beforeAutospacing="1" w:after="100" w:afterAutospacing="1" w:line="240" w:lineRule="auto"/>
        <w:outlineLvl w:val="3"/>
        <w:rPr>
          <w:rFonts w:ascii="Times New Roman" w:eastAsia="Times New Roman" w:hAnsi="Times New Roman" w:cs="Times New Roman"/>
          <w:b/>
          <w:bCs/>
          <w:sz w:val="24"/>
          <w:szCs w:val="24"/>
        </w:rPr>
      </w:pPr>
      <w:r w:rsidRPr="007D0DDB">
        <w:rPr>
          <w:rFonts w:ascii="Times New Roman" w:eastAsia="Times New Roman" w:hAnsi="Times New Roman" w:cs="Times New Roman"/>
          <w:b/>
          <w:bCs/>
          <w:sz w:val="24"/>
          <w:szCs w:val="24"/>
        </w:rPr>
        <w:t>Opportunities</w:t>
      </w:r>
    </w:p>
    <w:p w:rsidR="007D0DDB" w:rsidRPr="007D0DDB" w:rsidRDefault="007D0DDB" w:rsidP="007D0D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Expansion in Emerging Markets</w:t>
      </w:r>
      <w:r w:rsidRPr="007D0DDB">
        <w:rPr>
          <w:rFonts w:ascii="Times New Roman" w:eastAsia="Times New Roman" w:hAnsi="Times New Roman" w:cs="Times New Roman"/>
          <w:sz w:val="24"/>
          <w:szCs w:val="24"/>
        </w:rPr>
        <w:t>: Rapid hospital infrastructure development in Asia-Pacific, Latin America, and Middle East &amp; Africa offers immense growth potential for infusion pump software vendors, particularly those offering scalable and localized platforms.</w:t>
      </w:r>
    </w:p>
    <w:p w:rsidR="007D0DDB" w:rsidRPr="007D0DDB" w:rsidRDefault="007D0DDB" w:rsidP="007D0D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AI-Driven Infusion Optimization</w:t>
      </w:r>
      <w:r w:rsidRPr="007D0DDB">
        <w:rPr>
          <w:rFonts w:ascii="Times New Roman" w:eastAsia="Times New Roman" w:hAnsi="Times New Roman" w:cs="Times New Roman"/>
          <w:sz w:val="24"/>
          <w:szCs w:val="24"/>
        </w:rPr>
        <w:t>: Advanced algorithms that support predictive flow regulation, early occlusion detection, and intelligent dose calculations will become central to next-gen software platforms, creating high-value intellectual property for developers.</w:t>
      </w:r>
    </w:p>
    <w:p w:rsidR="007D0DDB" w:rsidRPr="007D0DDB" w:rsidRDefault="007D0DDB" w:rsidP="007D0D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Tele-infusion and Homecare Integration</w:t>
      </w:r>
      <w:r w:rsidRPr="007D0DDB">
        <w:rPr>
          <w:rFonts w:ascii="Times New Roman" w:eastAsia="Times New Roman" w:hAnsi="Times New Roman" w:cs="Times New Roman"/>
          <w:sz w:val="24"/>
          <w:szCs w:val="24"/>
        </w:rPr>
        <w:t>: As home-based care gains ground, infusion software tailored for remote patient monitoring, mobile apps, and caregiver dashboards is poised for mass adoption.</w:t>
      </w:r>
    </w:p>
    <w:p w:rsidR="007D0DDB" w:rsidRPr="007D0DDB" w:rsidRDefault="007D0DDB" w:rsidP="007D0DDB">
      <w:pPr>
        <w:spacing w:before="100" w:beforeAutospacing="1" w:after="100" w:afterAutospacing="1" w:line="240" w:lineRule="auto"/>
        <w:outlineLvl w:val="3"/>
        <w:rPr>
          <w:rFonts w:ascii="Times New Roman" w:eastAsia="Times New Roman" w:hAnsi="Times New Roman" w:cs="Times New Roman"/>
          <w:b/>
          <w:bCs/>
          <w:sz w:val="24"/>
          <w:szCs w:val="24"/>
        </w:rPr>
      </w:pPr>
      <w:r w:rsidRPr="007D0DDB">
        <w:rPr>
          <w:rFonts w:ascii="Times New Roman" w:eastAsia="Times New Roman" w:hAnsi="Times New Roman" w:cs="Times New Roman"/>
          <w:b/>
          <w:bCs/>
          <w:sz w:val="24"/>
          <w:szCs w:val="24"/>
        </w:rPr>
        <w:t>Restraints</w:t>
      </w:r>
    </w:p>
    <w:p w:rsidR="007D0DDB" w:rsidRPr="007D0DDB" w:rsidRDefault="007D0DDB" w:rsidP="007D0DD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High Capital and IT Infrastructure Costs</w:t>
      </w:r>
      <w:r w:rsidRPr="007D0DDB">
        <w:rPr>
          <w:rFonts w:ascii="Times New Roman" w:eastAsia="Times New Roman" w:hAnsi="Times New Roman" w:cs="Times New Roman"/>
          <w:sz w:val="24"/>
          <w:szCs w:val="24"/>
        </w:rPr>
        <w:t>: Many hospitals in developing regions lack the digital infrastructure or funding needed to support enterprise-grade infusion software, slowing market penetration.</w:t>
      </w:r>
    </w:p>
    <w:p w:rsidR="007D0DDB" w:rsidRPr="007D0DDB" w:rsidRDefault="007D0DDB" w:rsidP="007D0DD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Regulatory Delays and Validation Complexities</w:t>
      </w:r>
      <w:r w:rsidRPr="007D0DDB">
        <w:rPr>
          <w:rFonts w:ascii="Times New Roman" w:eastAsia="Times New Roman" w:hAnsi="Times New Roman" w:cs="Times New Roman"/>
          <w:sz w:val="24"/>
          <w:szCs w:val="24"/>
        </w:rPr>
        <w:t>: The rigorous testing and approval process for medical device software, especially under evolving global regulatory regimes, can delay product rollouts and increase compliance costs.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i/>
          <w:iCs/>
          <w:sz w:val="24"/>
          <w:szCs w:val="24"/>
        </w:rPr>
        <w:t>“Even highly innovative software platforms can be commercially delayed if they lack regulatory pre-validation for cross-border compatibility,”</w:t>
      </w:r>
      <w:r w:rsidRPr="007D0DDB">
        <w:rPr>
          <w:rFonts w:ascii="Times New Roman" w:eastAsia="Times New Roman" w:hAnsi="Times New Roman" w:cs="Times New Roman"/>
          <w:sz w:val="24"/>
          <w:szCs w:val="24"/>
        </w:rPr>
        <w:t xml:space="preserve"> warns a global </w:t>
      </w:r>
      <w:proofErr w:type="spellStart"/>
      <w:r w:rsidRPr="007D0DDB">
        <w:rPr>
          <w:rFonts w:ascii="Times New Roman" w:eastAsia="Times New Roman" w:hAnsi="Times New Roman" w:cs="Times New Roman"/>
          <w:sz w:val="24"/>
          <w:szCs w:val="24"/>
        </w:rPr>
        <w:t>medtech</w:t>
      </w:r>
      <w:proofErr w:type="spellEnd"/>
      <w:r w:rsidRPr="007D0DDB">
        <w:rPr>
          <w:rFonts w:ascii="Times New Roman" w:eastAsia="Times New Roman" w:hAnsi="Times New Roman" w:cs="Times New Roman"/>
          <w:sz w:val="24"/>
          <w:szCs w:val="24"/>
        </w:rPr>
        <w:t xml:space="preserve"> compliance advisor.</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E64FCC" w:rsidRDefault="00E64FC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D0DDB" w:rsidRPr="007D0DDB" w:rsidRDefault="007D0DDB" w:rsidP="007D0DDB">
      <w:pPr>
        <w:spacing w:after="0" w:line="240" w:lineRule="auto"/>
        <w:rPr>
          <w:rFonts w:ascii="Times New Roman" w:eastAsia="Times New Roman" w:hAnsi="Times New Roman" w:cs="Times New Roman"/>
          <w:sz w:val="24"/>
          <w:szCs w:val="24"/>
        </w:rPr>
      </w:pPr>
    </w:p>
    <w:p w:rsidR="007D0DDB" w:rsidRPr="007D0DDB" w:rsidRDefault="007D0DDB" w:rsidP="007D0DDB">
      <w:pPr>
        <w:spacing w:before="100" w:beforeAutospacing="1" w:after="100" w:afterAutospacing="1" w:line="240" w:lineRule="auto"/>
        <w:outlineLvl w:val="1"/>
        <w:rPr>
          <w:rFonts w:ascii="Times New Roman" w:eastAsia="Times New Roman" w:hAnsi="Times New Roman" w:cs="Times New Roman"/>
          <w:b/>
          <w:bCs/>
          <w:sz w:val="36"/>
          <w:szCs w:val="36"/>
        </w:rPr>
      </w:pPr>
      <w:r w:rsidRPr="007D0DDB">
        <w:rPr>
          <w:rFonts w:ascii="Times New Roman" w:eastAsia="Times New Roman" w:hAnsi="Times New Roman" w:cs="Times New Roman"/>
          <w:b/>
          <w:bCs/>
          <w:sz w:val="36"/>
          <w:szCs w:val="36"/>
        </w:rPr>
        <w:t>8. Report Summary, FAQs, and SEO Schema</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Segoe UI Symbol" w:eastAsia="Times New Roman" w:hAnsi="Segoe UI Symbol" w:cs="Segoe UI Symbol"/>
          <w:b/>
          <w:bCs/>
          <w:sz w:val="27"/>
          <w:szCs w:val="27"/>
        </w:rPr>
        <w:t>📘</w:t>
      </w:r>
      <w:r w:rsidRPr="007D0DDB">
        <w:rPr>
          <w:rFonts w:ascii="Times New Roman" w:eastAsia="Times New Roman" w:hAnsi="Times New Roman" w:cs="Times New Roman"/>
          <w:b/>
          <w:bCs/>
          <w:sz w:val="27"/>
          <w:szCs w:val="27"/>
        </w:rPr>
        <w:t xml:space="preserve"> A. Report Title Formats</w:t>
      </w:r>
    </w:p>
    <w:p w:rsidR="007D0DDB" w:rsidRPr="007D0DDB" w:rsidRDefault="007D0DDB" w:rsidP="007D0DDB">
      <w:pPr>
        <w:spacing w:before="100" w:beforeAutospacing="1" w:after="100" w:afterAutospacing="1" w:line="240" w:lineRule="auto"/>
        <w:outlineLvl w:val="3"/>
        <w:rPr>
          <w:rFonts w:ascii="Times New Roman" w:eastAsia="Times New Roman" w:hAnsi="Times New Roman" w:cs="Times New Roman"/>
          <w:b/>
          <w:bCs/>
          <w:sz w:val="24"/>
          <w:szCs w:val="24"/>
        </w:rPr>
      </w:pPr>
      <w:r w:rsidRPr="007D0DDB">
        <w:rPr>
          <w:rFonts w:ascii="Times New Roman" w:eastAsia="Times New Roman" w:hAnsi="Times New Roman" w:cs="Times New Roman"/>
          <w:b/>
          <w:bCs/>
          <w:sz w:val="24"/>
          <w:szCs w:val="24"/>
        </w:rPr>
        <w:t>A.1. Full Report Title</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Infusion Pump Software Market By Software Type (Dose Error Reduction Systems, EMR Integration, Alarm Management, Data Analytics); By Application (Chemotherapy, Pain Management, Insulin Delivery, Parenteral Nutrition); By End User (Hospitals &amp; Clinics, ASCs, Homecare, Specialty Centers); By Geography, Segment Revenue Estimation, Forecast, 2024–2030</w:t>
      </w:r>
    </w:p>
    <w:p w:rsidR="007D0DDB" w:rsidRPr="007D0DDB" w:rsidRDefault="007D0DDB" w:rsidP="007D0DDB">
      <w:pPr>
        <w:spacing w:before="100" w:beforeAutospacing="1" w:after="100" w:afterAutospacing="1" w:line="240" w:lineRule="auto"/>
        <w:outlineLvl w:val="3"/>
        <w:rPr>
          <w:rFonts w:ascii="Times New Roman" w:eastAsia="Times New Roman" w:hAnsi="Times New Roman" w:cs="Times New Roman"/>
          <w:b/>
          <w:bCs/>
          <w:sz w:val="24"/>
          <w:szCs w:val="24"/>
        </w:rPr>
      </w:pPr>
      <w:r w:rsidRPr="007D0DDB">
        <w:rPr>
          <w:rFonts w:ascii="Times New Roman" w:eastAsia="Times New Roman" w:hAnsi="Times New Roman" w:cs="Times New Roman"/>
          <w:b/>
          <w:bCs/>
          <w:sz w:val="24"/>
          <w:szCs w:val="24"/>
        </w:rPr>
        <w:t>A.2. Lowercase URL Format</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proofErr w:type="gramStart"/>
      <w:r w:rsidRPr="007D0DDB">
        <w:rPr>
          <w:rFonts w:ascii="Times New Roman" w:eastAsia="Times New Roman" w:hAnsi="Times New Roman" w:cs="Times New Roman"/>
          <w:b/>
          <w:bCs/>
          <w:sz w:val="24"/>
          <w:szCs w:val="24"/>
        </w:rPr>
        <w:t>infusion</w:t>
      </w:r>
      <w:proofErr w:type="gramEnd"/>
      <w:r w:rsidRPr="007D0DDB">
        <w:rPr>
          <w:rFonts w:ascii="Times New Roman" w:eastAsia="Times New Roman" w:hAnsi="Times New Roman" w:cs="Times New Roman"/>
          <w:b/>
          <w:bCs/>
          <w:sz w:val="24"/>
          <w:szCs w:val="24"/>
        </w:rPr>
        <w:t xml:space="preserve"> pump software market</w:t>
      </w:r>
    </w:p>
    <w:p w:rsidR="007D0DDB" w:rsidRPr="007D0DDB" w:rsidRDefault="007D0DDB" w:rsidP="007D0DDB">
      <w:pPr>
        <w:spacing w:before="100" w:beforeAutospacing="1" w:after="100" w:afterAutospacing="1" w:line="240" w:lineRule="auto"/>
        <w:outlineLvl w:val="3"/>
        <w:rPr>
          <w:rFonts w:ascii="Times New Roman" w:eastAsia="Times New Roman" w:hAnsi="Times New Roman" w:cs="Times New Roman"/>
          <w:b/>
          <w:bCs/>
          <w:sz w:val="24"/>
          <w:szCs w:val="24"/>
        </w:rPr>
      </w:pPr>
      <w:r w:rsidRPr="007D0DDB">
        <w:rPr>
          <w:rFonts w:ascii="Times New Roman" w:eastAsia="Times New Roman" w:hAnsi="Times New Roman" w:cs="Times New Roman"/>
          <w:b/>
          <w:bCs/>
          <w:sz w:val="24"/>
          <w:szCs w:val="24"/>
        </w:rPr>
        <w:t>A.3. SEO Market Size Format</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Infusion Pump Software Market Size ($1.94 Billion) 2030</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Segoe UI Symbol" w:eastAsia="Times New Roman" w:hAnsi="Segoe UI Symbol" w:cs="Segoe UI Symbol"/>
          <w:b/>
          <w:bCs/>
          <w:sz w:val="27"/>
          <w:szCs w:val="27"/>
        </w:rPr>
        <w:t>📊</w:t>
      </w:r>
      <w:r w:rsidRPr="007D0DDB">
        <w:rPr>
          <w:rFonts w:ascii="Times New Roman" w:eastAsia="Times New Roman" w:hAnsi="Times New Roman" w:cs="Times New Roman"/>
          <w:b/>
          <w:bCs/>
          <w:sz w:val="27"/>
          <w:szCs w:val="27"/>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6897"/>
      </w:tblGrid>
      <w:tr w:rsidR="007D0DDB" w:rsidRPr="007D0DDB" w:rsidTr="007D0DDB">
        <w:trPr>
          <w:tblHeader/>
          <w:tblCellSpacing w:w="15" w:type="dxa"/>
        </w:trPr>
        <w:tc>
          <w:tcPr>
            <w:tcW w:w="0" w:type="auto"/>
            <w:vAlign w:val="center"/>
            <w:hideMark/>
          </w:tcPr>
          <w:p w:rsidR="007D0DDB" w:rsidRPr="007D0DDB" w:rsidRDefault="007D0DDB" w:rsidP="007D0DDB">
            <w:pPr>
              <w:spacing w:after="0" w:line="240" w:lineRule="auto"/>
              <w:jc w:val="center"/>
              <w:rPr>
                <w:rFonts w:ascii="Times New Roman" w:eastAsia="Times New Roman" w:hAnsi="Times New Roman" w:cs="Times New Roman"/>
                <w:b/>
                <w:bCs/>
                <w:sz w:val="24"/>
                <w:szCs w:val="24"/>
              </w:rPr>
            </w:pPr>
            <w:r w:rsidRPr="007D0DDB">
              <w:rPr>
                <w:rFonts w:ascii="Times New Roman" w:eastAsia="Times New Roman" w:hAnsi="Times New Roman" w:cs="Times New Roman"/>
                <w:b/>
                <w:bCs/>
                <w:sz w:val="24"/>
                <w:szCs w:val="24"/>
              </w:rPr>
              <w:t>Report Attribute</w:t>
            </w:r>
          </w:p>
        </w:tc>
        <w:tc>
          <w:tcPr>
            <w:tcW w:w="0" w:type="auto"/>
            <w:vAlign w:val="center"/>
            <w:hideMark/>
          </w:tcPr>
          <w:p w:rsidR="007D0DDB" w:rsidRPr="007D0DDB" w:rsidRDefault="007D0DDB" w:rsidP="007D0DDB">
            <w:pPr>
              <w:spacing w:after="0" w:line="240" w:lineRule="auto"/>
              <w:jc w:val="center"/>
              <w:rPr>
                <w:rFonts w:ascii="Times New Roman" w:eastAsia="Times New Roman" w:hAnsi="Times New Roman" w:cs="Times New Roman"/>
                <w:b/>
                <w:bCs/>
                <w:sz w:val="24"/>
                <w:szCs w:val="24"/>
              </w:rPr>
            </w:pPr>
            <w:r w:rsidRPr="007D0DDB">
              <w:rPr>
                <w:rFonts w:ascii="Times New Roman" w:eastAsia="Times New Roman" w:hAnsi="Times New Roman" w:cs="Times New Roman"/>
                <w:b/>
                <w:bCs/>
                <w:sz w:val="24"/>
                <w:szCs w:val="24"/>
              </w:rPr>
              <w:t>Details</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Forecast Period</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2024 – 2030</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Market Size Value in 2024</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USD 1.15 Billion</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Revenue Forecast in 2030</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USD 1.94 Billion</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Overall Growth Rate</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CAGR of 9.1% (2024 – 2030)</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Base Year for Estimation</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2023</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Historical Data</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2017 – 2021</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Unit</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USD Million, CAGR (2024 – 2030)</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Segmentation</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By Software Type, By Application, By End User, By Geography</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By Software Type</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Dose Error Reduction Software, EMR Integration, Alarm Management, Infusion Analytics</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By Application</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Chemotherapy, Pain Management, Insulin Delivery, Parenteral Nutrition</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lastRenderedPageBreak/>
              <w:t>By End User</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Hospitals &amp; Clinics, Ambulatory Surgical Centers, Homecare Settings, Specialty Clinics</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By Region</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North America, Europe, Asia-Pacific, Latin America, Middle East &amp; Africa</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Country Scope</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U.S., UK, Germany, China, India, Japan, Brazil, etc.</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Market Drivers</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AI Integration, Growth in Homecare, Compliance-Driven Demand</w:t>
            </w:r>
          </w:p>
        </w:tc>
      </w:tr>
      <w:tr w:rsidR="007D0DDB" w:rsidRPr="007D0DDB" w:rsidTr="007D0DDB">
        <w:trPr>
          <w:tblCellSpacing w:w="15" w:type="dxa"/>
        </w:trPr>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Customization Option</w:t>
            </w:r>
          </w:p>
        </w:tc>
        <w:tc>
          <w:tcPr>
            <w:tcW w:w="0" w:type="auto"/>
            <w:vAlign w:val="center"/>
            <w:hideMark/>
          </w:tcPr>
          <w:p w:rsidR="007D0DDB" w:rsidRPr="007D0DDB" w:rsidRDefault="007D0DDB" w:rsidP="007D0DDB">
            <w:pPr>
              <w:spacing w:after="0"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Available upon request</w:t>
            </w:r>
          </w:p>
        </w:tc>
      </w:tr>
    </w:tbl>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Segoe UI Symbol" w:eastAsia="Times New Roman" w:hAnsi="Segoe UI Symbol" w:cs="Segoe UI Symbol"/>
          <w:b/>
          <w:bCs/>
          <w:sz w:val="27"/>
          <w:szCs w:val="27"/>
        </w:rPr>
        <w:t>❓</w:t>
      </w:r>
      <w:r w:rsidRPr="007D0DDB">
        <w:rPr>
          <w:rFonts w:ascii="Times New Roman" w:eastAsia="Times New Roman" w:hAnsi="Times New Roman" w:cs="Times New Roman"/>
          <w:b/>
          <w:bCs/>
          <w:sz w:val="27"/>
          <w:szCs w:val="27"/>
        </w:rPr>
        <w:t xml:space="preserve"> C. Top 5 FAQs</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Q1: How big is the infusion pump software market?</w:t>
      </w:r>
      <w:r w:rsidRPr="007D0DDB">
        <w:rPr>
          <w:rFonts w:ascii="Times New Roman" w:eastAsia="Times New Roman" w:hAnsi="Times New Roman" w:cs="Times New Roman"/>
          <w:sz w:val="24"/>
          <w:szCs w:val="24"/>
        </w:rPr>
        <w:br/>
        <w:t xml:space="preserve">The global infusion pump software market was valued at </w:t>
      </w:r>
      <w:r w:rsidRPr="007D0DDB">
        <w:rPr>
          <w:rFonts w:ascii="Times New Roman" w:eastAsia="Times New Roman" w:hAnsi="Times New Roman" w:cs="Times New Roman"/>
          <w:b/>
          <w:bCs/>
          <w:sz w:val="24"/>
          <w:szCs w:val="24"/>
        </w:rPr>
        <w:t>USD 1.15 billion</w:t>
      </w:r>
      <w:r w:rsidRPr="007D0DDB">
        <w:rPr>
          <w:rFonts w:ascii="Times New Roman" w:eastAsia="Times New Roman" w:hAnsi="Times New Roman" w:cs="Times New Roman"/>
          <w:sz w:val="24"/>
          <w:szCs w:val="24"/>
        </w:rPr>
        <w:t xml:space="preserve"> in 2024.</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Q2: What is the CAGR for infusion pump software during the forecast period?</w:t>
      </w:r>
      <w:r w:rsidRPr="007D0DDB">
        <w:rPr>
          <w:rFonts w:ascii="Times New Roman" w:eastAsia="Times New Roman" w:hAnsi="Times New Roman" w:cs="Times New Roman"/>
          <w:sz w:val="24"/>
          <w:szCs w:val="24"/>
        </w:rPr>
        <w:br/>
        <w:t xml:space="preserve">The market is expected to grow at a </w:t>
      </w:r>
      <w:r w:rsidRPr="007D0DDB">
        <w:rPr>
          <w:rFonts w:ascii="Times New Roman" w:eastAsia="Times New Roman" w:hAnsi="Times New Roman" w:cs="Times New Roman"/>
          <w:b/>
          <w:bCs/>
          <w:sz w:val="24"/>
          <w:szCs w:val="24"/>
        </w:rPr>
        <w:t>CAGR of 9.1% from 2024 to 2030</w:t>
      </w:r>
      <w:r w:rsidRPr="007D0DDB">
        <w:rPr>
          <w:rFonts w:ascii="Times New Roman" w:eastAsia="Times New Roman" w:hAnsi="Times New Roman" w:cs="Times New Roman"/>
          <w:sz w:val="24"/>
          <w:szCs w:val="24"/>
        </w:rPr>
        <w:t>.</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Q3: Who are the major players in the infusion pump software market?</w:t>
      </w:r>
      <w:r w:rsidRPr="007D0DDB">
        <w:rPr>
          <w:rFonts w:ascii="Times New Roman" w:eastAsia="Times New Roman" w:hAnsi="Times New Roman" w:cs="Times New Roman"/>
          <w:sz w:val="24"/>
          <w:szCs w:val="24"/>
        </w:rPr>
        <w:br/>
        <w:t xml:space="preserve">Leading players include </w:t>
      </w:r>
      <w:r w:rsidRPr="007D0DDB">
        <w:rPr>
          <w:rFonts w:ascii="Times New Roman" w:eastAsia="Times New Roman" w:hAnsi="Times New Roman" w:cs="Times New Roman"/>
          <w:b/>
          <w:bCs/>
          <w:sz w:val="24"/>
          <w:szCs w:val="24"/>
        </w:rPr>
        <w:t>BD</w:t>
      </w:r>
      <w:r w:rsidRPr="007D0DDB">
        <w:rPr>
          <w:rFonts w:ascii="Times New Roman" w:eastAsia="Times New Roman" w:hAnsi="Times New Roman" w:cs="Times New Roman"/>
          <w:sz w:val="24"/>
          <w:szCs w:val="24"/>
        </w:rPr>
        <w:t xml:space="preserve">, </w:t>
      </w:r>
      <w:r w:rsidRPr="007D0DDB">
        <w:rPr>
          <w:rFonts w:ascii="Times New Roman" w:eastAsia="Times New Roman" w:hAnsi="Times New Roman" w:cs="Times New Roman"/>
          <w:b/>
          <w:bCs/>
          <w:sz w:val="24"/>
          <w:szCs w:val="24"/>
        </w:rPr>
        <w:t>Baxter International</w:t>
      </w:r>
      <w:r w:rsidRPr="007D0DDB">
        <w:rPr>
          <w:rFonts w:ascii="Times New Roman" w:eastAsia="Times New Roman" w:hAnsi="Times New Roman" w:cs="Times New Roman"/>
          <w:sz w:val="24"/>
          <w:szCs w:val="24"/>
        </w:rPr>
        <w:t xml:space="preserve">, </w:t>
      </w:r>
      <w:r w:rsidRPr="007D0DDB">
        <w:rPr>
          <w:rFonts w:ascii="Times New Roman" w:eastAsia="Times New Roman" w:hAnsi="Times New Roman" w:cs="Times New Roman"/>
          <w:b/>
          <w:bCs/>
          <w:sz w:val="24"/>
          <w:szCs w:val="24"/>
        </w:rPr>
        <w:t>ICU Medical</w:t>
      </w:r>
      <w:r w:rsidRPr="007D0DDB">
        <w:rPr>
          <w:rFonts w:ascii="Times New Roman" w:eastAsia="Times New Roman" w:hAnsi="Times New Roman" w:cs="Times New Roman"/>
          <w:sz w:val="24"/>
          <w:szCs w:val="24"/>
        </w:rPr>
        <w:t xml:space="preserve">, </w:t>
      </w:r>
      <w:r w:rsidRPr="007D0DDB">
        <w:rPr>
          <w:rFonts w:ascii="Times New Roman" w:eastAsia="Times New Roman" w:hAnsi="Times New Roman" w:cs="Times New Roman"/>
          <w:b/>
          <w:bCs/>
          <w:sz w:val="24"/>
          <w:szCs w:val="24"/>
        </w:rPr>
        <w:t xml:space="preserve">Fresenius </w:t>
      </w:r>
      <w:proofErr w:type="spellStart"/>
      <w:r w:rsidRPr="007D0DDB">
        <w:rPr>
          <w:rFonts w:ascii="Times New Roman" w:eastAsia="Times New Roman" w:hAnsi="Times New Roman" w:cs="Times New Roman"/>
          <w:b/>
          <w:bCs/>
          <w:sz w:val="24"/>
          <w:szCs w:val="24"/>
        </w:rPr>
        <w:t>Kabi</w:t>
      </w:r>
      <w:proofErr w:type="spellEnd"/>
      <w:r w:rsidRPr="007D0DDB">
        <w:rPr>
          <w:rFonts w:ascii="Times New Roman" w:eastAsia="Times New Roman" w:hAnsi="Times New Roman" w:cs="Times New Roman"/>
          <w:sz w:val="24"/>
          <w:szCs w:val="24"/>
        </w:rPr>
        <w:t xml:space="preserve">, and </w:t>
      </w:r>
      <w:proofErr w:type="spellStart"/>
      <w:r w:rsidRPr="007D0DDB">
        <w:rPr>
          <w:rFonts w:ascii="Times New Roman" w:eastAsia="Times New Roman" w:hAnsi="Times New Roman" w:cs="Times New Roman"/>
          <w:b/>
          <w:bCs/>
          <w:sz w:val="24"/>
          <w:szCs w:val="24"/>
        </w:rPr>
        <w:t>Mindray</w:t>
      </w:r>
      <w:proofErr w:type="spellEnd"/>
      <w:r w:rsidRPr="007D0DDB">
        <w:rPr>
          <w:rFonts w:ascii="Times New Roman" w:eastAsia="Times New Roman" w:hAnsi="Times New Roman" w:cs="Times New Roman"/>
          <w:sz w:val="24"/>
          <w:szCs w:val="24"/>
        </w:rPr>
        <w:t>.</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Q4: Which region dominates the infusion pump software market?</w:t>
      </w:r>
      <w:r w:rsidRPr="007D0DDB">
        <w:rPr>
          <w:rFonts w:ascii="Times New Roman" w:eastAsia="Times New Roman" w:hAnsi="Times New Roman" w:cs="Times New Roman"/>
          <w:sz w:val="24"/>
          <w:szCs w:val="24"/>
        </w:rPr>
        <w:br/>
      </w:r>
      <w:r w:rsidRPr="007D0DDB">
        <w:rPr>
          <w:rFonts w:ascii="Times New Roman" w:eastAsia="Times New Roman" w:hAnsi="Times New Roman" w:cs="Times New Roman"/>
          <w:b/>
          <w:bCs/>
          <w:sz w:val="24"/>
          <w:szCs w:val="24"/>
        </w:rPr>
        <w:t>North America</w:t>
      </w:r>
      <w:r w:rsidRPr="007D0DDB">
        <w:rPr>
          <w:rFonts w:ascii="Times New Roman" w:eastAsia="Times New Roman" w:hAnsi="Times New Roman" w:cs="Times New Roman"/>
          <w:sz w:val="24"/>
          <w:szCs w:val="24"/>
        </w:rPr>
        <w:t xml:space="preserve"> leads due to strong regulatory standards, high digital maturity, and healthcare infrastructure.</w:t>
      </w:r>
    </w:p>
    <w:p w:rsidR="007D0DDB" w:rsidRPr="007D0DDB" w:rsidRDefault="007D0DDB" w:rsidP="007D0DDB">
      <w:p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b/>
          <w:bCs/>
          <w:sz w:val="24"/>
          <w:szCs w:val="24"/>
        </w:rPr>
        <w:t>Q5: What factors are driving the infusion pump software market?</w:t>
      </w:r>
      <w:r w:rsidRPr="007D0DDB">
        <w:rPr>
          <w:rFonts w:ascii="Times New Roman" w:eastAsia="Times New Roman" w:hAnsi="Times New Roman" w:cs="Times New Roman"/>
          <w:sz w:val="24"/>
          <w:szCs w:val="24"/>
        </w:rPr>
        <w:br/>
        <w:t xml:space="preserve">Growth is fueled by </w:t>
      </w:r>
      <w:r w:rsidRPr="007D0DDB">
        <w:rPr>
          <w:rFonts w:ascii="Times New Roman" w:eastAsia="Times New Roman" w:hAnsi="Times New Roman" w:cs="Times New Roman"/>
          <w:b/>
          <w:bCs/>
          <w:sz w:val="24"/>
          <w:szCs w:val="24"/>
        </w:rPr>
        <w:t>AI-enhanced software, homecare adoption, and stricter regulatory compliance mandates</w:t>
      </w:r>
      <w:r w:rsidRPr="007D0DDB">
        <w:rPr>
          <w:rFonts w:ascii="Times New Roman" w:eastAsia="Times New Roman" w:hAnsi="Times New Roman" w:cs="Times New Roman"/>
          <w:sz w:val="24"/>
          <w:szCs w:val="24"/>
        </w:rPr>
        <w:t>.</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 D. JSON-LD Schema Markup</w:t>
      </w:r>
    </w:p>
    <w:p w:rsidR="007D0DDB" w:rsidRPr="007D0DDB" w:rsidRDefault="007D0DDB" w:rsidP="007D0DDB">
      <w:pPr>
        <w:spacing w:before="100" w:beforeAutospacing="1" w:after="100" w:afterAutospacing="1" w:line="240" w:lineRule="auto"/>
        <w:outlineLvl w:val="3"/>
        <w:rPr>
          <w:rFonts w:ascii="Times New Roman" w:eastAsia="Times New Roman" w:hAnsi="Times New Roman" w:cs="Times New Roman"/>
          <w:b/>
          <w:bCs/>
          <w:sz w:val="24"/>
          <w:szCs w:val="24"/>
        </w:rPr>
      </w:pPr>
      <w:r w:rsidRPr="007D0DDB">
        <w:rPr>
          <w:rFonts w:ascii="Times New Roman" w:eastAsia="Times New Roman" w:hAnsi="Times New Roman" w:cs="Times New Roman"/>
          <w:b/>
          <w:bCs/>
          <w:sz w:val="24"/>
          <w:szCs w:val="24"/>
        </w:rPr>
        <w:t>1. Breadcrumb Schema</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D0DDB">
        <w:rPr>
          <w:rFonts w:ascii="Courier New" w:eastAsia="Times New Roman" w:hAnsi="Courier New" w:cs="Courier New"/>
          <w:sz w:val="20"/>
          <w:szCs w:val="20"/>
        </w:rPr>
        <w:t>json</w:t>
      </w:r>
      <w:proofErr w:type="spellEnd"/>
      <w:proofErr w:type="gramEnd"/>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D0DDB">
        <w:rPr>
          <w:rFonts w:ascii="Courier New" w:eastAsia="Times New Roman" w:hAnsi="Courier New" w:cs="Courier New"/>
          <w:sz w:val="20"/>
          <w:szCs w:val="20"/>
        </w:rPr>
        <w:t>CopyEdit</w:t>
      </w:r>
      <w:proofErr w:type="spellEnd"/>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"@context": "https://schema.org",</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"@type": "</w:t>
      </w:r>
      <w:proofErr w:type="spellStart"/>
      <w:r w:rsidRPr="007D0DDB">
        <w:rPr>
          <w:rFonts w:ascii="Courier New" w:eastAsia="Times New Roman" w:hAnsi="Courier New" w:cs="Courier New"/>
          <w:sz w:val="20"/>
          <w:szCs w:val="20"/>
        </w:rPr>
        <w:t>BreadcrumbList</w:t>
      </w:r>
      <w:proofErr w:type="spellEnd"/>
      <w:r w:rsidRPr="007D0DDB">
        <w:rPr>
          <w:rFonts w:ascii="Courier New" w:eastAsia="Times New Roman" w:hAnsi="Courier New" w:cs="Courier New"/>
          <w:sz w:val="20"/>
          <w:szCs w:val="20"/>
        </w:rPr>
        <w: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w:t>
      </w:r>
      <w:proofErr w:type="spellStart"/>
      <w:proofErr w:type="gramStart"/>
      <w:r w:rsidRPr="007D0DDB">
        <w:rPr>
          <w:rFonts w:ascii="Courier New" w:eastAsia="Times New Roman" w:hAnsi="Courier New" w:cs="Courier New"/>
          <w:sz w:val="20"/>
          <w:szCs w:val="20"/>
        </w:rPr>
        <w:t>itemListElement</w:t>
      </w:r>
      <w:proofErr w:type="spellEnd"/>
      <w:proofErr w:type="gramEnd"/>
      <w:r w:rsidRPr="007D0DDB">
        <w:rPr>
          <w:rFonts w:ascii="Courier New" w:eastAsia="Times New Roman" w:hAnsi="Courier New" w:cs="Courier New"/>
          <w:sz w:val="20"/>
          <w:szCs w:val="20"/>
        </w:rPr>
        <w:t>":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"@type": "</w:t>
      </w:r>
      <w:proofErr w:type="spellStart"/>
      <w:r w:rsidRPr="007D0DDB">
        <w:rPr>
          <w:rFonts w:ascii="Courier New" w:eastAsia="Times New Roman" w:hAnsi="Courier New" w:cs="Courier New"/>
          <w:sz w:val="20"/>
          <w:szCs w:val="20"/>
        </w:rPr>
        <w:t>ListItem</w:t>
      </w:r>
      <w:proofErr w:type="spellEnd"/>
      <w:r w:rsidRPr="007D0DDB">
        <w:rPr>
          <w:rFonts w:ascii="Courier New" w:eastAsia="Times New Roman" w:hAnsi="Courier New" w:cs="Courier New"/>
          <w:sz w:val="20"/>
          <w:szCs w:val="20"/>
        </w:rPr>
        <w: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position</w:t>
      </w:r>
      <w:proofErr w:type="gramEnd"/>
      <w:r w:rsidRPr="007D0DDB">
        <w:rPr>
          <w:rFonts w:ascii="Courier New" w:eastAsia="Times New Roman" w:hAnsi="Courier New" w:cs="Courier New"/>
          <w:sz w:val="20"/>
          <w:szCs w:val="20"/>
        </w:rPr>
        <w:t>": 1,</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name</w:t>
      </w:r>
      <w:proofErr w:type="gramEnd"/>
      <w:r w:rsidRPr="007D0DDB">
        <w:rPr>
          <w:rFonts w:ascii="Courier New" w:eastAsia="Times New Roman" w:hAnsi="Courier New" w:cs="Courier New"/>
          <w:sz w:val="20"/>
          <w:szCs w:val="20"/>
        </w:rPr>
        <w:t>": "Home",</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lastRenderedPageBreak/>
        <w:t xml:space="preserve">    "</w:t>
      </w:r>
      <w:proofErr w:type="gramStart"/>
      <w:r w:rsidRPr="007D0DDB">
        <w:rPr>
          <w:rFonts w:ascii="Courier New" w:eastAsia="Times New Roman" w:hAnsi="Courier New" w:cs="Courier New"/>
          <w:sz w:val="20"/>
          <w:szCs w:val="20"/>
        </w:rPr>
        <w:t>item</w:t>
      </w:r>
      <w:proofErr w:type="gramEnd"/>
      <w:r w:rsidRPr="007D0DDB">
        <w:rPr>
          <w:rFonts w:ascii="Courier New" w:eastAsia="Times New Roman" w:hAnsi="Courier New" w:cs="Courier New"/>
          <w:sz w:val="20"/>
          <w:szCs w:val="20"/>
        </w:rPr>
        <w:t>": "https://www.strategicmarketresearch.com/"</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"@type": "</w:t>
      </w:r>
      <w:proofErr w:type="spellStart"/>
      <w:r w:rsidRPr="007D0DDB">
        <w:rPr>
          <w:rFonts w:ascii="Courier New" w:eastAsia="Times New Roman" w:hAnsi="Courier New" w:cs="Courier New"/>
          <w:sz w:val="20"/>
          <w:szCs w:val="20"/>
        </w:rPr>
        <w:t>ListItem</w:t>
      </w:r>
      <w:proofErr w:type="spellEnd"/>
      <w:r w:rsidRPr="007D0DDB">
        <w:rPr>
          <w:rFonts w:ascii="Courier New" w:eastAsia="Times New Roman" w:hAnsi="Courier New" w:cs="Courier New"/>
          <w:sz w:val="20"/>
          <w:szCs w:val="20"/>
        </w:rPr>
        <w: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position</w:t>
      </w:r>
      <w:proofErr w:type="gramEnd"/>
      <w:r w:rsidRPr="007D0DDB">
        <w:rPr>
          <w:rFonts w:ascii="Courier New" w:eastAsia="Times New Roman" w:hAnsi="Courier New" w:cs="Courier New"/>
          <w:sz w:val="20"/>
          <w:szCs w:val="20"/>
        </w:rPr>
        <w:t>": 2,</w:t>
      </w:r>
    </w:p>
    <w:p w:rsidR="007D0DDB" w:rsidRPr="007D0DDB" w:rsidRDefault="00E64FCC"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rPr>
        <w:t>name</w:t>
      </w:r>
      <w:proofErr w:type="gramEnd"/>
      <w:r>
        <w:rPr>
          <w:rFonts w:ascii="Courier New" w:eastAsia="Times New Roman" w:hAnsi="Courier New" w:cs="Courier New"/>
          <w:sz w:val="20"/>
          <w:szCs w:val="20"/>
        </w:rPr>
        <w:t>": "Healthcare</w:t>
      </w:r>
      <w:r w:rsidR="007D0DDB" w:rsidRPr="007D0DDB">
        <w:rPr>
          <w:rFonts w:ascii="Courier New" w:eastAsia="Times New Roman" w:hAnsi="Courier New" w:cs="Courier New"/>
          <w:sz w:val="20"/>
          <w:szCs w:val="20"/>
        </w:rPr>
        <w: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item</w:t>
      </w:r>
      <w:proofErr w:type="gramEnd"/>
      <w:r w:rsidRPr="007D0DDB">
        <w:rPr>
          <w:rFonts w:ascii="Courier New" w:eastAsia="Times New Roman" w:hAnsi="Courier New" w:cs="Courier New"/>
          <w:sz w:val="20"/>
          <w:szCs w:val="20"/>
        </w:rPr>
        <w:t>": "https://www.strategicmarketre</w:t>
      </w:r>
      <w:r w:rsidR="00E64FCC">
        <w:rPr>
          <w:rFonts w:ascii="Courier New" w:eastAsia="Times New Roman" w:hAnsi="Courier New" w:cs="Courier New"/>
          <w:sz w:val="20"/>
          <w:szCs w:val="20"/>
        </w:rPr>
        <w:t>search.com/reports/healthcare</w:t>
      </w:r>
      <w:r w:rsidRPr="007D0DDB">
        <w:rPr>
          <w:rFonts w:ascii="Courier New" w:eastAsia="Times New Roman" w:hAnsi="Courier New" w:cs="Courier New"/>
          <w:sz w:val="20"/>
          <w:szCs w:val="20"/>
        </w:rPr>
        <w: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"@type": "</w:t>
      </w:r>
      <w:proofErr w:type="spellStart"/>
      <w:r w:rsidRPr="007D0DDB">
        <w:rPr>
          <w:rFonts w:ascii="Courier New" w:eastAsia="Times New Roman" w:hAnsi="Courier New" w:cs="Courier New"/>
          <w:sz w:val="20"/>
          <w:szCs w:val="20"/>
        </w:rPr>
        <w:t>ListItem</w:t>
      </w:r>
      <w:proofErr w:type="spellEnd"/>
      <w:r w:rsidRPr="007D0DDB">
        <w:rPr>
          <w:rFonts w:ascii="Courier New" w:eastAsia="Times New Roman" w:hAnsi="Courier New" w:cs="Courier New"/>
          <w:sz w:val="20"/>
          <w:szCs w:val="20"/>
        </w:rPr>
        <w: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position</w:t>
      </w:r>
      <w:proofErr w:type="gramEnd"/>
      <w:r w:rsidRPr="007D0DDB">
        <w:rPr>
          <w:rFonts w:ascii="Courier New" w:eastAsia="Times New Roman" w:hAnsi="Courier New" w:cs="Courier New"/>
          <w:sz w:val="20"/>
          <w:szCs w:val="20"/>
        </w:rPr>
        <w:t>": 3,</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name</w:t>
      </w:r>
      <w:proofErr w:type="gramEnd"/>
      <w:r w:rsidRPr="007D0DDB">
        <w:rPr>
          <w:rFonts w:ascii="Courier New" w:eastAsia="Times New Roman" w:hAnsi="Courier New" w:cs="Courier New"/>
          <w:sz w:val="20"/>
          <w:szCs w:val="20"/>
        </w:rPr>
        <w:t>": "Infusion Pump Software Market Report 2030",</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item</w:t>
      </w:r>
      <w:proofErr w:type="gramEnd"/>
      <w:r w:rsidRPr="007D0DDB">
        <w:rPr>
          <w:rFonts w:ascii="Courier New" w:eastAsia="Times New Roman" w:hAnsi="Courier New" w:cs="Courier New"/>
          <w:sz w:val="20"/>
          <w:szCs w:val="20"/>
        </w:rPr>
        <w:t>": "https://www.strategicmarketresearch.com/market-report/infusion-pump-software"</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w:t>
      </w:r>
    </w:p>
    <w:p w:rsidR="007D0DDB" w:rsidRPr="007D0DDB" w:rsidRDefault="007D0DDB" w:rsidP="007D0DDB">
      <w:pPr>
        <w:spacing w:before="100" w:beforeAutospacing="1" w:after="100" w:afterAutospacing="1" w:line="240" w:lineRule="auto"/>
        <w:outlineLvl w:val="3"/>
        <w:rPr>
          <w:rFonts w:ascii="Times New Roman" w:eastAsia="Times New Roman" w:hAnsi="Times New Roman" w:cs="Times New Roman"/>
          <w:b/>
          <w:bCs/>
          <w:sz w:val="24"/>
          <w:szCs w:val="24"/>
        </w:rPr>
      </w:pPr>
      <w:r w:rsidRPr="007D0DDB">
        <w:rPr>
          <w:rFonts w:ascii="Times New Roman" w:eastAsia="Times New Roman" w:hAnsi="Times New Roman" w:cs="Times New Roman"/>
          <w:b/>
          <w:bCs/>
          <w:sz w:val="24"/>
          <w:szCs w:val="24"/>
        </w:rPr>
        <w:t>2. FAQ Schema</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D0DDB">
        <w:rPr>
          <w:rFonts w:ascii="Courier New" w:eastAsia="Times New Roman" w:hAnsi="Courier New" w:cs="Courier New"/>
          <w:sz w:val="20"/>
          <w:szCs w:val="20"/>
        </w:rPr>
        <w:t>json</w:t>
      </w:r>
      <w:proofErr w:type="spellEnd"/>
      <w:proofErr w:type="gramEnd"/>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D0DDB">
        <w:rPr>
          <w:rFonts w:ascii="Courier New" w:eastAsia="Times New Roman" w:hAnsi="Courier New" w:cs="Courier New"/>
          <w:sz w:val="20"/>
          <w:szCs w:val="20"/>
        </w:rPr>
        <w:t>CopyEdit</w:t>
      </w:r>
      <w:proofErr w:type="spellEnd"/>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"@context": "https://schema.org",</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"@type": "</w:t>
      </w:r>
      <w:proofErr w:type="spellStart"/>
      <w:r w:rsidRPr="007D0DDB">
        <w:rPr>
          <w:rFonts w:ascii="Courier New" w:eastAsia="Times New Roman" w:hAnsi="Courier New" w:cs="Courier New"/>
          <w:sz w:val="20"/>
          <w:szCs w:val="20"/>
        </w:rPr>
        <w:t>FAQPage</w:t>
      </w:r>
      <w:proofErr w:type="spellEnd"/>
      <w:r w:rsidRPr="007D0DDB">
        <w:rPr>
          <w:rFonts w:ascii="Courier New" w:eastAsia="Times New Roman" w:hAnsi="Courier New" w:cs="Courier New"/>
          <w:sz w:val="20"/>
          <w:szCs w:val="20"/>
        </w:rPr>
        <w: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w:t>
      </w:r>
      <w:proofErr w:type="spellStart"/>
      <w:proofErr w:type="gramStart"/>
      <w:r w:rsidRPr="007D0DDB">
        <w:rPr>
          <w:rFonts w:ascii="Courier New" w:eastAsia="Times New Roman" w:hAnsi="Courier New" w:cs="Courier New"/>
          <w:sz w:val="20"/>
          <w:szCs w:val="20"/>
        </w:rPr>
        <w:t>mainEntity</w:t>
      </w:r>
      <w:proofErr w:type="spellEnd"/>
      <w:proofErr w:type="gramEnd"/>
      <w:r w:rsidRPr="007D0DDB">
        <w:rPr>
          <w:rFonts w:ascii="Courier New" w:eastAsia="Times New Roman" w:hAnsi="Courier New" w:cs="Courier New"/>
          <w:sz w:val="20"/>
          <w:szCs w:val="20"/>
        </w:rPr>
        <w:t>":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"@type": "Question",</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name</w:t>
      </w:r>
      <w:proofErr w:type="gramEnd"/>
      <w:r w:rsidRPr="007D0DDB">
        <w:rPr>
          <w:rFonts w:ascii="Courier New" w:eastAsia="Times New Roman" w:hAnsi="Courier New" w:cs="Courier New"/>
          <w:sz w:val="20"/>
          <w:szCs w:val="20"/>
        </w:rPr>
        <w:t>": "How big is the infusion pump software market?",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spellStart"/>
      <w:proofErr w:type="gramStart"/>
      <w:r w:rsidRPr="007D0DDB">
        <w:rPr>
          <w:rFonts w:ascii="Courier New" w:eastAsia="Times New Roman" w:hAnsi="Courier New" w:cs="Courier New"/>
          <w:sz w:val="20"/>
          <w:szCs w:val="20"/>
        </w:rPr>
        <w:t>acceptedAnswer</w:t>
      </w:r>
      <w:proofErr w:type="spellEnd"/>
      <w:proofErr w:type="gramEnd"/>
      <w:r w:rsidRPr="007D0DDB">
        <w:rPr>
          <w:rFonts w:ascii="Courier New" w:eastAsia="Times New Roman" w:hAnsi="Courier New" w:cs="Courier New"/>
          <w:sz w:val="20"/>
          <w:szCs w:val="20"/>
        </w:rPr>
        <w:t>":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"@type": "Answer",</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text</w:t>
      </w:r>
      <w:proofErr w:type="gramEnd"/>
      <w:r w:rsidRPr="007D0DDB">
        <w:rPr>
          <w:rFonts w:ascii="Courier New" w:eastAsia="Times New Roman" w:hAnsi="Courier New" w:cs="Courier New"/>
          <w:sz w:val="20"/>
          <w:szCs w:val="20"/>
        </w:rPr>
        <w:t>": "The global infusion pump software market was valued at USD 1.15 billion in 2024."</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"@type": "Question",</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name</w:t>
      </w:r>
      <w:proofErr w:type="gramEnd"/>
      <w:r w:rsidRPr="007D0DDB">
        <w:rPr>
          <w:rFonts w:ascii="Courier New" w:eastAsia="Times New Roman" w:hAnsi="Courier New" w:cs="Courier New"/>
          <w:sz w:val="20"/>
          <w:szCs w:val="20"/>
        </w:rPr>
        <w:t>": "What is the CAGR for infusion pump software during the forecast period?",</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spellStart"/>
      <w:proofErr w:type="gramStart"/>
      <w:r w:rsidRPr="007D0DDB">
        <w:rPr>
          <w:rFonts w:ascii="Courier New" w:eastAsia="Times New Roman" w:hAnsi="Courier New" w:cs="Courier New"/>
          <w:sz w:val="20"/>
          <w:szCs w:val="20"/>
        </w:rPr>
        <w:t>acceptedAnswer</w:t>
      </w:r>
      <w:proofErr w:type="spellEnd"/>
      <w:proofErr w:type="gramEnd"/>
      <w:r w:rsidRPr="007D0DDB">
        <w:rPr>
          <w:rFonts w:ascii="Courier New" w:eastAsia="Times New Roman" w:hAnsi="Courier New" w:cs="Courier New"/>
          <w:sz w:val="20"/>
          <w:szCs w:val="20"/>
        </w:rPr>
        <w:t>":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"@type": "Answer",</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text</w:t>
      </w:r>
      <w:proofErr w:type="gramEnd"/>
      <w:r w:rsidRPr="007D0DDB">
        <w:rPr>
          <w:rFonts w:ascii="Courier New" w:eastAsia="Times New Roman" w:hAnsi="Courier New" w:cs="Courier New"/>
          <w:sz w:val="20"/>
          <w:szCs w:val="20"/>
        </w:rPr>
        <w:t>": "The market is expected to grow at a CAGR of 9.1% from 2024 to 2030."</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"@type": "Question",</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name</w:t>
      </w:r>
      <w:proofErr w:type="gramEnd"/>
      <w:r w:rsidRPr="007D0DDB">
        <w:rPr>
          <w:rFonts w:ascii="Courier New" w:eastAsia="Times New Roman" w:hAnsi="Courier New" w:cs="Courier New"/>
          <w:sz w:val="20"/>
          <w:szCs w:val="20"/>
        </w:rPr>
        <w:t>": "Who are the major players in the infusion pump software market?",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spellStart"/>
      <w:proofErr w:type="gramStart"/>
      <w:r w:rsidRPr="007D0DDB">
        <w:rPr>
          <w:rFonts w:ascii="Courier New" w:eastAsia="Times New Roman" w:hAnsi="Courier New" w:cs="Courier New"/>
          <w:sz w:val="20"/>
          <w:szCs w:val="20"/>
        </w:rPr>
        <w:t>acceptedAnswer</w:t>
      </w:r>
      <w:proofErr w:type="spellEnd"/>
      <w:proofErr w:type="gramEnd"/>
      <w:r w:rsidRPr="007D0DDB">
        <w:rPr>
          <w:rFonts w:ascii="Courier New" w:eastAsia="Times New Roman" w:hAnsi="Courier New" w:cs="Courier New"/>
          <w:sz w:val="20"/>
          <w:szCs w:val="20"/>
        </w:rPr>
        <w:t>":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"@type": "Answer",</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text</w:t>
      </w:r>
      <w:proofErr w:type="gramEnd"/>
      <w:r w:rsidRPr="007D0DDB">
        <w:rPr>
          <w:rFonts w:ascii="Courier New" w:eastAsia="Times New Roman" w:hAnsi="Courier New" w:cs="Courier New"/>
          <w:sz w:val="20"/>
          <w:szCs w:val="20"/>
        </w:rPr>
        <w:t xml:space="preserve">": "Leading players include BD, Baxter International, ICU Medical, Fresenius </w:t>
      </w:r>
      <w:proofErr w:type="spellStart"/>
      <w:r w:rsidRPr="007D0DDB">
        <w:rPr>
          <w:rFonts w:ascii="Courier New" w:eastAsia="Times New Roman" w:hAnsi="Courier New" w:cs="Courier New"/>
          <w:sz w:val="20"/>
          <w:szCs w:val="20"/>
        </w:rPr>
        <w:t>Kabi</w:t>
      </w:r>
      <w:proofErr w:type="spellEnd"/>
      <w:r w:rsidRPr="007D0DDB">
        <w:rPr>
          <w:rFonts w:ascii="Courier New" w:eastAsia="Times New Roman" w:hAnsi="Courier New" w:cs="Courier New"/>
          <w:sz w:val="20"/>
          <w:szCs w:val="20"/>
        </w:rPr>
        <w:t xml:space="preserve">, and </w:t>
      </w:r>
      <w:proofErr w:type="spellStart"/>
      <w:r w:rsidRPr="007D0DDB">
        <w:rPr>
          <w:rFonts w:ascii="Courier New" w:eastAsia="Times New Roman" w:hAnsi="Courier New" w:cs="Courier New"/>
          <w:sz w:val="20"/>
          <w:szCs w:val="20"/>
        </w:rPr>
        <w:t>Mindray</w:t>
      </w:r>
      <w:proofErr w:type="spellEnd"/>
      <w:r w:rsidRPr="007D0DDB">
        <w:rPr>
          <w:rFonts w:ascii="Courier New" w:eastAsia="Times New Roman" w:hAnsi="Courier New" w:cs="Courier New"/>
          <w:sz w:val="20"/>
          <w:szCs w:val="20"/>
        </w:rPr>
        <w: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lastRenderedPageBreak/>
        <w:t xml:space="preserve">    "@type": "Question",</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name</w:t>
      </w:r>
      <w:proofErr w:type="gramEnd"/>
      <w:r w:rsidRPr="007D0DDB">
        <w:rPr>
          <w:rFonts w:ascii="Courier New" w:eastAsia="Times New Roman" w:hAnsi="Courier New" w:cs="Courier New"/>
          <w:sz w:val="20"/>
          <w:szCs w:val="20"/>
        </w:rPr>
        <w:t>": "Which region dominates the infusion pump software market?",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spellStart"/>
      <w:proofErr w:type="gramStart"/>
      <w:r w:rsidRPr="007D0DDB">
        <w:rPr>
          <w:rFonts w:ascii="Courier New" w:eastAsia="Times New Roman" w:hAnsi="Courier New" w:cs="Courier New"/>
          <w:sz w:val="20"/>
          <w:szCs w:val="20"/>
        </w:rPr>
        <w:t>acceptedAnswer</w:t>
      </w:r>
      <w:proofErr w:type="spellEnd"/>
      <w:proofErr w:type="gramEnd"/>
      <w:r w:rsidRPr="007D0DDB">
        <w:rPr>
          <w:rFonts w:ascii="Courier New" w:eastAsia="Times New Roman" w:hAnsi="Courier New" w:cs="Courier New"/>
          <w:sz w:val="20"/>
          <w:szCs w:val="20"/>
        </w:rPr>
        <w:t>":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"@type": "Answer",</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text</w:t>
      </w:r>
      <w:proofErr w:type="gramEnd"/>
      <w:r w:rsidRPr="007D0DDB">
        <w:rPr>
          <w:rFonts w:ascii="Courier New" w:eastAsia="Times New Roman" w:hAnsi="Courier New" w:cs="Courier New"/>
          <w:sz w:val="20"/>
          <w:szCs w:val="20"/>
        </w:rPr>
        <w:t>": "North America leads due to strong regulatory standards, high digital maturity, and healthcare infrastructure."</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"@type": "Question",</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name</w:t>
      </w:r>
      <w:proofErr w:type="gramEnd"/>
      <w:r w:rsidRPr="007D0DDB">
        <w:rPr>
          <w:rFonts w:ascii="Courier New" w:eastAsia="Times New Roman" w:hAnsi="Courier New" w:cs="Courier New"/>
          <w:sz w:val="20"/>
          <w:szCs w:val="20"/>
        </w:rPr>
        <w:t>": "What factors are driving the infusion pump software market?",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spellStart"/>
      <w:proofErr w:type="gramStart"/>
      <w:r w:rsidRPr="007D0DDB">
        <w:rPr>
          <w:rFonts w:ascii="Courier New" w:eastAsia="Times New Roman" w:hAnsi="Courier New" w:cs="Courier New"/>
          <w:sz w:val="20"/>
          <w:szCs w:val="20"/>
        </w:rPr>
        <w:t>acceptedAnswer</w:t>
      </w:r>
      <w:proofErr w:type="spellEnd"/>
      <w:proofErr w:type="gramEnd"/>
      <w:r w:rsidRPr="007D0DDB">
        <w:rPr>
          <w:rFonts w:ascii="Courier New" w:eastAsia="Times New Roman" w:hAnsi="Courier New" w:cs="Courier New"/>
          <w:sz w:val="20"/>
          <w:szCs w:val="20"/>
        </w:rPr>
        <w:t>":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"@type": "Answer",</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roofErr w:type="gramStart"/>
      <w:r w:rsidRPr="007D0DDB">
        <w:rPr>
          <w:rFonts w:ascii="Courier New" w:eastAsia="Times New Roman" w:hAnsi="Courier New" w:cs="Courier New"/>
          <w:sz w:val="20"/>
          <w:szCs w:val="20"/>
        </w:rPr>
        <w:t>text</w:t>
      </w:r>
      <w:proofErr w:type="gramEnd"/>
      <w:r w:rsidRPr="007D0DDB">
        <w:rPr>
          <w:rFonts w:ascii="Courier New" w:eastAsia="Times New Roman" w:hAnsi="Courier New" w:cs="Courier New"/>
          <w:sz w:val="20"/>
          <w:szCs w:val="20"/>
        </w:rPr>
        <w:t>": "Growth is fueled by AI-enhanced software, homecare adoption, and stricter regulatory compliance mandates."</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 xml:space="preserve">  }</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w:t>
      </w:r>
    </w:p>
    <w:p w:rsidR="007D0DDB" w:rsidRPr="007D0DDB" w:rsidRDefault="007D0DDB" w:rsidP="007D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0DDB">
        <w:rPr>
          <w:rFonts w:ascii="Courier New" w:eastAsia="Times New Roman" w:hAnsi="Courier New" w:cs="Courier New"/>
          <w:sz w:val="20"/>
          <w:szCs w:val="20"/>
        </w:rPr>
        <w:t>}</w:t>
      </w:r>
    </w:p>
    <w:p w:rsidR="007D0DDB" w:rsidRPr="007D0DDB" w:rsidRDefault="00E64FCC" w:rsidP="007D0D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E64FCC" w:rsidRDefault="00E64FC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D0DDB" w:rsidRPr="007D0DDB" w:rsidRDefault="007D0DDB" w:rsidP="007D0DDB">
      <w:pPr>
        <w:spacing w:after="0" w:line="240" w:lineRule="auto"/>
        <w:rPr>
          <w:rFonts w:ascii="Times New Roman" w:eastAsia="Times New Roman" w:hAnsi="Times New Roman" w:cs="Times New Roman"/>
          <w:sz w:val="24"/>
          <w:szCs w:val="24"/>
        </w:rPr>
      </w:pPr>
    </w:p>
    <w:p w:rsidR="007D0DDB" w:rsidRPr="007D0DDB" w:rsidRDefault="007D0DDB" w:rsidP="007D0DDB">
      <w:pPr>
        <w:spacing w:before="100" w:beforeAutospacing="1" w:after="100" w:afterAutospacing="1" w:line="240" w:lineRule="auto"/>
        <w:outlineLvl w:val="1"/>
        <w:rPr>
          <w:rFonts w:ascii="Times New Roman" w:eastAsia="Times New Roman" w:hAnsi="Times New Roman" w:cs="Times New Roman"/>
          <w:b/>
          <w:bCs/>
          <w:sz w:val="36"/>
          <w:szCs w:val="36"/>
        </w:rPr>
      </w:pPr>
      <w:r w:rsidRPr="007D0DDB">
        <w:rPr>
          <w:rFonts w:ascii="Times New Roman" w:eastAsia="Times New Roman" w:hAnsi="Times New Roman" w:cs="Times New Roman"/>
          <w:b/>
          <w:bCs/>
          <w:sz w:val="36"/>
          <w:szCs w:val="36"/>
        </w:rPr>
        <w:t>9. Table of Contents for Infusion Pump Software Market Report (2024–2030)</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Executive Summary</w:t>
      </w:r>
    </w:p>
    <w:p w:rsidR="007D0DDB" w:rsidRPr="007D0DDB" w:rsidRDefault="007D0DDB" w:rsidP="007D0D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Market Overview</w:t>
      </w:r>
    </w:p>
    <w:p w:rsidR="007D0DDB" w:rsidRPr="007D0DDB" w:rsidRDefault="007D0DDB" w:rsidP="007D0D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Market Attractiveness by Software Type, Application, End User, and Region</w:t>
      </w:r>
    </w:p>
    <w:p w:rsidR="007D0DDB" w:rsidRPr="007D0DDB" w:rsidRDefault="007D0DDB" w:rsidP="007D0D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Strategic Insights from Key Executives (CXO Perspective)</w:t>
      </w:r>
    </w:p>
    <w:p w:rsidR="007D0DDB" w:rsidRPr="007D0DDB" w:rsidRDefault="007D0DDB" w:rsidP="007D0D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Historical Market Size and Future Projections (2022–2030)</w:t>
      </w:r>
    </w:p>
    <w:p w:rsidR="007D0DDB" w:rsidRPr="007D0DDB" w:rsidRDefault="007D0DDB" w:rsidP="007D0D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Summary of Market Segmentation and Forecast Highlights</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Market Share Analysis</w:t>
      </w:r>
    </w:p>
    <w:p w:rsidR="007D0DDB" w:rsidRPr="007D0DDB" w:rsidRDefault="007D0DDB" w:rsidP="007D0DD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Leading Players by Revenue and Market Share</w:t>
      </w:r>
    </w:p>
    <w:p w:rsidR="007D0DDB" w:rsidRPr="007D0DDB" w:rsidRDefault="007D0DDB" w:rsidP="007D0DD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Market Share Analysis by Software Type and End User</w:t>
      </w:r>
    </w:p>
    <w:p w:rsidR="007D0DDB" w:rsidRPr="007D0DDB" w:rsidRDefault="007D0DDB" w:rsidP="007D0DD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Competitive Benchmarking by Region</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Investment Opportunities in the Infusion Pump Software Market</w:t>
      </w:r>
    </w:p>
    <w:p w:rsidR="007D0DDB" w:rsidRPr="007D0DDB" w:rsidRDefault="007D0DDB" w:rsidP="007D0DD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Key Technological Innovations and IP Opportunities</w:t>
      </w:r>
    </w:p>
    <w:p w:rsidR="007D0DDB" w:rsidRPr="007D0DDB" w:rsidRDefault="007D0DDB" w:rsidP="007D0DD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Mergers, Acquisitions, and Strategic Partnerships</w:t>
      </w:r>
    </w:p>
    <w:p w:rsidR="007D0DDB" w:rsidRPr="007D0DDB" w:rsidRDefault="007D0DDB" w:rsidP="007D0DD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High-Growth Segments for Future Investment</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Market Introduction</w:t>
      </w:r>
    </w:p>
    <w:p w:rsidR="007D0DDB" w:rsidRPr="007D0DDB" w:rsidRDefault="007D0DDB" w:rsidP="007D0D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Definition and Scope of Study</w:t>
      </w:r>
    </w:p>
    <w:p w:rsidR="007D0DDB" w:rsidRPr="007D0DDB" w:rsidRDefault="007D0DDB" w:rsidP="007D0D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Software-Driven Transformation in Infusion Technology</w:t>
      </w:r>
    </w:p>
    <w:p w:rsidR="007D0DDB" w:rsidRPr="007D0DDB" w:rsidRDefault="007D0DDB" w:rsidP="007D0D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Role in Patient Safety and Automation</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Research Methodology</w:t>
      </w:r>
    </w:p>
    <w:p w:rsidR="007D0DDB" w:rsidRPr="007D0DDB" w:rsidRDefault="007D0DDB" w:rsidP="007D0DD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Primary and Secondary Data Sources</w:t>
      </w:r>
    </w:p>
    <w:p w:rsidR="007D0DDB" w:rsidRPr="007D0DDB" w:rsidRDefault="007D0DDB" w:rsidP="007D0DD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Forecasting Assumptions and Modelling Techniques</w:t>
      </w:r>
    </w:p>
    <w:p w:rsidR="007D0DDB" w:rsidRPr="007D0DDB" w:rsidRDefault="007D0DDB" w:rsidP="007D0DD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Market Estimation Framework</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Market Dynamics</w:t>
      </w:r>
    </w:p>
    <w:p w:rsidR="007D0DDB" w:rsidRPr="007D0DDB" w:rsidRDefault="007D0DDB" w:rsidP="007D0DD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Key Market Drivers</w:t>
      </w:r>
    </w:p>
    <w:p w:rsidR="007D0DDB" w:rsidRPr="007D0DDB" w:rsidRDefault="007D0DDB" w:rsidP="007D0DD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Challenges and Restraints Impacting Growth</w:t>
      </w:r>
    </w:p>
    <w:p w:rsidR="007D0DDB" w:rsidRPr="007D0DDB" w:rsidRDefault="007D0DDB" w:rsidP="007D0DD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Emerging Opportunities for Stakeholders</w:t>
      </w:r>
    </w:p>
    <w:p w:rsidR="007D0DDB" w:rsidRPr="007D0DDB" w:rsidRDefault="007D0DDB" w:rsidP="007D0DD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Regulatory Landscape and Impact</w:t>
      </w:r>
    </w:p>
    <w:p w:rsidR="007D0DDB" w:rsidRPr="007D0DDB" w:rsidRDefault="007D0DDB" w:rsidP="007D0DD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Cybersecurity and Software-as-Medical-Device (</w:t>
      </w:r>
      <w:proofErr w:type="spellStart"/>
      <w:r w:rsidRPr="007D0DDB">
        <w:rPr>
          <w:rFonts w:ascii="Times New Roman" w:eastAsia="Times New Roman" w:hAnsi="Times New Roman" w:cs="Times New Roman"/>
          <w:sz w:val="24"/>
          <w:szCs w:val="24"/>
        </w:rPr>
        <w:t>SaMD</w:t>
      </w:r>
      <w:proofErr w:type="spellEnd"/>
      <w:r w:rsidRPr="007D0DDB">
        <w:rPr>
          <w:rFonts w:ascii="Times New Roman" w:eastAsia="Times New Roman" w:hAnsi="Times New Roman" w:cs="Times New Roman"/>
          <w:sz w:val="24"/>
          <w:szCs w:val="24"/>
        </w:rPr>
        <w:t>) Influence</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lastRenderedPageBreak/>
        <w:t>Global Infusion Pump Software Market Analysis</w:t>
      </w:r>
    </w:p>
    <w:p w:rsidR="007D0DDB" w:rsidRPr="007D0DDB" w:rsidRDefault="007D0DDB" w:rsidP="007D0DD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Historical Market Size (2022–2023)</w:t>
      </w:r>
    </w:p>
    <w:p w:rsidR="007D0DDB" w:rsidRPr="007D0DDB" w:rsidRDefault="007D0DDB" w:rsidP="007D0DD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Market Forecast (2024–2030)</w:t>
      </w:r>
    </w:p>
    <w:p w:rsidR="007D0DDB" w:rsidRPr="007D0DDB" w:rsidRDefault="007D0DDB" w:rsidP="007D0DD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Market Analysis by Software Type:</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Dose Error Reduction Software</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EMR Integration &amp; Connectivity</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Alarm &amp; Event Management</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Infusion Data Analytics</w:t>
      </w:r>
    </w:p>
    <w:p w:rsidR="007D0DDB" w:rsidRPr="007D0DDB" w:rsidRDefault="007D0DDB" w:rsidP="007D0DD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Market Analysis by Application:</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Chemotherapy</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Pain Management</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Parenteral Nutrition</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Insulin Therapy</w:t>
      </w:r>
    </w:p>
    <w:p w:rsidR="007D0DDB" w:rsidRPr="007D0DDB" w:rsidRDefault="007D0DDB" w:rsidP="007D0DD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Market Analysis by End User:</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Hospitals &amp; Clinics</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Ambulatory Surgical Centers</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Homecare Settings</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Specialty Clinics</w:t>
      </w:r>
    </w:p>
    <w:p w:rsidR="007D0DDB" w:rsidRPr="007D0DDB" w:rsidRDefault="007D0DDB" w:rsidP="007D0DD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Market Analysis by Region:</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North America</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Europe</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Asia-Pacific</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Latin America</w:t>
      </w:r>
    </w:p>
    <w:p w:rsidR="007D0DDB" w:rsidRPr="007D0DDB" w:rsidRDefault="007D0DDB" w:rsidP="007D0DD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Middle East &amp; Africa</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North America Infusion Pump Software Market</w:t>
      </w:r>
    </w:p>
    <w:p w:rsidR="007D0DDB" w:rsidRPr="007D0DDB" w:rsidRDefault="007D0DDB" w:rsidP="007D0DD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U.S., Canada, Mexico Analysis</w:t>
      </w:r>
    </w:p>
    <w:p w:rsidR="007D0DDB" w:rsidRPr="007D0DDB" w:rsidRDefault="007D0DDB" w:rsidP="007D0DD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Hospital IT Infrastructure Trends</w:t>
      </w:r>
    </w:p>
    <w:p w:rsidR="007D0DDB" w:rsidRPr="007D0DDB" w:rsidRDefault="007D0DDB" w:rsidP="007D0DD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Regulatory Framework Impact</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Europe Infusion Pump Software Market</w:t>
      </w:r>
    </w:p>
    <w:p w:rsidR="007D0DDB" w:rsidRPr="007D0DDB" w:rsidRDefault="007D0DDB" w:rsidP="007D0DD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Germany, UK, France, Italy, Spain, Rest of Europe</w:t>
      </w:r>
    </w:p>
    <w:p w:rsidR="007D0DDB" w:rsidRPr="007D0DDB" w:rsidRDefault="007D0DDB" w:rsidP="007D0DD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EMR Integration Trends</w:t>
      </w:r>
    </w:p>
    <w:p w:rsidR="007D0DDB" w:rsidRPr="007D0DDB" w:rsidRDefault="007D0DDB" w:rsidP="007D0DD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Adoption in Public vs. Private Hospitals</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Asia-Pacific Infusion Pump Software Market</w:t>
      </w:r>
    </w:p>
    <w:p w:rsidR="007D0DDB" w:rsidRPr="007D0DDB" w:rsidRDefault="007D0DDB" w:rsidP="007D0DD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China, India, Japan, South Korea, Rest of Asia-Pacific</w:t>
      </w:r>
    </w:p>
    <w:p w:rsidR="007D0DDB" w:rsidRPr="007D0DDB" w:rsidRDefault="007D0DDB" w:rsidP="007D0DD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Market Modernization Outlook</w:t>
      </w:r>
    </w:p>
    <w:p w:rsidR="007D0DDB" w:rsidRPr="007D0DDB" w:rsidRDefault="007D0DDB" w:rsidP="007D0DD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Regional Innovation Case Studies</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Latin America Infusion Pump Software Market</w:t>
      </w:r>
    </w:p>
    <w:p w:rsidR="007D0DDB" w:rsidRPr="007D0DDB" w:rsidRDefault="007D0DDB" w:rsidP="007D0D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lastRenderedPageBreak/>
        <w:t>Brazil, Argentina, Rest of Latin America</w:t>
      </w:r>
    </w:p>
    <w:p w:rsidR="007D0DDB" w:rsidRPr="007D0DDB" w:rsidRDefault="007D0DDB" w:rsidP="007D0D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Government E-Health Initiatives</w:t>
      </w:r>
    </w:p>
    <w:p w:rsidR="007D0DDB" w:rsidRPr="007D0DDB" w:rsidRDefault="007D0DDB" w:rsidP="007D0D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Vendor Footprint and Procurement Trends</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Middle East &amp; Africa Infusion Pump Software Market</w:t>
      </w:r>
    </w:p>
    <w:p w:rsidR="007D0DDB" w:rsidRPr="007D0DDB" w:rsidRDefault="007D0DDB" w:rsidP="007D0DD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GCC, South Africa, Rest of MEA</w:t>
      </w:r>
    </w:p>
    <w:p w:rsidR="007D0DDB" w:rsidRPr="007D0DDB" w:rsidRDefault="007D0DDB" w:rsidP="007D0DD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Market Maturity Assessment</w:t>
      </w:r>
    </w:p>
    <w:p w:rsidR="007D0DDB" w:rsidRPr="007D0DDB" w:rsidRDefault="007D0DDB" w:rsidP="007D0DD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Public-Private Health Tech Collaborations</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Key Players and Competitive Analysis</w:t>
      </w:r>
    </w:p>
    <w:p w:rsidR="007D0DDB" w:rsidRPr="007D0DDB" w:rsidRDefault="007D0DDB" w:rsidP="007D0DD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BD – Enterprise IT Integration Leader</w:t>
      </w:r>
    </w:p>
    <w:p w:rsidR="007D0DDB" w:rsidRPr="007D0DDB" w:rsidRDefault="007D0DDB" w:rsidP="007D0DD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Baxter International – Workflow-Centric Software Innovator</w:t>
      </w:r>
    </w:p>
    <w:p w:rsidR="007D0DDB" w:rsidRPr="007D0DDB" w:rsidRDefault="007D0DDB" w:rsidP="007D0DD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ICU Medical – Safety-First Design Leader</w:t>
      </w:r>
    </w:p>
    <w:p w:rsidR="007D0DDB" w:rsidRPr="007D0DDB" w:rsidRDefault="007D0DDB" w:rsidP="007D0DD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 xml:space="preserve">Fresenius </w:t>
      </w:r>
      <w:proofErr w:type="spellStart"/>
      <w:r w:rsidRPr="007D0DDB">
        <w:rPr>
          <w:rFonts w:ascii="Times New Roman" w:eastAsia="Times New Roman" w:hAnsi="Times New Roman" w:cs="Times New Roman"/>
          <w:sz w:val="24"/>
          <w:szCs w:val="24"/>
        </w:rPr>
        <w:t>Kabi</w:t>
      </w:r>
      <w:proofErr w:type="spellEnd"/>
      <w:r w:rsidRPr="007D0DDB">
        <w:rPr>
          <w:rFonts w:ascii="Times New Roman" w:eastAsia="Times New Roman" w:hAnsi="Times New Roman" w:cs="Times New Roman"/>
          <w:sz w:val="24"/>
          <w:szCs w:val="24"/>
        </w:rPr>
        <w:t xml:space="preserve"> – Therapy-Linked Software Model</w:t>
      </w:r>
    </w:p>
    <w:p w:rsidR="007D0DDB" w:rsidRPr="007D0DDB" w:rsidRDefault="007D0DDB" w:rsidP="007D0DDB">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7D0DDB">
        <w:rPr>
          <w:rFonts w:ascii="Times New Roman" w:eastAsia="Times New Roman" w:hAnsi="Times New Roman" w:cs="Times New Roman"/>
          <w:sz w:val="24"/>
          <w:szCs w:val="24"/>
        </w:rPr>
        <w:t>Mindray</w:t>
      </w:r>
      <w:proofErr w:type="spellEnd"/>
      <w:r w:rsidRPr="007D0DDB">
        <w:rPr>
          <w:rFonts w:ascii="Times New Roman" w:eastAsia="Times New Roman" w:hAnsi="Times New Roman" w:cs="Times New Roman"/>
          <w:sz w:val="24"/>
          <w:szCs w:val="24"/>
        </w:rPr>
        <w:t xml:space="preserve"> – Regional Growth Challenger</w:t>
      </w:r>
    </w:p>
    <w:p w:rsidR="007D0DDB" w:rsidRPr="007D0DDB" w:rsidRDefault="007D0DDB" w:rsidP="007D0DDB">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7D0DDB">
        <w:rPr>
          <w:rFonts w:ascii="Times New Roman" w:eastAsia="Times New Roman" w:hAnsi="Times New Roman" w:cs="Times New Roman"/>
          <w:sz w:val="24"/>
          <w:szCs w:val="24"/>
        </w:rPr>
        <w:t>Smiths</w:t>
      </w:r>
      <w:proofErr w:type="spellEnd"/>
      <w:r w:rsidRPr="007D0DDB">
        <w:rPr>
          <w:rFonts w:ascii="Times New Roman" w:eastAsia="Times New Roman" w:hAnsi="Times New Roman" w:cs="Times New Roman"/>
          <w:sz w:val="24"/>
          <w:szCs w:val="24"/>
        </w:rPr>
        <w:t xml:space="preserve"> Medical – Interoperability Specialist</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Appendix</w:t>
      </w:r>
    </w:p>
    <w:p w:rsidR="007D0DDB" w:rsidRPr="007D0DDB" w:rsidRDefault="007D0DDB" w:rsidP="007D0DD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Glossary of Terms and Acronyms</w:t>
      </w:r>
    </w:p>
    <w:p w:rsidR="007D0DDB" w:rsidRPr="007D0DDB" w:rsidRDefault="007D0DDB" w:rsidP="007D0DD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References and Source Links</w:t>
      </w:r>
    </w:p>
    <w:p w:rsidR="007D0DDB" w:rsidRPr="007D0DDB" w:rsidRDefault="007D0DDB" w:rsidP="007D0DD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Customization Options</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List of Tables</w:t>
      </w:r>
    </w:p>
    <w:p w:rsidR="007D0DDB" w:rsidRPr="007D0DDB" w:rsidRDefault="007D0DDB" w:rsidP="007D0DD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Market Size by Segment and Region (2024–2030)</w:t>
      </w:r>
    </w:p>
    <w:p w:rsidR="007D0DDB" w:rsidRPr="007D0DDB" w:rsidRDefault="007D0DDB" w:rsidP="007D0DD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Competitive Positioning Matrix</w:t>
      </w:r>
    </w:p>
    <w:p w:rsidR="007D0DDB" w:rsidRPr="007D0DDB" w:rsidRDefault="007D0DDB" w:rsidP="007D0DD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Regional Policy Comparison</w:t>
      </w:r>
    </w:p>
    <w:p w:rsidR="007D0DDB" w:rsidRPr="007D0DDB" w:rsidRDefault="007D0DDB" w:rsidP="007D0DDB">
      <w:pPr>
        <w:spacing w:before="100" w:beforeAutospacing="1" w:after="100" w:afterAutospacing="1" w:line="240" w:lineRule="auto"/>
        <w:outlineLvl w:val="2"/>
        <w:rPr>
          <w:rFonts w:ascii="Times New Roman" w:eastAsia="Times New Roman" w:hAnsi="Times New Roman" w:cs="Times New Roman"/>
          <w:b/>
          <w:bCs/>
          <w:sz w:val="27"/>
          <w:szCs w:val="27"/>
        </w:rPr>
      </w:pPr>
      <w:r w:rsidRPr="007D0DDB">
        <w:rPr>
          <w:rFonts w:ascii="Times New Roman" w:eastAsia="Times New Roman" w:hAnsi="Times New Roman" w:cs="Times New Roman"/>
          <w:b/>
          <w:bCs/>
          <w:sz w:val="27"/>
          <w:szCs w:val="27"/>
        </w:rPr>
        <w:t>List of Figures</w:t>
      </w:r>
    </w:p>
    <w:p w:rsidR="007D0DDB" w:rsidRPr="007D0DDB" w:rsidRDefault="007D0DDB" w:rsidP="007D0DD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Infusion Pump Software Ecosystem</w:t>
      </w:r>
    </w:p>
    <w:p w:rsidR="007D0DDB" w:rsidRPr="007D0DDB" w:rsidRDefault="007D0DDB" w:rsidP="007D0DD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Regional Adoption Curve</w:t>
      </w:r>
    </w:p>
    <w:p w:rsidR="007D0DDB" w:rsidRPr="007D0DDB" w:rsidRDefault="007D0DDB" w:rsidP="007D0DD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Competitive Intelligence Dashboard</w:t>
      </w:r>
    </w:p>
    <w:p w:rsidR="007D0DDB" w:rsidRPr="007D0DDB" w:rsidRDefault="007D0DDB" w:rsidP="007D0DD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D0DDB">
        <w:rPr>
          <w:rFonts w:ascii="Times New Roman" w:eastAsia="Times New Roman" w:hAnsi="Times New Roman" w:cs="Times New Roman"/>
          <w:sz w:val="24"/>
          <w:szCs w:val="24"/>
        </w:rPr>
        <w:t>Forecast Growth by End User (2024–2030)</w:t>
      </w:r>
    </w:p>
    <w:p w:rsidR="00BD137F" w:rsidRDefault="00BD137F"/>
    <w:sectPr w:rsidR="00BD1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B3619"/>
    <w:multiLevelType w:val="multilevel"/>
    <w:tmpl w:val="4DD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96862"/>
    <w:multiLevelType w:val="multilevel"/>
    <w:tmpl w:val="848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E66C8"/>
    <w:multiLevelType w:val="multilevel"/>
    <w:tmpl w:val="963E4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47AC7"/>
    <w:multiLevelType w:val="multilevel"/>
    <w:tmpl w:val="F808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1741E"/>
    <w:multiLevelType w:val="multilevel"/>
    <w:tmpl w:val="E27A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560BB"/>
    <w:multiLevelType w:val="multilevel"/>
    <w:tmpl w:val="6A30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D25AE"/>
    <w:multiLevelType w:val="multilevel"/>
    <w:tmpl w:val="7FD2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05707"/>
    <w:multiLevelType w:val="multilevel"/>
    <w:tmpl w:val="F0801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8766B7"/>
    <w:multiLevelType w:val="multilevel"/>
    <w:tmpl w:val="7072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C0108"/>
    <w:multiLevelType w:val="multilevel"/>
    <w:tmpl w:val="8C70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55D6F"/>
    <w:multiLevelType w:val="multilevel"/>
    <w:tmpl w:val="5AFA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A6FBC"/>
    <w:multiLevelType w:val="multilevel"/>
    <w:tmpl w:val="8A08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1772B"/>
    <w:multiLevelType w:val="multilevel"/>
    <w:tmpl w:val="213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F42BE"/>
    <w:multiLevelType w:val="multilevel"/>
    <w:tmpl w:val="490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F66AD"/>
    <w:multiLevelType w:val="multilevel"/>
    <w:tmpl w:val="9DE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F2C04"/>
    <w:multiLevelType w:val="multilevel"/>
    <w:tmpl w:val="8F7A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C2831"/>
    <w:multiLevelType w:val="multilevel"/>
    <w:tmpl w:val="59CE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E63E7"/>
    <w:multiLevelType w:val="multilevel"/>
    <w:tmpl w:val="E43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26F79"/>
    <w:multiLevelType w:val="multilevel"/>
    <w:tmpl w:val="7362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230F42"/>
    <w:multiLevelType w:val="multilevel"/>
    <w:tmpl w:val="2C0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B67FB"/>
    <w:multiLevelType w:val="multilevel"/>
    <w:tmpl w:val="A56C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F642E"/>
    <w:multiLevelType w:val="multilevel"/>
    <w:tmpl w:val="0E3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03EB6"/>
    <w:multiLevelType w:val="multilevel"/>
    <w:tmpl w:val="03E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9427A"/>
    <w:multiLevelType w:val="multilevel"/>
    <w:tmpl w:val="042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C74F2"/>
    <w:multiLevelType w:val="multilevel"/>
    <w:tmpl w:val="90A0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90925"/>
    <w:multiLevelType w:val="multilevel"/>
    <w:tmpl w:val="E88A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0802FB"/>
    <w:multiLevelType w:val="multilevel"/>
    <w:tmpl w:val="057C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63E6B"/>
    <w:multiLevelType w:val="multilevel"/>
    <w:tmpl w:val="AD66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904D7"/>
    <w:multiLevelType w:val="multilevel"/>
    <w:tmpl w:val="9C38A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232C8B"/>
    <w:multiLevelType w:val="multilevel"/>
    <w:tmpl w:val="2450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26790"/>
    <w:multiLevelType w:val="multilevel"/>
    <w:tmpl w:val="95D8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94764"/>
    <w:multiLevelType w:val="multilevel"/>
    <w:tmpl w:val="25B6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344FD"/>
    <w:multiLevelType w:val="multilevel"/>
    <w:tmpl w:val="E5F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D2B5A"/>
    <w:multiLevelType w:val="multilevel"/>
    <w:tmpl w:val="B4D4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51921"/>
    <w:multiLevelType w:val="multilevel"/>
    <w:tmpl w:val="5774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0"/>
  </w:num>
  <w:num w:numId="3">
    <w:abstractNumId w:val="33"/>
  </w:num>
  <w:num w:numId="4">
    <w:abstractNumId w:val="9"/>
  </w:num>
  <w:num w:numId="5">
    <w:abstractNumId w:val="5"/>
  </w:num>
  <w:num w:numId="6">
    <w:abstractNumId w:val="4"/>
  </w:num>
  <w:num w:numId="7">
    <w:abstractNumId w:val="31"/>
  </w:num>
  <w:num w:numId="8">
    <w:abstractNumId w:val="30"/>
  </w:num>
  <w:num w:numId="9">
    <w:abstractNumId w:val="11"/>
  </w:num>
  <w:num w:numId="10">
    <w:abstractNumId w:val="3"/>
  </w:num>
  <w:num w:numId="11">
    <w:abstractNumId w:val="14"/>
  </w:num>
  <w:num w:numId="12">
    <w:abstractNumId w:val="21"/>
  </w:num>
  <w:num w:numId="13">
    <w:abstractNumId w:val="10"/>
  </w:num>
  <w:num w:numId="14">
    <w:abstractNumId w:val="16"/>
  </w:num>
  <w:num w:numId="15">
    <w:abstractNumId w:val="13"/>
  </w:num>
  <w:num w:numId="16">
    <w:abstractNumId w:val="6"/>
  </w:num>
  <w:num w:numId="17">
    <w:abstractNumId w:val="18"/>
  </w:num>
  <w:num w:numId="18">
    <w:abstractNumId w:val="7"/>
  </w:num>
  <w:num w:numId="19">
    <w:abstractNumId w:val="2"/>
  </w:num>
  <w:num w:numId="20">
    <w:abstractNumId w:val="12"/>
  </w:num>
  <w:num w:numId="21">
    <w:abstractNumId w:val="0"/>
  </w:num>
  <w:num w:numId="22">
    <w:abstractNumId w:val="27"/>
  </w:num>
  <w:num w:numId="23">
    <w:abstractNumId w:val="34"/>
  </w:num>
  <w:num w:numId="24">
    <w:abstractNumId w:val="22"/>
  </w:num>
  <w:num w:numId="25">
    <w:abstractNumId w:val="17"/>
  </w:num>
  <w:num w:numId="26">
    <w:abstractNumId w:val="28"/>
  </w:num>
  <w:num w:numId="27">
    <w:abstractNumId w:val="26"/>
  </w:num>
  <w:num w:numId="28">
    <w:abstractNumId w:val="19"/>
  </w:num>
  <w:num w:numId="29">
    <w:abstractNumId w:val="32"/>
  </w:num>
  <w:num w:numId="30">
    <w:abstractNumId w:val="23"/>
  </w:num>
  <w:num w:numId="31">
    <w:abstractNumId w:val="8"/>
  </w:num>
  <w:num w:numId="32">
    <w:abstractNumId w:val="25"/>
  </w:num>
  <w:num w:numId="33">
    <w:abstractNumId w:val="1"/>
  </w:num>
  <w:num w:numId="34">
    <w:abstractNumId w:val="15"/>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DDB"/>
    <w:rsid w:val="007D0DDB"/>
    <w:rsid w:val="00BD137F"/>
    <w:rsid w:val="00E64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58CBC"/>
  <w15:chartTrackingRefBased/>
  <w15:docId w15:val="{A7CCD8AF-DD05-48ED-A7C7-93732FC13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360296">
      <w:bodyDiv w:val="1"/>
      <w:marLeft w:val="0"/>
      <w:marRight w:val="0"/>
      <w:marTop w:val="0"/>
      <w:marBottom w:val="0"/>
      <w:divBdr>
        <w:top w:val="none" w:sz="0" w:space="0" w:color="auto"/>
        <w:left w:val="none" w:sz="0" w:space="0" w:color="auto"/>
        <w:bottom w:val="none" w:sz="0" w:space="0" w:color="auto"/>
        <w:right w:val="none" w:sz="0" w:space="0" w:color="auto"/>
      </w:divBdr>
      <w:divsChild>
        <w:div w:id="1499074478">
          <w:marLeft w:val="0"/>
          <w:marRight w:val="0"/>
          <w:marTop w:val="0"/>
          <w:marBottom w:val="0"/>
          <w:divBdr>
            <w:top w:val="none" w:sz="0" w:space="0" w:color="auto"/>
            <w:left w:val="none" w:sz="0" w:space="0" w:color="auto"/>
            <w:bottom w:val="none" w:sz="0" w:space="0" w:color="auto"/>
            <w:right w:val="none" w:sz="0" w:space="0" w:color="auto"/>
          </w:divBdr>
          <w:divsChild>
            <w:div w:id="917329231">
              <w:marLeft w:val="0"/>
              <w:marRight w:val="0"/>
              <w:marTop w:val="0"/>
              <w:marBottom w:val="0"/>
              <w:divBdr>
                <w:top w:val="none" w:sz="0" w:space="0" w:color="auto"/>
                <w:left w:val="none" w:sz="0" w:space="0" w:color="auto"/>
                <w:bottom w:val="none" w:sz="0" w:space="0" w:color="auto"/>
                <w:right w:val="none" w:sz="0" w:space="0" w:color="auto"/>
              </w:divBdr>
              <w:divsChild>
                <w:div w:id="58791709">
                  <w:marLeft w:val="0"/>
                  <w:marRight w:val="0"/>
                  <w:marTop w:val="0"/>
                  <w:marBottom w:val="0"/>
                  <w:divBdr>
                    <w:top w:val="none" w:sz="0" w:space="0" w:color="auto"/>
                    <w:left w:val="none" w:sz="0" w:space="0" w:color="auto"/>
                    <w:bottom w:val="none" w:sz="0" w:space="0" w:color="auto"/>
                    <w:right w:val="none" w:sz="0" w:space="0" w:color="auto"/>
                  </w:divBdr>
                  <w:divsChild>
                    <w:div w:id="658313240">
                      <w:marLeft w:val="0"/>
                      <w:marRight w:val="0"/>
                      <w:marTop w:val="0"/>
                      <w:marBottom w:val="0"/>
                      <w:divBdr>
                        <w:top w:val="none" w:sz="0" w:space="0" w:color="auto"/>
                        <w:left w:val="none" w:sz="0" w:space="0" w:color="auto"/>
                        <w:bottom w:val="none" w:sz="0" w:space="0" w:color="auto"/>
                        <w:right w:val="none" w:sz="0" w:space="0" w:color="auto"/>
                      </w:divBdr>
                      <w:divsChild>
                        <w:div w:id="1156268328">
                          <w:marLeft w:val="0"/>
                          <w:marRight w:val="0"/>
                          <w:marTop w:val="0"/>
                          <w:marBottom w:val="0"/>
                          <w:divBdr>
                            <w:top w:val="none" w:sz="0" w:space="0" w:color="auto"/>
                            <w:left w:val="none" w:sz="0" w:space="0" w:color="auto"/>
                            <w:bottom w:val="none" w:sz="0" w:space="0" w:color="auto"/>
                            <w:right w:val="none" w:sz="0" w:space="0" w:color="auto"/>
                          </w:divBdr>
                          <w:divsChild>
                            <w:div w:id="1695617290">
                              <w:marLeft w:val="0"/>
                              <w:marRight w:val="0"/>
                              <w:marTop w:val="0"/>
                              <w:marBottom w:val="0"/>
                              <w:divBdr>
                                <w:top w:val="none" w:sz="0" w:space="0" w:color="auto"/>
                                <w:left w:val="none" w:sz="0" w:space="0" w:color="auto"/>
                                <w:bottom w:val="none" w:sz="0" w:space="0" w:color="auto"/>
                                <w:right w:val="none" w:sz="0" w:space="0" w:color="auto"/>
                              </w:divBdr>
                              <w:divsChild>
                                <w:div w:id="1852571827">
                                  <w:marLeft w:val="0"/>
                                  <w:marRight w:val="0"/>
                                  <w:marTop w:val="0"/>
                                  <w:marBottom w:val="0"/>
                                  <w:divBdr>
                                    <w:top w:val="none" w:sz="0" w:space="0" w:color="auto"/>
                                    <w:left w:val="none" w:sz="0" w:space="0" w:color="auto"/>
                                    <w:bottom w:val="none" w:sz="0" w:space="0" w:color="auto"/>
                                    <w:right w:val="none" w:sz="0" w:space="0" w:color="auto"/>
                                  </w:divBdr>
                                  <w:divsChild>
                                    <w:div w:id="11831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612798">
          <w:marLeft w:val="0"/>
          <w:marRight w:val="0"/>
          <w:marTop w:val="0"/>
          <w:marBottom w:val="0"/>
          <w:divBdr>
            <w:top w:val="none" w:sz="0" w:space="0" w:color="auto"/>
            <w:left w:val="none" w:sz="0" w:space="0" w:color="auto"/>
            <w:bottom w:val="none" w:sz="0" w:space="0" w:color="auto"/>
            <w:right w:val="none" w:sz="0" w:space="0" w:color="auto"/>
          </w:divBdr>
          <w:divsChild>
            <w:div w:id="864173949">
              <w:marLeft w:val="0"/>
              <w:marRight w:val="0"/>
              <w:marTop w:val="0"/>
              <w:marBottom w:val="0"/>
              <w:divBdr>
                <w:top w:val="none" w:sz="0" w:space="0" w:color="auto"/>
                <w:left w:val="none" w:sz="0" w:space="0" w:color="auto"/>
                <w:bottom w:val="none" w:sz="0" w:space="0" w:color="auto"/>
                <w:right w:val="none" w:sz="0" w:space="0" w:color="auto"/>
              </w:divBdr>
              <w:divsChild>
                <w:div w:id="27607022">
                  <w:marLeft w:val="0"/>
                  <w:marRight w:val="0"/>
                  <w:marTop w:val="0"/>
                  <w:marBottom w:val="0"/>
                  <w:divBdr>
                    <w:top w:val="none" w:sz="0" w:space="0" w:color="auto"/>
                    <w:left w:val="none" w:sz="0" w:space="0" w:color="auto"/>
                    <w:bottom w:val="none" w:sz="0" w:space="0" w:color="auto"/>
                    <w:right w:val="none" w:sz="0" w:space="0" w:color="auto"/>
                  </w:divBdr>
                  <w:divsChild>
                    <w:div w:id="2134588744">
                      <w:marLeft w:val="0"/>
                      <w:marRight w:val="0"/>
                      <w:marTop w:val="0"/>
                      <w:marBottom w:val="0"/>
                      <w:divBdr>
                        <w:top w:val="none" w:sz="0" w:space="0" w:color="auto"/>
                        <w:left w:val="none" w:sz="0" w:space="0" w:color="auto"/>
                        <w:bottom w:val="none" w:sz="0" w:space="0" w:color="auto"/>
                        <w:right w:val="none" w:sz="0" w:space="0" w:color="auto"/>
                      </w:divBdr>
                      <w:divsChild>
                        <w:div w:id="1524055187">
                          <w:marLeft w:val="0"/>
                          <w:marRight w:val="0"/>
                          <w:marTop w:val="0"/>
                          <w:marBottom w:val="0"/>
                          <w:divBdr>
                            <w:top w:val="none" w:sz="0" w:space="0" w:color="auto"/>
                            <w:left w:val="none" w:sz="0" w:space="0" w:color="auto"/>
                            <w:bottom w:val="none" w:sz="0" w:space="0" w:color="auto"/>
                            <w:right w:val="none" w:sz="0" w:space="0" w:color="auto"/>
                          </w:divBdr>
                          <w:divsChild>
                            <w:div w:id="138421600">
                              <w:marLeft w:val="0"/>
                              <w:marRight w:val="0"/>
                              <w:marTop w:val="0"/>
                              <w:marBottom w:val="0"/>
                              <w:divBdr>
                                <w:top w:val="none" w:sz="0" w:space="0" w:color="auto"/>
                                <w:left w:val="none" w:sz="0" w:space="0" w:color="auto"/>
                                <w:bottom w:val="none" w:sz="0" w:space="0" w:color="auto"/>
                                <w:right w:val="none" w:sz="0" w:space="0" w:color="auto"/>
                              </w:divBdr>
                              <w:divsChild>
                                <w:div w:id="1283612672">
                                  <w:marLeft w:val="0"/>
                                  <w:marRight w:val="0"/>
                                  <w:marTop w:val="0"/>
                                  <w:marBottom w:val="0"/>
                                  <w:divBdr>
                                    <w:top w:val="none" w:sz="0" w:space="0" w:color="auto"/>
                                    <w:left w:val="none" w:sz="0" w:space="0" w:color="auto"/>
                                    <w:bottom w:val="none" w:sz="0" w:space="0" w:color="auto"/>
                                    <w:right w:val="none" w:sz="0" w:space="0" w:color="auto"/>
                                  </w:divBdr>
                                  <w:divsChild>
                                    <w:div w:id="1104806133">
                                      <w:marLeft w:val="0"/>
                                      <w:marRight w:val="0"/>
                                      <w:marTop w:val="0"/>
                                      <w:marBottom w:val="0"/>
                                      <w:divBdr>
                                        <w:top w:val="none" w:sz="0" w:space="0" w:color="auto"/>
                                        <w:left w:val="none" w:sz="0" w:space="0" w:color="auto"/>
                                        <w:bottom w:val="none" w:sz="0" w:space="0" w:color="auto"/>
                                        <w:right w:val="none" w:sz="0" w:space="0" w:color="auto"/>
                                      </w:divBdr>
                                      <w:divsChild>
                                        <w:div w:id="3869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462357">
          <w:marLeft w:val="0"/>
          <w:marRight w:val="0"/>
          <w:marTop w:val="0"/>
          <w:marBottom w:val="0"/>
          <w:divBdr>
            <w:top w:val="none" w:sz="0" w:space="0" w:color="auto"/>
            <w:left w:val="none" w:sz="0" w:space="0" w:color="auto"/>
            <w:bottom w:val="none" w:sz="0" w:space="0" w:color="auto"/>
            <w:right w:val="none" w:sz="0" w:space="0" w:color="auto"/>
          </w:divBdr>
          <w:divsChild>
            <w:div w:id="782770234">
              <w:marLeft w:val="0"/>
              <w:marRight w:val="0"/>
              <w:marTop w:val="0"/>
              <w:marBottom w:val="0"/>
              <w:divBdr>
                <w:top w:val="none" w:sz="0" w:space="0" w:color="auto"/>
                <w:left w:val="none" w:sz="0" w:space="0" w:color="auto"/>
                <w:bottom w:val="none" w:sz="0" w:space="0" w:color="auto"/>
                <w:right w:val="none" w:sz="0" w:space="0" w:color="auto"/>
              </w:divBdr>
              <w:divsChild>
                <w:div w:id="2097090415">
                  <w:marLeft w:val="0"/>
                  <w:marRight w:val="0"/>
                  <w:marTop w:val="0"/>
                  <w:marBottom w:val="0"/>
                  <w:divBdr>
                    <w:top w:val="none" w:sz="0" w:space="0" w:color="auto"/>
                    <w:left w:val="none" w:sz="0" w:space="0" w:color="auto"/>
                    <w:bottom w:val="none" w:sz="0" w:space="0" w:color="auto"/>
                    <w:right w:val="none" w:sz="0" w:space="0" w:color="auto"/>
                  </w:divBdr>
                  <w:divsChild>
                    <w:div w:id="97137921">
                      <w:marLeft w:val="0"/>
                      <w:marRight w:val="0"/>
                      <w:marTop w:val="0"/>
                      <w:marBottom w:val="0"/>
                      <w:divBdr>
                        <w:top w:val="none" w:sz="0" w:space="0" w:color="auto"/>
                        <w:left w:val="none" w:sz="0" w:space="0" w:color="auto"/>
                        <w:bottom w:val="none" w:sz="0" w:space="0" w:color="auto"/>
                        <w:right w:val="none" w:sz="0" w:space="0" w:color="auto"/>
                      </w:divBdr>
                      <w:divsChild>
                        <w:div w:id="1615096870">
                          <w:marLeft w:val="0"/>
                          <w:marRight w:val="0"/>
                          <w:marTop w:val="0"/>
                          <w:marBottom w:val="0"/>
                          <w:divBdr>
                            <w:top w:val="none" w:sz="0" w:space="0" w:color="auto"/>
                            <w:left w:val="none" w:sz="0" w:space="0" w:color="auto"/>
                            <w:bottom w:val="none" w:sz="0" w:space="0" w:color="auto"/>
                            <w:right w:val="none" w:sz="0" w:space="0" w:color="auto"/>
                          </w:divBdr>
                          <w:divsChild>
                            <w:div w:id="539243729">
                              <w:marLeft w:val="0"/>
                              <w:marRight w:val="0"/>
                              <w:marTop w:val="0"/>
                              <w:marBottom w:val="0"/>
                              <w:divBdr>
                                <w:top w:val="none" w:sz="0" w:space="0" w:color="auto"/>
                                <w:left w:val="none" w:sz="0" w:space="0" w:color="auto"/>
                                <w:bottom w:val="none" w:sz="0" w:space="0" w:color="auto"/>
                                <w:right w:val="none" w:sz="0" w:space="0" w:color="auto"/>
                              </w:divBdr>
                              <w:divsChild>
                                <w:div w:id="1196311404">
                                  <w:marLeft w:val="0"/>
                                  <w:marRight w:val="0"/>
                                  <w:marTop w:val="0"/>
                                  <w:marBottom w:val="0"/>
                                  <w:divBdr>
                                    <w:top w:val="none" w:sz="0" w:space="0" w:color="auto"/>
                                    <w:left w:val="none" w:sz="0" w:space="0" w:color="auto"/>
                                    <w:bottom w:val="none" w:sz="0" w:space="0" w:color="auto"/>
                                    <w:right w:val="none" w:sz="0" w:space="0" w:color="auto"/>
                                  </w:divBdr>
                                  <w:divsChild>
                                    <w:div w:id="13960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947274">
          <w:marLeft w:val="0"/>
          <w:marRight w:val="0"/>
          <w:marTop w:val="0"/>
          <w:marBottom w:val="0"/>
          <w:divBdr>
            <w:top w:val="none" w:sz="0" w:space="0" w:color="auto"/>
            <w:left w:val="none" w:sz="0" w:space="0" w:color="auto"/>
            <w:bottom w:val="none" w:sz="0" w:space="0" w:color="auto"/>
            <w:right w:val="none" w:sz="0" w:space="0" w:color="auto"/>
          </w:divBdr>
          <w:divsChild>
            <w:div w:id="398407225">
              <w:marLeft w:val="0"/>
              <w:marRight w:val="0"/>
              <w:marTop w:val="0"/>
              <w:marBottom w:val="0"/>
              <w:divBdr>
                <w:top w:val="none" w:sz="0" w:space="0" w:color="auto"/>
                <w:left w:val="none" w:sz="0" w:space="0" w:color="auto"/>
                <w:bottom w:val="none" w:sz="0" w:space="0" w:color="auto"/>
                <w:right w:val="none" w:sz="0" w:space="0" w:color="auto"/>
              </w:divBdr>
              <w:divsChild>
                <w:div w:id="1639261380">
                  <w:marLeft w:val="0"/>
                  <w:marRight w:val="0"/>
                  <w:marTop w:val="0"/>
                  <w:marBottom w:val="0"/>
                  <w:divBdr>
                    <w:top w:val="none" w:sz="0" w:space="0" w:color="auto"/>
                    <w:left w:val="none" w:sz="0" w:space="0" w:color="auto"/>
                    <w:bottom w:val="none" w:sz="0" w:space="0" w:color="auto"/>
                    <w:right w:val="none" w:sz="0" w:space="0" w:color="auto"/>
                  </w:divBdr>
                  <w:divsChild>
                    <w:div w:id="1929774940">
                      <w:marLeft w:val="0"/>
                      <w:marRight w:val="0"/>
                      <w:marTop w:val="0"/>
                      <w:marBottom w:val="0"/>
                      <w:divBdr>
                        <w:top w:val="none" w:sz="0" w:space="0" w:color="auto"/>
                        <w:left w:val="none" w:sz="0" w:space="0" w:color="auto"/>
                        <w:bottom w:val="none" w:sz="0" w:space="0" w:color="auto"/>
                        <w:right w:val="none" w:sz="0" w:space="0" w:color="auto"/>
                      </w:divBdr>
                      <w:divsChild>
                        <w:div w:id="1285695043">
                          <w:marLeft w:val="0"/>
                          <w:marRight w:val="0"/>
                          <w:marTop w:val="0"/>
                          <w:marBottom w:val="0"/>
                          <w:divBdr>
                            <w:top w:val="none" w:sz="0" w:space="0" w:color="auto"/>
                            <w:left w:val="none" w:sz="0" w:space="0" w:color="auto"/>
                            <w:bottom w:val="none" w:sz="0" w:space="0" w:color="auto"/>
                            <w:right w:val="none" w:sz="0" w:space="0" w:color="auto"/>
                          </w:divBdr>
                          <w:divsChild>
                            <w:div w:id="1593321533">
                              <w:marLeft w:val="0"/>
                              <w:marRight w:val="0"/>
                              <w:marTop w:val="0"/>
                              <w:marBottom w:val="0"/>
                              <w:divBdr>
                                <w:top w:val="none" w:sz="0" w:space="0" w:color="auto"/>
                                <w:left w:val="none" w:sz="0" w:space="0" w:color="auto"/>
                                <w:bottom w:val="none" w:sz="0" w:space="0" w:color="auto"/>
                                <w:right w:val="none" w:sz="0" w:space="0" w:color="auto"/>
                              </w:divBdr>
                              <w:divsChild>
                                <w:div w:id="637295818">
                                  <w:marLeft w:val="0"/>
                                  <w:marRight w:val="0"/>
                                  <w:marTop w:val="0"/>
                                  <w:marBottom w:val="0"/>
                                  <w:divBdr>
                                    <w:top w:val="none" w:sz="0" w:space="0" w:color="auto"/>
                                    <w:left w:val="none" w:sz="0" w:space="0" w:color="auto"/>
                                    <w:bottom w:val="none" w:sz="0" w:space="0" w:color="auto"/>
                                    <w:right w:val="none" w:sz="0" w:space="0" w:color="auto"/>
                                  </w:divBdr>
                                  <w:divsChild>
                                    <w:div w:id="2067757329">
                                      <w:marLeft w:val="0"/>
                                      <w:marRight w:val="0"/>
                                      <w:marTop w:val="0"/>
                                      <w:marBottom w:val="0"/>
                                      <w:divBdr>
                                        <w:top w:val="none" w:sz="0" w:space="0" w:color="auto"/>
                                        <w:left w:val="none" w:sz="0" w:space="0" w:color="auto"/>
                                        <w:bottom w:val="none" w:sz="0" w:space="0" w:color="auto"/>
                                        <w:right w:val="none" w:sz="0" w:space="0" w:color="auto"/>
                                      </w:divBdr>
                                      <w:divsChild>
                                        <w:div w:id="10528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9488340">
          <w:marLeft w:val="0"/>
          <w:marRight w:val="0"/>
          <w:marTop w:val="0"/>
          <w:marBottom w:val="0"/>
          <w:divBdr>
            <w:top w:val="none" w:sz="0" w:space="0" w:color="auto"/>
            <w:left w:val="none" w:sz="0" w:space="0" w:color="auto"/>
            <w:bottom w:val="none" w:sz="0" w:space="0" w:color="auto"/>
            <w:right w:val="none" w:sz="0" w:space="0" w:color="auto"/>
          </w:divBdr>
          <w:divsChild>
            <w:div w:id="1564296619">
              <w:marLeft w:val="0"/>
              <w:marRight w:val="0"/>
              <w:marTop w:val="0"/>
              <w:marBottom w:val="0"/>
              <w:divBdr>
                <w:top w:val="none" w:sz="0" w:space="0" w:color="auto"/>
                <w:left w:val="none" w:sz="0" w:space="0" w:color="auto"/>
                <w:bottom w:val="none" w:sz="0" w:space="0" w:color="auto"/>
                <w:right w:val="none" w:sz="0" w:space="0" w:color="auto"/>
              </w:divBdr>
              <w:divsChild>
                <w:div w:id="45298987">
                  <w:marLeft w:val="0"/>
                  <w:marRight w:val="0"/>
                  <w:marTop w:val="0"/>
                  <w:marBottom w:val="0"/>
                  <w:divBdr>
                    <w:top w:val="none" w:sz="0" w:space="0" w:color="auto"/>
                    <w:left w:val="none" w:sz="0" w:space="0" w:color="auto"/>
                    <w:bottom w:val="none" w:sz="0" w:space="0" w:color="auto"/>
                    <w:right w:val="none" w:sz="0" w:space="0" w:color="auto"/>
                  </w:divBdr>
                  <w:divsChild>
                    <w:div w:id="1225602442">
                      <w:marLeft w:val="0"/>
                      <w:marRight w:val="0"/>
                      <w:marTop w:val="0"/>
                      <w:marBottom w:val="0"/>
                      <w:divBdr>
                        <w:top w:val="none" w:sz="0" w:space="0" w:color="auto"/>
                        <w:left w:val="none" w:sz="0" w:space="0" w:color="auto"/>
                        <w:bottom w:val="none" w:sz="0" w:space="0" w:color="auto"/>
                        <w:right w:val="none" w:sz="0" w:space="0" w:color="auto"/>
                      </w:divBdr>
                      <w:divsChild>
                        <w:div w:id="2102489548">
                          <w:marLeft w:val="0"/>
                          <w:marRight w:val="0"/>
                          <w:marTop w:val="0"/>
                          <w:marBottom w:val="0"/>
                          <w:divBdr>
                            <w:top w:val="none" w:sz="0" w:space="0" w:color="auto"/>
                            <w:left w:val="none" w:sz="0" w:space="0" w:color="auto"/>
                            <w:bottom w:val="none" w:sz="0" w:space="0" w:color="auto"/>
                            <w:right w:val="none" w:sz="0" w:space="0" w:color="auto"/>
                          </w:divBdr>
                          <w:divsChild>
                            <w:div w:id="1126653545">
                              <w:marLeft w:val="0"/>
                              <w:marRight w:val="0"/>
                              <w:marTop w:val="0"/>
                              <w:marBottom w:val="0"/>
                              <w:divBdr>
                                <w:top w:val="none" w:sz="0" w:space="0" w:color="auto"/>
                                <w:left w:val="none" w:sz="0" w:space="0" w:color="auto"/>
                                <w:bottom w:val="none" w:sz="0" w:space="0" w:color="auto"/>
                                <w:right w:val="none" w:sz="0" w:space="0" w:color="auto"/>
                              </w:divBdr>
                              <w:divsChild>
                                <w:div w:id="1633828269">
                                  <w:marLeft w:val="0"/>
                                  <w:marRight w:val="0"/>
                                  <w:marTop w:val="0"/>
                                  <w:marBottom w:val="0"/>
                                  <w:divBdr>
                                    <w:top w:val="none" w:sz="0" w:space="0" w:color="auto"/>
                                    <w:left w:val="none" w:sz="0" w:space="0" w:color="auto"/>
                                    <w:bottom w:val="none" w:sz="0" w:space="0" w:color="auto"/>
                                    <w:right w:val="none" w:sz="0" w:space="0" w:color="auto"/>
                                  </w:divBdr>
                                  <w:divsChild>
                                    <w:div w:id="4555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044405">
          <w:marLeft w:val="0"/>
          <w:marRight w:val="0"/>
          <w:marTop w:val="0"/>
          <w:marBottom w:val="0"/>
          <w:divBdr>
            <w:top w:val="none" w:sz="0" w:space="0" w:color="auto"/>
            <w:left w:val="none" w:sz="0" w:space="0" w:color="auto"/>
            <w:bottom w:val="none" w:sz="0" w:space="0" w:color="auto"/>
            <w:right w:val="none" w:sz="0" w:space="0" w:color="auto"/>
          </w:divBdr>
          <w:divsChild>
            <w:div w:id="893202121">
              <w:marLeft w:val="0"/>
              <w:marRight w:val="0"/>
              <w:marTop w:val="0"/>
              <w:marBottom w:val="0"/>
              <w:divBdr>
                <w:top w:val="none" w:sz="0" w:space="0" w:color="auto"/>
                <w:left w:val="none" w:sz="0" w:space="0" w:color="auto"/>
                <w:bottom w:val="none" w:sz="0" w:space="0" w:color="auto"/>
                <w:right w:val="none" w:sz="0" w:space="0" w:color="auto"/>
              </w:divBdr>
              <w:divsChild>
                <w:div w:id="297347133">
                  <w:marLeft w:val="0"/>
                  <w:marRight w:val="0"/>
                  <w:marTop w:val="0"/>
                  <w:marBottom w:val="0"/>
                  <w:divBdr>
                    <w:top w:val="none" w:sz="0" w:space="0" w:color="auto"/>
                    <w:left w:val="none" w:sz="0" w:space="0" w:color="auto"/>
                    <w:bottom w:val="none" w:sz="0" w:space="0" w:color="auto"/>
                    <w:right w:val="none" w:sz="0" w:space="0" w:color="auto"/>
                  </w:divBdr>
                  <w:divsChild>
                    <w:div w:id="666789225">
                      <w:marLeft w:val="0"/>
                      <w:marRight w:val="0"/>
                      <w:marTop w:val="0"/>
                      <w:marBottom w:val="0"/>
                      <w:divBdr>
                        <w:top w:val="none" w:sz="0" w:space="0" w:color="auto"/>
                        <w:left w:val="none" w:sz="0" w:space="0" w:color="auto"/>
                        <w:bottom w:val="none" w:sz="0" w:space="0" w:color="auto"/>
                        <w:right w:val="none" w:sz="0" w:space="0" w:color="auto"/>
                      </w:divBdr>
                      <w:divsChild>
                        <w:div w:id="455947672">
                          <w:marLeft w:val="0"/>
                          <w:marRight w:val="0"/>
                          <w:marTop w:val="0"/>
                          <w:marBottom w:val="0"/>
                          <w:divBdr>
                            <w:top w:val="none" w:sz="0" w:space="0" w:color="auto"/>
                            <w:left w:val="none" w:sz="0" w:space="0" w:color="auto"/>
                            <w:bottom w:val="none" w:sz="0" w:space="0" w:color="auto"/>
                            <w:right w:val="none" w:sz="0" w:space="0" w:color="auto"/>
                          </w:divBdr>
                          <w:divsChild>
                            <w:div w:id="329797545">
                              <w:marLeft w:val="0"/>
                              <w:marRight w:val="0"/>
                              <w:marTop w:val="0"/>
                              <w:marBottom w:val="0"/>
                              <w:divBdr>
                                <w:top w:val="none" w:sz="0" w:space="0" w:color="auto"/>
                                <w:left w:val="none" w:sz="0" w:space="0" w:color="auto"/>
                                <w:bottom w:val="none" w:sz="0" w:space="0" w:color="auto"/>
                                <w:right w:val="none" w:sz="0" w:space="0" w:color="auto"/>
                              </w:divBdr>
                              <w:divsChild>
                                <w:div w:id="8483158">
                                  <w:marLeft w:val="0"/>
                                  <w:marRight w:val="0"/>
                                  <w:marTop w:val="0"/>
                                  <w:marBottom w:val="0"/>
                                  <w:divBdr>
                                    <w:top w:val="none" w:sz="0" w:space="0" w:color="auto"/>
                                    <w:left w:val="none" w:sz="0" w:space="0" w:color="auto"/>
                                    <w:bottom w:val="none" w:sz="0" w:space="0" w:color="auto"/>
                                    <w:right w:val="none" w:sz="0" w:space="0" w:color="auto"/>
                                  </w:divBdr>
                                  <w:divsChild>
                                    <w:div w:id="1138761910">
                                      <w:marLeft w:val="0"/>
                                      <w:marRight w:val="0"/>
                                      <w:marTop w:val="0"/>
                                      <w:marBottom w:val="0"/>
                                      <w:divBdr>
                                        <w:top w:val="none" w:sz="0" w:space="0" w:color="auto"/>
                                        <w:left w:val="none" w:sz="0" w:space="0" w:color="auto"/>
                                        <w:bottom w:val="none" w:sz="0" w:space="0" w:color="auto"/>
                                        <w:right w:val="none" w:sz="0" w:space="0" w:color="auto"/>
                                      </w:divBdr>
                                      <w:divsChild>
                                        <w:div w:id="15982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6237137">
          <w:marLeft w:val="0"/>
          <w:marRight w:val="0"/>
          <w:marTop w:val="0"/>
          <w:marBottom w:val="0"/>
          <w:divBdr>
            <w:top w:val="none" w:sz="0" w:space="0" w:color="auto"/>
            <w:left w:val="none" w:sz="0" w:space="0" w:color="auto"/>
            <w:bottom w:val="none" w:sz="0" w:space="0" w:color="auto"/>
            <w:right w:val="none" w:sz="0" w:space="0" w:color="auto"/>
          </w:divBdr>
          <w:divsChild>
            <w:div w:id="896283424">
              <w:marLeft w:val="0"/>
              <w:marRight w:val="0"/>
              <w:marTop w:val="0"/>
              <w:marBottom w:val="0"/>
              <w:divBdr>
                <w:top w:val="none" w:sz="0" w:space="0" w:color="auto"/>
                <w:left w:val="none" w:sz="0" w:space="0" w:color="auto"/>
                <w:bottom w:val="none" w:sz="0" w:space="0" w:color="auto"/>
                <w:right w:val="none" w:sz="0" w:space="0" w:color="auto"/>
              </w:divBdr>
              <w:divsChild>
                <w:div w:id="320038363">
                  <w:marLeft w:val="0"/>
                  <w:marRight w:val="0"/>
                  <w:marTop w:val="0"/>
                  <w:marBottom w:val="0"/>
                  <w:divBdr>
                    <w:top w:val="none" w:sz="0" w:space="0" w:color="auto"/>
                    <w:left w:val="none" w:sz="0" w:space="0" w:color="auto"/>
                    <w:bottom w:val="none" w:sz="0" w:space="0" w:color="auto"/>
                    <w:right w:val="none" w:sz="0" w:space="0" w:color="auto"/>
                  </w:divBdr>
                  <w:divsChild>
                    <w:div w:id="243347303">
                      <w:marLeft w:val="0"/>
                      <w:marRight w:val="0"/>
                      <w:marTop w:val="0"/>
                      <w:marBottom w:val="0"/>
                      <w:divBdr>
                        <w:top w:val="none" w:sz="0" w:space="0" w:color="auto"/>
                        <w:left w:val="none" w:sz="0" w:space="0" w:color="auto"/>
                        <w:bottom w:val="none" w:sz="0" w:space="0" w:color="auto"/>
                        <w:right w:val="none" w:sz="0" w:space="0" w:color="auto"/>
                      </w:divBdr>
                      <w:divsChild>
                        <w:div w:id="1650402093">
                          <w:marLeft w:val="0"/>
                          <w:marRight w:val="0"/>
                          <w:marTop w:val="0"/>
                          <w:marBottom w:val="0"/>
                          <w:divBdr>
                            <w:top w:val="none" w:sz="0" w:space="0" w:color="auto"/>
                            <w:left w:val="none" w:sz="0" w:space="0" w:color="auto"/>
                            <w:bottom w:val="none" w:sz="0" w:space="0" w:color="auto"/>
                            <w:right w:val="none" w:sz="0" w:space="0" w:color="auto"/>
                          </w:divBdr>
                          <w:divsChild>
                            <w:div w:id="342246350">
                              <w:marLeft w:val="0"/>
                              <w:marRight w:val="0"/>
                              <w:marTop w:val="0"/>
                              <w:marBottom w:val="0"/>
                              <w:divBdr>
                                <w:top w:val="none" w:sz="0" w:space="0" w:color="auto"/>
                                <w:left w:val="none" w:sz="0" w:space="0" w:color="auto"/>
                                <w:bottom w:val="none" w:sz="0" w:space="0" w:color="auto"/>
                                <w:right w:val="none" w:sz="0" w:space="0" w:color="auto"/>
                              </w:divBdr>
                              <w:divsChild>
                                <w:div w:id="1741320354">
                                  <w:marLeft w:val="0"/>
                                  <w:marRight w:val="0"/>
                                  <w:marTop w:val="0"/>
                                  <w:marBottom w:val="0"/>
                                  <w:divBdr>
                                    <w:top w:val="none" w:sz="0" w:space="0" w:color="auto"/>
                                    <w:left w:val="none" w:sz="0" w:space="0" w:color="auto"/>
                                    <w:bottom w:val="none" w:sz="0" w:space="0" w:color="auto"/>
                                    <w:right w:val="none" w:sz="0" w:space="0" w:color="auto"/>
                                  </w:divBdr>
                                  <w:divsChild>
                                    <w:div w:id="153603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7925783">
          <w:marLeft w:val="0"/>
          <w:marRight w:val="0"/>
          <w:marTop w:val="0"/>
          <w:marBottom w:val="0"/>
          <w:divBdr>
            <w:top w:val="none" w:sz="0" w:space="0" w:color="auto"/>
            <w:left w:val="none" w:sz="0" w:space="0" w:color="auto"/>
            <w:bottom w:val="none" w:sz="0" w:space="0" w:color="auto"/>
            <w:right w:val="none" w:sz="0" w:space="0" w:color="auto"/>
          </w:divBdr>
          <w:divsChild>
            <w:div w:id="2146700696">
              <w:marLeft w:val="0"/>
              <w:marRight w:val="0"/>
              <w:marTop w:val="0"/>
              <w:marBottom w:val="0"/>
              <w:divBdr>
                <w:top w:val="none" w:sz="0" w:space="0" w:color="auto"/>
                <w:left w:val="none" w:sz="0" w:space="0" w:color="auto"/>
                <w:bottom w:val="none" w:sz="0" w:space="0" w:color="auto"/>
                <w:right w:val="none" w:sz="0" w:space="0" w:color="auto"/>
              </w:divBdr>
              <w:divsChild>
                <w:div w:id="1373454157">
                  <w:marLeft w:val="0"/>
                  <w:marRight w:val="0"/>
                  <w:marTop w:val="0"/>
                  <w:marBottom w:val="0"/>
                  <w:divBdr>
                    <w:top w:val="none" w:sz="0" w:space="0" w:color="auto"/>
                    <w:left w:val="none" w:sz="0" w:space="0" w:color="auto"/>
                    <w:bottom w:val="none" w:sz="0" w:space="0" w:color="auto"/>
                    <w:right w:val="none" w:sz="0" w:space="0" w:color="auto"/>
                  </w:divBdr>
                  <w:divsChild>
                    <w:div w:id="228926328">
                      <w:marLeft w:val="0"/>
                      <w:marRight w:val="0"/>
                      <w:marTop w:val="0"/>
                      <w:marBottom w:val="0"/>
                      <w:divBdr>
                        <w:top w:val="none" w:sz="0" w:space="0" w:color="auto"/>
                        <w:left w:val="none" w:sz="0" w:space="0" w:color="auto"/>
                        <w:bottom w:val="none" w:sz="0" w:space="0" w:color="auto"/>
                        <w:right w:val="none" w:sz="0" w:space="0" w:color="auto"/>
                      </w:divBdr>
                      <w:divsChild>
                        <w:div w:id="1051461096">
                          <w:marLeft w:val="0"/>
                          <w:marRight w:val="0"/>
                          <w:marTop w:val="0"/>
                          <w:marBottom w:val="0"/>
                          <w:divBdr>
                            <w:top w:val="none" w:sz="0" w:space="0" w:color="auto"/>
                            <w:left w:val="none" w:sz="0" w:space="0" w:color="auto"/>
                            <w:bottom w:val="none" w:sz="0" w:space="0" w:color="auto"/>
                            <w:right w:val="none" w:sz="0" w:space="0" w:color="auto"/>
                          </w:divBdr>
                          <w:divsChild>
                            <w:div w:id="1222594273">
                              <w:marLeft w:val="0"/>
                              <w:marRight w:val="0"/>
                              <w:marTop w:val="0"/>
                              <w:marBottom w:val="0"/>
                              <w:divBdr>
                                <w:top w:val="none" w:sz="0" w:space="0" w:color="auto"/>
                                <w:left w:val="none" w:sz="0" w:space="0" w:color="auto"/>
                                <w:bottom w:val="none" w:sz="0" w:space="0" w:color="auto"/>
                                <w:right w:val="none" w:sz="0" w:space="0" w:color="auto"/>
                              </w:divBdr>
                              <w:divsChild>
                                <w:div w:id="1170561009">
                                  <w:marLeft w:val="0"/>
                                  <w:marRight w:val="0"/>
                                  <w:marTop w:val="0"/>
                                  <w:marBottom w:val="0"/>
                                  <w:divBdr>
                                    <w:top w:val="none" w:sz="0" w:space="0" w:color="auto"/>
                                    <w:left w:val="none" w:sz="0" w:space="0" w:color="auto"/>
                                    <w:bottom w:val="none" w:sz="0" w:space="0" w:color="auto"/>
                                    <w:right w:val="none" w:sz="0" w:space="0" w:color="auto"/>
                                  </w:divBdr>
                                  <w:divsChild>
                                    <w:div w:id="1626621045">
                                      <w:marLeft w:val="0"/>
                                      <w:marRight w:val="0"/>
                                      <w:marTop w:val="0"/>
                                      <w:marBottom w:val="0"/>
                                      <w:divBdr>
                                        <w:top w:val="none" w:sz="0" w:space="0" w:color="auto"/>
                                        <w:left w:val="none" w:sz="0" w:space="0" w:color="auto"/>
                                        <w:bottom w:val="none" w:sz="0" w:space="0" w:color="auto"/>
                                        <w:right w:val="none" w:sz="0" w:space="0" w:color="auto"/>
                                      </w:divBdr>
                                      <w:divsChild>
                                        <w:div w:id="5225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514704">
          <w:marLeft w:val="0"/>
          <w:marRight w:val="0"/>
          <w:marTop w:val="0"/>
          <w:marBottom w:val="0"/>
          <w:divBdr>
            <w:top w:val="none" w:sz="0" w:space="0" w:color="auto"/>
            <w:left w:val="none" w:sz="0" w:space="0" w:color="auto"/>
            <w:bottom w:val="none" w:sz="0" w:space="0" w:color="auto"/>
            <w:right w:val="none" w:sz="0" w:space="0" w:color="auto"/>
          </w:divBdr>
          <w:divsChild>
            <w:div w:id="356626">
              <w:marLeft w:val="0"/>
              <w:marRight w:val="0"/>
              <w:marTop w:val="0"/>
              <w:marBottom w:val="0"/>
              <w:divBdr>
                <w:top w:val="none" w:sz="0" w:space="0" w:color="auto"/>
                <w:left w:val="none" w:sz="0" w:space="0" w:color="auto"/>
                <w:bottom w:val="none" w:sz="0" w:space="0" w:color="auto"/>
                <w:right w:val="none" w:sz="0" w:space="0" w:color="auto"/>
              </w:divBdr>
              <w:divsChild>
                <w:div w:id="13965544">
                  <w:marLeft w:val="0"/>
                  <w:marRight w:val="0"/>
                  <w:marTop w:val="0"/>
                  <w:marBottom w:val="0"/>
                  <w:divBdr>
                    <w:top w:val="none" w:sz="0" w:space="0" w:color="auto"/>
                    <w:left w:val="none" w:sz="0" w:space="0" w:color="auto"/>
                    <w:bottom w:val="none" w:sz="0" w:space="0" w:color="auto"/>
                    <w:right w:val="none" w:sz="0" w:space="0" w:color="auto"/>
                  </w:divBdr>
                  <w:divsChild>
                    <w:div w:id="883563962">
                      <w:marLeft w:val="0"/>
                      <w:marRight w:val="0"/>
                      <w:marTop w:val="0"/>
                      <w:marBottom w:val="0"/>
                      <w:divBdr>
                        <w:top w:val="none" w:sz="0" w:space="0" w:color="auto"/>
                        <w:left w:val="none" w:sz="0" w:space="0" w:color="auto"/>
                        <w:bottom w:val="none" w:sz="0" w:space="0" w:color="auto"/>
                        <w:right w:val="none" w:sz="0" w:space="0" w:color="auto"/>
                      </w:divBdr>
                      <w:divsChild>
                        <w:div w:id="476529990">
                          <w:marLeft w:val="0"/>
                          <w:marRight w:val="0"/>
                          <w:marTop w:val="0"/>
                          <w:marBottom w:val="0"/>
                          <w:divBdr>
                            <w:top w:val="none" w:sz="0" w:space="0" w:color="auto"/>
                            <w:left w:val="none" w:sz="0" w:space="0" w:color="auto"/>
                            <w:bottom w:val="none" w:sz="0" w:space="0" w:color="auto"/>
                            <w:right w:val="none" w:sz="0" w:space="0" w:color="auto"/>
                          </w:divBdr>
                          <w:divsChild>
                            <w:div w:id="125055053">
                              <w:marLeft w:val="0"/>
                              <w:marRight w:val="0"/>
                              <w:marTop w:val="0"/>
                              <w:marBottom w:val="0"/>
                              <w:divBdr>
                                <w:top w:val="none" w:sz="0" w:space="0" w:color="auto"/>
                                <w:left w:val="none" w:sz="0" w:space="0" w:color="auto"/>
                                <w:bottom w:val="none" w:sz="0" w:space="0" w:color="auto"/>
                                <w:right w:val="none" w:sz="0" w:space="0" w:color="auto"/>
                              </w:divBdr>
                              <w:divsChild>
                                <w:div w:id="796606242">
                                  <w:marLeft w:val="0"/>
                                  <w:marRight w:val="0"/>
                                  <w:marTop w:val="0"/>
                                  <w:marBottom w:val="0"/>
                                  <w:divBdr>
                                    <w:top w:val="none" w:sz="0" w:space="0" w:color="auto"/>
                                    <w:left w:val="none" w:sz="0" w:space="0" w:color="auto"/>
                                    <w:bottom w:val="none" w:sz="0" w:space="0" w:color="auto"/>
                                    <w:right w:val="none" w:sz="0" w:space="0" w:color="auto"/>
                                  </w:divBdr>
                                  <w:divsChild>
                                    <w:div w:id="190028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946036">
          <w:marLeft w:val="0"/>
          <w:marRight w:val="0"/>
          <w:marTop w:val="0"/>
          <w:marBottom w:val="0"/>
          <w:divBdr>
            <w:top w:val="none" w:sz="0" w:space="0" w:color="auto"/>
            <w:left w:val="none" w:sz="0" w:space="0" w:color="auto"/>
            <w:bottom w:val="none" w:sz="0" w:space="0" w:color="auto"/>
            <w:right w:val="none" w:sz="0" w:space="0" w:color="auto"/>
          </w:divBdr>
          <w:divsChild>
            <w:div w:id="793325970">
              <w:marLeft w:val="0"/>
              <w:marRight w:val="0"/>
              <w:marTop w:val="0"/>
              <w:marBottom w:val="0"/>
              <w:divBdr>
                <w:top w:val="none" w:sz="0" w:space="0" w:color="auto"/>
                <w:left w:val="none" w:sz="0" w:space="0" w:color="auto"/>
                <w:bottom w:val="none" w:sz="0" w:space="0" w:color="auto"/>
                <w:right w:val="none" w:sz="0" w:space="0" w:color="auto"/>
              </w:divBdr>
              <w:divsChild>
                <w:div w:id="484711057">
                  <w:marLeft w:val="0"/>
                  <w:marRight w:val="0"/>
                  <w:marTop w:val="0"/>
                  <w:marBottom w:val="0"/>
                  <w:divBdr>
                    <w:top w:val="none" w:sz="0" w:space="0" w:color="auto"/>
                    <w:left w:val="none" w:sz="0" w:space="0" w:color="auto"/>
                    <w:bottom w:val="none" w:sz="0" w:space="0" w:color="auto"/>
                    <w:right w:val="none" w:sz="0" w:space="0" w:color="auto"/>
                  </w:divBdr>
                  <w:divsChild>
                    <w:div w:id="165483295">
                      <w:marLeft w:val="0"/>
                      <w:marRight w:val="0"/>
                      <w:marTop w:val="0"/>
                      <w:marBottom w:val="0"/>
                      <w:divBdr>
                        <w:top w:val="none" w:sz="0" w:space="0" w:color="auto"/>
                        <w:left w:val="none" w:sz="0" w:space="0" w:color="auto"/>
                        <w:bottom w:val="none" w:sz="0" w:space="0" w:color="auto"/>
                        <w:right w:val="none" w:sz="0" w:space="0" w:color="auto"/>
                      </w:divBdr>
                      <w:divsChild>
                        <w:div w:id="1892185316">
                          <w:marLeft w:val="0"/>
                          <w:marRight w:val="0"/>
                          <w:marTop w:val="0"/>
                          <w:marBottom w:val="0"/>
                          <w:divBdr>
                            <w:top w:val="none" w:sz="0" w:space="0" w:color="auto"/>
                            <w:left w:val="none" w:sz="0" w:space="0" w:color="auto"/>
                            <w:bottom w:val="none" w:sz="0" w:space="0" w:color="auto"/>
                            <w:right w:val="none" w:sz="0" w:space="0" w:color="auto"/>
                          </w:divBdr>
                          <w:divsChild>
                            <w:div w:id="118694407">
                              <w:marLeft w:val="0"/>
                              <w:marRight w:val="0"/>
                              <w:marTop w:val="0"/>
                              <w:marBottom w:val="0"/>
                              <w:divBdr>
                                <w:top w:val="none" w:sz="0" w:space="0" w:color="auto"/>
                                <w:left w:val="none" w:sz="0" w:space="0" w:color="auto"/>
                                <w:bottom w:val="none" w:sz="0" w:space="0" w:color="auto"/>
                                <w:right w:val="none" w:sz="0" w:space="0" w:color="auto"/>
                              </w:divBdr>
                              <w:divsChild>
                                <w:div w:id="691224050">
                                  <w:marLeft w:val="0"/>
                                  <w:marRight w:val="0"/>
                                  <w:marTop w:val="0"/>
                                  <w:marBottom w:val="0"/>
                                  <w:divBdr>
                                    <w:top w:val="none" w:sz="0" w:space="0" w:color="auto"/>
                                    <w:left w:val="none" w:sz="0" w:space="0" w:color="auto"/>
                                    <w:bottom w:val="none" w:sz="0" w:space="0" w:color="auto"/>
                                    <w:right w:val="none" w:sz="0" w:space="0" w:color="auto"/>
                                  </w:divBdr>
                                  <w:divsChild>
                                    <w:div w:id="2087527628">
                                      <w:marLeft w:val="0"/>
                                      <w:marRight w:val="0"/>
                                      <w:marTop w:val="0"/>
                                      <w:marBottom w:val="0"/>
                                      <w:divBdr>
                                        <w:top w:val="none" w:sz="0" w:space="0" w:color="auto"/>
                                        <w:left w:val="none" w:sz="0" w:space="0" w:color="auto"/>
                                        <w:bottom w:val="none" w:sz="0" w:space="0" w:color="auto"/>
                                        <w:right w:val="none" w:sz="0" w:space="0" w:color="auto"/>
                                      </w:divBdr>
                                      <w:divsChild>
                                        <w:div w:id="37245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460713">
          <w:marLeft w:val="0"/>
          <w:marRight w:val="0"/>
          <w:marTop w:val="0"/>
          <w:marBottom w:val="0"/>
          <w:divBdr>
            <w:top w:val="none" w:sz="0" w:space="0" w:color="auto"/>
            <w:left w:val="none" w:sz="0" w:space="0" w:color="auto"/>
            <w:bottom w:val="none" w:sz="0" w:space="0" w:color="auto"/>
            <w:right w:val="none" w:sz="0" w:space="0" w:color="auto"/>
          </w:divBdr>
          <w:divsChild>
            <w:div w:id="1536697768">
              <w:marLeft w:val="0"/>
              <w:marRight w:val="0"/>
              <w:marTop w:val="0"/>
              <w:marBottom w:val="0"/>
              <w:divBdr>
                <w:top w:val="none" w:sz="0" w:space="0" w:color="auto"/>
                <w:left w:val="none" w:sz="0" w:space="0" w:color="auto"/>
                <w:bottom w:val="none" w:sz="0" w:space="0" w:color="auto"/>
                <w:right w:val="none" w:sz="0" w:space="0" w:color="auto"/>
              </w:divBdr>
              <w:divsChild>
                <w:div w:id="1481573989">
                  <w:marLeft w:val="0"/>
                  <w:marRight w:val="0"/>
                  <w:marTop w:val="0"/>
                  <w:marBottom w:val="0"/>
                  <w:divBdr>
                    <w:top w:val="none" w:sz="0" w:space="0" w:color="auto"/>
                    <w:left w:val="none" w:sz="0" w:space="0" w:color="auto"/>
                    <w:bottom w:val="none" w:sz="0" w:space="0" w:color="auto"/>
                    <w:right w:val="none" w:sz="0" w:space="0" w:color="auto"/>
                  </w:divBdr>
                  <w:divsChild>
                    <w:div w:id="586766768">
                      <w:marLeft w:val="0"/>
                      <w:marRight w:val="0"/>
                      <w:marTop w:val="0"/>
                      <w:marBottom w:val="0"/>
                      <w:divBdr>
                        <w:top w:val="none" w:sz="0" w:space="0" w:color="auto"/>
                        <w:left w:val="none" w:sz="0" w:space="0" w:color="auto"/>
                        <w:bottom w:val="none" w:sz="0" w:space="0" w:color="auto"/>
                        <w:right w:val="none" w:sz="0" w:space="0" w:color="auto"/>
                      </w:divBdr>
                      <w:divsChild>
                        <w:div w:id="1859154125">
                          <w:marLeft w:val="0"/>
                          <w:marRight w:val="0"/>
                          <w:marTop w:val="0"/>
                          <w:marBottom w:val="0"/>
                          <w:divBdr>
                            <w:top w:val="none" w:sz="0" w:space="0" w:color="auto"/>
                            <w:left w:val="none" w:sz="0" w:space="0" w:color="auto"/>
                            <w:bottom w:val="none" w:sz="0" w:space="0" w:color="auto"/>
                            <w:right w:val="none" w:sz="0" w:space="0" w:color="auto"/>
                          </w:divBdr>
                          <w:divsChild>
                            <w:div w:id="1845244424">
                              <w:marLeft w:val="0"/>
                              <w:marRight w:val="0"/>
                              <w:marTop w:val="0"/>
                              <w:marBottom w:val="0"/>
                              <w:divBdr>
                                <w:top w:val="none" w:sz="0" w:space="0" w:color="auto"/>
                                <w:left w:val="none" w:sz="0" w:space="0" w:color="auto"/>
                                <w:bottom w:val="none" w:sz="0" w:space="0" w:color="auto"/>
                                <w:right w:val="none" w:sz="0" w:space="0" w:color="auto"/>
                              </w:divBdr>
                              <w:divsChild>
                                <w:div w:id="1673875197">
                                  <w:marLeft w:val="0"/>
                                  <w:marRight w:val="0"/>
                                  <w:marTop w:val="0"/>
                                  <w:marBottom w:val="0"/>
                                  <w:divBdr>
                                    <w:top w:val="none" w:sz="0" w:space="0" w:color="auto"/>
                                    <w:left w:val="none" w:sz="0" w:space="0" w:color="auto"/>
                                    <w:bottom w:val="none" w:sz="0" w:space="0" w:color="auto"/>
                                    <w:right w:val="none" w:sz="0" w:space="0" w:color="auto"/>
                                  </w:divBdr>
                                  <w:divsChild>
                                    <w:div w:id="11900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990081">
          <w:marLeft w:val="0"/>
          <w:marRight w:val="0"/>
          <w:marTop w:val="0"/>
          <w:marBottom w:val="0"/>
          <w:divBdr>
            <w:top w:val="none" w:sz="0" w:space="0" w:color="auto"/>
            <w:left w:val="none" w:sz="0" w:space="0" w:color="auto"/>
            <w:bottom w:val="none" w:sz="0" w:space="0" w:color="auto"/>
            <w:right w:val="none" w:sz="0" w:space="0" w:color="auto"/>
          </w:divBdr>
          <w:divsChild>
            <w:div w:id="1977370050">
              <w:marLeft w:val="0"/>
              <w:marRight w:val="0"/>
              <w:marTop w:val="0"/>
              <w:marBottom w:val="0"/>
              <w:divBdr>
                <w:top w:val="none" w:sz="0" w:space="0" w:color="auto"/>
                <w:left w:val="none" w:sz="0" w:space="0" w:color="auto"/>
                <w:bottom w:val="none" w:sz="0" w:space="0" w:color="auto"/>
                <w:right w:val="none" w:sz="0" w:space="0" w:color="auto"/>
              </w:divBdr>
              <w:divsChild>
                <w:div w:id="595483828">
                  <w:marLeft w:val="0"/>
                  <w:marRight w:val="0"/>
                  <w:marTop w:val="0"/>
                  <w:marBottom w:val="0"/>
                  <w:divBdr>
                    <w:top w:val="none" w:sz="0" w:space="0" w:color="auto"/>
                    <w:left w:val="none" w:sz="0" w:space="0" w:color="auto"/>
                    <w:bottom w:val="none" w:sz="0" w:space="0" w:color="auto"/>
                    <w:right w:val="none" w:sz="0" w:space="0" w:color="auto"/>
                  </w:divBdr>
                  <w:divsChild>
                    <w:div w:id="268901515">
                      <w:marLeft w:val="0"/>
                      <w:marRight w:val="0"/>
                      <w:marTop w:val="0"/>
                      <w:marBottom w:val="0"/>
                      <w:divBdr>
                        <w:top w:val="none" w:sz="0" w:space="0" w:color="auto"/>
                        <w:left w:val="none" w:sz="0" w:space="0" w:color="auto"/>
                        <w:bottom w:val="none" w:sz="0" w:space="0" w:color="auto"/>
                        <w:right w:val="none" w:sz="0" w:space="0" w:color="auto"/>
                      </w:divBdr>
                      <w:divsChild>
                        <w:div w:id="407845872">
                          <w:marLeft w:val="0"/>
                          <w:marRight w:val="0"/>
                          <w:marTop w:val="0"/>
                          <w:marBottom w:val="0"/>
                          <w:divBdr>
                            <w:top w:val="none" w:sz="0" w:space="0" w:color="auto"/>
                            <w:left w:val="none" w:sz="0" w:space="0" w:color="auto"/>
                            <w:bottom w:val="none" w:sz="0" w:space="0" w:color="auto"/>
                            <w:right w:val="none" w:sz="0" w:space="0" w:color="auto"/>
                          </w:divBdr>
                          <w:divsChild>
                            <w:div w:id="1438209254">
                              <w:marLeft w:val="0"/>
                              <w:marRight w:val="0"/>
                              <w:marTop w:val="0"/>
                              <w:marBottom w:val="0"/>
                              <w:divBdr>
                                <w:top w:val="none" w:sz="0" w:space="0" w:color="auto"/>
                                <w:left w:val="none" w:sz="0" w:space="0" w:color="auto"/>
                                <w:bottom w:val="none" w:sz="0" w:space="0" w:color="auto"/>
                                <w:right w:val="none" w:sz="0" w:space="0" w:color="auto"/>
                              </w:divBdr>
                              <w:divsChild>
                                <w:div w:id="901985589">
                                  <w:marLeft w:val="0"/>
                                  <w:marRight w:val="0"/>
                                  <w:marTop w:val="0"/>
                                  <w:marBottom w:val="0"/>
                                  <w:divBdr>
                                    <w:top w:val="none" w:sz="0" w:space="0" w:color="auto"/>
                                    <w:left w:val="none" w:sz="0" w:space="0" w:color="auto"/>
                                    <w:bottom w:val="none" w:sz="0" w:space="0" w:color="auto"/>
                                    <w:right w:val="none" w:sz="0" w:space="0" w:color="auto"/>
                                  </w:divBdr>
                                  <w:divsChild>
                                    <w:div w:id="696469917">
                                      <w:marLeft w:val="0"/>
                                      <w:marRight w:val="0"/>
                                      <w:marTop w:val="0"/>
                                      <w:marBottom w:val="0"/>
                                      <w:divBdr>
                                        <w:top w:val="none" w:sz="0" w:space="0" w:color="auto"/>
                                        <w:left w:val="none" w:sz="0" w:space="0" w:color="auto"/>
                                        <w:bottom w:val="none" w:sz="0" w:space="0" w:color="auto"/>
                                        <w:right w:val="none" w:sz="0" w:space="0" w:color="auto"/>
                                      </w:divBdr>
                                      <w:divsChild>
                                        <w:div w:id="186983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483855">
          <w:marLeft w:val="0"/>
          <w:marRight w:val="0"/>
          <w:marTop w:val="0"/>
          <w:marBottom w:val="0"/>
          <w:divBdr>
            <w:top w:val="none" w:sz="0" w:space="0" w:color="auto"/>
            <w:left w:val="none" w:sz="0" w:space="0" w:color="auto"/>
            <w:bottom w:val="none" w:sz="0" w:space="0" w:color="auto"/>
            <w:right w:val="none" w:sz="0" w:space="0" w:color="auto"/>
          </w:divBdr>
          <w:divsChild>
            <w:div w:id="1355108341">
              <w:marLeft w:val="0"/>
              <w:marRight w:val="0"/>
              <w:marTop w:val="0"/>
              <w:marBottom w:val="0"/>
              <w:divBdr>
                <w:top w:val="none" w:sz="0" w:space="0" w:color="auto"/>
                <w:left w:val="none" w:sz="0" w:space="0" w:color="auto"/>
                <w:bottom w:val="none" w:sz="0" w:space="0" w:color="auto"/>
                <w:right w:val="none" w:sz="0" w:space="0" w:color="auto"/>
              </w:divBdr>
              <w:divsChild>
                <w:div w:id="15930311">
                  <w:marLeft w:val="0"/>
                  <w:marRight w:val="0"/>
                  <w:marTop w:val="0"/>
                  <w:marBottom w:val="0"/>
                  <w:divBdr>
                    <w:top w:val="none" w:sz="0" w:space="0" w:color="auto"/>
                    <w:left w:val="none" w:sz="0" w:space="0" w:color="auto"/>
                    <w:bottom w:val="none" w:sz="0" w:space="0" w:color="auto"/>
                    <w:right w:val="none" w:sz="0" w:space="0" w:color="auto"/>
                  </w:divBdr>
                  <w:divsChild>
                    <w:div w:id="1013609126">
                      <w:marLeft w:val="0"/>
                      <w:marRight w:val="0"/>
                      <w:marTop w:val="0"/>
                      <w:marBottom w:val="0"/>
                      <w:divBdr>
                        <w:top w:val="none" w:sz="0" w:space="0" w:color="auto"/>
                        <w:left w:val="none" w:sz="0" w:space="0" w:color="auto"/>
                        <w:bottom w:val="none" w:sz="0" w:space="0" w:color="auto"/>
                        <w:right w:val="none" w:sz="0" w:space="0" w:color="auto"/>
                      </w:divBdr>
                      <w:divsChild>
                        <w:div w:id="336615909">
                          <w:marLeft w:val="0"/>
                          <w:marRight w:val="0"/>
                          <w:marTop w:val="0"/>
                          <w:marBottom w:val="0"/>
                          <w:divBdr>
                            <w:top w:val="none" w:sz="0" w:space="0" w:color="auto"/>
                            <w:left w:val="none" w:sz="0" w:space="0" w:color="auto"/>
                            <w:bottom w:val="none" w:sz="0" w:space="0" w:color="auto"/>
                            <w:right w:val="none" w:sz="0" w:space="0" w:color="auto"/>
                          </w:divBdr>
                          <w:divsChild>
                            <w:div w:id="1752198512">
                              <w:marLeft w:val="0"/>
                              <w:marRight w:val="0"/>
                              <w:marTop w:val="0"/>
                              <w:marBottom w:val="0"/>
                              <w:divBdr>
                                <w:top w:val="none" w:sz="0" w:space="0" w:color="auto"/>
                                <w:left w:val="none" w:sz="0" w:space="0" w:color="auto"/>
                                <w:bottom w:val="none" w:sz="0" w:space="0" w:color="auto"/>
                                <w:right w:val="none" w:sz="0" w:space="0" w:color="auto"/>
                              </w:divBdr>
                              <w:divsChild>
                                <w:div w:id="1009452465">
                                  <w:marLeft w:val="0"/>
                                  <w:marRight w:val="0"/>
                                  <w:marTop w:val="0"/>
                                  <w:marBottom w:val="0"/>
                                  <w:divBdr>
                                    <w:top w:val="none" w:sz="0" w:space="0" w:color="auto"/>
                                    <w:left w:val="none" w:sz="0" w:space="0" w:color="auto"/>
                                    <w:bottom w:val="none" w:sz="0" w:space="0" w:color="auto"/>
                                    <w:right w:val="none" w:sz="0" w:space="0" w:color="auto"/>
                                  </w:divBdr>
                                  <w:divsChild>
                                    <w:div w:id="149595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306203">
          <w:marLeft w:val="0"/>
          <w:marRight w:val="0"/>
          <w:marTop w:val="0"/>
          <w:marBottom w:val="0"/>
          <w:divBdr>
            <w:top w:val="none" w:sz="0" w:space="0" w:color="auto"/>
            <w:left w:val="none" w:sz="0" w:space="0" w:color="auto"/>
            <w:bottom w:val="none" w:sz="0" w:space="0" w:color="auto"/>
            <w:right w:val="none" w:sz="0" w:space="0" w:color="auto"/>
          </w:divBdr>
          <w:divsChild>
            <w:div w:id="2049525833">
              <w:marLeft w:val="0"/>
              <w:marRight w:val="0"/>
              <w:marTop w:val="0"/>
              <w:marBottom w:val="0"/>
              <w:divBdr>
                <w:top w:val="none" w:sz="0" w:space="0" w:color="auto"/>
                <w:left w:val="none" w:sz="0" w:space="0" w:color="auto"/>
                <w:bottom w:val="none" w:sz="0" w:space="0" w:color="auto"/>
                <w:right w:val="none" w:sz="0" w:space="0" w:color="auto"/>
              </w:divBdr>
              <w:divsChild>
                <w:div w:id="1060328424">
                  <w:marLeft w:val="0"/>
                  <w:marRight w:val="0"/>
                  <w:marTop w:val="0"/>
                  <w:marBottom w:val="0"/>
                  <w:divBdr>
                    <w:top w:val="none" w:sz="0" w:space="0" w:color="auto"/>
                    <w:left w:val="none" w:sz="0" w:space="0" w:color="auto"/>
                    <w:bottom w:val="none" w:sz="0" w:space="0" w:color="auto"/>
                    <w:right w:val="none" w:sz="0" w:space="0" w:color="auto"/>
                  </w:divBdr>
                  <w:divsChild>
                    <w:div w:id="2048722426">
                      <w:marLeft w:val="0"/>
                      <w:marRight w:val="0"/>
                      <w:marTop w:val="0"/>
                      <w:marBottom w:val="0"/>
                      <w:divBdr>
                        <w:top w:val="none" w:sz="0" w:space="0" w:color="auto"/>
                        <w:left w:val="none" w:sz="0" w:space="0" w:color="auto"/>
                        <w:bottom w:val="none" w:sz="0" w:space="0" w:color="auto"/>
                        <w:right w:val="none" w:sz="0" w:space="0" w:color="auto"/>
                      </w:divBdr>
                      <w:divsChild>
                        <w:div w:id="1241525011">
                          <w:marLeft w:val="0"/>
                          <w:marRight w:val="0"/>
                          <w:marTop w:val="0"/>
                          <w:marBottom w:val="0"/>
                          <w:divBdr>
                            <w:top w:val="none" w:sz="0" w:space="0" w:color="auto"/>
                            <w:left w:val="none" w:sz="0" w:space="0" w:color="auto"/>
                            <w:bottom w:val="none" w:sz="0" w:space="0" w:color="auto"/>
                            <w:right w:val="none" w:sz="0" w:space="0" w:color="auto"/>
                          </w:divBdr>
                          <w:divsChild>
                            <w:div w:id="1045836645">
                              <w:marLeft w:val="0"/>
                              <w:marRight w:val="0"/>
                              <w:marTop w:val="0"/>
                              <w:marBottom w:val="0"/>
                              <w:divBdr>
                                <w:top w:val="none" w:sz="0" w:space="0" w:color="auto"/>
                                <w:left w:val="none" w:sz="0" w:space="0" w:color="auto"/>
                                <w:bottom w:val="none" w:sz="0" w:space="0" w:color="auto"/>
                                <w:right w:val="none" w:sz="0" w:space="0" w:color="auto"/>
                              </w:divBdr>
                              <w:divsChild>
                                <w:div w:id="1433744376">
                                  <w:marLeft w:val="0"/>
                                  <w:marRight w:val="0"/>
                                  <w:marTop w:val="0"/>
                                  <w:marBottom w:val="0"/>
                                  <w:divBdr>
                                    <w:top w:val="none" w:sz="0" w:space="0" w:color="auto"/>
                                    <w:left w:val="none" w:sz="0" w:space="0" w:color="auto"/>
                                    <w:bottom w:val="none" w:sz="0" w:space="0" w:color="auto"/>
                                    <w:right w:val="none" w:sz="0" w:space="0" w:color="auto"/>
                                  </w:divBdr>
                                  <w:divsChild>
                                    <w:div w:id="1171871612">
                                      <w:marLeft w:val="0"/>
                                      <w:marRight w:val="0"/>
                                      <w:marTop w:val="0"/>
                                      <w:marBottom w:val="0"/>
                                      <w:divBdr>
                                        <w:top w:val="none" w:sz="0" w:space="0" w:color="auto"/>
                                        <w:left w:val="none" w:sz="0" w:space="0" w:color="auto"/>
                                        <w:bottom w:val="none" w:sz="0" w:space="0" w:color="auto"/>
                                        <w:right w:val="none" w:sz="0" w:space="0" w:color="auto"/>
                                      </w:divBdr>
                                      <w:divsChild>
                                        <w:div w:id="17087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127494">
          <w:marLeft w:val="0"/>
          <w:marRight w:val="0"/>
          <w:marTop w:val="0"/>
          <w:marBottom w:val="0"/>
          <w:divBdr>
            <w:top w:val="none" w:sz="0" w:space="0" w:color="auto"/>
            <w:left w:val="none" w:sz="0" w:space="0" w:color="auto"/>
            <w:bottom w:val="none" w:sz="0" w:space="0" w:color="auto"/>
            <w:right w:val="none" w:sz="0" w:space="0" w:color="auto"/>
          </w:divBdr>
          <w:divsChild>
            <w:div w:id="958535150">
              <w:marLeft w:val="0"/>
              <w:marRight w:val="0"/>
              <w:marTop w:val="0"/>
              <w:marBottom w:val="0"/>
              <w:divBdr>
                <w:top w:val="none" w:sz="0" w:space="0" w:color="auto"/>
                <w:left w:val="none" w:sz="0" w:space="0" w:color="auto"/>
                <w:bottom w:val="none" w:sz="0" w:space="0" w:color="auto"/>
                <w:right w:val="none" w:sz="0" w:space="0" w:color="auto"/>
              </w:divBdr>
              <w:divsChild>
                <w:div w:id="83693520">
                  <w:marLeft w:val="0"/>
                  <w:marRight w:val="0"/>
                  <w:marTop w:val="0"/>
                  <w:marBottom w:val="0"/>
                  <w:divBdr>
                    <w:top w:val="none" w:sz="0" w:space="0" w:color="auto"/>
                    <w:left w:val="none" w:sz="0" w:space="0" w:color="auto"/>
                    <w:bottom w:val="none" w:sz="0" w:space="0" w:color="auto"/>
                    <w:right w:val="none" w:sz="0" w:space="0" w:color="auto"/>
                  </w:divBdr>
                  <w:divsChild>
                    <w:div w:id="490949574">
                      <w:marLeft w:val="0"/>
                      <w:marRight w:val="0"/>
                      <w:marTop w:val="0"/>
                      <w:marBottom w:val="0"/>
                      <w:divBdr>
                        <w:top w:val="none" w:sz="0" w:space="0" w:color="auto"/>
                        <w:left w:val="none" w:sz="0" w:space="0" w:color="auto"/>
                        <w:bottom w:val="none" w:sz="0" w:space="0" w:color="auto"/>
                        <w:right w:val="none" w:sz="0" w:space="0" w:color="auto"/>
                      </w:divBdr>
                      <w:divsChild>
                        <w:div w:id="129828391">
                          <w:marLeft w:val="0"/>
                          <w:marRight w:val="0"/>
                          <w:marTop w:val="0"/>
                          <w:marBottom w:val="0"/>
                          <w:divBdr>
                            <w:top w:val="none" w:sz="0" w:space="0" w:color="auto"/>
                            <w:left w:val="none" w:sz="0" w:space="0" w:color="auto"/>
                            <w:bottom w:val="none" w:sz="0" w:space="0" w:color="auto"/>
                            <w:right w:val="none" w:sz="0" w:space="0" w:color="auto"/>
                          </w:divBdr>
                          <w:divsChild>
                            <w:div w:id="1609779135">
                              <w:marLeft w:val="0"/>
                              <w:marRight w:val="0"/>
                              <w:marTop w:val="0"/>
                              <w:marBottom w:val="0"/>
                              <w:divBdr>
                                <w:top w:val="none" w:sz="0" w:space="0" w:color="auto"/>
                                <w:left w:val="none" w:sz="0" w:space="0" w:color="auto"/>
                                <w:bottom w:val="none" w:sz="0" w:space="0" w:color="auto"/>
                                <w:right w:val="none" w:sz="0" w:space="0" w:color="auto"/>
                              </w:divBdr>
                              <w:divsChild>
                                <w:div w:id="1211379454">
                                  <w:marLeft w:val="0"/>
                                  <w:marRight w:val="0"/>
                                  <w:marTop w:val="0"/>
                                  <w:marBottom w:val="0"/>
                                  <w:divBdr>
                                    <w:top w:val="none" w:sz="0" w:space="0" w:color="auto"/>
                                    <w:left w:val="none" w:sz="0" w:space="0" w:color="auto"/>
                                    <w:bottom w:val="none" w:sz="0" w:space="0" w:color="auto"/>
                                    <w:right w:val="none" w:sz="0" w:space="0" w:color="auto"/>
                                  </w:divBdr>
                                  <w:divsChild>
                                    <w:div w:id="1239292421">
                                      <w:marLeft w:val="0"/>
                                      <w:marRight w:val="0"/>
                                      <w:marTop w:val="0"/>
                                      <w:marBottom w:val="0"/>
                                      <w:divBdr>
                                        <w:top w:val="none" w:sz="0" w:space="0" w:color="auto"/>
                                        <w:left w:val="none" w:sz="0" w:space="0" w:color="auto"/>
                                        <w:bottom w:val="none" w:sz="0" w:space="0" w:color="auto"/>
                                        <w:right w:val="none" w:sz="0" w:space="0" w:color="auto"/>
                                      </w:divBdr>
                                      <w:divsChild>
                                        <w:div w:id="1600747516">
                                          <w:marLeft w:val="0"/>
                                          <w:marRight w:val="0"/>
                                          <w:marTop w:val="0"/>
                                          <w:marBottom w:val="0"/>
                                          <w:divBdr>
                                            <w:top w:val="none" w:sz="0" w:space="0" w:color="auto"/>
                                            <w:left w:val="none" w:sz="0" w:space="0" w:color="auto"/>
                                            <w:bottom w:val="none" w:sz="0" w:space="0" w:color="auto"/>
                                            <w:right w:val="none" w:sz="0" w:space="0" w:color="auto"/>
                                          </w:divBdr>
                                          <w:divsChild>
                                            <w:div w:id="552039942">
                                              <w:marLeft w:val="0"/>
                                              <w:marRight w:val="0"/>
                                              <w:marTop w:val="0"/>
                                              <w:marBottom w:val="0"/>
                                              <w:divBdr>
                                                <w:top w:val="none" w:sz="0" w:space="0" w:color="auto"/>
                                                <w:left w:val="none" w:sz="0" w:space="0" w:color="auto"/>
                                                <w:bottom w:val="none" w:sz="0" w:space="0" w:color="auto"/>
                                                <w:right w:val="none" w:sz="0" w:space="0" w:color="auto"/>
                                              </w:divBdr>
                                            </w:div>
                                          </w:divsChild>
                                        </w:div>
                                        <w:div w:id="1158880325">
                                          <w:marLeft w:val="0"/>
                                          <w:marRight w:val="0"/>
                                          <w:marTop w:val="0"/>
                                          <w:marBottom w:val="0"/>
                                          <w:divBdr>
                                            <w:top w:val="none" w:sz="0" w:space="0" w:color="auto"/>
                                            <w:left w:val="none" w:sz="0" w:space="0" w:color="auto"/>
                                            <w:bottom w:val="none" w:sz="0" w:space="0" w:color="auto"/>
                                            <w:right w:val="none" w:sz="0" w:space="0" w:color="auto"/>
                                          </w:divBdr>
                                          <w:divsChild>
                                            <w:div w:id="511262204">
                                              <w:marLeft w:val="0"/>
                                              <w:marRight w:val="0"/>
                                              <w:marTop w:val="0"/>
                                              <w:marBottom w:val="0"/>
                                              <w:divBdr>
                                                <w:top w:val="none" w:sz="0" w:space="0" w:color="auto"/>
                                                <w:left w:val="none" w:sz="0" w:space="0" w:color="auto"/>
                                                <w:bottom w:val="none" w:sz="0" w:space="0" w:color="auto"/>
                                                <w:right w:val="none" w:sz="0" w:space="0" w:color="auto"/>
                                              </w:divBdr>
                                            </w:div>
                                            <w:div w:id="1262690164">
                                              <w:marLeft w:val="0"/>
                                              <w:marRight w:val="0"/>
                                              <w:marTop w:val="0"/>
                                              <w:marBottom w:val="0"/>
                                              <w:divBdr>
                                                <w:top w:val="none" w:sz="0" w:space="0" w:color="auto"/>
                                                <w:left w:val="none" w:sz="0" w:space="0" w:color="auto"/>
                                                <w:bottom w:val="none" w:sz="0" w:space="0" w:color="auto"/>
                                                <w:right w:val="none" w:sz="0" w:space="0" w:color="auto"/>
                                              </w:divBdr>
                                              <w:divsChild>
                                                <w:div w:id="2016805817">
                                                  <w:marLeft w:val="0"/>
                                                  <w:marRight w:val="0"/>
                                                  <w:marTop w:val="0"/>
                                                  <w:marBottom w:val="0"/>
                                                  <w:divBdr>
                                                    <w:top w:val="none" w:sz="0" w:space="0" w:color="auto"/>
                                                    <w:left w:val="none" w:sz="0" w:space="0" w:color="auto"/>
                                                    <w:bottom w:val="none" w:sz="0" w:space="0" w:color="auto"/>
                                                    <w:right w:val="none" w:sz="0" w:space="0" w:color="auto"/>
                                                  </w:divBdr>
                                                  <w:divsChild>
                                                    <w:div w:id="21024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09968">
                                              <w:marLeft w:val="0"/>
                                              <w:marRight w:val="0"/>
                                              <w:marTop w:val="0"/>
                                              <w:marBottom w:val="0"/>
                                              <w:divBdr>
                                                <w:top w:val="none" w:sz="0" w:space="0" w:color="auto"/>
                                                <w:left w:val="none" w:sz="0" w:space="0" w:color="auto"/>
                                                <w:bottom w:val="none" w:sz="0" w:space="0" w:color="auto"/>
                                                <w:right w:val="none" w:sz="0" w:space="0" w:color="auto"/>
                                              </w:divBdr>
                                            </w:div>
                                          </w:divsChild>
                                        </w:div>
                                        <w:div w:id="154345262">
                                          <w:marLeft w:val="0"/>
                                          <w:marRight w:val="0"/>
                                          <w:marTop w:val="0"/>
                                          <w:marBottom w:val="0"/>
                                          <w:divBdr>
                                            <w:top w:val="none" w:sz="0" w:space="0" w:color="auto"/>
                                            <w:left w:val="none" w:sz="0" w:space="0" w:color="auto"/>
                                            <w:bottom w:val="none" w:sz="0" w:space="0" w:color="auto"/>
                                            <w:right w:val="none" w:sz="0" w:space="0" w:color="auto"/>
                                          </w:divBdr>
                                          <w:divsChild>
                                            <w:div w:id="586305085">
                                              <w:marLeft w:val="0"/>
                                              <w:marRight w:val="0"/>
                                              <w:marTop w:val="0"/>
                                              <w:marBottom w:val="0"/>
                                              <w:divBdr>
                                                <w:top w:val="none" w:sz="0" w:space="0" w:color="auto"/>
                                                <w:left w:val="none" w:sz="0" w:space="0" w:color="auto"/>
                                                <w:bottom w:val="none" w:sz="0" w:space="0" w:color="auto"/>
                                                <w:right w:val="none" w:sz="0" w:space="0" w:color="auto"/>
                                              </w:divBdr>
                                            </w:div>
                                            <w:div w:id="1753962366">
                                              <w:marLeft w:val="0"/>
                                              <w:marRight w:val="0"/>
                                              <w:marTop w:val="0"/>
                                              <w:marBottom w:val="0"/>
                                              <w:divBdr>
                                                <w:top w:val="none" w:sz="0" w:space="0" w:color="auto"/>
                                                <w:left w:val="none" w:sz="0" w:space="0" w:color="auto"/>
                                                <w:bottom w:val="none" w:sz="0" w:space="0" w:color="auto"/>
                                                <w:right w:val="none" w:sz="0" w:space="0" w:color="auto"/>
                                              </w:divBdr>
                                              <w:divsChild>
                                                <w:div w:id="2072265348">
                                                  <w:marLeft w:val="0"/>
                                                  <w:marRight w:val="0"/>
                                                  <w:marTop w:val="0"/>
                                                  <w:marBottom w:val="0"/>
                                                  <w:divBdr>
                                                    <w:top w:val="none" w:sz="0" w:space="0" w:color="auto"/>
                                                    <w:left w:val="none" w:sz="0" w:space="0" w:color="auto"/>
                                                    <w:bottom w:val="none" w:sz="0" w:space="0" w:color="auto"/>
                                                    <w:right w:val="none" w:sz="0" w:space="0" w:color="auto"/>
                                                  </w:divBdr>
                                                  <w:divsChild>
                                                    <w:div w:id="4044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6721310">
          <w:marLeft w:val="0"/>
          <w:marRight w:val="0"/>
          <w:marTop w:val="0"/>
          <w:marBottom w:val="0"/>
          <w:divBdr>
            <w:top w:val="none" w:sz="0" w:space="0" w:color="auto"/>
            <w:left w:val="none" w:sz="0" w:space="0" w:color="auto"/>
            <w:bottom w:val="none" w:sz="0" w:space="0" w:color="auto"/>
            <w:right w:val="none" w:sz="0" w:space="0" w:color="auto"/>
          </w:divBdr>
          <w:divsChild>
            <w:div w:id="1105921634">
              <w:marLeft w:val="0"/>
              <w:marRight w:val="0"/>
              <w:marTop w:val="0"/>
              <w:marBottom w:val="0"/>
              <w:divBdr>
                <w:top w:val="none" w:sz="0" w:space="0" w:color="auto"/>
                <w:left w:val="none" w:sz="0" w:space="0" w:color="auto"/>
                <w:bottom w:val="none" w:sz="0" w:space="0" w:color="auto"/>
                <w:right w:val="none" w:sz="0" w:space="0" w:color="auto"/>
              </w:divBdr>
              <w:divsChild>
                <w:div w:id="1386099027">
                  <w:marLeft w:val="0"/>
                  <w:marRight w:val="0"/>
                  <w:marTop w:val="0"/>
                  <w:marBottom w:val="0"/>
                  <w:divBdr>
                    <w:top w:val="none" w:sz="0" w:space="0" w:color="auto"/>
                    <w:left w:val="none" w:sz="0" w:space="0" w:color="auto"/>
                    <w:bottom w:val="none" w:sz="0" w:space="0" w:color="auto"/>
                    <w:right w:val="none" w:sz="0" w:space="0" w:color="auto"/>
                  </w:divBdr>
                  <w:divsChild>
                    <w:div w:id="237057603">
                      <w:marLeft w:val="0"/>
                      <w:marRight w:val="0"/>
                      <w:marTop w:val="0"/>
                      <w:marBottom w:val="0"/>
                      <w:divBdr>
                        <w:top w:val="none" w:sz="0" w:space="0" w:color="auto"/>
                        <w:left w:val="none" w:sz="0" w:space="0" w:color="auto"/>
                        <w:bottom w:val="none" w:sz="0" w:space="0" w:color="auto"/>
                        <w:right w:val="none" w:sz="0" w:space="0" w:color="auto"/>
                      </w:divBdr>
                      <w:divsChild>
                        <w:div w:id="1447046948">
                          <w:marLeft w:val="0"/>
                          <w:marRight w:val="0"/>
                          <w:marTop w:val="0"/>
                          <w:marBottom w:val="0"/>
                          <w:divBdr>
                            <w:top w:val="none" w:sz="0" w:space="0" w:color="auto"/>
                            <w:left w:val="none" w:sz="0" w:space="0" w:color="auto"/>
                            <w:bottom w:val="none" w:sz="0" w:space="0" w:color="auto"/>
                            <w:right w:val="none" w:sz="0" w:space="0" w:color="auto"/>
                          </w:divBdr>
                          <w:divsChild>
                            <w:div w:id="1263415575">
                              <w:marLeft w:val="0"/>
                              <w:marRight w:val="0"/>
                              <w:marTop w:val="0"/>
                              <w:marBottom w:val="0"/>
                              <w:divBdr>
                                <w:top w:val="none" w:sz="0" w:space="0" w:color="auto"/>
                                <w:left w:val="none" w:sz="0" w:space="0" w:color="auto"/>
                                <w:bottom w:val="none" w:sz="0" w:space="0" w:color="auto"/>
                                <w:right w:val="none" w:sz="0" w:space="0" w:color="auto"/>
                              </w:divBdr>
                              <w:divsChild>
                                <w:div w:id="1013604694">
                                  <w:marLeft w:val="0"/>
                                  <w:marRight w:val="0"/>
                                  <w:marTop w:val="0"/>
                                  <w:marBottom w:val="0"/>
                                  <w:divBdr>
                                    <w:top w:val="none" w:sz="0" w:space="0" w:color="auto"/>
                                    <w:left w:val="none" w:sz="0" w:space="0" w:color="auto"/>
                                    <w:bottom w:val="none" w:sz="0" w:space="0" w:color="auto"/>
                                    <w:right w:val="none" w:sz="0" w:space="0" w:color="auto"/>
                                  </w:divBdr>
                                  <w:divsChild>
                                    <w:div w:id="1446264471">
                                      <w:marLeft w:val="0"/>
                                      <w:marRight w:val="0"/>
                                      <w:marTop w:val="0"/>
                                      <w:marBottom w:val="0"/>
                                      <w:divBdr>
                                        <w:top w:val="none" w:sz="0" w:space="0" w:color="auto"/>
                                        <w:left w:val="none" w:sz="0" w:space="0" w:color="auto"/>
                                        <w:bottom w:val="none" w:sz="0" w:space="0" w:color="auto"/>
                                        <w:right w:val="none" w:sz="0" w:space="0" w:color="auto"/>
                                      </w:divBdr>
                                      <w:divsChild>
                                        <w:div w:id="192305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12074">
          <w:marLeft w:val="0"/>
          <w:marRight w:val="0"/>
          <w:marTop w:val="0"/>
          <w:marBottom w:val="0"/>
          <w:divBdr>
            <w:top w:val="none" w:sz="0" w:space="0" w:color="auto"/>
            <w:left w:val="none" w:sz="0" w:space="0" w:color="auto"/>
            <w:bottom w:val="none" w:sz="0" w:space="0" w:color="auto"/>
            <w:right w:val="none" w:sz="0" w:space="0" w:color="auto"/>
          </w:divBdr>
          <w:divsChild>
            <w:div w:id="1901557702">
              <w:marLeft w:val="0"/>
              <w:marRight w:val="0"/>
              <w:marTop w:val="0"/>
              <w:marBottom w:val="0"/>
              <w:divBdr>
                <w:top w:val="none" w:sz="0" w:space="0" w:color="auto"/>
                <w:left w:val="none" w:sz="0" w:space="0" w:color="auto"/>
                <w:bottom w:val="none" w:sz="0" w:space="0" w:color="auto"/>
                <w:right w:val="none" w:sz="0" w:space="0" w:color="auto"/>
              </w:divBdr>
              <w:divsChild>
                <w:div w:id="733352851">
                  <w:marLeft w:val="0"/>
                  <w:marRight w:val="0"/>
                  <w:marTop w:val="0"/>
                  <w:marBottom w:val="0"/>
                  <w:divBdr>
                    <w:top w:val="none" w:sz="0" w:space="0" w:color="auto"/>
                    <w:left w:val="none" w:sz="0" w:space="0" w:color="auto"/>
                    <w:bottom w:val="none" w:sz="0" w:space="0" w:color="auto"/>
                    <w:right w:val="none" w:sz="0" w:space="0" w:color="auto"/>
                  </w:divBdr>
                  <w:divsChild>
                    <w:div w:id="33118662">
                      <w:marLeft w:val="0"/>
                      <w:marRight w:val="0"/>
                      <w:marTop w:val="0"/>
                      <w:marBottom w:val="0"/>
                      <w:divBdr>
                        <w:top w:val="none" w:sz="0" w:space="0" w:color="auto"/>
                        <w:left w:val="none" w:sz="0" w:space="0" w:color="auto"/>
                        <w:bottom w:val="none" w:sz="0" w:space="0" w:color="auto"/>
                        <w:right w:val="none" w:sz="0" w:space="0" w:color="auto"/>
                      </w:divBdr>
                      <w:divsChild>
                        <w:div w:id="1492873517">
                          <w:marLeft w:val="0"/>
                          <w:marRight w:val="0"/>
                          <w:marTop w:val="0"/>
                          <w:marBottom w:val="0"/>
                          <w:divBdr>
                            <w:top w:val="none" w:sz="0" w:space="0" w:color="auto"/>
                            <w:left w:val="none" w:sz="0" w:space="0" w:color="auto"/>
                            <w:bottom w:val="none" w:sz="0" w:space="0" w:color="auto"/>
                            <w:right w:val="none" w:sz="0" w:space="0" w:color="auto"/>
                          </w:divBdr>
                          <w:divsChild>
                            <w:div w:id="1496844831">
                              <w:marLeft w:val="0"/>
                              <w:marRight w:val="0"/>
                              <w:marTop w:val="0"/>
                              <w:marBottom w:val="0"/>
                              <w:divBdr>
                                <w:top w:val="none" w:sz="0" w:space="0" w:color="auto"/>
                                <w:left w:val="none" w:sz="0" w:space="0" w:color="auto"/>
                                <w:bottom w:val="none" w:sz="0" w:space="0" w:color="auto"/>
                                <w:right w:val="none" w:sz="0" w:space="0" w:color="auto"/>
                              </w:divBdr>
                              <w:divsChild>
                                <w:div w:id="1267736911">
                                  <w:marLeft w:val="0"/>
                                  <w:marRight w:val="0"/>
                                  <w:marTop w:val="0"/>
                                  <w:marBottom w:val="0"/>
                                  <w:divBdr>
                                    <w:top w:val="none" w:sz="0" w:space="0" w:color="auto"/>
                                    <w:left w:val="none" w:sz="0" w:space="0" w:color="auto"/>
                                    <w:bottom w:val="none" w:sz="0" w:space="0" w:color="auto"/>
                                    <w:right w:val="none" w:sz="0" w:space="0" w:color="auto"/>
                                  </w:divBdr>
                                  <w:divsChild>
                                    <w:div w:id="43910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4330</Words>
  <Characters>24684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2025-06-26T10:51:00Z</dcterms:created>
  <dcterms:modified xsi:type="dcterms:W3CDTF">2025-06-26T10:51:00Z</dcterms:modified>
</cp:coreProperties>
</file>