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001C7" w14:textId="77777777" w:rsidR="00C977FA" w:rsidRPr="00C977FA" w:rsidRDefault="00C977FA" w:rsidP="00C977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77FA">
        <w:rPr>
          <w:rFonts w:ascii="Times New Roman" w:eastAsia="Times New Roman" w:hAnsi="Times New Roman" w:cs="Times New Roman"/>
          <w:b/>
          <w:bCs/>
          <w:kern w:val="0"/>
          <w:sz w:val="27"/>
          <w:szCs w:val="27"/>
          <w:lang w:eastAsia="en-IN"/>
          <w14:ligatures w14:val="none"/>
        </w:rPr>
        <w:t>1. Introduction and Strategic Context</w:t>
      </w:r>
    </w:p>
    <w:p w14:paraId="7E90FE30" w14:textId="07AAA2EF"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The </w:t>
      </w:r>
      <w:r w:rsidRPr="00C977FA">
        <w:rPr>
          <w:rFonts w:ascii="Times New Roman" w:eastAsia="Times New Roman" w:hAnsi="Times New Roman" w:cs="Times New Roman"/>
          <w:b/>
          <w:bCs/>
          <w:kern w:val="0"/>
          <w:sz w:val="24"/>
          <w:szCs w:val="24"/>
          <w:lang w:eastAsia="en-IN"/>
          <w14:ligatures w14:val="none"/>
        </w:rPr>
        <w:t>Global Ophthalmic Knives Market</w:t>
      </w:r>
      <w:r w:rsidRPr="00C977FA">
        <w:rPr>
          <w:rFonts w:ascii="Times New Roman" w:eastAsia="Times New Roman" w:hAnsi="Times New Roman" w:cs="Times New Roman"/>
          <w:kern w:val="0"/>
          <w:sz w:val="24"/>
          <w:szCs w:val="24"/>
          <w:lang w:eastAsia="en-IN"/>
          <w14:ligatures w14:val="none"/>
        </w:rPr>
        <w:t xml:space="preserve"> </w:t>
      </w:r>
      <w:r w:rsidRPr="00C977FA">
        <w:rPr>
          <w:rFonts w:ascii="Times New Roman" w:eastAsia="Times New Roman" w:hAnsi="Times New Roman" w:cs="Times New Roman"/>
          <w:kern w:val="0"/>
          <w:sz w:val="24"/>
          <w:szCs w:val="24"/>
          <w:lang w:eastAsia="en-IN"/>
          <w14:ligatures w14:val="none"/>
        </w:rPr>
        <w:t xml:space="preserve">will witness a robust CAGR of </w:t>
      </w:r>
      <w:r w:rsidRPr="00C977FA">
        <w:rPr>
          <w:rFonts w:ascii="Times New Roman" w:eastAsia="Times New Roman" w:hAnsi="Times New Roman" w:cs="Times New Roman"/>
          <w:b/>
          <w:bCs/>
          <w:kern w:val="0"/>
          <w:sz w:val="24"/>
          <w:szCs w:val="24"/>
          <w:lang w:eastAsia="en-IN"/>
          <w14:ligatures w14:val="none"/>
        </w:rPr>
        <w:t>6.9%</w:t>
      </w:r>
      <w:r w:rsidRPr="00C977FA">
        <w:rPr>
          <w:rFonts w:ascii="Times New Roman" w:eastAsia="Times New Roman" w:hAnsi="Times New Roman" w:cs="Times New Roman"/>
          <w:kern w:val="0"/>
          <w:sz w:val="24"/>
          <w:szCs w:val="24"/>
          <w:lang w:eastAsia="en-IN"/>
          <w14:ligatures w14:val="none"/>
        </w:rPr>
        <w:t xml:space="preserve">, valued at </w:t>
      </w:r>
      <w:r w:rsidRPr="00C977FA">
        <w:rPr>
          <w:rFonts w:ascii="Times New Roman" w:eastAsia="Times New Roman" w:hAnsi="Times New Roman" w:cs="Times New Roman"/>
          <w:b/>
          <w:bCs/>
          <w:kern w:val="0"/>
          <w:sz w:val="24"/>
          <w:szCs w:val="24"/>
          <w:lang w:eastAsia="en-IN"/>
          <w14:ligatures w14:val="none"/>
        </w:rPr>
        <w:t>USD 356.4 million in 2024</w:t>
      </w:r>
      <w:r w:rsidRPr="00C977FA">
        <w:rPr>
          <w:rFonts w:ascii="Times New Roman" w:eastAsia="Times New Roman" w:hAnsi="Times New Roman" w:cs="Times New Roman"/>
          <w:kern w:val="0"/>
          <w:sz w:val="24"/>
          <w:szCs w:val="24"/>
          <w:lang w:eastAsia="en-IN"/>
          <w14:ligatures w14:val="none"/>
        </w:rPr>
        <w:t xml:space="preserve">, expected to appreciate and reach </w:t>
      </w:r>
      <w:r w:rsidRPr="00C977FA">
        <w:rPr>
          <w:rFonts w:ascii="Times New Roman" w:eastAsia="Times New Roman" w:hAnsi="Times New Roman" w:cs="Times New Roman"/>
          <w:b/>
          <w:bCs/>
          <w:kern w:val="0"/>
          <w:sz w:val="24"/>
          <w:szCs w:val="24"/>
          <w:lang w:eastAsia="en-IN"/>
          <w14:ligatures w14:val="none"/>
        </w:rPr>
        <w:t>USD 536.1 million by 2030</w:t>
      </w:r>
      <w:r w:rsidRPr="00C977FA">
        <w:rPr>
          <w:rFonts w:ascii="Times New Roman" w:eastAsia="Times New Roman" w:hAnsi="Times New Roman" w:cs="Times New Roman"/>
          <w:kern w:val="0"/>
          <w:sz w:val="24"/>
          <w:szCs w:val="24"/>
          <w:lang w:eastAsia="en-IN"/>
          <w14:ligatures w14:val="none"/>
        </w:rPr>
        <w:t>, confirms Strategic Market Research.</w:t>
      </w:r>
    </w:p>
    <w:p w14:paraId="1B7481E8"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Ophthalmic knives are precision surgical tools specifically engineered for procedures involving the eye, including cataract extraction, corneal surgeries, vitrectomy, and refractive surgeries. These knives are integral to modern ophthalmic microsurgery, where precision, incision control, and wound architecture are critical. They are available in various configurations—stab knives, crescent knives, slit knives, and MVR (micro vitreoretinal) knives—each optimized for specific ophthalmic interventions.</w:t>
      </w:r>
    </w:p>
    <w:p w14:paraId="5FA86E88"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The market’s strategic significance has grown rapidly in the wake of a rising global burden of vision impairment, aging populations, and the increasing prevalence of diabetes-related complications like diabetic retinopathy. According to WHO estimates, at least 2.2 billion people globally suffer from some form of vision impairment, half of which could have been prevented or have yet to be addressed—highlighting a massive need for surgical intervention and related instruments.</w:t>
      </w:r>
    </w:p>
    <w:p w14:paraId="5BA53BA9"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From a macroeconomic perspective, the ophthalmic knives market benefits from strong synergies between healthcare digitization, increasing access to insurance in emerging economies, and growing investments in outpatient surgical </w:t>
      </w:r>
      <w:proofErr w:type="spellStart"/>
      <w:r w:rsidRPr="00C977FA">
        <w:rPr>
          <w:rFonts w:ascii="Times New Roman" w:eastAsia="Times New Roman" w:hAnsi="Times New Roman" w:cs="Times New Roman"/>
          <w:kern w:val="0"/>
          <w:sz w:val="24"/>
          <w:szCs w:val="24"/>
          <w:lang w:eastAsia="en-IN"/>
          <w14:ligatures w14:val="none"/>
        </w:rPr>
        <w:t>centers</w:t>
      </w:r>
      <w:proofErr w:type="spellEnd"/>
      <w:r w:rsidRPr="00C977FA">
        <w:rPr>
          <w:rFonts w:ascii="Times New Roman" w:eastAsia="Times New Roman" w:hAnsi="Times New Roman" w:cs="Times New Roman"/>
          <w:kern w:val="0"/>
          <w:sz w:val="24"/>
          <w:szCs w:val="24"/>
          <w:lang w:eastAsia="en-IN"/>
          <w14:ligatures w14:val="none"/>
        </w:rPr>
        <w:t>. Technological innovations are also central: ultra-thin blade materials, enhanced tip geometries, disposable blade systems, and ergonomic handles have transformed both surgeon comfort and procedural outcomes.</w:t>
      </w:r>
    </w:p>
    <w:p w14:paraId="6CEE9D94"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Stakeholders driving the evolution of this market include:</w:t>
      </w:r>
    </w:p>
    <w:p w14:paraId="19203925" w14:textId="77777777" w:rsidR="00C977FA" w:rsidRPr="00C977FA" w:rsidRDefault="00C977FA" w:rsidP="00C977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Original Equipment Manufacturers (OEMs)</w:t>
      </w:r>
      <w:r w:rsidRPr="00C977FA">
        <w:rPr>
          <w:rFonts w:ascii="Times New Roman" w:eastAsia="Times New Roman" w:hAnsi="Times New Roman" w:cs="Times New Roman"/>
          <w:kern w:val="0"/>
          <w:sz w:val="24"/>
          <w:szCs w:val="24"/>
          <w:lang w:eastAsia="en-IN"/>
          <w14:ligatures w14:val="none"/>
        </w:rPr>
        <w:t xml:space="preserve"> – Focused on next-gen materials, precision engineering, and product miniaturization.</w:t>
      </w:r>
    </w:p>
    <w:p w14:paraId="043CF605" w14:textId="77777777" w:rsidR="00C977FA" w:rsidRPr="00C977FA" w:rsidRDefault="00C977FA" w:rsidP="00C977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 xml:space="preserve">Ophthalmologists and Surgical </w:t>
      </w:r>
      <w:proofErr w:type="spellStart"/>
      <w:r w:rsidRPr="00C977FA">
        <w:rPr>
          <w:rFonts w:ascii="Times New Roman" w:eastAsia="Times New Roman" w:hAnsi="Times New Roman" w:cs="Times New Roman"/>
          <w:b/>
          <w:bCs/>
          <w:kern w:val="0"/>
          <w:sz w:val="24"/>
          <w:szCs w:val="24"/>
          <w:lang w:eastAsia="en-IN"/>
          <w14:ligatures w14:val="none"/>
        </w:rPr>
        <w:t>Centers</w:t>
      </w:r>
      <w:proofErr w:type="spellEnd"/>
      <w:r w:rsidRPr="00C977FA">
        <w:rPr>
          <w:rFonts w:ascii="Times New Roman" w:eastAsia="Times New Roman" w:hAnsi="Times New Roman" w:cs="Times New Roman"/>
          <w:kern w:val="0"/>
          <w:sz w:val="24"/>
          <w:szCs w:val="24"/>
          <w:lang w:eastAsia="en-IN"/>
          <w14:ligatures w14:val="none"/>
        </w:rPr>
        <w:t xml:space="preserve"> – The primary end users with influence over brand preferences and procedural integrations.</w:t>
      </w:r>
    </w:p>
    <w:p w14:paraId="31B6CC6C" w14:textId="77777777" w:rsidR="00C977FA" w:rsidRPr="00C977FA" w:rsidRDefault="00C977FA" w:rsidP="00C977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Government Health Agencies</w:t>
      </w:r>
      <w:r w:rsidRPr="00C977FA">
        <w:rPr>
          <w:rFonts w:ascii="Times New Roman" w:eastAsia="Times New Roman" w:hAnsi="Times New Roman" w:cs="Times New Roman"/>
          <w:kern w:val="0"/>
          <w:sz w:val="24"/>
          <w:szCs w:val="24"/>
          <w:lang w:eastAsia="en-IN"/>
          <w14:ligatures w14:val="none"/>
        </w:rPr>
        <w:t xml:space="preserve"> – Supporting universal vision initiatives and subsidizing cataract surgeries in countries like India, Brazil, and parts of Africa.</w:t>
      </w:r>
    </w:p>
    <w:p w14:paraId="4CCD2453" w14:textId="77777777" w:rsidR="00C977FA" w:rsidRPr="00C977FA" w:rsidRDefault="00C977FA" w:rsidP="00C977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Private Investors and Device Incubators</w:t>
      </w:r>
      <w:r w:rsidRPr="00C977FA">
        <w:rPr>
          <w:rFonts w:ascii="Times New Roman" w:eastAsia="Times New Roman" w:hAnsi="Times New Roman" w:cs="Times New Roman"/>
          <w:kern w:val="0"/>
          <w:sz w:val="24"/>
          <w:szCs w:val="24"/>
          <w:lang w:eastAsia="en-IN"/>
          <w14:ligatures w14:val="none"/>
        </w:rPr>
        <w:t xml:space="preserve"> – Financing innovation pipelines and partnerships with healthcare systems.</w:t>
      </w:r>
    </w:p>
    <w:p w14:paraId="74F75CDD" w14:textId="77777777" w:rsidR="00C977FA" w:rsidRPr="00C977FA" w:rsidRDefault="00C977FA" w:rsidP="00C977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Distributors and E-commerce Channels</w:t>
      </w:r>
      <w:r w:rsidRPr="00C977FA">
        <w:rPr>
          <w:rFonts w:ascii="Times New Roman" w:eastAsia="Times New Roman" w:hAnsi="Times New Roman" w:cs="Times New Roman"/>
          <w:kern w:val="0"/>
          <w:sz w:val="24"/>
          <w:szCs w:val="24"/>
          <w:lang w:eastAsia="en-IN"/>
          <w14:ligatures w14:val="none"/>
        </w:rPr>
        <w:t xml:space="preserve"> – Facilitating the spread of high-performance, pre-sterilized, single-use knives in remote and mid-tier surgical settings.</w:t>
      </w:r>
    </w:p>
    <w:p w14:paraId="50B28CE2"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i/>
          <w:iCs/>
          <w:kern w:val="0"/>
          <w:sz w:val="24"/>
          <w:szCs w:val="24"/>
          <w:lang w:eastAsia="en-IN"/>
          <w14:ligatures w14:val="none"/>
        </w:rPr>
        <w:t>As surgical techniques become increasingly microinvasive and patient-</w:t>
      </w:r>
      <w:proofErr w:type="spellStart"/>
      <w:r w:rsidRPr="00C977FA">
        <w:rPr>
          <w:rFonts w:ascii="Times New Roman" w:eastAsia="Times New Roman" w:hAnsi="Times New Roman" w:cs="Times New Roman"/>
          <w:i/>
          <w:iCs/>
          <w:kern w:val="0"/>
          <w:sz w:val="24"/>
          <w:szCs w:val="24"/>
          <w:lang w:eastAsia="en-IN"/>
          <w14:ligatures w14:val="none"/>
        </w:rPr>
        <w:t>centered</w:t>
      </w:r>
      <w:proofErr w:type="spellEnd"/>
      <w:r w:rsidRPr="00C977FA">
        <w:rPr>
          <w:rFonts w:ascii="Times New Roman" w:eastAsia="Times New Roman" w:hAnsi="Times New Roman" w:cs="Times New Roman"/>
          <w:i/>
          <w:iCs/>
          <w:kern w:val="0"/>
          <w:sz w:val="24"/>
          <w:szCs w:val="24"/>
          <w:lang w:eastAsia="en-IN"/>
          <w14:ligatures w14:val="none"/>
        </w:rPr>
        <w:t>, the demand for superior ophthalmic tools that offer tactile control, safety, and consistency will continue to grow—placing ophthalmic knives at the heart of this precision-driven evolution.</w:t>
      </w:r>
    </w:p>
    <w:p w14:paraId="5E5006C8" w14:textId="77777777" w:rsidR="00C977FA" w:rsidRPr="00C977FA" w:rsidRDefault="00C977FA" w:rsidP="00C977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77FA">
        <w:rPr>
          <w:rFonts w:ascii="Times New Roman" w:eastAsia="Times New Roman" w:hAnsi="Times New Roman" w:cs="Times New Roman"/>
          <w:b/>
          <w:bCs/>
          <w:kern w:val="0"/>
          <w:sz w:val="27"/>
          <w:szCs w:val="27"/>
          <w:lang w:eastAsia="en-IN"/>
          <w14:ligatures w14:val="none"/>
        </w:rPr>
        <w:t>2. Market Segmentation and Forecast Scope</w:t>
      </w:r>
    </w:p>
    <w:p w14:paraId="3F21090A"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The </w:t>
      </w:r>
      <w:r w:rsidRPr="00C977FA">
        <w:rPr>
          <w:rFonts w:ascii="Times New Roman" w:eastAsia="Times New Roman" w:hAnsi="Times New Roman" w:cs="Times New Roman"/>
          <w:b/>
          <w:bCs/>
          <w:kern w:val="0"/>
          <w:sz w:val="24"/>
          <w:szCs w:val="24"/>
          <w:lang w:eastAsia="en-IN"/>
          <w14:ligatures w14:val="none"/>
        </w:rPr>
        <w:t>ophthalmic knives market</w:t>
      </w:r>
      <w:r w:rsidRPr="00C977FA">
        <w:rPr>
          <w:rFonts w:ascii="Times New Roman" w:eastAsia="Times New Roman" w:hAnsi="Times New Roman" w:cs="Times New Roman"/>
          <w:kern w:val="0"/>
          <w:sz w:val="24"/>
          <w:szCs w:val="24"/>
          <w:lang w:eastAsia="en-IN"/>
          <w14:ligatures w14:val="none"/>
        </w:rPr>
        <w:t xml:space="preserve"> is segmented across four primary dimensions to offer a granular view of growth dynamics: </w:t>
      </w:r>
      <w:r w:rsidRPr="00C977FA">
        <w:rPr>
          <w:rFonts w:ascii="Times New Roman" w:eastAsia="Times New Roman" w:hAnsi="Times New Roman" w:cs="Times New Roman"/>
          <w:b/>
          <w:bCs/>
          <w:kern w:val="0"/>
          <w:sz w:val="24"/>
          <w:szCs w:val="24"/>
          <w:lang w:eastAsia="en-IN"/>
          <w14:ligatures w14:val="none"/>
        </w:rPr>
        <w:t>By Product Type</w:t>
      </w:r>
      <w:r w:rsidRPr="00C977FA">
        <w:rPr>
          <w:rFonts w:ascii="Times New Roman" w:eastAsia="Times New Roman" w:hAnsi="Times New Roman" w:cs="Times New Roman"/>
          <w:kern w:val="0"/>
          <w:sz w:val="24"/>
          <w:szCs w:val="24"/>
          <w:lang w:eastAsia="en-IN"/>
          <w14:ligatures w14:val="none"/>
        </w:rPr>
        <w:t xml:space="preserve">, </w:t>
      </w:r>
      <w:r w:rsidRPr="00C977FA">
        <w:rPr>
          <w:rFonts w:ascii="Times New Roman" w:eastAsia="Times New Roman" w:hAnsi="Times New Roman" w:cs="Times New Roman"/>
          <w:b/>
          <w:bCs/>
          <w:kern w:val="0"/>
          <w:sz w:val="24"/>
          <w:szCs w:val="24"/>
          <w:lang w:eastAsia="en-IN"/>
          <w14:ligatures w14:val="none"/>
        </w:rPr>
        <w:t>By Blade Design</w:t>
      </w:r>
      <w:r w:rsidRPr="00C977FA">
        <w:rPr>
          <w:rFonts w:ascii="Times New Roman" w:eastAsia="Times New Roman" w:hAnsi="Times New Roman" w:cs="Times New Roman"/>
          <w:kern w:val="0"/>
          <w:sz w:val="24"/>
          <w:szCs w:val="24"/>
          <w:lang w:eastAsia="en-IN"/>
          <w14:ligatures w14:val="none"/>
        </w:rPr>
        <w:t xml:space="preserve">, </w:t>
      </w:r>
      <w:r w:rsidRPr="00C977FA">
        <w:rPr>
          <w:rFonts w:ascii="Times New Roman" w:eastAsia="Times New Roman" w:hAnsi="Times New Roman" w:cs="Times New Roman"/>
          <w:b/>
          <w:bCs/>
          <w:kern w:val="0"/>
          <w:sz w:val="24"/>
          <w:szCs w:val="24"/>
          <w:lang w:eastAsia="en-IN"/>
          <w14:ligatures w14:val="none"/>
        </w:rPr>
        <w:t>By End User</w:t>
      </w:r>
      <w:r w:rsidRPr="00C977FA">
        <w:rPr>
          <w:rFonts w:ascii="Times New Roman" w:eastAsia="Times New Roman" w:hAnsi="Times New Roman" w:cs="Times New Roman"/>
          <w:kern w:val="0"/>
          <w:sz w:val="24"/>
          <w:szCs w:val="24"/>
          <w:lang w:eastAsia="en-IN"/>
          <w14:ligatures w14:val="none"/>
        </w:rPr>
        <w:t xml:space="preserve">, and </w:t>
      </w:r>
      <w:r w:rsidRPr="00C977FA">
        <w:rPr>
          <w:rFonts w:ascii="Times New Roman" w:eastAsia="Times New Roman" w:hAnsi="Times New Roman" w:cs="Times New Roman"/>
          <w:b/>
          <w:bCs/>
          <w:kern w:val="0"/>
          <w:sz w:val="24"/>
          <w:szCs w:val="24"/>
          <w:lang w:eastAsia="en-IN"/>
          <w14:ligatures w14:val="none"/>
        </w:rPr>
        <w:t>By Region</w:t>
      </w:r>
      <w:r w:rsidRPr="00C977FA">
        <w:rPr>
          <w:rFonts w:ascii="Times New Roman" w:eastAsia="Times New Roman" w:hAnsi="Times New Roman" w:cs="Times New Roman"/>
          <w:kern w:val="0"/>
          <w:sz w:val="24"/>
          <w:szCs w:val="24"/>
          <w:lang w:eastAsia="en-IN"/>
          <w14:ligatures w14:val="none"/>
        </w:rPr>
        <w:t>. This strategic segmentation reflects the diversity in surgical applications, ergonomics, and healthcare infrastructure across global markets.</w:t>
      </w:r>
    </w:p>
    <w:p w14:paraId="71648B10"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lastRenderedPageBreak/>
        <w:pict w14:anchorId="51B4195E">
          <v:rect id="_x0000_i1025" style="width:0;height:1.5pt" o:hralign="center" o:hrstd="t" o:hr="t" fillcolor="#a0a0a0" stroked="f"/>
        </w:pict>
      </w:r>
    </w:p>
    <w:p w14:paraId="3937DB20"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By Product Type</w:t>
      </w:r>
    </w:p>
    <w:p w14:paraId="2EDE2D46" w14:textId="77777777" w:rsidR="00C977FA" w:rsidRPr="00C977FA" w:rsidRDefault="00C977FA" w:rsidP="00C977F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Reusable Ophthalmic Knives</w:t>
      </w:r>
    </w:p>
    <w:p w14:paraId="1C7B9752" w14:textId="77777777" w:rsidR="00C977FA" w:rsidRPr="00C977FA" w:rsidRDefault="00C977FA" w:rsidP="00C977F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Disposable Ophthalmic Knives</w:t>
      </w:r>
    </w:p>
    <w:p w14:paraId="4C68E3CE"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Disposable knives</w:t>
      </w:r>
      <w:r w:rsidRPr="00C977FA">
        <w:rPr>
          <w:rFonts w:ascii="Times New Roman" w:eastAsia="Times New Roman" w:hAnsi="Times New Roman" w:cs="Times New Roman"/>
          <w:kern w:val="0"/>
          <w:sz w:val="24"/>
          <w:szCs w:val="24"/>
          <w:lang w:eastAsia="en-IN"/>
          <w14:ligatures w14:val="none"/>
        </w:rPr>
        <w:t xml:space="preserve"> held approximately </w:t>
      </w:r>
      <w:r w:rsidRPr="00C977FA">
        <w:rPr>
          <w:rFonts w:ascii="Times New Roman" w:eastAsia="Times New Roman" w:hAnsi="Times New Roman" w:cs="Times New Roman"/>
          <w:b/>
          <w:bCs/>
          <w:kern w:val="0"/>
          <w:sz w:val="24"/>
          <w:szCs w:val="24"/>
          <w:lang w:eastAsia="en-IN"/>
          <w14:ligatures w14:val="none"/>
        </w:rPr>
        <w:t>64.3%</w:t>
      </w:r>
      <w:r w:rsidRPr="00C977FA">
        <w:rPr>
          <w:rFonts w:ascii="Times New Roman" w:eastAsia="Times New Roman" w:hAnsi="Times New Roman" w:cs="Times New Roman"/>
          <w:kern w:val="0"/>
          <w:sz w:val="24"/>
          <w:szCs w:val="24"/>
          <w:lang w:eastAsia="en-IN"/>
          <w14:ligatures w14:val="none"/>
        </w:rPr>
        <w:t xml:space="preserve"> of the global market share in </w:t>
      </w:r>
      <w:r w:rsidRPr="00C977FA">
        <w:rPr>
          <w:rFonts w:ascii="Times New Roman" w:eastAsia="Times New Roman" w:hAnsi="Times New Roman" w:cs="Times New Roman"/>
          <w:b/>
          <w:bCs/>
          <w:kern w:val="0"/>
          <w:sz w:val="24"/>
          <w:szCs w:val="24"/>
          <w:lang w:eastAsia="en-IN"/>
          <w14:ligatures w14:val="none"/>
        </w:rPr>
        <w:t>2024</w:t>
      </w:r>
      <w:r w:rsidRPr="00C977FA">
        <w:rPr>
          <w:rFonts w:ascii="Times New Roman" w:eastAsia="Times New Roman" w:hAnsi="Times New Roman" w:cs="Times New Roman"/>
          <w:kern w:val="0"/>
          <w:sz w:val="24"/>
          <w:szCs w:val="24"/>
          <w:lang w:eastAsia="en-IN"/>
          <w14:ligatures w14:val="none"/>
        </w:rPr>
        <w:t>, driven by their sterile, single-use convenience, reduced infection risk, and cost-effectiveness in high-volume cataract surgeries. Reusable options, while more sustainable, have declined in popularity due to rising compliance requirements for sterilization and reprocessing protocols.</w:t>
      </w:r>
    </w:p>
    <w:p w14:paraId="6EF82675"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i/>
          <w:iCs/>
          <w:kern w:val="0"/>
          <w:sz w:val="24"/>
          <w:szCs w:val="24"/>
          <w:lang w:eastAsia="en-IN"/>
          <w14:ligatures w14:val="none"/>
        </w:rPr>
        <w:t>Expert insight: The transition toward disposable surgical tools is not only a product trend but a broader infection control strategy. Hospitals in emerging economies are actively subsidizing these to enhance surgical throughput without increasing sterilization infrastructure costs.</w:t>
      </w:r>
    </w:p>
    <w:p w14:paraId="40E8416D"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053E097D">
          <v:rect id="_x0000_i1026" style="width:0;height:1.5pt" o:hralign="center" o:hrstd="t" o:hr="t" fillcolor="#a0a0a0" stroked="f"/>
        </w:pict>
      </w:r>
    </w:p>
    <w:p w14:paraId="2922D43B"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By Blade Design</w:t>
      </w:r>
    </w:p>
    <w:p w14:paraId="3834A8E9" w14:textId="77777777" w:rsidR="00C977FA" w:rsidRPr="00C977FA" w:rsidRDefault="00C977FA" w:rsidP="00C977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Straight Knives</w:t>
      </w:r>
    </w:p>
    <w:p w14:paraId="5740C570" w14:textId="77777777" w:rsidR="00C977FA" w:rsidRPr="00C977FA" w:rsidRDefault="00C977FA" w:rsidP="00C977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Slit Knives</w:t>
      </w:r>
    </w:p>
    <w:p w14:paraId="6AE34EE0" w14:textId="77777777" w:rsidR="00C977FA" w:rsidRPr="00C977FA" w:rsidRDefault="00C977FA" w:rsidP="00C977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Stab Knives</w:t>
      </w:r>
    </w:p>
    <w:p w14:paraId="2D55C483" w14:textId="77777777" w:rsidR="00C977FA" w:rsidRPr="00C977FA" w:rsidRDefault="00C977FA" w:rsidP="00C977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Crescent Knives</w:t>
      </w:r>
    </w:p>
    <w:p w14:paraId="4E60A709" w14:textId="77777777" w:rsidR="00C977FA" w:rsidRPr="00C977FA" w:rsidRDefault="00C977FA" w:rsidP="00C977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MVR Knives</w:t>
      </w:r>
    </w:p>
    <w:p w14:paraId="6CF4EF1D" w14:textId="77777777" w:rsidR="00C977FA" w:rsidRPr="00C977FA" w:rsidRDefault="00C977FA" w:rsidP="00C977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Others (e.g., lance tip knives, tunnel knives)</w:t>
      </w:r>
    </w:p>
    <w:p w14:paraId="0B862C7E"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Among these, </w:t>
      </w:r>
      <w:r w:rsidRPr="00C977FA">
        <w:rPr>
          <w:rFonts w:ascii="Times New Roman" w:eastAsia="Times New Roman" w:hAnsi="Times New Roman" w:cs="Times New Roman"/>
          <w:b/>
          <w:bCs/>
          <w:kern w:val="0"/>
          <w:sz w:val="24"/>
          <w:szCs w:val="24"/>
          <w:lang w:eastAsia="en-IN"/>
          <w14:ligatures w14:val="none"/>
        </w:rPr>
        <w:t>slit knives</w:t>
      </w:r>
      <w:r w:rsidRPr="00C977FA">
        <w:rPr>
          <w:rFonts w:ascii="Times New Roman" w:eastAsia="Times New Roman" w:hAnsi="Times New Roman" w:cs="Times New Roman"/>
          <w:kern w:val="0"/>
          <w:sz w:val="24"/>
          <w:szCs w:val="24"/>
          <w:lang w:eastAsia="en-IN"/>
          <w14:ligatures w14:val="none"/>
        </w:rPr>
        <w:t xml:space="preserve"> are projected to be the </w:t>
      </w:r>
      <w:r w:rsidRPr="00C977FA">
        <w:rPr>
          <w:rFonts w:ascii="Times New Roman" w:eastAsia="Times New Roman" w:hAnsi="Times New Roman" w:cs="Times New Roman"/>
          <w:b/>
          <w:bCs/>
          <w:kern w:val="0"/>
          <w:sz w:val="24"/>
          <w:szCs w:val="24"/>
          <w:lang w:eastAsia="en-IN"/>
          <w14:ligatures w14:val="none"/>
        </w:rPr>
        <w:t>fastest-growing sub-segment</w:t>
      </w:r>
      <w:r w:rsidRPr="00C977FA">
        <w:rPr>
          <w:rFonts w:ascii="Times New Roman" w:eastAsia="Times New Roman" w:hAnsi="Times New Roman" w:cs="Times New Roman"/>
          <w:kern w:val="0"/>
          <w:sz w:val="24"/>
          <w:szCs w:val="24"/>
          <w:lang w:eastAsia="en-IN"/>
          <w14:ligatures w14:val="none"/>
        </w:rPr>
        <w:t xml:space="preserve"> during the forecast period. Their application in precise corneal entry and flap creation during LASIK and cataract surgeries makes them vital for minimally invasive procedures. Furthermore, advancements in diamond-like coatings and polymer-infused blades are enhancing both performance and affordability.</w:t>
      </w:r>
    </w:p>
    <w:p w14:paraId="3565821D"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37FEB34A">
          <v:rect id="_x0000_i1027" style="width:0;height:1.5pt" o:hralign="center" o:hrstd="t" o:hr="t" fillcolor="#a0a0a0" stroked="f"/>
        </w:pict>
      </w:r>
    </w:p>
    <w:p w14:paraId="123D700C"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By End User</w:t>
      </w:r>
    </w:p>
    <w:p w14:paraId="5A004A35" w14:textId="77777777" w:rsidR="00C977FA" w:rsidRPr="00C977FA" w:rsidRDefault="00C977FA" w:rsidP="00C977F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Hospitals</w:t>
      </w:r>
    </w:p>
    <w:p w14:paraId="582BC8E4" w14:textId="77777777" w:rsidR="00C977FA" w:rsidRPr="00C977FA" w:rsidRDefault="00C977FA" w:rsidP="00C977F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 xml:space="preserve">Ambulatory Surgical </w:t>
      </w:r>
      <w:proofErr w:type="spellStart"/>
      <w:r w:rsidRPr="00C977FA">
        <w:rPr>
          <w:rFonts w:ascii="Times New Roman" w:eastAsia="Times New Roman" w:hAnsi="Times New Roman" w:cs="Times New Roman"/>
          <w:b/>
          <w:bCs/>
          <w:kern w:val="0"/>
          <w:sz w:val="24"/>
          <w:szCs w:val="24"/>
          <w:lang w:eastAsia="en-IN"/>
          <w14:ligatures w14:val="none"/>
        </w:rPr>
        <w:t>Centers</w:t>
      </w:r>
      <w:proofErr w:type="spellEnd"/>
      <w:r w:rsidRPr="00C977FA">
        <w:rPr>
          <w:rFonts w:ascii="Times New Roman" w:eastAsia="Times New Roman" w:hAnsi="Times New Roman" w:cs="Times New Roman"/>
          <w:b/>
          <w:bCs/>
          <w:kern w:val="0"/>
          <w:sz w:val="24"/>
          <w:szCs w:val="24"/>
          <w:lang w:eastAsia="en-IN"/>
          <w14:ligatures w14:val="none"/>
        </w:rPr>
        <w:t xml:space="preserve"> (ASCs)</w:t>
      </w:r>
    </w:p>
    <w:p w14:paraId="22C6B36A" w14:textId="77777777" w:rsidR="00C977FA" w:rsidRPr="00C977FA" w:rsidRDefault="00C977FA" w:rsidP="00C977F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Ophthalmic Clinics</w:t>
      </w:r>
    </w:p>
    <w:p w14:paraId="3BDDA227" w14:textId="77777777" w:rsidR="00C977FA" w:rsidRPr="00C977FA" w:rsidRDefault="00C977FA" w:rsidP="00C977F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Academic and Research Institutes</w:t>
      </w:r>
    </w:p>
    <w:p w14:paraId="40A2984C"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Hospitals</w:t>
      </w:r>
      <w:r w:rsidRPr="00C977FA">
        <w:rPr>
          <w:rFonts w:ascii="Times New Roman" w:eastAsia="Times New Roman" w:hAnsi="Times New Roman" w:cs="Times New Roman"/>
          <w:kern w:val="0"/>
          <w:sz w:val="24"/>
          <w:szCs w:val="24"/>
          <w:lang w:eastAsia="en-IN"/>
          <w14:ligatures w14:val="none"/>
        </w:rPr>
        <w:t xml:space="preserve"> dominate the segment due to their high surgical volumes, access to advanced surgical tools, and bundled procurement policies. However, </w:t>
      </w:r>
      <w:r w:rsidRPr="00C977FA">
        <w:rPr>
          <w:rFonts w:ascii="Times New Roman" w:eastAsia="Times New Roman" w:hAnsi="Times New Roman" w:cs="Times New Roman"/>
          <w:b/>
          <w:bCs/>
          <w:kern w:val="0"/>
          <w:sz w:val="24"/>
          <w:szCs w:val="24"/>
          <w:lang w:eastAsia="en-IN"/>
          <w14:ligatures w14:val="none"/>
        </w:rPr>
        <w:t xml:space="preserve">Ambulatory Surgical </w:t>
      </w:r>
      <w:proofErr w:type="spellStart"/>
      <w:r w:rsidRPr="00C977FA">
        <w:rPr>
          <w:rFonts w:ascii="Times New Roman" w:eastAsia="Times New Roman" w:hAnsi="Times New Roman" w:cs="Times New Roman"/>
          <w:b/>
          <w:bCs/>
          <w:kern w:val="0"/>
          <w:sz w:val="24"/>
          <w:szCs w:val="24"/>
          <w:lang w:eastAsia="en-IN"/>
          <w14:ligatures w14:val="none"/>
        </w:rPr>
        <w:t>Centers</w:t>
      </w:r>
      <w:proofErr w:type="spellEnd"/>
      <w:r w:rsidRPr="00C977FA">
        <w:rPr>
          <w:rFonts w:ascii="Times New Roman" w:eastAsia="Times New Roman" w:hAnsi="Times New Roman" w:cs="Times New Roman"/>
          <w:kern w:val="0"/>
          <w:sz w:val="24"/>
          <w:szCs w:val="24"/>
          <w:lang w:eastAsia="en-IN"/>
          <w14:ligatures w14:val="none"/>
        </w:rPr>
        <w:t xml:space="preserve"> are anticipated to gain significant traction, particularly in the U.S., Japan, and Germany, where outpatient cataract surgery is heavily incentivized.</w:t>
      </w:r>
    </w:p>
    <w:p w14:paraId="38B96531"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4130DE2C">
          <v:rect id="_x0000_i1028" style="width:0;height:1.5pt" o:hralign="center" o:hrstd="t" o:hr="t" fillcolor="#a0a0a0" stroked="f"/>
        </w:pict>
      </w:r>
    </w:p>
    <w:p w14:paraId="3B6BCA83"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lastRenderedPageBreak/>
        <w:t>By Region</w:t>
      </w:r>
    </w:p>
    <w:p w14:paraId="3144E8E5" w14:textId="77777777" w:rsidR="00C977FA" w:rsidRPr="00C977FA" w:rsidRDefault="00C977FA" w:rsidP="00C977F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North America</w:t>
      </w:r>
    </w:p>
    <w:p w14:paraId="3BA762D9" w14:textId="77777777" w:rsidR="00C977FA" w:rsidRPr="00C977FA" w:rsidRDefault="00C977FA" w:rsidP="00C977F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Europe</w:t>
      </w:r>
    </w:p>
    <w:p w14:paraId="1F87E784" w14:textId="77777777" w:rsidR="00C977FA" w:rsidRPr="00C977FA" w:rsidRDefault="00C977FA" w:rsidP="00C977F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Asia Pacific</w:t>
      </w:r>
    </w:p>
    <w:p w14:paraId="3BC96DC6" w14:textId="77777777" w:rsidR="00C977FA" w:rsidRPr="00C977FA" w:rsidRDefault="00C977FA" w:rsidP="00C977F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LAMEA (Latin America, Middle East &amp; Africa)</w:t>
      </w:r>
    </w:p>
    <w:p w14:paraId="39850EF6"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Asia Pacific</w:t>
      </w:r>
      <w:r w:rsidRPr="00C977FA">
        <w:rPr>
          <w:rFonts w:ascii="Times New Roman" w:eastAsia="Times New Roman" w:hAnsi="Times New Roman" w:cs="Times New Roman"/>
          <w:kern w:val="0"/>
          <w:sz w:val="24"/>
          <w:szCs w:val="24"/>
          <w:lang w:eastAsia="en-IN"/>
          <w14:ligatures w14:val="none"/>
        </w:rPr>
        <w:t xml:space="preserve"> is expected to witness the </w:t>
      </w:r>
      <w:r w:rsidRPr="00C977FA">
        <w:rPr>
          <w:rFonts w:ascii="Times New Roman" w:eastAsia="Times New Roman" w:hAnsi="Times New Roman" w:cs="Times New Roman"/>
          <w:b/>
          <w:bCs/>
          <w:kern w:val="0"/>
          <w:sz w:val="24"/>
          <w:szCs w:val="24"/>
          <w:lang w:eastAsia="en-IN"/>
          <w14:ligatures w14:val="none"/>
        </w:rPr>
        <w:t>fastest CAGR</w:t>
      </w:r>
      <w:r w:rsidRPr="00C977FA">
        <w:rPr>
          <w:rFonts w:ascii="Times New Roman" w:eastAsia="Times New Roman" w:hAnsi="Times New Roman" w:cs="Times New Roman"/>
          <w:kern w:val="0"/>
          <w:sz w:val="24"/>
          <w:szCs w:val="24"/>
          <w:lang w:eastAsia="en-IN"/>
          <w14:ligatures w14:val="none"/>
        </w:rPr>
        <w:t xml:space="preserve"> from 2024 to 2030, </w:t>
      </w:r>
      <w:proofErr w:type="spellStart"/>
      <w:r w:rsidRPr="00C977FA">
        <w:rPr>
          <w:rFonts w:ascii="Times New Roman" w:eastAsia="Times New Roman" w:hAnsi="Times New Roman" w:cs="Times New Roman"/>
          <w:kern w:val="0"/>
          <w:sz w:val="24"/>
          <w:szCs w:val="24"/>
          <w:lang w:eastAsia="en-IN"/>
          <w14:ligatures w14:val="none"/>
        </w:rPr>
        <w:t>fueled</w:t>
      </w:r>
      <w:proofErr w:type="spellEnd"/>
      <w:r w:rsidRPr="00C977FA">
        <w:rPr>
          <w:rFonts w:ascii="Times New Roman" w:eastAsia="Times New Roman" w:hAnsi="Times New Roman" w:cs="Times New Roman"/>
          <w:kern w:val="0"/>
          <w:sz w:val="24"/>
          <w:szCs w:val="24"/>
          <w:lang w:eastAsia="en-IN"/>
          <w14:ligatures w14:val="none"/>
        </w:rPr>
        <w:t xml:space="preserve"> by large unmet surgical demand, government-backed eye care programs (e.g., India’s National Programme for Control of Blindness), and increasing foreign investment in regional medical device manufacturing.</w:t>
      </w:r>
    </w:p>
    <w:p w14:paraId="409BB887"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i/>
          <w:iCs/>
          <w:kern w:val="0"/>
          <w:sz w:val="24"/>
          <w:szCs w:val="24"/>
          <w:lang w:eastAsia="en-IN"/>
          <w14:ligatures w14:val="none"/>
        </w:rPr>
        <w:t>Strategic insight: Regions with government-subsidized mass cataract programs are accelerating the shift from reusable to disposable knives, creating demand spikes and long-term vendor contracts in public tenders.</w:t>
      </w:r>
    </w:p>
    <w:p w14:paraId="3102DF9F"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This segmentation framework offers actionable visibility for stakeholders ranging from OEMs to procurement specialists seeking niche growth opportunities and channel optimization strategies.</w:t>
      </w:r>
    </w:p>
    <w:p w14:paraId="65A4EF0D" w14:textId="77777777" w:rsidR="00C977FA" w:rsidRPr="00C977FA" w:rsidRDefault="00C977FA" w:rsidP="00C977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77FA">
        <w:rPr>
          <w:rFonts w:ascii="Times New Roman" w:eastAsia="Times New Roman" w:hAnsi="Times New Roman" w:cs="Times New Roman"/>
          <w:b/>
          <w:bCs/>
          <w:kern w:val="0"/>
          <w:sz w:val="27"/>
          <w:szCs w:val="27"/>
          <w:lang w:eastAsia="en-IN"/>
          <w14:ligatures w14:val="none"/>
        </w:rPr>
        <w:t>3. Market Trends and Innovation Landscape</w:t>
      </w:r>
    </w:p>
    <w:p w14:paraId="0373AA6E"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The </w:t>
      </w:r>
      <w:r w:rsidRPr="00C977FA">
        <w:rPr>
          <w:rFonts w:ascii="Times New Roman" w:eastAsia="Times New Roman" w:hAnsi="Times New Roman" w:cs="Times New Roman"/>
          <w:b/>
          <w:bCs/>
          <w:kern w:val="0"/>
          <w:sz w:val="24"/>
          <w:szCs w:val="24"/>
          <w:lang w:eastAsia="en-IN"/>
          <w14:ligatures w14:val="none"/>
        </w:rPr>
        <w:t>ophthalmic knives market</w:t>
      </w:r>
      <w:r w:rsidRPr="00C977FA">
        <w:rPr>
          <w:rFonts w:ascii="Times New Roman" w:eastAsia="Times New Roman" w:hAnsi="Times New Roman" w:cs="Times New Roman"/>
          <w:kern w:val="0"/>
          <w:sz w:val="24"/>
          <w:szCs w:val="24"/>
          <w:lang w:eastAsia="en-IN"/>
          <w14:ligatures w14:val="none"/>
        </w:rPr>
        <w:t xml:space="preserve"> is undergoing a transformation shaped by material innovations, surgical technique evolution, and a renewed focus on surgical safety and efficiency. As eye surgeries become increasingly precise and minimally invasive, innovation in blade technology, ergonomic design, and integration with surgical systems is shaping a new standard for ophthalmic instrumentation.</w:t>
      </w:r>
    </w:p>
    <w:p w14:paraId="075DF63C"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0AC811FC">
          <v:rect id="_x0000_i1029" style="width:0;height:1.5pt" o:hralign="center" o:hrstd="t" o:hr="t" fillcolor="#a0a0a0" stroked="f"/>
        </w:pict>
      </w:r>
    </w:p>
    <w:p w14:paraId="3ABC1F15"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1. Advanced Materials and Coatings</w:t>
      </w:r>
    </w:p>
    <w:p w14:paraId="5E0146D0"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Recent years have witnessed a shift from traditional </w:t>
      </w:r>
      <w:proofErr w:type="gramStart"/>
      <w:r w:rsidRPr="00C977FA">
        <w:rPr>
          <w:rFonts w:ascii="Times New Roman" w:eastAsia="Times New Roman" w:hAnsi="Times New Roman" w:cs="Times New Roman"/>
          <w:kern w:val="0"/>
          <w:sz w:val="24"/>
          <w:szCs w:val="24"/>
          <w:lang w:eastAsia="en-IN"/>
          <w14:ligatures w14:val="none"/>
        </w:rPr>
        <w:t>stainless steel</w:t>
      </w:r>
      <w:proofErr w:type="gramEnd"/>
      <w:r w:rsidRPr="00C977FA">
        <w:rPr>
          <w:rFonts w:ascii="Times New Roman" w:eastAsia="Times New Roman" w:hAnsi="Times New Roman" w:cs="Times New Roman"/>
          <w:kern w:val="0"/>
          <w:sz w:val="24"/>
          <w:szCs w:val="24"/>
          <w:lang w:eastAsia="en-IN"/>
          <w14:ligatures w14:val="none"/>
        </w:rPr>
        <w:t xml:space="preserve"> blades to </w:t>
      </w:r>
      <w:r w:rsidRPr="00C977FA">
        <w:rPr>
          <w:rFonts w:ascii="Times New Roman" w:eastAsia="Times New Roman" w:hAnsi="Times New Roman" w:cs="Times New Roman"/>
          <w:b/>
          <w:bCs/>
          <w:kern w:val="0"/>
          <w:sz w:val="24"/>
          <w:szCs w:val="24"/>
          <w:lang w:eastAsia="en-IN"/>
          <w14:ligatures w14:val="none"/>
        </w:rPr>
        <w:t>ultra-thin, high-hardness alloys</w:t>
      </w:r>
      <w:r w:rsidRPr="00C977FA">
        <w:rPr>
          <w:rFonts w:ascii="Times New Roman" w:eastAsia="Times New Roman" w:hAnsi="Times New Roman" w:cs="Times New Roman"/>
          <w:kern w:val="0"/>
          <w:sz w:val="24"/>
          <w:szCs w:val="24"/>
          <w:lang w:eastAsia="en-IN"/>
          <w14:ligatures w14:val="none"/>
        </w:rPr>
        <w:t xml:space="preserve"> and </w:t>
      </w:r>
      <w:r w:rsidRPr="00C977FA">
        <w:rPr>
          <w:rFonts w:ascii="Times New Roman" w:eastAsia="Times New Roman" w:hAnsi="Times New Roman" w:cs="Times New Roman"/>
          <w:b/>
          <w:bCs/>
          <w:kern w:val="0"/>
          <w:sz w:val="24"/>
          <w:szCs w:val="24"/>
          <w:lang w:eastAsia="en-IN"/>
          <w14:ligatures w14:val="none"/>
        </w:rPr>
        <w:t>diamond-like carbon-coated knives</w:t>
      </w:r>
      <w:r w:rsidRPr="00C977FA">
        <w:rPr>
          <w:rFonts w:ascii="Times New Roman" w:eastAsia="Times New Roman" w:hAnsi="Times New Roman" w:cs="Times New Roman"/>
          <w:kern w:val="0"/>
          <w:sz w:val="24"/>
          <w:szCs w:val="24"/>
          <w:lang w:eastAsia="en-IN"/>
          <w14:ligatures w14:val="none"/>
        </w:rPr>
        <w:t xml:space="preserve">. These materials offer exceptional sharpness, reduced friction, and superior wound healing characteristics. Some manufacturers are also experimenting with </w:t>
      </w:r>
      <w:r w:rsidRPr="00C977FA">
        <w:rPr>
          <w:rFonts w:ascii="Times New Roman" w:eastAsia="Times New Roman" w:hAnsi="Times New Roman" w:cs="Times New Roman"/>
          <w:b/>
          <w:bCs/>
          <w:kern w:val="0"/>
          <w:sz w:val="24"/>
          <w:szCs w:val="24"/>
          <w:lang w:eastAsia="en-IN"/>
          <w14:ligatures w14:val="none"/>
        </w:rPr>
        <w:t>biocompatible polymers</w:t>
      </w:r>
      <w:r w:rsidRPr="00C977FA">
        <w:rPr>
          <w:rFonts w:ascii="Times New Roman" w:eastAsia="Times New Roman" w:hAnsi="Times New Roman" w:cs="Times New Roman"/>
          <w:kern w:val="0"/>
          <w:sz w:val="24"/>
          <w:szCs w:val="24"/>
          <w:lang w:eastAsia="en-IN"/>
          <w14:ligatures w14:val="none"/>
        </w:rPr>
        <w:t xml:space="preserve"> to create flexible blades for highly sensitive procedures.</w:t>
      </w:r>
    </w:p>
    <w:p w14:paraId="72067FC3"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i/>
          <w:iCs/>
          <w:kern w:val="0"/>
          <w:sz w:val="24"/>
          <w:szCs w:val="24"/>
          <w:lang w:eastAsia="en-IN"/>
          <w14:ligatures w14:val="none"/>
        </w:rPr>
        <w:t>Insight from surgical experts suggests that the thinner the blade edge and smoother the bevel geometry, the lower the corneal distortion—resulting in faster post-op recovery and less patient discomfort.</w:t>
      </w:r>
    </w:p>
    <w:p w14:paraId="7E6052BF"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3866956A">
          <v:rect id="_x0000_i1030" style="width:0;height:1.5pt" o:hralign="center" o:hrstd="t" o:hr="t" fillcolor="#a0a0a0" stroked="f"/>
        </w:pict>
      </w:r>
    </w:p>
    <w:p w14:paraId="505373C7"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2. Customization and Modular Handle Systems</w:t>
      </w:r>
    </w:p>
    <w:p w14:paraId="2C8D8604"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Ergonomic refinement is no longer an afterthought. OEMs are introducing </w:t>
      </w:r>
      <w:r w:rsidRPr="00C977FA">
        <w:rPr>
          <w:rFonts w:ascii="Times New Roman" w:eastAsia="Times New Roman" w:hAnsi="Times New Roman" w:cs="Times New Roman"/>
          <w:b/>
          <w:bCs/>
          <w:kern w:val="0"/>
          <w:sz w:val="24"/>
          <w:szCs w:val="24"/>
          <w:lang w:eastAsia="en-IN"/>
          <w14:ligatures w14:val="none"/>
        </w:rPr>
        <w:t>modular knife systems</w:t>
      </w:r>
      <w:r w:rsidRPr="00C977FA">
        <w:rPr>
          <w:rFonts w:ascii="Times New Roman" w:eastAsia="Times New Roman" w:hAnsi="Times New Roman" w:cs="Times New Roman"/>
          <w:kern w:val="0"/>
          <w:sz w:val="24"/>
          <w:szCs w:val="24"/>
          <w:lang w:eastAsia="en-IN"/>
          <w14:ligatures w14:val="none"/>
        </w:rPr>
        <w:t xml:space="preserve"> that allow surgeons to interchange blade types with a single reusable handle, reducing cost and enhancing intraoperative adaptability. These systems often feature </w:t>
      </w:r>
      <w:r w:rsidRPr="00C977FA">
        <w:rPr>
          <w:rFonts w:ascii="Times New Roman" w:eastAsia="Times New Roman" w:hAnsi="Times New Roman" w:cs="Times New Roman"/>
          <w:kern w:val="0"/>
          <w:sz w:val="24"/>
          <w:szCs w:val="24"/>
          <w:lang w:eastAsia="en-IN"/>
          <w14:ligatures w14:val="none"/>
        </w:rPr>
        <w:lastRenderedPageBreak/>
        <w:t>improved grip, orientation marking, and ambidextrous compatibility, aligning with surgeon preferences across geographies.</w:t>
      </w:r>
    </w:p>
    <w:p w14:paraId="4C5B106F"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527EC512">
          <v:rect id="_x0000_i1031" style="width:0;height:1.5pt" o:hralign="center" o:hrstd="t" o:hr="t" fillcolor="#a0a0a0" stroked="f"/>
        </w:pict>
      </w:r>
    </w:p>
    <w:p w14:paraId="5C924904"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3. Rise of Disposable and Pre-Sterilized Blades</w:t>
      </w:r>
    </w:p>
    <w:p w14:paraId="7307FE5C"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The disposable ophthalmic knife segment is gaining momentum due to its role in minimizing cross-contamination risks and reducing turnaround time between procedures. New product lines now offer </w:t>
      </w:r>
      <w:r w:rsidRPr="00C977FA">
        <w:rPr>
          <w:rFonts w:ascii="Times New Roman" w:eastAsia="Times New Roman" w:hAnsi="Times New Roman" w:cs="Times New Roman"/>
          <w:b/>
          <w:bCs/>
          <w:kern w:val="0"/>
          <w:sz w:val="24"/>
          <w:szCs w:val="24"/>
          <w:lang w:eastAsia="en-IN"/>
          <w14:ligatures w14:val="none"/>
        </w:rPr>
        <w:t>gamma-ray sterilized, blister-packed blades</w:t>
      </w:r>
      <w:r w:rsidRPr="00C977FA">
        <w:rPr>
          <w:rFonts w:ascii="Times New Roman" w:eastAsia="Times New Roman" w:hAnsi="Times New Roman" w:cs="Times New Roman"/>
          <w:kern w:val="0"/>
          <w:sz w:val="24"/>
          <w:szCs w:val="24"/>
          <w:lang w:eastAsia="en-IN"/>
          <w14:ligatures w14:val="none"/>
        </w:rPr>
        <w:t xml:space="preserve"> with enhanced shelf-life and traceability via QR-coded lot numbers.</w:t>
      </w:r>
    </w:p>
    <w:p w14:paraId="14B5FC72"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i/>
          <w:iCs/>
          <w:kern w:val="0"/>
          <w:sz w:val="24"/>
          <w:szCs w:val="24"/>
          <w:lang w:eastAsia="en-IN"/>
          <w14:ligatures w14:val="none"/>
        </w:rPr>
        <w:t xml:space="preserve">This trend is particularly pronounced in high-volume surgical </w:t>
      </w:r>
      <w:proofErr w:type="spellStart"/>
      <w:r w:rsidRPr="00C977FA">
        <w:rPr>
          <w:rFonts w:ascii="Times New Roman" w:eastAsia="Times New Roman" w:hAnsi="Times New Roman" w:cs="Times New Roman"/>
          <w:i/>
          <w:iCs/>
          <w:kern w:val="0"/>
          <w:sz w:val="24"/>
          <w:szCs w:val="24"/>
          <w:lang w:eastAsia="en-IN"/>
          <w14:ligatures w14:val="none"/>
        </w:rPr>
        <w:t>centers</w:t>
      </w:r>
      <w:proofErr w:type="spellEnd"/>
      <w:r w:rsidRPr="00C977FA">
        <w:rPr>
          <w:rFonts w:ascii="Times New Roman" w:eastAsia="Times New Roman" w:hAnsi="Times New Roman" w:cs="Times New Roman"/>
          <w:i/>
          <w:iCs/>
          <w:kern w:val="0"/>
          <w:sz w:val="24"/>
          <w:szCs w:val="24"/>
          <w:lang w:eastAsia="en-IN"/>
          <w14:ligatures w14:val="none"/>
        </w:rPr>
        <w:t xml:space="preserve"> in India, Brazil, and China, where operating time is closely linked to surgical throughput efficiency and cost savings.</w:t>
      </w:r>
    </w:p>
    <w:p w14:paraId="24A25FFB"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645B1AE7">
          <v:rect id="_x0000_i1032" style="width:0;height:1.5pt" o:hralign="center" o:hrstd="t" o:hr="t" fillcolor="#a0a0a0" stroked="f"/>
        </w:pict>
      </w:r>
    </w:p>
    <w:p w14:paraId="0448ED5D"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4. Integration with Imaging and Robotics</w:t>
      </w:r>
    </w:p>
    <w:p w14:paraId="7CC6BFB4"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A frontier innovation involves </w:t>
      </w:r>
      <w:r w:rsidRPr="00C977FA">
        <w:rPr>
          <w:rFonts w:ascii="Times New Roman" w:eastAsia="Times New Roman" w:hAnsi="Times New Roman" w:cs="Times New Roman"/>
          <w:b/>
          <w:bCs/>
          <w:kern w:val="0"/>
          <w:sz w:val="24"/>
          <w:szCs w:val="24"/>
          <w:lang w:eastAsia="en-IN"/>
          <w14:ligatures w14:val="none"/>
        </w:rPr>
        <w:t>blades integrated with microelectronic feedback systems</w:t>
      </w:r>
      <w:r w:rsidRPr="00C977FA">
        <w:rPr>
          <w:rFonts w:ascii="Times New Roman" w:eastAsia="Times New Roman" w:hAnsi="Times New Roman" w:cs="Times New Roman"/>
          <w:kern w:val="0"/>
          <w:sz w:val="24"/>
          <w:szCs w:val="24"/>
          <w:lang w:eastAsia="en-IN"/>
          <w14:ligatures w14:val="none"/>
        </w:rPr>
        <w:t>—in prototype stages—that communicate real-time incision metrics when paired with advanced ophthalmic platforms. While not yet commercialized at scale, these experimental units aim to guide depth and angle of incision in robotic-assisted microsurgeries.</w:t>
      </w:r>
    </w:p>
    <w:p w14:paraId="6FB5620F"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Additionally, robotic systems for cataract and refractive procedures (e.g., femtosecond laser platforms) are prompting OEMs to design knives that complement these high-precision tools, especially for entry-point adjustments or manual override during emergencies.</w:t>
      </w:r>
    </w:p>
    <w:p w14:paraId="1C7FDB74"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1624082E">
          <v:rect id="_x0000_i1033" style="width:0;height:1.5pt" o:hralign="center" o:hrstd="t" o:hr="t" fillcolor="#a0a0a0" stroked="f"/>
        </w:pict>
      </w:r>
    </w:p>
    <w:p w14:paraId="7012AA4F"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5. Strategic Partnerships and M&amp;A Activity</w:t>
      </w:r>
    </w:p>
    <w:p w14:paraId="171C893F"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The innovation ecosystem is increasingly collaborative. Notable trends include:</w:t>
      </w:r>
    </w:p>
    <w:p w14:paraId="3CC9E2C5" w14:textId="77777777" w:rsidR="00C977FA" w:rsidRPr="00C977FA" w:rsidRDefault="00C977FA" w:rsidP="00C977F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Device startups partnering with </w:t>
      </w:r>
      <w:r w:rsidRPr="00C977FA">
        <w:rPr>
          <w:rFonts w:ascii="Times New Roman" w:eastAsia="Times New Roman" w:hAnsi="Times New Roman" w:cs="Times New Roman"/>
          <w:b/>
          <w:bCs/>
          <w:kern w:val="0"/>
          <w:sz w:val="24"/>
          <w:szCs w:val="24"/>
          <w:lang w:eastAsia="en-IN"/>
          <w14:ligatures w14:val="none"/>
        </w:rPr>
        <w:t>university ophthalmology departments</w:t>
      </w:r>
      <w:r w:rsidRPr="00C977FA">
        <w:rPr>
          <w:rFonts w:ascii="Times New Roman" w:eastAsia="Times New Roman" w:hAnsi="Times New Roman" w:cs="Times New Roman"/>
          <w:kern w:val="0"/>
          <w:sz w:val="24"/>
          <w:szCs w:val="24"/>
          <w:lang w:eastAsia="en-IN"/>
          <w14:ligatures w14:val="none"/>
        </w:rPr>
        <w:t xml:space="preserve"> for clinical validation.</w:t>
      </w:r>
    </w:p>
    <w:p w14:paraId="280D71D7" w14:textId="77777777" w:rsidR="00C977FA" w:rsidRPr="00C977FA" w:rsidRDefault="00C977FA" w:rsidP="00C977F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OEMs acquiring </w:t>
      </w:r>
      <w:r w:rsidRPr="00C977FA">
        <w:rPr>
          <w:rFonts w:ascii="Times New Roman" w:eastAsia="Times New Roman" w:hAnsi="Times New Roman" w:cs="Times New Roman"/>
          <w:b/>
          <w:bCs/>
          <w:kern w:val="0"/>
          <w:sz w:val="24"/>
          <w:szCs w:val="24"/>
          <w:lang w:eastAsia="en-IN"/>
          <w14:ligatures w14:val="none"/>
        </w:rPr>
        <w:t>material science companies</w:t>
      </w:r>
      <w:r w:rsidRPr="00C977FA">
        <w:rPr>
          <w:rFonts w:ascii="Times New Roman" w:eastAsia="Times New Roman" w:hAnsi="Times New Roman" w:cs="Times New Roman"/>
          <w:kern w:val="0"/>
          <w:sz w:val="24"/>
          <w:szCs w:val="24"/>
          <w:lang w:eastAsia="en-IN"/>
          <w14:ligatures w14:val="none"/>
        </w:rPr>
        <w:t xml:space="preserve"> to secure proprietary blade alloys.</w:t>
      </w:r>
    </w:p>
    <w:p w14:paraId="26D50984" w14:textId="77777777" w:rsidR="00C977FA" w:rsidRPr="00C977FA" w:rsidRDefault="00C977FA" w:rsidP="00C977F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Cross-border alliances between Asian manufacturers and European distributors to fast-track CE certifications.</w:t>
      </w:r>
    </w:p>
    <w:p w14:paraId="55DAE092"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Recent industry announcements reveal a clear intent to not only refine product lines but also secure IP and regulatory positioning early in the innovation lifecycle.</w:t>
      </w:r>
    </w:p>
    <w:p w14:paraId="48E63627"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i/>
          <w:iCs/>
          <w:kern w:val="0"/>
          <w:sz w:val="24"/>
          <w:szCs w:val="24"/>
          <w:lang w:eastAsia="en-IN"/>
          <w14:ligatures w14:val="none"/>
        </w:rPr>
        <w:t>Forward-looking experts emphasize that innovation in ophthalmic knives is moving beyond just sharpness—it’s about intelligence, user-centricity, and compatibility with future-ready surgical platforms.</w:t>
      </w:r>
    </w:p>
    <w:p w14:paraId="048B9051" w14:textId="77777777" w:rsidR="00C977FA" w:rsidRPr="00C977FA" w:rsidRDefault="00C977FA" w:rsidP="00C977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77FA">
        <w:rPr>
          <w:rFonts w:ascii="Times New Roman" w:eastAsia="Times New Roman" w:hAnsi="Times New Roman" w:cs="Times New Roman"/>
          <w:b/>
          <w:bCs/>
          <w:kern w:val="0"/>
          <w:sz w:val="27"/>
          <w:szCs w:val="27"/>
          <w:lang w:eastAsia="en-IN"/>
          <w14:ligatures w14:val="none"/>
        </w:rPr>
        <w:t>4. Competitive Intelligence and Benchmarking</w:t>
      </w:r>
    </w:p>
    <w:p w14:paraId="792C1AC3"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lastRenderedPageBreak/>
        <w:t xml:space="preserve">The </w:t>
      </w:r>
      <w:r w:rsidRPr="00C977FA">
        <w:rPr>
          <w:rFonts w:ascii="Times New Roman" w:eastAsia="Times New Roman" w:hAnsi="Times New Roman" w:cs="Times New Roman"/>
          <w:b/>
          <w:bCs/>
          <w:kern w:val="0"/>
          <w:sz w:val="24"/>
          <w:szCs w:val="24"/>
          <w:lang w:eastAsia="en-IN"/>
          <w14:ligatures w14:val="none"/>
        </w:rPr>
        <w:t>ophthalmic knives market</w:t>
      </w:r>
      <w:r w:rsidRPr="00C977FA">
        <w:rPr>
          <w:rFonts w:ascii="Times New Roman" w:eastAsia="Times New Roman" w:hAnsi="Times New Roman" w:cs="Times New Roman"/>
          <w:kern w:val="0"/>
          <w:sz w:val="24"/>
          <w:szCs w:val="24"/>
          <w:lang w:eastAsia="en-IN"/>
          <w14:ligatures w14:val="none"/>
        </w:rPr>
        <w:t xml:space="preserve"> is moderately consolidated, with a combination of established surgical instrument giants and emerging regional specialists. Competitive positioning in this market hinges on three pillars: </w:t>
      </w:r>
      <w:r w:rsidRPr="00C977FA">
        <w:rPr>
          <w:rFonts w:ascii="Times New Roman" w:eastAsia="Times New Roman" w:hAnsi="Times New Roman" w:cs="Times New Roman"/>
          <w:b/>
          <w:bCs/>
          <w:kern w:val="0"/>
          <w:sz w:val="24"/>
          <w:szCs w:val="24"/>
          <w:lang w:eastAsia="en-IN"/>
          <w14:ligatures w14:val="none"/>
        </w:rPr>
        <w:t>blade precision and safety</w:t>
      </w:r>
      <w:r w:rsidRPr="00C977FA">
        <w:rPr>
          <w:rFonts w:ascii="Times New Roman" w:eastAsia="Times New Roman" w:hAnsi="Times New Roman" w:cs="Times New Roman"/>
          <w:kern w:val="0"/>
          <w:sz w:val="24"/>
          <w:szCs w:val="24"/>
          <w:lang w:eastAsia="en-IN"/>
          <w14:ligatures w14:val="none"/>
        </w:rPr>
        <w:t xml:space="preserve">, </w:t>
      </w:r>
      <w:r w:rsidRPr="00C977FA">
        <w:rPr>
          <w:rFonts w:ascii="Times New Roman" w:eastAsia="Times New Roman" w:hAnsi="Times New Roman" w:cs="Times New Roman"/>
          <w:b/>
          <w:bCs/>
          <w:kern w:val="0"/>
          <w:sz w:val="24"/>
          <w:szCs w:val="24"/>
          <w:lang w:eastAsia="en-IN"/>
          <w14:ligatures w14:val="none"/>
        </w:rPr>
        <w:t>global regulatory access</w:t>
      </w:r>
      <w:r w:rsidRPr="00C977FA">
        <w:rPr>
          <w:rFonts w:ascii="Times New Roman" w:eastAsia="Times New Roman" w:hAnsi="Times New Roman" w:cs="Times New Roman"/>
          <w:kern w:val="0"/>
          <w:sz w:val="24"/>
          <w:szCs w:val="24"/>
          <w:lang w:eastAsia="en-IN"/>
          <w14:ligatures w14:val="none"/>
        </w:rPr>
        <w:t xml:space="preserve">, and </w:t>
      </w:r>
      <w:r w:rsidRPr="00C977FA">
        <w:rPr>
          <w:rFonts w:ascii="Times New Roman" w:eastAsia="Times New Roman" w:hAnsi="Times New Roman" w:cs="Times New Roman"/>
          <w:b/>
          <w:bCs/>
          <w:kern w:val="0"/>
          <w:sz w:val="24"/>
          <w:szCs w:val="24"/>
          <w:lang w:eastAsia="en-IN"/>
          <w14:ligatures w14:val="none"/>
        </w:rPr>
        <w:t>cost-efficiency across product lines</w:t>
      </w:r>
      <w:r w:rsidRPr="00C977FA">
        <w:rPr>
          <w:rFonts w:ascii="Times New Roman" w:eastAsia="Times New Roman" w:hAnsi="Times New Roman" w:cs="Times New Roman"/>
          <w:kern w:val="0"/>
          <w:sz w:val="24"/>
          <w:szCs w:val="24"/>
          <w:lang w:eastAsia="en-IN"/>
          <w14:ligatures w14:val="none"/>
        </w:rPr>
        <w:t>.</w:t>
      </w:r>
    </w:p>
    <w:p w14:paraId="2C0B928B"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Here’s a benchmarking overview of some of the most influential companies shaping the competitive landscape:</w:t>
      </w:r>
    </w:p>
    <w:p w14:paraId="5301A0F5"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7F5A94A3">
          <v:rect id="_x0000_i1034" style="width:0;height:1.5pt" o:hralign="center" o:hrstd="t" o:hr="t" fillcolor="#a0a0a0" stroked="f"/>
        </w:pict>
      </w:r>
    </w:p>
    <w:p w14:paraId="0088B545"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Alcon Inc.</w:t>
      </w:r>
    </w:p>
    <w:p w14:paraId="179EB883"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A global leader in ophthalmic surgery, </w:t>
      </w:r>
      <w:r w:rsidRPr="00C977FA">
        <w:rPr>
          <w:rFonts w:ascii="Times New Roman" w:eastAsia="Times New Roman" w:hAnsi="Times New Roman" w:cs="Times New Roman"/>
          <w:b/>
          <w:bCs/>
          <w:kern w:val="0"/>
          <w:sz w:val="24"/>
          <w:szCs w:val="24"/>
          <w:lang w:eastAsia="en-IN"/>
          <w14:ligatures w14:val="none"/>
        </w:rPr>
        <w:t>Alcon</w:t>
      </w:r>
      <w:r w:rsidRPr="00C977FA">
        <w:rPr>
          <w:rFonts w:ascii="Times New Roman" w:eastAsia="Times New Roman" w:hAnsi="Times New Roman" w:cs="Times New Roman"/>
          <w:kern w:val="0"/>
          <w:sz w:val="24"/>
          <w:szCs w:val="24"/>
          <w:lang w:eastAsia="en-IN"/>
          <w14:ligatures w14:val="none"/>
        </w:rPr>
        <w:t xml:space="preserve"> leverages its extensive portfolio to offer ophthalmic knives that are tightly integrated with its phacoemulsification and cataract systems. The company’s strength lies in its </w:t>
      </w:r>
      <w:r w:rsidRPr="00C977FA">
        <w:rPr>
          <w:rFonts w:ascii="Times New Roman" w:eastAsia="Times New Roman" w:hAnsi="Times New Roman" w:cs="Times New Roman"/>
          <w:b/>
          <w:bCs/>
          <w:kern w:val="0"/>
          <w:sz w:val="24"/>
          <w:szCs w:val="24"/>
          <w:lang w:eastAsia="en-IN"/>
          <w14:ligatures w14:val="none"/>
        </w:rPr>
        <w:t>premium product engineering</w:t>
      </w:r>
      <w:r w:rsidRPr="00C977FA">
        <w:rPr>
          <w:rFonts w:ascii="Times New Roman" w:eastAsia="Times New Roman" w:hAnsi="Times New Roman" w:cs="Times New Roman"/>
          <w:kern w:val="0"/>
          <w:sz w:val="24"/>
          <w:szCs w:val="24"/>
          <w:lang w:eastAsia="en-IN"/>
          <w14:ligatures w14:val="none"/>
        </w:rPr>
        <w:t xml:space="preserve">, surgeon training networks, and deep presence in developed markets like the U.S., Germany, and Japan. Alcon is also investing in </w:t>
      </w:r>
      <w:r w:rsidRPr="00C977FA">
        <w:rPr>
          <w:rFonts w:ascii="Times New Roman" w:eastAsia="Times New Roman" w:hAnsi="Times New Roman" w:cs="Times New Roman"/>
          <w:b/>
          <w:bCs/>
          <w:kern w:val="0"/>
          <w:sz w:val="24"/>
          <w:szCs w:val="24"/>
          <w:lang w:eastAsia="en-IN"/>
          <w14:ligatures w14:val="none"/>
        </w:rPr>
        <w:t>disposable blade systems</w:t>
      </w:r>
      <w:r w:rsidRPr="00C977FA">
        <w:rPr>
          <w:rFonts w:ascii="Times New Roman" w:eastAsia="Times New Roman" w:hAnsi="Times New Roman" w:cs="Times New Roman"/>
          <w:kern w:val="0"/>
          <w:sz w:val="24"/>
          <w:szCs w:val="24"/>
          <w:lang w:eastAsia="en-IN"/>
          <w14:ligatures w14:val="none"/>
        </w:rPr>
        <w:t xml:space="preserve"> that are ergonomically matched with its surgical suite for optimized user experience.</w:t>
      </w:r>
    </w:p>
    <w:p w14:paraId="3F194605"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51053FCD">
          <v:rect id="_x0000_i1035" style="width:0;height:1.5pt" o:hralign="center" o:hrstd="t" o:hr="t" fillcolor="#a0a0a0" stroked="f"/>
        </w:pict>
      </w:r>
    </w:p>
    <w:p w14:paraId="479FF749"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Bausch + Lomb</w:t>
      </w:r>
    </w:p>
    <w:p w14:paraId="5EDE75FF"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Bausch + Lomb</w:t>
      </w:r>
      <w:r w:rsidRPr="00C977FA">
        <w:rPr>
          <w:rFonts w:ascii="Times New Roman" w:eastAsia="Times New Roman" w:hAnsi="Times New Roman" w:cs="Times New Roman"/>
          <w:kern w:val="0"/>
          <w:sz w:val="24"/>
          <w:szCs w:val="24"/>
          <w:lang w:eastAsia="en-IN"/>
          <w14:ligatures w14:val="none"/>
        </w:rPr>
        <w:t xml:space="preserve"> focuses on delivering </w:t>
      </w:r>
      <w:r w:rsidRPr="00C977FA">
        <w:rPr>
          <w:rFonts w:ascii="Times New Roman" w:eastAsia="Times New Roman" w:hAnsi="Times New Roman" w:cs="Times New Roman"/>
          <w:b/>
          <w:bCs/>
          <w:kern w:val="0"/>
          <w:sz w:val="24"/>
          <w:szCs w:val="24"/>
          <w:lang w:eastAsia="en-IN"/>
          <w14:ligatures w14:val="none"/>
        </w:rPr>
        <w:t>cost-competitive and high-quality ophthalmic knives</w:t>
      </w:r>
      <w:r w:rsidRPr="00C977FA">
        <w:rPr>
          <w:rFonts w:ascii="Times New Roman" w:eastAsia="Times New Roman" w:hAnsi="Times New Roman" w:cs="Times New Roman"/>
          <w:kern w:val="0"/>
          <w:sz w:val="24"/>
          <w:szCs w:val="24"/>
          <w:lang w:eastAsia="en-IN"/>
          <w14:ligatures w14:val="none"/>
        </w:rPr>
        <w:t xml:space="preserve">, particularly targeting high-volume surgical </w:t>
      </w:r>
      <w:proofErr w:type="spellStart"/>
      <w:r w:rsidRPr="00C977FA">
        <w:rPr>
          <w:rFonts w:ascii="Times New Roman" w:eastAsia="Times New Roman" w:hAnsi="Times New Roman" w:cs="Times New Roman"/>
          <w:kern w:val="0"/>
          <w:sz w:val="24"/>
          <w:szCs w:val="24"/>
          <w:lang w:eastAsia="en-IN"/>
          <w14:ligatures w14:val="none"/>
        </w:rPr>
        <w:t>centers</w:t>
      </w:r>
      <w:proofErr w:type="spellEnd"/>
      <w:r w:rsidRPr="00C977FA">
        <w:rPr>
          <w:rFonts w:ascii="Times New Roman" w:eastAsia="Times New Roman" w:hAnsi="Times New Roman" w:cs="Times New Roman"/>
          <w:kern w:val="0"/>
          <w:sz w:val="24"/>
          <w:szCs w:val="24"/>
          <w:lang w:eastAsia="en-IN"/>
          <w14:ligatures w14:val="none"/>
        </w:rPr>
        <w:t>. Known for its global footprint and aggressive pricing, the company has gained traction in emerging markets with value-tier disposable knives that meet international sterilization norms. Its distribution-led strategy and partnerships with local governments in Latin America and Southeast Asia further strengthen its reach.</w:t>
      </w:r>
    </w:p>
    <w:p w14:paraId="1761A69C"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516D8EC9">
          <v:rect id="_x0000_i1036" style="width:0;height:1.5pt" o:hralign="center" o:hrstd="t" o:hr="t" fillcolor="#a0a0a0" stroked="f"/>
        </w:pict>
      </w:r>
    </w:p>
    <w:p w14:paraId="18416286"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MANI, Inc.</w:t>
      </w:r>
    </w:p>
    <w:p w14:paraId="1F6D7CD5"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Based in Japan, </w:t>
      </w:r>
      <w:r w:rsidRPr="00C977FA">
        <w:rPr>
          <w:rFonts w:ascii="Times New Roman" w:eastAsia="Times New Roman" w:hAnsi="Times New Roman" w:cs="Times New Roman"/>
          <w:b/>
          <w:bCs/>
          <w:kern w:val="0"/>
          <w:sz w:val="24"/>
          <w:szCs w:val="24"/>
          <w:lang w:eastAsia="en-IN"/>
          <w14:ligatures w14:val="none"/>
        </w:rPr>
        <w:t>MANI</w:t>
      </w:r>
      <w:r w:rsidRPr="00C977FA">
        <w:rPr>
          <w:rFonts w:ascii="Times New Roman" w:eastAsia="Times New Roman" w:hAnsi="Times New Roman" w:cs="Times New Roman"/>
          <w:kern w:val="0"/>
          <w:sz w:val="24"/>
          <w:szCs w:val="24"/>
          <w:lang w:eastAsia="en-IN"/>
          <w14:ligatures w14:val="none"/>
        </w:rPr>
        <w:t xml:space="preserve"> is renowned for its </w:t>
      </w:r>
      <w:r w:rsidRPr="00C977FA">
        <w:rPr>
          <w:rFonts w:ascii="Times New Roman" w:eastAsia="Times New Roman" w:hAnsi="Times New Roman" w:cs="Times New Roman"/>
          <w:b/>
          <w:bCs/>
          <w:kern w:val="0"/>
          <w:sz w:val="24"/>
          <w:szCs w:val="24"/>
          <w:lang w:eastAsia="en-IN"/>
          <w14:ligatures w14:val="none"/>
        </w:rPr>
        <w:t>extreme blade sharpness and microfabrication expertise</w:t>
      </w:r>
      <w:r w:rsidRPr="00C977FA">
        <w:rPr>
          <w:rFonts w:ascii="Times New Roman" w:eastAsia="Times New Roman" w:hAnsi="Times New Roman" w:cs="Times New Roman"/>
          <w:kern w:val="0"/>
          <w:sz w:val="24"/>
          <w:szCs w:val="24"/>
          <w:lang w:eastAsia="en-IN"/>
          <w14:ligatures w14:val="none"/>
        </w:rPr>
        <w:t xml:space="preserve">. It holds a significant share in markets that prioritize surgical precision, such as Japan and parts of Europe. The company differentiates through </w:t>
      </w:r>
      <w:r w:rsidRPr="00C977FA">
        <w:rPr>
          <w:rFonts w:ascii="Times New Roman" w:eastAsia="Times New Roman" w:hAnsi="Times New Roman" w:cs="Times New Roman"/>
          <w:b/>
          <w:bCs/>
          <w:kern w:val="0"/>
          <w:sz w:val="24"/>
          <w:szCs w:val="24"/>
          <w:lang w:eastAsia="en-IN"/>
          <w14:ligatures w14:val="none"/>
        </w:rPr>
        <w:t>hand-finished, ultra-sharp blades</w:t>
      </w:r>
      <w:r w:rsidRPr="00C977FA">
        <w:rPr>
          <w:rFonts w:ascii="Times New Roman" w:eastAsia="Times New Roman" w:hAnsi="Times New Roman" w:cs="Times New Roman"/>
          <w:kern w:val="0"/>
          <w:sz w:val="24"/>
          <w:szCs w:val="24"/>
          <w:lang w:eastAsia="en-IN"/>
          <w14:ligatures w14:val="none"/>
        </w:rPr>
        <w:t>, offering superior control in microsurgical environments. MANI’s strategy emphasizes technical quality over scale, often preferred by specialist ophthalmic surgeons.</w:t>
      </w:r>
    </w:p>
    <w:p w14:paraId="465ABC2A"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730BA3C3">
          <v:rect id="_x0000_i1037" style="width:0;height:1.5pt" o:hralign="center" o:hrstd="t" o:hr="t" fillcolor="#a0a0a0" stroked="f"/>
        </w:pict>
      </w:r>
    </w:p>
    <w:p w14:paraId="21F1675C"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Surgical Specialties Corporation (now part of Peters Surgical)</w:t>
      </w:r>
    </w:p>
    <w:p w14:paraId="4516EE91"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Known for its </w:t>
      </w:r>
      <w:proofErr w:type="spellStart"/>
      <w:r w:rsidRPr="00C977FA">
        <w:rPr>
          <w:rFonts w:ascii="Times New Roman" w:eastAsia="Times New Roman" w:hAnsi="Times New Roman" w:cs="Times New Roman"/>
          <w:b/>
          <w:bCs/>
          <w:kern w:val="0"/>
          <w:sz w:val="24"/>
          <w:szCs w:val="24"/>
          <w:lang w:eastAsia="en-IN"/>
          <w14:ligatures w14:val="none"/>
        </w:rPr>
        <w:t>Sharpoint</w:t>
      </w:r>
      <w:proofErr w:type="spellEnd"/>
      <w:r w:rsidRPr="00C977FA">
        <w:rPr>
          <w:rFonts w:ascii="Times New Roman" w:eastAsia="Times New Roman" w:hAnsi="Times New Roman" w:cs="Times New Roman"/>
          <w:b/>
          <w:bCs/>
          <w:kern w:val="0"/>
          <w:sz w:val="24"/>
          <w:szCs w:val="24"/>
          <w:lang w:eastAsia="en-IN"/>
          <w14:ligatures w14:val="none"/>
        </w:rPr>
        <w:t>™ brand</w:t>
      </w:r>
      <w:r w:rsidRPr="00C977FA">
        <w:rPr>
          <w:rFonts w:ascii="Times New Roman" w:eastAsia="Times New Roman" w:hAnsi="Times New Roman" w:cs="Times New Roman"/>
          <w:kern w:val="0"/>
          <w:sz w:val="24"/>
          <w:szCs w:val="24"/>
          <w:lang w:eastAsia="en-IN"/>
          <w14:ligatures w14:val="none"/>
        </w:rPr>
        <w:t xml:space="preserve">, this company produces a wide range of ophthalmic knives with specific bevel designs tailored for corneal, limbal, and scleral incisions. Its merger with </w:t>
      </w:r>
      <w:r w:rsidRPr="00C977FA">
        <w:rPr>
          <w:rFonts w:ascii="Times New Roman" w:eastAsia="Times New Roman" w:hAnsi="Times New Roman" w:cs="Times New Roman"/>
          <w:b/>
          <w:bCs/>
          <w:kern w:val="0"/>
          <w:sz w:val="24"/>
          <w:szCs w:val="24"/>
          <w:lang w:eastAsia="en-IN"/>
          <w14:ligatures w14:val="none"/>
        </w:rPr>
        <w:t>Peters Surgical</w:t>
      </w:r>
      <w:r w:rsidRPr="00C977FA">
        <w:rPr>
          <w:rFonts w:ascii="Times New Roman" w:eastAsia="Times New Roman" w:hAnsi="Times New Roman" w:cs="Times New Roman"/>
          <w:kern w:val="0"/>
          <w:sz w:val="24"/>
          <w:szCs w:val="24"/>
          <w:lang w:eastAsia="en-IN"/>
          <w14:ligatures w14:val="none"/>
        </w:rPr>
        <w:t xml:space="preserve"> has expanded its geographic access across France, Germany, and North Africa. The combined entity focuses on </w:t>
      </w:r>
      <w:r w:rsidRPr="00C977FA">
        <w:rPr>
          <w:rFonts w:ascii="Times New Roman" w:eastAsia="Times New Roman" w:hAnsi="Times New Roman" w:cs="Times New Roman"/>
          <w:b/>
          <w:bCs/>
          <w:kern w:val="0"/>
          <w:sz w:val="24"/>
          <w:szCs w:val="24"/>
          <w:lang w:eastAsia="en-IN"/>
          <w14:ligatures w14:val="none"/>
        </w:rPr>
        <w:t>precision craftmanship and blade variety</w:t>
      </w:r>
      <w:r w:rsidRPr="00C977FA">
        <w:rPr>
          <w:rFonts w:ascii="Times New Roman" w:eastAsia="Times New Roman" w:hAnsi="Times New Roman" w:cs="Times New Roman"/>
          <w:kern w:val="0"/>
          <w:sz w:val="24"/>
          <w:szCs w:val="24"/>
          <w:lang w:eastAsia="en-IN"/>
          <w14:ligatures w14:val="none"/>
        </w:rPr>
        <w:t>, with a flexible OEM model for private-label manufacturing.</w:t>
      </w:r>
    </w:p>
    <w:p w14:paraId="1BCB08B8"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lastRenderedPageBreak/>
        <w:pict w14:anchorId="20965B84">
          <v:rect id="_x0000_i1038" style="width:0;height:1.5pt" o:hralign="center" o:hrstd="t" o:hr="t" fillcolor="#a0a0a0" stroked="f"/>
        </w:pict>
      </w:r>
    </w:p>
    <w:p w14:paraId="571A3EBA"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C977FA">
        <w:rPr>
          <w:rFonts w:ascii="Times New Roman" w:eastAsia="Times New Roman" w:hAnsi="Times New Roman" w:cs="Times New Roman"/>
          <w:b/>
          <w:bCs/>
          <w:kern w:val="0"/>
          <w:sz w:val="24"/>
          <w:szCs w:val="24"/>
          <w:lang w:eastAsia="en-IN"/>
          <w14:ligatures w14:val="none"/>
        </w:rPr>
        <w:t>Aurolab</w:t>
      </w:r>
      <w:proofErr w:type="spellEnd"/>
    </w:p>
    <w:p w14:paraId="24E55524"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An offshoot of Aravind Eye Hospital in India, </w:t>
      </w:r>
      <w:proofErr w:type="spellStart"/>
      <w:r w:rsidRPr="00C977FA">
        <w:rPr>
          <w:rFonts w:ascii="Times New Roman" w:eastAsia="Times New Roman" w:hAnsi="Times New Roman" w:cs="Times New Roman"/>
          <w:b/>
          <w:bCs/>
          <w:kern w:val="0"/>
          <w:sz w:val="24"/>
          <w:szCs w:val="24"/>
          <w:lang w:eastAsia="en-IN"/>
          <w14:ligatures w14:val="none"/>
        </w:rPr>
        <w:t>Aurolab</w:t>
      </w:r>
      <w:proofErr w:type="spellEnd"/>
      <w:r w:rsidRPr="00C977FA">
        <w:rPr>
          <w:rFonts w:ascii="Times New Roman" w:eastAsia="Times New Roman" w:hAnsi="Times New Roman" w:cs="Times New Roman"/>
          <w:kern w:val="0"/>
          <w:sz w:val="24"/>
          <w:szCs w:val="24"/>
          <w:lang w:eastAsia="en-IN"/>
          <w14:ligatures w14:val="none"/>
        </w:rPr>
        <w:t xml:space="preserve"> plays a crucial role in democratizing eye care by producing </w:t>
      </w:r>
      <w:r w:rsidRPr="00C977FA">
        <w:rPr>
          <w:rFonts w:ascii="Times New Roman" w:eastAsia="Times New Roman" w:hAnsi="Times New Roman" w:cs="Times New Roman"/>
          <w:b/>
          <w:bCs/>
          <w:kern w:val="0"/>
          <w:sz w:val="24"/>
          <w:szCs w:val="24"/>
          <w:lang w:eastAsia="en-IN"/>
          <w14:ligatures w14:val="none"/>
        </w:rPr>
        <w:t>affordable, CE-certified disposable ophthalmic knives</w:t>
      </w:r>
      <w:r w:rsidRPr="00C977FA">
        <w:rPr>
          <w:rFonts w:ascii="Times New Roman" w:eastAsia="Times New Roman" w:hAnsi="Times New Roman" w:cs="Times New Roman"/>
          <w:kern w:val="0"/>
          <w:sz w:val="24"/>
          <w:szCs w:val="24"/>
          <w:lang w:eastAsia="en-IN"/>
          <w14:ligatures w14:val="none"/>
        </w:rPr>
        <w:t xml:space="preserve">. It is a leader in South Asia and Sub-Saharan Africa and follows a </w:t>
      </w:r>
      <w:r w:rsidRPr="00C977FA">
        <w:rPr>
          <w:rFonts w:ascii="Times New Roman" w:eastAsia="Times New Roman" w:hAnsi="Times New Roman" w:cs="Times New Roman"/>
          <w:b/>
          <w:bCs/>
          <w:kern w:val="0"/>
          <w:sz w:val="24"/>
          <w:szCs w:val="24"/>
          <w:lang w:eastAsia="en-IN"/>
          <w14:ligatures w14:val="none"/>
        </w:rPr>
        <w:t>non-profit-driven manufacturing model</w:t>
      </w:r>
      <w:r w:rsidRPr="00C977FA">
        <w:rPr>
          <w:rFonts w:ascii="Times New Roman" w:eastAsia="Times New Roman" w:hAnsi="Times New Roman" w:cs="Times New Roman"/>
          <w:kern w:val="0"/>
          <w:sz w:val="24"/>
          <w:szCs w:val="24"/>
          <w:lang w:eastAsia="en-IN"/>
          <w14:ligatures w14:val="none"/>
        </w:rPr>
        <w:t xml:space="preserve">, blending social impact with surgical efficacy. </w:t>
      </w:r>
      <w:proofErr w:type="spellStart"/>
      <w:r w:rsidRPr="00C977FA">
        <w:rPr>
          <w:rFonts w:ascii="Times New Roman" w:eastAsia="Times New Roman" w:hAnsi="Times New Roman" w:cs="Times New Roman"/>
          <w:kern w:val="0"/>
          <w:sz w:val="24"/>
          <w:szCs w:val="24"/>
          <w:lang w:eastAsia="en-IN"/>
          <w14:ligatures w14:val="none"/>
        </w:rPr>
        <w:t>Aurolab’s</w:t>
      </w:r>
      <w:proofErr w:type="spellEnd"/>
      <w:r w:rsidRPr="00C977FA">
        <w:rPr>
          <w:rFonts w:ascii="Times New Roman" w:eastAsia="Times New Roman" w:hAnsi="Times New Roman" w:cs="Times New Roman"/>
          <w:kern w:val="0"/>
          <w:sz w:val="24"/>
          <w:szCs w:val="24"/>
          <w:lang w:eastAsia="en-IN"/>
          <w14:ligatures w14:val="none"/>
        </w:rPr>
        <w:t xml:space="preserve"> ability to serve mass cataract programs gives it a unique competitive edge in public health ecosystems.</w:t>
      </w:r>
    </w:p>
    <w:p w14:paraId="0D000B51"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43418B2E">
          <v:rect id="_x0000_i1039" style="width:0;height:1.5pt" o:hralign="center" o:hrstd="t" o:hr="t" fillcolor="#a0a0a0" stroked="f"/>
        </w:pict>
      </w:r>
    </w:p>
    <w:p w14:paraId="55BECF9B"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Hoya Corporation</w:t>
      </w:r>
    </w:p>
    <w:p w14:paraId="142F5B75"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Hoya</w:t>
      </w:r>
      <w:r w:rsidRPr="00C977FA">
        <w:rPr>
          <w:rFonts w:ascii="Times New Roman" w:eastAsia="Times New Roman" w:hAnsi="Times New Roman" w:cs="Times New Roman"/>
          <w:kern w:val="0"/>
          <w:sz w:val="24"/>
          <w:szCs w:val="24"/>
          <w:lang w:eastAsia="en-IN"/>
          <w14:ligatures w14:val="none"/>
        </w:rPr>
        <w:t xml:space="preserve">, another Japanese conglomerate, is leveraging its optics expertise to manufacture precision ophthalmic blades. Its innovation </w:t>
      </w:r>
      <w:proofErr w:type="spellStart"/>
      <w:r w:rsidRPr="00C977FA">
        <w:rPr>
          <w:rFonts w:ascii="Times New Roman" w:eastAsia="Times New Roman" w:hAnsi="Times New Roman" w:cs="Times New Roman"/>
          <w:kern w:val="0"/>
          <w:sz w:val="24"/>
          <w:szCs w:val="24"/>
          <w:lang w:eastAsia="en-IN"/>
          <w14:ligatures w14:val="none"/>
        </w:rPr>
        <w:t>centers</w:t>
      </w:r>
      <w:proofErr w:type="spellEnd"/>
      <w:r w:rsidRPr="00C977FA">
        <w:rPr>
          <w:rFonts w:ascii="Times New Roman" w:eastAsia="Times New Roman" w:hAnsi="Times New Roman" w:cs="Times New Roman"/>
          <w:kern w:val="0"/>
          <w:sz w:val="24"/>
          <w:szCs w:val="24"/>
          <w:lang w:eastAsia="en-IN"/>
          <w14:ligatures w14:val="none"/>
        </w:rPr>
        <w:t xml:space="preserve"> on </w:t>
      </w:r>
      <w:r w:rsidRPr="00C977FA">
        <w:rPr>
          <w:rFonts w:ascii="Times New Roman" w:eastAsia="Times New Roman" w:hAnsi="Times New Roman" w:cs="Times New Roman"/>
          <w:b/>
          <w:bCs/>
          <w:kern w:val="0"/>
          <w:sz w:val="24"/>
          <w:szCs w:val="24"/>
          <w:lang w:eastAsia="en-IN"/>
          <w14:ligatures w14:val="none"/>
        </w:rPr>
        <w:t>cross-functional material science</w:t>
      </w:r>
      <w:r w:rsidRPr="00C977FA">
        <w:rPr>
          <w:rFonts w:ascii="Times New Roman" w:eastAsia="Times New Roman" w:hAnsi="Times New Roman" w:cs="Times New Roman"/>
          <w:kern w:val="0"/>
          <w:sz w:val="24"/>
          <w:szCs w:val="24"/>
          <w:lang w:eastAsia="en-IN"/>
          <w14:ligatures w14:val="none"/>
        </w:rPr>
        <w:t xml:space="preserve">, producing knives with anti-reflective coatings and high torsional strength. While its presence is more niche, its </w:t>
      </w:r>
      <w:r w:rsidRPr="00C977FA">
        <w:rPr>
          <w:rFonts w:ascii="Times New Roman" w:eastAsia="Times New Roman" w:hAnsi="Times New Roman" w:cs="Times New Roman"/>
          <w:b/>
          <w:bCs/>
          <w:kern w:val="0"/>
          <w:sz w:val="24"/>
          <w:szCs w:val="24"/>
          <w:lang w:eastAsia="en-IN"/>
          <w14:ligatures w14:val="none"/>
        </w:rPr>
        <w:t>integration with refractive surgery systems</w:t>
      </w:r>
      <w:r w:rsidRPr="00C977FA">
        <w:rPr>
          <w:rFonts w:ascii="Times New Roman" w:eastAsia="Times New Roman" w:hAnsi="Times New Roman" w:cs="Times New Roman"/>
          <w:kern w:val="0"/>
          <w:sz w:val="24"/>
          <w:szCs w:val="24"/>
          <w:lang w:eastAsia="en-IN"/>
          <w14:ligatures w14:val="none"/>
        </w:rPr>
        <w:t xml:space="preserve"> gives it strategic leverage in laser-assisted procedures.</w:t>
      </w:r>
    </w:p>
    <w:p w14:paraId="77D44B6D"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44852E57">
          <v:rect id="_x0000_i1040" style="width:0;height:1.5pt" o:hralign="center" o:hrstd="t" o:hr="t" fillcolor="#a0a0a0" stroked="f"/>
        </w:pict>
      </w:r>
    </w:p>
    <w:p w14:paraId="265E9015"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roofErr w:type="spellStart"/>
      <w:r w:rsidRPr="00C977FA">
        <w:rPr>
          <w:rFonts w:ascii="Times New Roman" w:eastAsia="Times New Roman" w:hAnsi="Times New Roman" w:cs="Times New Roman"/>
          <w:b/>
          <w:bCs/>
          <w:kern w:val="0"/>
          <w:sz w:val="24"/>
          <w:szCs w:val="24"/>
          <w:lang w:eastAsia="en-IN"/>
          <w14:ligatures w14:val="none"/>
        </w:rPr>
        <w:t>Geuder</w:t>
      </w:r>
      <w:proofErr w:type="spellEnd"/>
      <w:r w:rsidRPr="00C977FA">
        <w:rPr>
          <w:rFonts w:ascii="Times New Roman" w:eastAsia="Times New Roman" w:hAnsi="Times New Roman" w:cs="Times New Roman"/>
          <w:b/>
          <w:bCs/>
          <w:kern w:val="0"/>
          <w:sz w:val="24"/>
          <w:szCs w:val="24"/>
          <w:lang w:eastAsia="en-IN"/>
          <w14:ligatures w14:val="none"/>
        </w:rPr>
        <w:t xml:space="preserve"> AG</w:t>
      </w:r>
    </w:p>
    <w:p w14:paraId="14CA364C"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A boutique German manufacturer, </w:t>
      </w:r>
      <w:proofErr w:type="spellStart"/>
      <w:r w:rsidRPr="00C977FA">
        <w:rPr>
          <w:rFonts w:ascii="Times New Roman" w:eastAsia="Times New Roman" w:hAnsi="Times New Roman" w:cs="Times New Roman"/>
          <w:b/>
          <w:bCs/>
          <w:kern w:val="0"/>
          <w:sz w:val="24"/>
          <w:szCs w:val="24"/>
          <w:lang w:eastAsia="en-IN"/>
          <w14:ligatures w14:val="none"/>
        </w:rPr>
        <w:t>Geuder</w:t>
      </w:r>
      <w:proofErr w:type="spellEnd"/>
      <w:r w:rsidRPr="00C977FA">
        <w:rPr>
          <w:rFonts w:ascii="Times New Roman" w:eastAsia="Times New Roman" w:hAnsi="Times New Roman" w:cs="Times New Roman"/>
          <w:kern w:val="0"/>
          <w:sz w:val="24"/>
          <w:szCs w:val="24"/>
          <w:lang w:eastAsia="en-IN"/>
          <w14:ligatures w14:val="none"/>
        </w:rPr>
        <w:t xml:space="preserve"> is synonymous with craftsmanship and </w:t>
      </w:r>
      <w:r w:rsidRPr="00C977FA">
        <w:rPr>
          <w:rFonts w:ascii="Times New Roman" w:eastAsia="Times New Roman" w:hAnsi="Times New Roman" w:cs="Times New Roman"/>
          <w:b/>
          <w:bCs/>
          <w:kern w:val="0"/>
          <w:sz w:val="24"/>
          <w:szCs w:val="24"/>
          <w:lang w:eastAsia="en-IN"/>
          <w14:ligatures w14:val="none"/>
        </w:rPr>
        <w:t>bespoke surgical tools</w:t>
      </w:r>
      <w:r w:rsidRPr="00C977FA">
        <w:rPr>
          <w:rFonts w:ascii="Times New Roman" w:eastAsia="Times New Roman" w:hAnsi="Times New Roman" w:cs="Times New Roman"/>
          <w:kern w:val="0"/>
          <w:sz w:val="24"/>
          <w:szCs w:val="24"/>
          <w:lang w:eastAsia="en-IN"/>
          <w14:ligatures w14:val="none"/>
        </w:rPr>
        <w:t xml:space="preserve">. Its knives cater primarily to high-end surgical environments in Europe and the Middle East. With a focus on surgeon feedback and iterative product refinement, </w:t>
      </w:r>
      <w:proofErr w:type="spellStart"/>
      <w:r w:rsidRPr="00C977FA">
        <w:rPr>
          <w:rFonts w:ascii="Times New Roman" w:eastAsia="Times New Roman" w:hAnsi="Times New Roman" w:cs="Times New Roman"/>
          <w:kern w:val="0"/>
          <w:sz w:val="24"/>
          <w:szCs w:val="24"/>
          <w:lang w:eastAsia="en-IN"/>
          <w14:ligatures w14:val="none"/>
        </w:rPr>
        <w:t>Geuder</w:t>
      </w:r>
      <w:proofErr w:type="spellEnd"/>
      <w:r w:rsidRPr="00C977FA">
        <w:rPr>
          <w:rFonts w:ascii="Times New Roman" w:eastAsia="Times New Roman" w:hAnsi="Times New Roman" w:cs="Times New Roman"/>
          <w:kern w:val="0"/>
          <w:sz w:val="24"/>
          <w:szCs w:val="24"/>
          <w:lang w:eastAsia="en-IN"/>
          <w14:ligatures w14:val="none"/>
        </w:rPr>
        <w:t xml:space="preserve"> positions itself as a </w:t>
      </w:r>
      <w:r w:rsidRPr="00C977FA">
        <w:rPr>
          <w:rFonts w:ascii="Times New Roman" w:eastAsia="Times New Roman" w:hAnsi="Times New Roman" w:cs="Times New Roman"/>
          <w:b/>
          <w:bCs/>
          <w:kern w:val="0"/>
          <w:sz w:val="24"/>
          <w:szCs w:val="24"/>
          <w:lang w:eastAsia="en-IN"/>
          <w14:ligatures w14:val="none"/>
        </w:rPr>
        <w:t>precision partner for advanced corneal and retinal procedures</w:t>
      </w:r>
      <w:r w:rsidRPr="00C977FA">
        <w:rPr>
          <w:rFonts w:ascii="Times New Roman" w:eastAsia="Times New Roman" w:hAnsi="Times New Roman" w:cs="Times New Roman"/>
          <w:kern w:val="0"/>
          <w:sz w:val="24"/>
          <w:szCs w:val="24"/>
          <w:lang w:eastAsia="en-IN"/>
          <w14:ligatures w14:val="none"/>
        </w:rPr>
        <w:t>.</w:t>
      </w:r>
    </w:p>
    <w:p w14:paraId="2C91ABB8"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444F9626">
          <v:rect id="_x0000_i1041" style="width:0;height:1.5pt" o:hralign="center" o:hrstd="t" o:hr="t" fillcolor="#a0a0a0" stroked="f"/>
        </w:pict>
      </w:r>
    </w:p>
    <w:p w14:paraId="6B758ED4"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i/>
          <w:iCs/>
          <w:kern w:val="0"/>
          <w:sz w:val="24"/>
          <w:szCs w:val="24"/>
          <w:lang w:eastAsia="en-IN"/>
          <w14:ligatures w14:val="none"/>
        </w:rPr>
        <w:t>Competitive insight: As the market shifts toward disposables, companies that blend surgical precision with cost and regulatory compliance—especially in emerging countries—are expected to outperform legacy brands reliant on reusable models.</w:t>
      </w:r>
    </w:p>
    <w:p w14:paraId="2D337634" w14:textId="77777777" w:rsidR="00C977FA" w:rsidRPr="00C977FA" w:rsidRDefault="00C977FA" w:rsidP="00C977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77FA">
        <w:rPr>
          <w:rFonts w:ascii="Times New Roman" w:eastAsia="Times New Roman" w:hAnsi="Times New Roman" w:cs="Times New Roman"/>
          <w:b/>
          <w:bCs/>
          <w:kern w:val="0"/>
          <w:sz w:val="27"/>
          <w:szCs w:val="27"/>
          <w:lang w:eastAsia="en-IN"/>
          <w14:ligatures w14:val="none"/>
        </w:rPr>
        <w:t>5. Regional Landscape and Adoption Outlook</w:t>
      </w:r>
    </w:p>
    <w:p w14:paraId="2A4A6A74"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The </w:t>
      </w:r>
      <w:r w:rsidRPr="00C977FA">
        <w:rPr>
          <w:rFonts w:ascii="Times New Roman" w:eastAsia="Times New Roman" w:hAnsi="Times New Roman" w:cs="Times New Roman"/>
          <w:b/>
          <w:bCs/>
          <w:kern w:val="0"/>
          <w:sz w:val="24"/>
          <w:szCs w:val="24"/>
          <w:lang w:eastAsia="en-IN"/>
          <w14:ligatures w14:val="none"/>
        </w:rPr>
        <w:t>ophthalmic knives market</w:t>
      </w:r>
      <w:r w:rsidRPr="00C977FA">
        <w:rPr>
          <w:rFonts w:ascii="Times New Roman" w:eastAsia="Times New Roman" w:hAnsi="Times New Roman" w:cs="Times New Roman"/>
          <w:kern w:val="0"/>
          <w:sz w:val="24"/>
          <w:szCs w:val="24"/>
          <w:lang w:eastAsia="en-IN"/>
          <w14:ligatures w14:val="none"/>
        </w:rPr>
        <w:t xml:space="preserve"> reveals marked regional disparities in adoption rates, procurement models, surgical infrastructure, and regulatory frameworks. While North America and Europe lead in technological sophistication and high-end surgical integration, Asia Pacific and LAMEA are rapidly expanding in volume, affordability, and public health alignment.</w:t>
      </w:r>
    </w:p>
    <w:p w14:paraId="03E2BB83"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75C84B05">
          <v:rect id="_x0000_i1059" style="width:0;height:1.5pt" o:hralign="center" o:hrstd="t" o:hr="t" fillcolor="#a0a0a0" stroked="f"/>
        </w:pict>
      </w:r>
    </w:p>
    <w:p w14:paraId="2C403C20"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North America</w:t>
      </w:r>
    </w:p>
    <w:p w14:paraId="374F5F8F"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North America remains the most technologically advanced region in ophthalmic surgery. The United States, in particular, boasts widespread access to </w:t>
      </w:r>
      <w:r w:rsidRPr="00C977FA">
        <w:rPr>
          <w:rFonts w:ascii="Times New Roman" w:eastAsia="Times New Roman" w:hAnsi="Times New Roman" w:cs="Times New Roman"/>
          <w:b/>
          <w:bCs/>
          <w:kern w:val="0"/>
          <w:sz w:val="24"/>
          <w:szCs w:val="24"/>
          <w:lang w:eastAsia="en-IN"/>
          <w14:ligatures w14:val="none"/>
        </w:rPr>
        <w:t>premium surgical tools</w:t>
      </w:r>
      <w:r w:rsidRPr="00C977FA">
        <w:rPr>
          <w:rFonts w:ascii="Times New Roman" w:eastAsia="Times New Roman" w:hAnsi="Times New Roman" w:cs="Times New Roman"/>
          <w:kern w:val="0"/>
          <w:sz w:val="24"/>
          <w:szCs w:val="24"/>
          <w:lang w:eastAsia="en-IN"/>
          <w14:ligatures w14:val="none"/>
        </w:rPr>
        <w:t xml:space="preserve">, strong reimbursement frameworks, and surgeon-led demand for </w:t>
      </w:r>
      <w:r w:rsidRPr="00C977FA">
        <w:rPr>
          <w:rFonts w:ascii="Times New Roman" w:eastAsia="Times New Roman" w:hAnsi="Times New Roman" w:cs="Times New Roman"/>
          <w:b/>
          <w:bCs/>
          <w:kern w:val="0"/>
          <w:sz w:val="24"/>
          <w:szCs w:val="24"/>
          <w:lang w:eastAsia="en-IN"/>
          <w14:ligatures w14:val="none"/>
        </w:rPr>
        <w:t>custom blade profiles</w:t>
      </w:r>
      <w:r w:rsidRPr="00C977FA">
        <w:rPr>
          <w:rFonts w:ascii="Times New Roman" w:eastAsia="Times New Roman" w:hAnsi="Times New Roman" w:cs="Times New Roman"/>
          <w:kern w:val="0"/>
          <w:sz w:val="24"/>
          <w:szCs w:val="24"/>
          <w:lang w:eastAsia="en-IN"/>
          <w14:ligatures w14:val="none"/>
        </w:rPr>
        <w:t xml:space="preserve"> tailored to </w:t>
      </w:r>
      <w:r w:rsidRPr="00C977FA">
        <w:rPr>
          <w:rFonts w:ascii="Times New Roman" w:eastAsia="Times New Roman" w:hAnsi="Times New Roman" w:cs="Times New Roman"/>
          <w:kern w:val="0"/>
          <w:sz w:val="24"/>
          <w:szCs w:val="24"/>
          <w:lang w:eastAsia="en-IN"/>
          <w14:ligatures w14:val="none"/>
        </w:rPr>
        <w:lastRenderedPageBreak/>
        <w:t xml:space="preserve">individual preferences. The presence of major players like </w:t>
      </w:r>
      <w:r w:rsidRPr="00C977FA">
        <w:rPr>
          <w:rFonts w:ascii="Times New Roman" w:eastAsia="Times New Roman" w:hAnsi="Times New Roman" w:cs="Times New Roman"/>
          <w:b/>
          <w:bCs/>
          <w:kern w:val="0"/>
          <w:sz w:val="24"/>
          <w:szCs w:val="24"/>
          <w:lang w:eastAsia="en-IN"/>
          <w14:ligatures w14:val="none"/>
        </w:rPr>
        <w:t>Alcon</w:t>
      </w:r>
      <w:r w:rsidRPr="00C977FA">
        <w:rPr>
          <w:rFonts w:ascii="Times New Roman" w:eastAsia="Times New Roman" w:hAnsi="Times New Roman" w:cs="Times New Roman"/>
          <w:kern w:val="0"/>
          <w:sz w:val="24"/>
          <w:szCs w:val="24"/>
          <w:lang w:eastAsia="en-IN"/>
          <w14:ligatures w14:val="none"/>
        </w:rPr>
        <w:t xml:space="preserve"> and </w:t>
      </w:r>
      <w:r w:rsidRPr="00C977FA">
        <w:rPr>
          <w:rFonts w:ascii="Times New Roman" w:eastAsia="Times New Roman" w:hAnsi="Times New Roman" w:cs="Times New Roman"/>
          <w:b/>
          <w:bCs/>
          <w:kern w:val="0"/>
          <w:sz w:val="24"/>
          <w:szCs w:val="24"/>
          <w:lang w:eastAsia="en-IN"/>
          <w14:ligatures w14:val="none"/>
        </w:rPr>
        <w:t>Bausch + Lomb</w:t>
      </w:r>
      <w:r w:rsidRPr="00C977FA">
        <w:rPr>
          <w:rFonts w:ascii="Times New Roman" w:eastAsia="Times New Roman" w:hAnsi="Times New Roman" w:cs="Times New Roman"/>
          <w:kern w:val="0"/>
          <w:sz w:val="24"/>
          <w:szCs w:val="24"/>
          <w:lang w:eastAsia="en-IN"/>
          <w14:ligatures w14:val="none"/>
        </w:rPr>
        <w:t xml:space="preserve">, coupled with a network of ambulatory surgical </w:t>
      </w:r>
      <w:proofErr w:type="spellStart"/>
      <w:r w:rsidRPr="00C977FA">
        <w:rPr>
          <w:rFonts w:ascii="Times New Roman" w:eastAsia="Times New Roman" w:hAnsi="Times New Roman" w:cs="Times New Roman"/>
          <w:kern w:val="0"/>
          <w:sz w:val="24"/>
          <w:szCs w:val="24"/>
          <w:lang w:eastAsia="en-IN"/>
          <w14:ligatures w14:val="none"/>
        </w:rPr>
        <w:t>centers</w:t>
      </w:r>
      <w:proofErr w:type="spellEnd"/>
      <w:r w:rsidRPr="00C977FA">
        <w:rPr>
          <w:rFonts w:ascii="Times New Roman" w:eastAsia="Times New Roman" w:hAnsi="Times New Roman" w:cs="Times New Roman"/>
          <w:kern w:val="0"/>
          <w:sz w:val="24"/>
          <w:szCs w:val="24"/>
          <w:lang w:eastAsia="en-IN"/>
          <w14:ligatures w14:val="none"/>
        </w:rPr>
        <w:t xml:space="preserve"> (ASCs), supports high per capita usage of ophthalmic knives.</w:t>
      </w:r>
    </w:p>
    <w:p w14:paraId="7B11B2CF"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i/>
          <w:iCs/>
          <w:kern w:val="0"/>
          <w:sz w:val="24"/>
          <w:szCs w:val="24"/>
          <w:lang w:eastAsia="en-IN"/>
          <w14:ligatures w14:val="none"/>
        </w:rPr>
        <w:t>Furthermore, the shift toward outpatient cataract procedures in the U.S.—now accounting for over 70% of cataract surgeries—is pushing demand for disposable, pre-sterilized blades that minimize turnover time and infection risks.</w:t>
      </w:r>
    </w:p>
    <w:p w14:paraId="7105A270"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1FF2FA27">
          <v:rect id="_x0000_i1060" style="width:0;height:1.5pt" o:hralign="center" o:hrstd="t" o:hr="t" fillcolor="#a0a0a0" stroked="f"/>
        </w:pict>
      </w:r>
    </w:p>
    <w:p w14:paraId="00358A9E"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Europe</w:t>
      </w:r>
    </w:p>
    <w:p w14:paraId="2113807B"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Europe shows a high degree of standardization, strict regulatory oversight (via MDR), and clinical preference for reusable blades—particularly in </w:t>
      </w:r>
      <w:r w:rsidRPr="00C977FA">
        <w:rPr>
          <w:rFonts w:ascii="Times New Roman" w:eastAsia="Times New Roman" w:hAnsi="Times New Roman" w:cs="Times New Roman"/>
          <w:b/>
          <w:bCs/>
          <w:kern w:val="0"/>
          <w:sz w:val="24"/>
          <w:szCs w:val="24"/>
          <w:lang w:eastAsia="en-IN"/>
          <w14:ligatures w14:val="none"/>
        </w:rPr>
        <w:t>Germany, France, and the Nordics</w:t>
      </w:r>
      <w:r w:rsidRPr="00C977FA">
        <w:rPr>
          <w:rFonts w:ascii="Times New Roman" w:eastAsia="Times New Roman" w:hAnsi="Times New Roman" w:cs="Times New Roman"/>
          <w:kern w:val="0"/>
          <w:sz w:val="24"/>
          <w:szCs w:val="24"/>
          <w:lang w:eastAsia="en-IN"/>
          <w14:ligatures w14:val="none"/>
        </w:rPr>
        <w:t xml:space="preserve">. However, the </w:t>
      </w:r>
      <w:r w:rsidRPr="00C977FA">
        <w:rPr>
          <w:rFonts w:ascii="Times New Roman" w:eastAsia="Times New Roman" w:hAnsi="Times New Roman" w:cs="Times New Roman"/>
          <w:b/>
          <w:bCs/>
          <w:kern w:val="0"/>
          <w:sz w:val="24"/>
          <w:szCs w:val="24"/>
          <w:lang w:eastAsia="en-IN"/>
          <w14:ligatures w14:val="none"/>
        </w:rPr>
        <w:t>adoption of disposables is accelerating in Italy, Spain, and the UK</w:t>
      </w:r>
      <w:r w:rsidRPr="00C977FA">
        <w:rPr>
          <w:rFonts w:ascii="Times New Roman" w:eastAsia="Times New Roman" w:hAnsi="Times New Roman" w:cs="Times New Roman"/>
          <w:kern w:val="0"/>
          <w:sz w:val="24"/>
          <w:szCs w:val="24"/>
          <w:lang w:eastAsia="en-IN"/>
          <w14:ligatures w14:val="none"/>
        </w:rPr>
        <w:t xml:space="preserve">, especially in private hospitals and high-throughput eye care </w:t>
      </w:r>
      <w:proofErr w:type="spellStart"/>
      <w:r w:rsidRPr="00C977FA">
        <w:rPr>
          <w:rFonts w:ascii="Times New Roman" w:eastAsia="Times New Roman" w:hAnsi="Times New Roman" w:cs="Times New Roman"/>
          <w:kern w:val="0"/>
          <w:sz w:val="24"/>
          <w:szCs w:val="24"/>
          <w:lang w:eastAsia="en-IN"/>
          <w14:ligatures w14:val="none"/>
        </w:rPr>
        <w:t>centers</w:t>
      </w:r>
      <w:proofErr w:type="spellEnd"/>
      <w:r w:rsidRPr="00C977FA">
        <w:rPr>
          <w:rFonts w:ascii="Times New Roman" w:eastAsia="Times New Roman" w:hAnsi="Times New Roman" w:cs="Times New Roman"/>
          <w:kern w:val="0"/>
          <w:sz w:val="24"/>
          <w:szCs w:val="24"/>
          <w:lang w:eastAsia="en-IN"/>
          <w14:ligatures w14:val="none"/>
        </w:rPr>
        <w:t xml:space="preserve">. Manufacturers like </w:t>
      </w:r>
      <w:r w:rsidRPr="00C977FA">
        <w:rPr>
          <w:rFonts w:ascii="Times New Roman" w:eastAsia="Times New Roman" w:hAnsi="Times New Roman" w:cs="Times New Roman"/>
          <w:b/>
          <w:bCs/>
          <w:kern w:val="0"/>
          <w:sz w:val="24"/>
          <w:szCs w:val="24"/>
          <w:lang w:eastAsia="en-IN"/>
          <w14:ligatures w14:val="none"/>
        </w:rPr>
        <w:t>MANI</w:t>
      </w:r>
      <w:r w:rsidRPr="00C977FA">
        <w:rPr>
          <w:rFonts w:ascii="Times New Roman" w:eastAsia="Times New Roman" w:hAnsi="Times New Roman" w:cs="Times New Roman"/>
          <w:kern w:val="0"/>
          <w:sz w:val="24"/>
          <w:szCs w:val="24"/>
          <w:lang w:eastAsia="en-IN"/>
          <w14:ligatures w14:val="none"/>
        </w:rPr>
        <w:t xml:space="preserve"> and </w:t>
      </w:r>
      <w:proofErr w:type="spellStart"/>
      <w:r w:rsidRPr="00C977FA">
        <w:rPr>
          <w:rFonts w:ascii="Times New Roman" w:eastAsia="Times New Roman" w:hAnsi="Times New Roman" w:cs="Times New Roman"/>
          <w:b/>
          <w:bCs/>
          <w:kern w:val="0"/>
          <w:sz w:val="24"/>
          <w:szCs w:val="24"/>
          <w:lang w:eastAsia="en-IN"/>
          <w14:ligatures w14:val="none"/>
        </w:rPr>
        <w:t>Geuder</w:t>
      </w:r>
      <w:proofErr w:type="spellEnd"/>
      <w:r w:rsidRPr="00C977FA">
        <w:rPr>
          <w:rFonts w:ascii="Times New Roman" w:eastAsia="Times New Roman" w:hAnsi="Times New Roman" w:cs="Times New Roman"/>
          <w:kern w:val="0"/>
          <w:sz w:val="24"/>
          <w:szCs w:val="24"/>
          <w:lang w:eastAsia="en-IN"/>
          <w14:ligatures w14:val="none"/>
        </w:rPr>
        <w:t xml:space="preserve"> cater well to this region due to their precision and customization capabilities.</w:t>
      </w:r>
    </w:p>
    <w:p w14:paraId="0434A131"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Procurement models often involve public tenders and volume-based contracts, incentivizing OEMs to align with regional healthcare priorities, including sustainability and waste minimization.</w:t>
      </w:r>
    </w:p>
    <w:p w14:paraId="721880A2"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47735D0B">
          <v:rect id="_x0000_i1061" style="width:0;height:1.5pt" o:hralign="center" o:hrstd="t" o:hr="t" fillcolor="#a0a0a0" stroked="f"/>
        </w:pict>
      </w:r>
    </w:p>
    <w:p w14:paraId="310BAAA8"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Asia Pacific</w:t>
      </w:r>
    </w:p>
    <w:p w14:paraId="279EC6C6"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Asia Pacific is emerging as the </w:t>
      </w:r>
      <w:r w:rsidRPr="00C977FA">
        <w:rPr>
          <w:rFonts w:ascii="Times New Roman" w:eastAsia="Times New Roman" w:hAnsi="Times New Roman" w:cs="Times New Roman"/>
          <w:b/>
          <w:bCs/>
          <w:kern w:val="0"/>
          <w:sz w:val="24"/>
          <w:szCs w:val="24"/>
          <w:lang w:eastAsia="en-IN"/>
          <w14:ligatures w14:val="none"/>
        </w:rPr>
        <w:t>fastest-growing market</w:t>
      </w:r>
      <w:r w:rsidRPr="00C977FA">
        <w:rPr>
          <w:rFonts w:ascii="Times New Roman" w:eastAsia="Times New Roman" w:hAnsi="Times New Roman" w:cs="Times New Roman"/>
          <w:kern w:val="0"/>
          <w:sz w:val="24"/>
          <w:szCs w:val="24"/>
          <w:lang w:eastAsia="en-IN"/>
          <w14:ligatures w14:val="none"/>
        </w:rPr>
        <w:t xml:space="preserve"> with significant contributions from </w:t>
      </w:r>
      <w:r w:rsidRPr="00C977FA">
        <w:rPr>
          <w:rFonts w:ascii="Times New Roman" w:eastAsia="Times New Roman" w:hAnsi="Times New Roman" w:cs="Times New Roman"/>
          <w:b/>
          <w:bCs/>
          <w:kern w:val="0"/>
          <w:sz w:val="24"/>
          <w:szCs w:val="24"/>
          <w:lang w:eastAsia="en-IN"/>
          <w14:ligatures w14:val="none"/>
        </w:rPr>
        <w:t>India, China, Japan, and South Korea</w:t>
      </w:r>
      <w:r w:rsidRPr="00C977FA">
        <w:rPr>
          <w:rFonts w:ascii="Times New Roman" w:eastAsia="Times New Roman" w:hAnsi="Times New Roman" w:cs="Times New Roman"/>
          <w:kern w:val="0"/>
          <w:sz w:val="24"/>
          <w:szCs w:val="24"/>
          <w:lang w:eastAsia="en-IN"/>
          <w14:ligatures w14:val="none"/>
        </w:rPr>
        <w:t>. The surge is driven by:</w:t>
      </w:r>
    </w:p>
    <w:p w14:paraId="113C684F" w14:textId="77777777" w:rsidR="00C977FA" w:rsidRPr="00C977FA" w:rsidRDefault="00C977FA" w:rsidP="00C977F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A rapidly aging population</w:t>
      </w:r>
    </w:p>
    <w:p w14:paraId="557A5206" w14:textId="77777777" w:rsidR="00C977FA" w:rsidRPr="00C977FA" w:rsidRDefault="00C977FA" w:rsidP="00C977F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High burden of untreated cataracts</w:t>
      </w:r>
    </w:p>
    <w:p w14:paraId="50A99A47" w14:textId="77777777" w:rsidR="00C977FA" w:rsidRPr="00C977FA" w:rsidRDefault="00C977FA" w:rsidP="00C977F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Expansion of public-private eye care initiatives</w:t>
      </w:r>
    </w:p>
    <w:p w14:paraId="1590776D" w14:textId="77777777" w:rsidR="00C977FA" w:rsidRPr="00C977FA" w:rsidRDefault="00C977FA" w:rsidP="00C977F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Increasing foreign direct investment in medical infrastructure</w:t>
      </w:r>
    </w:p>
    <w:p w14:paraId="62425E12"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India</w:t>
      </w:r>
      <w:r w:rsidRPr="00C977FA">
        <w:rPr>
          <w:rFonts w:ascii="Times New Roman" w:eastAsia="Times New Roman" w:hAnsi="Times New Roman" w:cs="Times New Roman"/>
          <w:kern w:val="0"/>
          <w:sz w:val="24"/>
          <w:szCs w:val="24"/>
          <w:lang w:eastAsia="en-IN"/>
          <w14:ligatures w14:val="none"/>
        </w:rPr>
        <w:t xml:space="preserve"> stands out with government-backed mass cataract surgery programs and support for indigenous low-cost manufacturers like </w:t>
      </w:r>
      <w:proofErr w:type="spellStart"/>
      <w:r w:rsidRPr="00C977FA">
        <w:rPr>
          <w:rFonts w:ascii="Times New Roman" w:eastAsia="Times New Roman" w:hAnsi="Times New Roman" w:cs="Times New Roman"/>
          <w:b/>
          <w:bCs/>
          <w:kern w:val="0"/>
          <w:sz w:val="24"/>
          <w:szCs w:val="24"/>
          <w:lang w:eastAsia="en-IN"/>
          <w14:ligatures w14:val="none"/>
        </w:rPr>
        <w:t>Aurolab</w:t>
      </w:r>
      <w:proofErr w:type="spellEnd"/>
      <w:r w:rsidRPr="00C977FA">
        <w:rPr>
          <w:rFonts w:ascii="Times New Roman" w:eastAsia="Times New Roman" w:hAnsi="Times New Roman" w:cs="Times New Roman"/>
          <w:kern w:val="0"/>
          <w:sz w:val="24"/>
          <w:szCs w:val="24"/>
          <w:lang w:eastAsia="en-IN"/>
          <w14:ligatures w14:val="none"/>
        </w:rPr>
        <w:t xml:space="preserve">. Meanwhile, </w:t>
      </w:r>
      <w:r w:rsidRPr="00C977FA">
        <w:rPr>
          <w:rFonts w:ascii="Times New Roman" w:eastAsia="Times New Roman" w:hAnsi="Times New Roman" w:cs="Times New Roman"/>
          <w:b/>
          <w:bCs/>
          <w:kern w:val="0"/>
          <w:sz w:val="24"/>
          <w:szCs w:val="24"/>
          <w:lang w:eastAsia="en-IN"/>
          <w14:ligatures w14:val="none"/>
        </w:rPr>
        <w:t>Japan and South Korea</w:t>
      </w:r>
      <w:r w:rsidRPr="00C977FA">
        <w:rPr>
          <w:rFonts w:ascii="Times New Roman" w:eastAsia="Times New Roman" w:hAnsi="Times New Roman" w:cs="Times New Roman"/>
          <w:kern w:val="0"/>
          <w:sz w:val="24"/>
          <w:szCs w:val="24"/>
          <w:lang w:eastAsia="en-IN"/>
          <w14:ligatures w14:val="none"/>
        </w:rPr>
        <w:t xml:space="preserve"> remain premium markets where precision and surgeon satisfaction dominate procurement decisions.</w:t>
      </w:r>
    </w:p>
    <w:p w14:paraId="271FD1B3"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i/>
          <w:iCs/>
          <w:kern w:val="0"/>
          <w:sz w:val="24"/>
          <w:szCs w:val="24"/>
          <w:lang w:eastAsia="en-IN"/>
          <w14:ligatures w14:val="none"/>
        </w:rPr>
        <w:t>In rural and tier-2 cities across the region, low-cost, disposable knives are being bundled into cataract kits to improve surgery access and drive economies of scale.</w:t>
      </w:r>
    </w:p>
    <w:p w14:paraId="0ABC8EDB"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2FC555A6">
          <v:rect id="_x0000_i1062" style="width:0;height:1.5pt" o:hralign="center" o:hrstd="t" o:hr="t" fillcolor="#a0a0a0" stroked="f"/>
        </w:pict>
      </w:r>
    </w:p>
    <w:p w14:paraId="7EC11E54"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LAMEA (Latin America, Middle East &amp; Africa)</w:t>
      </w:r>
    </w:p>
    <w:p w14:paraId="51B57440"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This region shows contrasting trends. </w:t>
      </w:r>
      <w:r w:rsidRPr="00C977FA">
        <w:rPr>
          <w:rFonts w:ascii="Times New Roman" w:eastAsia="Times New Roman" w:hAnsi="Times New Roman" w:cs="Times New Roman"/>
          <w:b/>
          <w:bCs/>
          <w:kern w:val="0"/>
          <w:sz w:val="24"/>
          <w:szCs w:val="24"/>
          <w:lang w:eastAsia="en-IN"/>
          <w14:ligatures w14:val="none"/>
        </w:rPr>
        <w:t>Brazil</w:t>
      </w:r>
      <w:r w:rsidRPr="00C977FA">
        <w:rPr>
          <w:rFonts w:ascii="Times New Roman" w:eastAsia="Times New Roman" w:hAnsi="Times New Roman" w:cs="Times New Roman"/>
          <w:kern w:val="0"/>
          <w:sz w:val="24"/>
          <w:szCs w:val="24"/>
          <w:lang w:eastAsia="en-IN"/>
          <w14:ligatures w14:val="none"/>
        </w:rPr>
        <w:t xml:space="preserve"> and </w:t>
      </w:r>
      <w:r w:rsidRPr="00C977FA">
        <w:rPr>
          <w:rFonts w:ascii="Times New Roman" w:eastAsia="Times New Roman" w:hAnsi="Times New Roman" w:cs="Times New Roman"/>
          <w:b/>
          <w:bCs/>
          <w:kern w:val="0"/>
          <w:sz w:val="24"/>
          <w:szCs w:val="24"/>
          <w:lang w:eastAsia="en-IN"/>
          <w14:ligatures w14:val="none"/>
        </w:rPr>
        <w:t>Mexico</w:t>
      </w:r>
      <w:r w:rsidRPr="00C977FA">
        <w:rPr>
          <w:rFonts w:ascii="Times New Roman" w:eastAsia="Times New Roman" w:hAnsi="Times New Roman" w:cs="Times New Roman"/>
          <w:kern w:val="0"/>
          <w:sz w:val="24"/>
          <w:szCs w:val="24"/>
          <w:lang w:eastAsia="en-IN"/>
          <w14:ligatures w14:val="none"/>
        </w:rPr>
        <w:t xml:space="preserve"> are regional hubs with growing private eye clinics and increasing adoption of U.S.-based brands. In the </w:t>
      </w:r>
      <w:r w:rsidRPr="00C977FA">
        <w:rPr>
          <w:rFonts w:ascii="Times New Roman" w:eastAsia="Times New Roman" w:hAnsi="Times New Roman" w:cs="Times New Roman"/>
          <w:b/>
          <w:bCs/>
          <w:kern w:val="0"/>
          <w:sz w:val="24"/>
          <w:szCs w:val="24"/>
          <w:lang w:eastAsia="en-IN"/>
          <w14:ligatures w14:val="none"/>
        </w:rPr>
        <w:t>Middle East</w:t>
      </w:r>
      <w:r w:rsidRPr="00C977FA">
        <w:rPr>
          <w:rFonts w:ascii="Times New Roman" w:eastAsia="Times New Roman" w:hAnsi="Times New Roman" w:cs="Times New Roman"/>
          <w:kern w:val="0"/>
          <w:sz w:val="24"/>
          <w:szCs w:val="24"/>
          <w:lang w:eastAsia="en-IN"/>
          <w14:ligatures w14:val="none"/>
        </w:rPr>
        <w:t xml:space="preserve">, </w:t>
      </w:r>
      <w:r w:rsidRPr="00C977FA">
        <w:rPr>
          <w:rFonts w:ascii="Times New Roman" w:eastAsia="Times New Roman" w:hAnsi="Times New Roman" w:cs="Times New Roman"/>
          <w:kern w:val="0"/>
          <w:sz w:val="24"/>
          <w:szCs w:val="24"/>
          <w:lang w:eastAsia="en-IN"/>
          <w14:ligatures w14:val="none"/>
        </w:rPr>
        <w:lastRenderedPageBreak/>
        <w:t>especially in the UAE and Saudi Arabia, hospitals prefer high-end imported knives due to premium medical tourism segments.</w:t>
      </w:r>
    </w:p>
    <w:p w14:paraId="39399F48"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However, </w:t>
      </w:r>
      <w:r w:rsidRPr="00C977FA">
        <w:rPr>
          <w:rFonts w:ascii="Times New Roman" w:eastAsia="Times New Roman" w:hAnsi="Times New Roman" w:cs="Times New Roman"/>
          <w:b/>
          <w:bCs/>
          <w:kern w:val="0"/>
          <w:sz w:val="24"/>
          <w:szCs w:val="24"/>
          <w:lang w:eastAsia="en-IN"/>
          <w14:ligatures w14:val="none"/>
        </w:rPr>
        <w:t>Sub-Saharan Africa</w:t>
      </w:r>
      <w:r w:rsidRPr="00C977FA">
        <w:rPr>
          <w:rFonts w:ascii="Times New Roman" w:eastAsia="Times New Roman" w:hAnsi="Times New Roman" w:cs="Times New Roman"/>
          <w:kern w:val="0"/>
          <w:sz w:val="24"/>
          <w:szCs w:val="24"/>
          <w:lang w:eastAsia="en-IN"/>
          <w14:ligatures w14:val="none"/>
        </w:rPr>
        <w:t xml:space="preserve"> remains an underserved area. Ophthalmic surgical access is limited to charity camps and mobile units, creating intermittent demand. Organizations like </w:t>
      </w:r>
      <w:proofErr w:type="spellStart"/>
      <w:r w:rsidRPr="00C977FA">
        <w:rPr>
          <w:rFonts w:ascii="Times New Roman" w:eastAsia="Times New Roman" w:hAnsi="Times New Roman" w:cs="Times New Roman"/>
          <w:b/>
          <w:bCs/>
          <w:kern w:val="0"/>
          <w:sz w:val="24"/>
          <w:szCs w:val="24"/>
          <w:lang w:eastAsia="en-IN"/>
          <w14:ligatures w14:val="none"/>
        </w:rPr>
        <w:t>Sightsavers</w:t>
      </w:r>
      <w:proofErr w:type="spellEnd"/>
      <w:r w:rsidRPr="00C977FA">
        <w:rPr>
          <w:rFonts w:ascii="Times New Roman" w:eastAsia="Times New Roman" w:hAnsi="Times New Roman" w:cs="Times New Roman"/>
          <w:kern w:val="0"/>
          <w:sz w:val="24"/>
          <w:szCs w:val="24"/>
          <w:lang w:eastAsia="en-IN"/>
          <w14:ligatures w14:val="none"/>
        </w:rPr>
        <w:t xml:space="preserve"> and </w:t>
      </w:r>
      <w:r w:rsidRPr="00C977FA">
        <w:rPr>
          <w:rFonts w:ascii="Times New Roman" w:eastAsia="Times New Roman" w:hAnsi="Times New Roman" w:cs="Times New Roman"/>
          <w:b/>
          <w:bCs/>
          <w:kern w:val="0"/>
          <w:sz w:val="24"/>
          <w:szCs w:val="24"/>
          <w:lang w:eastAsia="en-IN"/>
          <w14:ligatures w14:val="none"/>
        </w:rPr>
        <w:t>Orbis</w:t>
      </w:r>
      <w:r w:rsidRPr="00C977FA">
        <w:rPr>
          <w:rFonts w:ascii="Times New Roman" w:eastAsia="Times New Roman" w:hAnsi="Times New Roman" w:cs="Times New Roman"/>
          <w:kern w:val="0"/>
          <w:sz w:val="24"/>
          <w:szCs w:val="24"/>
          <w:lang w:eastAsia="en-IN"/>
          <w14:ligatures w14:val="none"/>
        </w:rPr>
        <w:t xml:space="preserve"> are instrumental in importing low-cost tools—including disposable knives—to support regional eye care campaigns.</w:t>
      </w:r>
    </w:p>
    <w:p w14:paraId="72A05370"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i/>
          <w:iCs/>
          <w:kern w:val="0"/>
          <w:sz w:val="24"/>
          <w:szCs w:val="24"/>
          <w:lang w:eastAsia="en-IN"/>
          <w14:ligatures w14:val="none"/>
        </w:rPr>
        <w:t>Strategic white space exists in this region for OEMs who can align product pricing with NGO-driven procurement and deliver high-volume tools with minimal regulatory barriers.</w:t>
      </w:r>
    </w:p>
    <w:p w14:paraId="0BADD811"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4073954D">
          <v:rect id="_x0000_i1063" style="width:0;height:1.5pt" o:hralign="center" o:hrstd="t" o:hr="t" fillcolor="#a0a0a0" stroked="f"/>
        </w:pict>
      </w:r>
    </w:p>
    <w:p w14:paraId="2746B8B4"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In summary:</w:t>
      </w:r>
    </w:p>
    <w:p w14:paraId="5F289187" w14:textId="77777777" w:rsidR="00C977FA" w:rsidRPr="00C977FA" w:rsidRDefault="00C977FA" w:rsidP="00C977F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North America</w:t>
      </w:r>
      <w:r w:rsidRPr="00C977FA">
        <w:rPr>
          <w:rFonts w:ascii="Times New Roman" w:eastAsia="Times New Roman" w:hAnsi="Times New Roman" w:cs="Times New Roman"/>
          <w:kern w:val="0"/>
          <w:sz w:val="24"/>
          <w:szCs w:val="24"/>
          <w:lang w:eastAsia="en-IN"/>
          <w14:ligatures w14:val="none"/>
        </w:rPr>
        <w:t>: High-tech, outpatient-centric, focused on safety and convenience.</w:t>
      </w:r>
    </w:p>
    <w:p w14:paraId="3263D477" w14:textId="77777777" w:rsidR="00C977FA" w:rsidRPr="00C977FA" w:rsidRDefault="00C977FA" w:rsidP="00C977F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Europe</w:t>
      </w:r>
      <w:r w:rsidRPr="00C977FA">
        <w:rPr>
          <w:rFonts w:ascii="Times New Roman" w:eastAsia="Times New Roman" w:hAnsi="Times New Roman" w:cs="Times New Roman"/>
          <w:kern w:val="0"/>
          <w:sz w:val="24"/>
          <w:szCs w:val="24"/>
          <w:lang w:eastAsia="en-IN"/>
          <w14:ligatures w14:val="none"/>
        </w:rPr>
        <w:t>: Precision-driven, with gradual transition toward disposables.</w:t>
      </w:r>
    </w:p>
    <w:p w14:paraId="3ADAACB4" w14:textId="77777777" w:rsidR="00C977FA" w:rsidRPr="00C977FA" w:rsidRDefault="00C977FA" w:rsidP="00C977F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Asia Pacific</w:t>
      </w:r>
      <w:r w:rsidRPr="00C977FA">
        <w:rPr>
          <w:rFonts w:ascii="Times New Roman" w:eastAsia="Times New Roman" w:hAnsi="Times New Roman" w:cs="Times New Roman"/>
          <w:kern w:val="0"/>
          <w:sz w:val="24"/>
          <w:szCs w:val="24"/>
          <w:lang w:eastAsia="en-IN"/>
          <w14:ligatures w14:val="none"/>
        </w:rPr>
        <w:t>: Volume-driven, fastest-growing, diverse in pricing and regulation.</w:t>
      </w:r>
    </w:p>
    <w:p w14:paraId="72203633" w14:textId="77777777" w:rsidR="00C977FA" w:rsidRPr="00C977FA" w:rsidRDefault="00C977FA" w:rsidP="00C977F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LAMEA</w:t>
      </w:r>
      <w:r w:rsidRPr="00C977FA">
        <w:rPr>
          <w:rFonts w:ascii="Times New Roman" w:eastAsia="Times New Roman" w:hAnsi="Times New Roman" w:cs="Times New Roman"/>
          <w:kern w:val="0"/>
          <w:sz w:val="24"/>
          <w:szCs w:val="24"/>
          <w:lang w:eastAsia="en-IN"/>
          <w14:ligatures w14:val="none"/>
        </w:rPr>
        <w:t>: Polarized between developed hubs and underserved nations; opportunity lies in access and affordability.</w:t>
      </w:r>
    </w:p>
    <w:p w14:paraId="6861DE39" w14:textId="77777777" w:rsidR="00C977FA" w:rsidRPr="00C977FA" w:rsidRDefault="00C977FA" w:rsidP="00C977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77FA">
        <w:rPr>
          <w:rFonts w:ascii="Times New Roman" w:eastAsia="Times New Roman" w:hAnsi="Times New Roman" w:cs="Times New Roman"/>
          <w:b/>
          <w:bCs/>
          <w:kern w:val="0"/>
          <w:sz w:val="27"/>
          <w:szCs w:val="27"/>
          <w:lang w:eastAsia="en-IN"/>
          <w14:ligatures w14:val="none"/>
        </w:rPr>
        <w:t>6. End-User Dynamics and Use Case</w:t>
      </w:r>
    </w:p>
    <w:p w14:paraId="0D9721C7"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The </w:t>
      </w:r>
      <w:r w:rsidRPr="00C977FA">
        <w:rPr>
          <w:rFonts w:ascii="Times New Roman" w:eastAsia="Times New Roman" w:hAnsi="Times New Roman" w:cs="Times New Roman"/>
          <w:b/>
          <w:bCs/>
          <w:kern w:val="0"/>
          <w:sz w:val="24"/>
          <w:szCs w:val="24"/>
          <w:lang w:eastAsia="en-IN"/>
          <w14:ligatures w14:val="none"/>
        </w:rPr>
        <w:t>ophthalmic knives market</w:t>
      </w:r>
      <w:r w:rsidRPr="00C977FA">
        <w:rPr>
          <w:rFonts w:ascii="Times New Roman" w:eastAsia="Times New Roman" w:hAnsi="Times New Roman" w:cs="Times New Roman"/>
          <w:kern w:val="0"/>
          <w:sz w:val="24"/>
          <w:szCs w:val="24"/>
          <w:lang w:eastAsia="en-IN"/>
          <w14:ligatures w14:val="none"/>
        </w:rPr>
        <w:t xml:space="preserve"> caters to a diverse base of clinical settings—each with distinct needs around performance, cost, sterilization, and surgical throughput. These end-user environments shape procurement strategies, brand preferences, and device integration decisions, making them a vital dimension of market analysis.</w:t>
      </w:r>
    </w:p>
    <w:p w14:paraId="79F78670"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60757B78">
          <v:rect id="_x0000_i1069" style="width:0;height:1.5pt" o:hralign="center" o:hrstd="t" o:hr="t" fillcolor="#a0a0a0" stroked="f"/>
        </w:pict>
      </w:r>
    </w:p>
    <w:p w14:paraId="27ED6AE7"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1. Hospitals</w:t>
      </w:r>
    </w:p>
    <w:p w14:paraId="5A2AEF44"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 xml:space="preserve">Multispecialty hospitals and tertiary care </w:t>
      </w:r>
      <w:proofErr w:type="spellStart"/>
      <w:r w:rsidRPr="00C977FA">
        <w:rPr>
          <w:rFonts w:ascii="Times New Roman" w:eastAsia="Times New Roman" w:hAnsi="Times New Roman" w:cs="Times New Roman"/>
          <w:b/>
          <w:bCs/>
          <w:kern w:val="0"/>
          <w:sz w:val="24"/>
          <w:szCs w:val="24"/>
          <w:lang w:eastAsia="en-IN"/>
          <w14:ligatures w14:val="none"/>
        </w:rPr>
        <w:t>centers</w:t>
      </w:r>
      <w:proofErr w:type="spellEnd"/>
      <w:r w:rsidRPr="00C977FA">
        <w:rPr>
          <w:rFonts w:ascii="Times New Roman" w:eastAsia="Times New Roman" w:hAnsi="Times New Roman" w:cs="Times New Roman"/>
          <w:kern w:val="0"/>
          <w:sz w:val="24"/>
          <w:szCs w:val="24"/>
          <w:lang w:eastAsia="en-IN"/>
          <w14:ligatures w14:val="none"/>
        </w:rPr>
        <w:t xml:space="preserve"> are the largest consumers of ophthalmic knives. These institutions often perform complex procedures, such as phacoemulsification for cataracts, vitrectomy for retinal disorders, and refractive surgery. Hospitals prioritize:</w:t>
      </w:r>
    </w:p>
    <w:p w14:paraId="3C29EB41" w14:textId="77777777" w:rsidR="00C977FA" w:rsidRPr="00C977FA" w:rsidRDefault="00C977FA" w:rsidP="00C977F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Precision and safety</w:t>
      </w:r>
      <w:r w:rsidRPr="00C977FA">
        <w:rPr>
          <w:rFonts w:ascii="Times New Roman" w:eastAsia="Times New Roman" w:hAnsi="Times New Roman" w:cs="Times New Roman"/>
          <w:kern w:val="0"/>
          <w:sz w:val="24"/>
          <w:szCs w:val="24"/>
          <w:lang w:eastAsia="en-IN"/>
          <w14:ligatures w14:val="none"/>
        </w:rPr>
        <w:t xml:space="preserve"> – typically opting for FDA-/CE-cleared brands</w:t>
      </w:r>
    </w:p>
    <w:p w14:paraId="2F32F781" w14:textId="77777777" w:rsidR="00C977FA" w:rsidRPr="00C977FA" w:rsidRDefault="00C977FA" w:rsidP="00C977F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Inventory diversity</w:t>
      </w:r>
      <w:r w:rsidRPr="00C977FA">
        <w:rPr>
          <w:rFonts w:ascii="Times New Roman" w:eastAsia="Times New Roman" w:hAnsi="Times New Roman" w:cs="Times New Roman"/>
          <w:kern w:val="0"/>
          <w:sz w:val="24"/>
          <w:szCs w:val="24"/>
          <w:lang w:eastAsia="en-IN"/>
          <w14:ligatures w14:val="none"/>
        </w:rPr>
        <w:t xml:space="preserve"> – maintaining multiple blade geometries for various procedures</w:t>
      </w:r>
    </w:p>
    <w:p w14:paraId="514DD000" w14:textId="77777777" w:rsidR="00C977FA" w:rsidRPr="00C977FA" w:rsidRDefault="00C977FA" w:rsidP="00C977F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Surgeon preference</w:t>
      </w:r>
      <w:r w:rsidRPr="00C977FA">
        <w:rPr>
          <w:rFonts w:ascii="Times New Roman" w:eastAsia="Times New Roman" w:hAnsi="Times New Roman" w:cs="Times New Roman"/>
          <w:kern w:val="0"/>
          <w:sz w:val="24"/>
          <w:szCs w:val="24"/>
          <w:lang w:eastAsia="en-IN"/>
          <w14:ligatures w14:val="none"/>
        </w:rPr>
        <w:t xml:space="preserve"> – enabling customization of instruments and bevel types</w:t>
      </w:r>
    </w:p>
    <w:p w14:paraId="31317C6C"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Hospitals also </w:t>
      </w:r>
      <w:proofErr w:type="spellStart"/>
      <w:r w:rsidRPr="00C977FA">
        <w:rPr>
          <w:rFonts w:ascii="Times New Roman" w:eastAsia="Times New Roman" w:hAnsi="Times New Roman" w:cs="Times New Roman"/>
          <w:kern w:val="0"/>
          <w:sz w:val="24"/>
          <w:szCs w:val="24"/>
          <w:lang w:eastAsia="en-IN"/>
          <w14:ligatures w14:val="none"/>
        </w:rPr>
        <w:t>favor</w:t>
      </w:r>
      <w:proofErr w:type="spellEnd"/>
      <w:r w:rsidRPr="00C977FA">
        <w:rPr>
          <w:rFonts w:ascii="Times New Roman" w:eastAsia="Times New Roman" w:hAnsi="Times New Roman" w:cs="Times New Roman"/>
          <w:kern w:val="0"/>
          <w:sz w:val="24"/>
          <w:szCs w:val="24"/>
          <w:lang w:eastAsia="en-IN"/>
          <w14:ligatures w14:val="none"/>
        </w:rPr>
        <w:t xml:space="preserve"> vendors that offer bulk purchasing, sterilization tracking, and educational support. Leading institutions often collaborate with OEMs for surgeon-specific innovations and training modules.</w:t>
      </w:r>
    </w:p>
    <w:p w14:paraId="527F0EB4"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160E93A5">
          <v:rect id="_x0000_i1070" style="width:0;height:1.5pt" o:hralign="center" o:hrstd="t" o:hr="t" fillcolor="#a0a0a0" stroked="f"/>
        </w:pict>
      </w:r>
    </w:p>
    <w:p w14:paraId="6F63F690"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 xml:space="preserve">2. Ambulatory Surgical </w:t>
      </w:r>
      <w:proofErr w:type="spellStart"/>
      <w:r w:rsidRPr="00C977FA">
        <w:rPr>
          <w:rFonts w:ascii="Times New Roman" w:eastAsia="Times New Roman" w:hAnsi="Times New Roman" w:cs="Times New Roman"/>
          <w:b/>
          <w:bCs/>
          <w:kern w:val="0"/>
          <w:sz w:val="24"/>
          <w:szCs w:val="24"/>
          <w:lang w:eastAsia="en-IN"/>
          <w14:ligatures w14:val="none"/>
        </w:rPr>
        <w:t>Centers</w:t>
      </w:r>
      <w:proofErr w:type="spellEnd"/>
      <w:r w:rsidRPr="00C977FA">
        <w:rPr>
          <w:rFonts w:ascii="Times New Roman" w:eastAsia="Times New Roman" w:hAnsi="Times New Roman" w:cs="Times New Roman"/>
          <w:b/>
          <w:bCs/>
          <w:kern w:val="0"/>
          <w:sz w:val="24"/>
          <w:szCs w:val="24"/>
          <w:lang w:eastAsia="en-IN"/>
          <w14:ligatures w14:val="none"/>
        </w:rPr>
        <w:t xml:space="preserve"> (ASCs)</w:t>
      </w:r>
    </w:p>
    <w:p w14:paraId="68F6F715"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lastRenderedPageBreak/>
        <w:t xml:space="preserve">ASCs are increasingly central to the ophthalmic surgery ecosystem, particularly in </w:t>
      </w:r>
      <w:r w:rsidRPr="00C977FA">
        <w:rPr>
          <w:rFonts w:ascii="Times New Roman" w:eastAsia="Times New Roman" w:hAnsi="Times New Roman" w:cs="Times New Roman"/>
          <w:b/>
          <w:bCs/>
          <w:kern w:val="0"/>
          <w:sz w:val="24"/>
          <w:szCs w:val="24"/>
          <w:lang w:eastAsia="en-IN"/>
          <w14:ligatures w14:val="none"/>
        </w:rPr>
        <w:t>North America, Europe, and South Korea</w:t>
      </w:r>
      <w:r w:rsidRPr="00C977FA">
        <w:rPr>
          <w:rFonts w:ascii="Times New Roman" w:eastAsia="Times New Roman" w:hAnsi="Times New Roman" w:cs="Times New Roman"/>
          <w:kern w:val="0"/>
          <w:sz w:val="24"/>
          <w:szCs w:val="24"/>
          <w:lang w:eastAsia="en-IN"/>
          <w14:ligatures w14:val="none"/>
        </w:rPr>
        <w:t xml:space="preserve">, </w:t>
      </w:r>
      <w:proofErr w:type="gramStart"/>
      <w:r w:rsidRPr="00C977FA">
        <w:rPr>
          <w:rFonts w:ascii="Times New Roman" w:eastAsia="Times New Roman" w:hAnsi="Times New Roman" w:cs="Times New Roman"/>
          <w:kern w:val="0"/>
          <w:sz w:val="24"/>
          <w:szCs w:val="24"/>
          <w:lang w:eastAsia="en-IN"/>
          <w14:ligatures w14:val="none"/>
        </w:rPr>
        <w:t>where</w:t>
      </w:r>
      <w:proofErr w:type="gramEnd"/>
      <w:r w:rsidRPr="00C977FA">
        <w:rPr>
          <w:rFonts w:ascii="Times New Roman" w:eastAsia="Times New Roman" w:hAnsi="Times New Roman" w:cs="Times New Roman"/>
          <w:kern w:val="0"/>
          <w:sz w:val="24"/>
          <w:szCs w:val="24"/>
          <w:lang w:eastAsia="en-IN"/>
          <w14:ligatures w14:val="none"/>
        </w:rPr>
        <w:t xml:space="preserve"> insurance frameworks support outpatient procedures. These </w:t>
      </w:r>
      <w:proofErr w:type="spellStart"/>
      <w:r w:rsidRPr="00C977FA">
        <w:rPr>
          <w:rFonts w:ascii="Times New Roman" w:eastAsia="Times New Roman" w:hAnsi="Times New Roman" w:cs="Times New Roman"/>
          <w:kern w:val="0"/>
          <w:sz w:val="24"/>
          <w:szCs w:val="24"/>
          <w:lang w:eastAsia="en-IN"/>
          <w14:ligatures w14:val="none"/>
        </w:rPr>
        <w:t>centers</w:t>
      </w:r>
      <w:proofErr w:type="spellEnd"/>
      <w:r w:rsidRPr="00C977FA">
        <w:rPr>
          <w:rFonts w:ascii="Times New Roman" w:eastAsia="Times New Roman" w:hAnsi="Times New Roman" w:cs="Times New Roman"/>
          <w:kern w:val="0"/>
          <w:sz w:val="24"/>
          <w:szCs w:val="24"/>
          <w:lang w:eastAsia="en-IN"/>
          <w14:ligatures w14:val="none"/>
        </w:rPr>
        <w:t xml:space="preserve"> are cost-sensitive, volume-oriented, and demand:</w:t>
      </w:r>
    </w:p>
    <w:p w14:paraId="6571DBBC" w14:textId="77777777" w:rsidR="00C977FA" w:rsidRPr="00C977FA" w:rsidRDefault="00C977FA" w:rsidP="00C977F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Pre-sterilized disposable knives</w:t>
      </w:r>
      <w:r w:rsidRPr="00C977FA">
        <w:rPr>
          <w:rFonts w:ascii="Times New Roman" w:eastAsia="Times New Roman" w:hAnsi="Times New Roman" w:cs="Times New Roman"/>
          <w:kern w:val="0"/>
          <w:sz w:val="24"/>
          <w:szCs w:val="24"/>
          <w:lang w:eastAsia="en-IN"/>
          <w14:ligatures w14:val="none"/>
        </w:rPr>
        <w:t xml:space="preserve"> to reduce turnaround time</w:t>
      </w:r>
    </w:p>
    <w:p w14:paraId="5C07A5D8" w14:textId="77777777" w:rsidR="00C977FA" w:rsidRPr="00C977FA" w:rsidRDefault="00C977FA" w:rsidP="00C977F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Compact SKUs</w:t>
      </w:r>
      <w:r w:rsidRPr="00C977FA">
        <w:rPr>
          <w:rFonts w:ascii="Times New Roman" w:eastAsia="Times New Roman" w:hAnsi="Times New Roman" w:cs="Times New Roman"/>
          <w:kern w:val="0"/>
          <w:sz w:val="24"/>
          <w:szCs w:val="24"/>
          <w:lang w:eastAsia="en-IN"/>
          <w14:ligatures w14:val="none"/>
        </w:rPr>
        <w:t xml:space="preserve"> with ergonomic handles for quick deployment</w:t>
      </w:r>
    </w:p>
    <w:p w14:paraId="2C72348C" w14:textId="77777777" w:rsidR="00C977FA" w:rsidRPr="00C977FA" w:rsidRDefault="00C977FA" w:rsidP="00C977F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Supplier reliability</w:t>
      </w:r>
      <w:r w:rsidRPr="00C977FA">
        <w:rPr>
          <w:rFonts w:ascii="Times New Roman" w:eastAsia="Times New Roman" w:hAnsi="Times New Roman" w:cs="Times New Roman"/>
          <w:kern w:val="0"/>
          <w:sz w:val="24"/>
          <w:szCs w:val="24"/>
          <w:lang w:eastAsia="en-IN"/>
          <w14:ligatures w14:val="none"/>
        </w:rPr>
        <w:t xml:space="preserve"> to ensure uninterrupted surgical schedules</w:t>
      </w:r>
    </w:p>
    <w:p w14:paraId="3456B9F9"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The ASC segment is projected to be one of the </w:t>
      </w:r>
      <w:r w:rsidRPr="00C977FA">
        <w:rPr>
          <w:rFonts w:ascii="Times New Roman" w:eastAsia="Times New Roman" w:hAnsi="Times New Roman" w:cs="Times New Roman"/>
          <w:b/>
          <w:bCs/>
          <w:kern w:val="0"/>
          <w:sz w:val="24"/>
          <w:szCs w:val="24"/>
          <w:lang w:eastAsia="en-IN"/>
          <w14:ligatures w14:val="none"/>
        </w:rPr>
        <w:t>fastest-growing end-user segments</w:t>
      </w:r>
      <w:r w:rsidRPr="00C977FA">
        <w:rPr>
          <w:rFonts w:ascii="Times New Roman" w:eastAsia="Times New Roman" w:hAnsi="Times New Roman" w:cs="Times New Roman"/>
          <w:kern w:val="0"/>
          <w:sz w:val="24"/>
          <w:szCs w:val="24"/>
          <w:lang w:eastAsia="en-IN"/>
          <w14:ligatures w14:val="none"/>
        </w:rPr>
        <w:t>, thanks to the global trend of moving cataract and LASIK procedures out of hospitals and into outpatient setups.</w:t>
      </w:r>
    </w:p>
    <w:p w14:paraId="7E295A7F"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4842EDBE">
          <v:rect id="_x0000_i1071" style="width:0;height:1.5pt" o:hralign="center" o:hrstd="t" o:hr="t" fillcolor="#a0a0a0" stroked="f"/>
        </w:pict>
      </w:r>
    </w:p>
    <w:p w14:paraId="1381C090"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3. Ophthalmic Clinics</w:t>
      </w:r>
    </w:p>
    <w:p w14:paraId="73C502B1"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Standalone eye clinics—whether private or publicly funded—play a major role in </w:t>
      </w:r>
      <w:r w:rsidRPr="00C977FA">
        <w:rPr>
          <w:rFonts w:ascii="Times New Roman" w:eastAsia="Times New Roman" w:hAnsi="Times New Roman" w:cs="Times New Roman"/>
          <w:b/>
          <w:bCs/>
          <w:kern w:val="0"/>
          <w:sz w:val="24"/>
          <w:szCs w:val="24"/>
          <w:lang w:eastAsia="en-IN"/>
          <w14:ligatures w14:val="none"/>
        </w:rPr>
        <w:t>mid-income and emerging economies</w:t>
      </w:r>
      <w:r w:rsidRPr="00C977FA">
        <w:rPr>
          <w:rFonts w:ascii="Times New Roman" w:eastAsia="Times New Roman" w:hAnsi="Times New Roman" w:cs="Times New Roman"/>
          <w:kern w:val="0"/>
          <w:sz w:val="24"/>
          <w:szCs w:val="24"/>
          <w:lang w:eastAsia="en-IN"/>
          <w14:ligatures w14:val="none"/>
        </w:rPr>
        <w:t>. These clinics often operate in urban clusters and semi-urban regions, performing high volumes of cataract and glaucoma procedures. Their procurement decisions are guided by:</w:t>
      </w:r>
    </w:p>
    <w:p w14:paraId="68052AD9" w14:textId="77777777" w:rsidR="00C977FA" w:rsidRPr="00C977FA" w:rsidRDefault="00C977FA" w:rsidP="00C977F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Cost-efficiency and reusability</w:t>
      </w:r>
    </w:p>
    <w:p w14:paraId="2949AC10" w14:textId="77777777" w:rsidR="00C977FA" w:rsidRPr="00C977FA" w:rsidRDefault="00C977FA" w:rsidP="00C977F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Simple sterilization compatibility</w:t>
      </w:r>
    </w:p>
    <w:p w14:paraId="0A5AA481" w14:textId="77777777" w:rsidR="00C977FA" w:rsidRPr="00C977FA" w:rsidRDefault="00C977FA" w:rsidP="00C977F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Access to training and maintenance</w:t>
      </w:r>
    </w:p>
    <w:p w14:paraId="52658F4D"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While many such clinics continue to use reusable knives, the availability of </w:t>
      </w:r>
      <w:r w:rsidRPr="00C977FA">
        <w:rPr>
          <w:rFonts w:ascii="Times New Roman" w:eastAsia="Times New Roman" w:hAnsi="Times New Roman" w:cs="Times New Roman"/>
          <w:b/>
          <w:bCs/>
          <w:kern w:val="0"/>
          <w:sz w:val="24"/>
          <w:szCs w:val="24"/>
          <w:lang w:eastAsia="en-IN"/>
          <w14:ligatures w14:val="none"/>
        </w:rPr>
        <w:t>affordable disposables</w:t>
      </w:r>
      <w:r w:rsidRPr="00C977FA">
        <w:rPr>
          <w:rFonts w:ascii="Times New Roman" w:eastAsia="Times New Roman" w:hAnsi="Times New Roman" w:cs="Times New Roman"/>
          <w:kern w:val="0"/>
          <w:sz w:val="24"/>
          <w:szCs w:val="24"/>
          <w:lang w:eastAsia="en-IN"/>
          <w14:ligatures w14:val="none"/>
        </w:rPr>
        <w:t xml:space="preserve"> is shifting the trend in </w:t>
      </w:r>
      <w:proofErr w:type="spellStart"/>
      <w:r w:rsidRPr="00C977FA">
        <w:rPr>
          <w:rFonts w:ascii="Times New Roman" w:eastAsia="Times New Roman" w:hAnsi="Times New Roman" w:cs="Times New Roman"/>
          <w:kern w:val="0"/>
          <w:sz w:val="24"/>
          <w:szCs w:val="24"/>
          <w:lang w:eastAsia="en-IN"/>
          <w14:ligatures w14:val="none"/>
        </w:rPr>
        <w:t>favor</w:t>
      </w:r>
      <w:proofErr w:type="spellEnd"/>
      <w:r w:rsidRPr="00C977FA">
        <w:rPr>
          <w:rFonts w:ascii="Times New Roman" w:eastAsia="Times New Roman" w:hAnsi="Times New Roman" w:cs="Times New Roman"/>
          <w:kern w:val="0"/>
          <w:sz w:val="24"/>
          <w:szCs w:val="24"/>
          <w:lang w:eastAsia="en-IN"/>
          <w14:ligatures w14:val="none"/>
        </w:rPr>
        <w:t xml:space="preserve"> of single-use tools, especially for programs tied to public health insurance or NGO-backed missions.</w:t>
      </w:r>
    </w:p>
    <w:p w14:paraId="1D375DC8"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4AA772D5">
          <v:rect id="_x0000_i1072" style="width:0;height:1.5pt" o:hralign="center" o:hrstd="t" o:hr="t" fillcolor="#a0a0a0" stroked="f"/>
        </w:pict>
      </w:r>
    </w:p>
    <w:p w14:paraId="70158F34"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4. Academic and Research Institutes</w:t>
      </w:r>
    </w:p>
    <w:p w14:paraId="0623BE06"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Though a smaller segment by revenue, universities and research </w:t>
      </w:r>
      <w:proofErr w:type="spellStart"/>
      <w:r w:rsidRPr="00C977FA">
        <w:rPr>
          <w:rFonts w:ascii="Times New Roman" w:eastAsia="Times New Roman" w:hAnsi="Times New Roman" w:cs="Times New Roman"/>
          <w:kern w:val="0"/>
          <w:sz w:val="24"/>
          <w:szCs w:val="24"/>
          <w:lang w:eastAsia="en-IN"/>
          <w14:ligatures w14:val="none"/>
        </w:rPr>
        <w:t>centers</w:t>
      </w:r>
      <w:proofErr w:type="spellEnd"/>
      <w:r w:rsidRPr="00C977FA">
        <w:rPr>
          <w:rFonts w:ascii="Times New Roman" w:eastAsia="Times New Roman" w:hAnsi="Times New Roman" w:cs="Times New Roman"/>
          <w:kern w:val="0"/>
          <w:sz w:val="24"/>
          <w:szCs w:val="24"/>
          <w:lang w:eastAsia="en-IN"/>
          <w14:ligatures w14:val="none"/>
        </w:rPr>
        <w:t xml:space="preserve"> </w:t>
      </w:r>
      <w:proofErr w:type="gramStart"/>
      <w:r w:rsidRPr="00C977FA">
        <w:rPr>
          <w:rFonts w:ascii="Times New Roman" w:eastAsia="Times New Roman" w:hAnsi="Times New Roman" w:cs="Times New Roman"/>
          <w:kern w:val="0"/>
          <w:sz w:val="24"/>
          <w:szCs w:val="24"/>
          <w:lang w:eastAsia="en-IN"/>
          <w14:ligatures w14:val="none"/>
        </w:rPr>
        <w:t>drive</w:t>
      </w:r>
      <w:proofErr w:type="gramEnd"/>
      <w:r w:rsidRPr="00C977FA">
        <w:rPr>
          <w:rFonts w:ascii="Times New Roman" w:eastAsia="Times New Roman" w:hAnsi="Times New Roman" w:cs="Times New Roman"/>
          <w:kern w:val="0"/>
          <w:sz w:val="24"/>
          <w:szCs w:val="24"/>
          <w:lang w:eastAsia="en-IN"/>
          <w14:ligatures w14:val="none"/>
        </w:rPr>
        <w:t xml:space="preserve"> </w:t>
      </w:r>
      <w:r w:rsidRPr="00C977FA">
        <w:rPr>
          <w:rFonts w:ascii="Times New Roman" w:eastAsia="Times New Roman" w:hAnsi="Times New Roman" w:cs="Times New Roman"/>
          <w:b/>
          <w:bCs/>
          <w:kern w:val="0"/>
          <w:sz w:val="24"/>
          <w:szCs w:val="24"/>
          <w:lang w:eastAsia="en-IN"/>
          <w14:ligatures w14:val="none"/>
        </w:rPr>
        <w:t>early adoption of advanced blade prototypes</w:t>
      </w:r>
      <w:r w:rsidRPr="00C977FA">
        <w:rPr>
          <w:rFonts w:ascii="Times New Roman" w:eastAsia="Times New Roman" w:hAnsi="Times New Roman" w:cs="Times New Roman"/>
          <w:kern w:val="0"/>
          <w:sz w:val="24"/>
          <w:szCs w:val="24"/>
          <w:lang w:eastAsia="en-IN"/>
          <w14:ligatures w14:val="none"/>
        </w:rPr>
        <w:t>. These institutes often collaborate with manufacturers for usability testing, new design trials, and validation of surgical ergonomics.</w:t>
      </w:r>
    </w:p>
    <w:p w14:paraId="243D90AC"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14ED22EF">
          <v:rect id="_x0000_i1073" style="width:0;height:1.5pt" o:hralign="center" o:hrstd="t" o:hr="t" fillcolor="#a0a0a0" stroked="f"/>
        </w:pict>
      </w:r>
    </w:p>
    <w:p w14:paraId="68E3DB91"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Segoe UI Emoji" w:eastAsia="Times New Roman" w:hAnsi="Segoe UI Emoji" w:cs="Segoe UI Emoji"/>
          <w:b/>
          <w:bCs/>
          <w:kern w:val="0"/>
          <w:sz w:val="24"/>
          <w:szCs w:val="24"/>
          <w:lang w:eastAsia="en-IN"/>
          <w14:ligatures w14:val="none"/>
        </w:rPr>
        <w:t>✅</w:t>
      </w:r>
      <w:r w:rsidRPr="00C977FA">
        <w:rPr>
          <w:rFonts w:ascii="Times New Roman" w:eastAsia="Times New Roman" w:hAnsi="Times New Roman" w:cs="Times New Roman"/>
          <w:b/>
          <w:bCs/>
          <w:kern w:val="0"/>
          <w:sz w:val="24"/>
          <w:szCs w:val="24"/>
          <w:lang w:eastAsia="en-IN"/>
          <w14:ligatures w14:val="none"/>
        </w:rPr>
        <w:t xml:space="preserve"> Use Case Scenario</w:t>
      </w:r>
    </w:p>
    <w:p w14:paraId="086B35A7"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i/>
          <w:iCs/>
          <w:kern w:val="0"/>
          <w:sz w:val="24"/>
          <w:szCs w:val="24"/>
          <w:lang w:eastAsia="en-IN"/>
          <w14:ligatures w14:val="none"/>
        </w:rPr>
        <w:t>A tertiary eye hospital in South Korea—performing over 12,000 cataract surgeries annually—recently adopted a fully disposable knife system with ergonomic, angled blades and anti-glare coating. The transition reduced intraoperative corneal trauma cases by 22% and improved post-op healing times by an average of 0.7 days. By partnering with a domestic OEM, the hospital also optimized procurement costs by 18% over two years, while standardizing incision quality across its surgical team.</w:t>
      </w:r>
    </w:p>
    <w:p w14:paraId="13F5F155"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lastRenderedPageBreak/>
        <w:t xml:space="preserve">This use case exemplifies how high-volume </w:t>
      </w:r>
      <w:proofErr w:type="spellStart"/>
      <w:r w:rsidRPr="00C977FA">
        <w:rPr>
          <w:rFonts w:ascii="Times New Roman" w:eastAsia="Times New Roman" w:hAnsi="Times New Roman" w:cs="Times New Roman"/>
          <w:kern w:val="0"/>
          <w:sz w:val="24"/>
          <w:szCs w:val="24"/>
          <w:lang w:eastAsia="en-IN"/>
          <w14:ligatures w14:val="none"/>
        </w:rPr>
        <w:t>centers</w:t>
      </w:r>
      <w:proofErr w:type="spellEnd"/>
      <w:r w:rsidRPr="00C977FA">
        <w:rPr>
          <w:rFonts w:ascii="Times New Roman" w:eastAsia="Times New Roman" w:hAnsi="Times New Roman" w:cs="Times New Roman"/>
          <w:kern w:val="0"/>
          <w:sz w:val="24"/>
          <w:szCs w:val="24"/>
          <w:lang w:eastAsia="en-IN"/>
          <w14:ligatures w14:val="none"/>
        </w:rPr>
        <w:t xml:space="preserve"> can gain clinical and financial value through optimized tool selection—particularly when innovation aligns with regional healthcare priorities.</w:t>
      </w:r>
    </w:p>
    <w:p w14:paraId="6624008F" w14:textId="77777777" w:rsidR="00C977FA" w:rsidRPr="00C977FA" w:rsidRDefault="00C977FA" w:rsidP="00C977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977FA">
        <w:rPr>
          <w:rFonts w:ascii="Times New Roman" w:eastAsia="Times New Roman" w:hAnsi="Times New Roman" w:cs="Times New Roman"/>
          <w:b/>
          <w:bCs/>
          <w:kern w:val="0"/>
          <w:sz w:val="27"/>
          <w:szCs w:val="27"/>
          <w:lang w:eastAsia="en-IN"/>
          <w14:ligatures w14:val="none"/>
        </w:rPr>
        <w:t>7. Recent Developments + Opportunities &amp; Restraints</w:t>
      </w:r>
    </w:p>
    <w:p w14:paraId="545B7752"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14B11BDC">
          <v:rect id="_x0000_i1088" style="width:0;height:1.5pt" o:hralign="center" o:hrstd="t" o:hr="t" fillcolor="#a0a0a0" stroked="f"/>
        </w:pict>
      </w:r>
    </w:p>
    <w:p w14:paraId="53FD6166"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Segoe UI Emoji" w:eastAsia="Times New Roman" w:hAnsi="Segoe UI Emoji" w:cs="Segoe UI Emoji"/>
          <w:b/>
          <w:bCs/>
          <w:kern w:val="0"/>
          <w:sz w:val="24"/>
          <w:szCs w:val="24"/>
          <w:lang w:eastAsia="en-IN"/>
          <w14:ligatures w14:val="none"/>
        </w:rPr>
        <w:t>🆕</w:t>
      </w:r>
      <w:r w:rsidRPr="00C977FA">
        <w:rPr>
          <w:rFonts w:ascii="Times New Roman" w:eastAsia="Times New Roman" w:hAnsi="Times New Roman" w:cs="Times New Roman"/>
          <w:b/>
          <w:bCs/>
          <w:kern w:val="0"/>
          <w:sz w:val="24"/>
          <w:szCs w:val="24"/>
          <w:lang w:eastAsia="en-IN"/>
          <w14:ligatures w14:val="none"/>
        </w:rPr>
        <w:t xml:space="preserve"> Recent Developments (Past 2 Years)</w:t>
      </w:r>
    </w:p>
    <w:p w14:paraId="3A8E7360" w14:textId="4475C7D5" w:rsidR="00C977FA" w:rsidRPr="00C977FA" w:rsidRDefault="00C977FA" w:rsidP="00C977F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Alcon launched a next-generation single-use slit knife line in 2023</w:t>
      </w:r>
      <w:r w:rsidRPr="00C977FA">
        <w:rPr>
          <w:rFonts w:ascii="Times New Roman" w:eastAsia="Times New Roman" w:hAnsi="Times New Roman" w:cs="Times New Roman"/>
          <w:kern w:val="0"/>
          <w:sz w:val="24"/>
          <w:szCs w:val="24"/>
          <w:lang w:eastAsia="en-IN"/>
          <w14:ligatures w14:val="none"/>
        </w:rPr>
        <w:t>, featuring enhanced grip ergonomics and color-coded bevel options for faster identification in surgical trays.</w:t>
      </w:r>
      <w:r w:rsidRPr="00C977FA">
        <w:rPr>
          <w:rFonts w:ascii="Times New Roman" w:eastAsia="Times New Roman" w:hAnsi="Times New Roman" w:cs="Times New Roman"/>
          <w:kern w:val="0"/>
          <w:sz w:val="24"/>
          <w:szCs w:val="24"/>
          <w:lang w:eastAsia="en-IN"/>
          <w14:ligatures w14:val="none"/>
        </w:rPr>
        <w:br/>
      </w:r>
    </w:p>
    <w:p w14:paraId="05ED043E" w14:textId="3BABAF6D" w:rsidR="00C977FA" w:rsidRPr="00C977FA" w:rsidRDefault="00C977FA" w:rsidP="00C977F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977FA">
        <w:rPr>
          <w:rFonts w:ascii="Times New Roman" w:eastAsia="Times New Roman" w:hAnsi="Times New Roman" w:cs="Times New Roman"/>
          <w:b/>
          <w:bCs/>
          <w:kern w:val="0"/>
          <w:sz w:val="24"/>
          <w:szCs w:val="24"/>
          <w:lang w:eastAsia="en-IN"/>
          <w14:ligatures w14:val="none"/>
        </w:rPr>
        <w:t>Aurolab</w:t>
      </w:r>
      <w:proofErr w:type="spellEnd"/>
      <w:r w:rsidRPr="00C977FA">
        <w:rPr>
          <w:rFonts w:ascii="Times New Roman" w:eastAsia="Times New Roman" w:hAnsi="Times New Roman" w:cs="Times New Roman"/>
          <w:b/>
          <w:bCs/>
          <w:kern w:val="0"/>
          <w:sz w:val="24"/>
          <w:szCs w:val="24"/>
          <w:lang w:eastAsia="en-IN"/>
          <w14:ligatures w14:val="none"/>
        </w:rPr>
        <w:t xml:space="preserve"> expanded its disposable knife production capacity by 40% in 2024</w:t>
      </w:r>
      <w:r w:rsidRPr="00C977FA">
        <w:rPr>
          <w:rFonts w:ascii="Times New Roman" w:eastAsia="Times New Roman" w:hAnsi="Times New Roman" w:cs="Times New Roman"/>
          <w:kern w:val="0"/>
          <w:sz w:val="24"/>
          <w:szCs w:val="24"/>
          <w:lang w:eastAsia="en-IN"/>
          <w14:ligatures w14:val="none"/>
        </w:rPr>
        <w:t xml:space="preserve"> to meet growing demand from African eye camps and public procurement contracts.</w:t>
      </w:r>
      <w:r w:rsidRPr="00C977FA">
        <w:rPr>
          <w:rFonts w:ascii="Times New Roman" w:eastAsia="Times New Roman" w:hAnsi="Times New Roman" w:cs="Times New Roman"/>
          <w:kern w:val="0"/>
          <w:sz w:val="24"/>
          <w:szCs w:val="24"/>
          <w:lang w:eastAsia="en-IN"/>
          <w14:ligatures w14:val="none"/>
        </w:rPr>
        <w:br/>
      </w:r>
    </w:p>
    <w:p w14:paraId="70C8743F" w14:textId="74242AA2" w:rsidR="00C977FA" w:rsidRPr="00C977FA" w:rsidRDefault="00C977FA" w:rsidP="00C977F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MANI, Inc. received CE certification for its ultra-micro crescent knives in 2023</w:t>
      </w:r>
      <w:r w:rsidRPr="00C977FA">
        <w:rPr>
          <w:rFonts w:ascii="Times New Roman" w:eastAsia="Times New Roman" w:hAnsi="Times New Roman" w:cs="Times New Roman"/>
          <w:kern w:val="0"/>
          <w:sz w:val="24"/>
          <w:szCs w:val="24"/>
          <w:lang w:eastAsia="en-IN"/>
          <w14:ligatures w14:val="none"/>
        </w:rPr>
        <w:t>, targeting advanced corneal surgeries with higher edge retention.</w:t>
      </w:r>
      <w:r w:rsidRPr="00C977FA">
        <w:rPr>
          <w:rFonts w:ascii="Times New Roman" w:eastAsia="Times New Roman" w:hAnsi="Times New Roman" w:cs="Times New Roman"/>
          <w:kern w:val="0"/>
          <w:sz w:val="24"/>
          <w:szCs w:val="24"/>
          <w:lang w:eastAsia="en-IN"/>
          <w14:ligatures w14:val="none"/>
        </w:rPr>
        <w:br/>
      </w:r>
    </w:p>
    <w:p w14:paraId="552077CB" w14:textId="5198F60D" w:rsidR="00C977FA" w:rsidRPr="00C977FA" w:rsidRDefault="00C977FA" w:rsidP="00C977F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Bausch + Lomb entered a distribution agreement with a major Latin American surgical distributor</w:t>
      </w:r>
      <w:r w:rsidRPr="00C977FA">
        <w:rPr>
          <w:rFonts w:ascii="Times New Roman" w:eastAsia="Times New Roman" w:hAnsi="Times New Roman" w:cs="Times New Roman"/>
          <w:kern w:val="0"/>
          <w:sz w:val="24"/>
          <w:szCs w:val="24"/>
          <w:lang w:eastAsia="en-IN"/>
          <w14:ligatures w14:val="none"/>
        </w:rPr>
        <w:t xml:space="preserve"> to improve knife access in Brazil and Chile.</w:t>
      </w:r>
      <w:r w:rsidRPr="00C977FA">
        <w:rPr>
          <w:rFonts w:ascii="Times New Roman" w:eastAsia="Times New Roman" w:hAnsi="Times New Roman" w:cs="Times New Roman"/>
          <w:kern w:val="0"/>
          <w:sz w:val="24"/>
          <w:szCs w:val="24"/>
          <w:lang w:eastAsia="en-IN"/>
          <w14:ligatures w14:val="none"/>
        </w:rPr>
        <w:br/>
      </w:r>
    </w:p>
    <w:p w14:paraId="59A07798" w14:textId="11ED245E" w:rsidR="00C977FA" w:rsidRPr="00C977FA" w:rsidRDefault="00C977FA" w:rsidP="00C977F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977FA">
        <w:rPr>
          <w:rFonts w:ascii="Times New Roman" w:eastAsia="Times New Roman" w:hAnsi="Times New Roman" w:cs="Times New Roman"/>
          <w:b/>
          <w:bCs/>
          <w:kern w:val="0"/>
          <w:sz w:val="24"/>
          <w:szCs w:val="24"/>
          <w:lang w:eastAsia="en-IN"/>
          <w14:ligatures w14:val="none"/>
        </w:rPr>
        <w:t>Geuder</w:t>
      </w:r>
      <w:proofErr w:type="spellEnd"/>
      <w:r w:rsidRPr="00C977FA">
        <w:rPr>
          <w:rFonts w:ascii="Times New Roman" w:eastAsia="Times New Roman" w:hAnsi="Times New Roman" w:cs="Times New Roman"/>
          <w:b/>
          <w:bCs/>
          <w:kern w:val="0"/>
          <w:sz w:val="24"/>
          <w:szCs w:val="24"/>
          <w:lang w:eastAsia="en-IN"/>
          <w14:ligatures w14:val="none"/>
        </w:rPr>
        <w:t xml:space="preserve"> AG introduced a customizable ophthalmic blade service</w:t>
      </w:r>
      <w:r w:rsidRPr="00C977FA">
        <w:rPr>
          <w:rFonts w:ascii="Times New Roman" w:eastAsia="Times New Roman" w:hAnsi="Times New Roman" w:cs="Times New Roman"/>
          <w:kern w:val="0"/>
          <w:sz w:val="24"/>
          <w:szCs w:val="24"/>
          <w:lang w:eastAsia="en-IN"/>
          <w14:ligatures w14:val="none"/>
        </w:rPr>
        <w:t xml:space="preserve"> in 2024, allowing surgeons in Europe to select handle material, blade angle, and edge geometry based on their procedural preferences.</w:t>
      </w:r>
      <w:r w:rsidRPr="00C977FA">
        <w:rPr>
          <w:rFonts w:ascii="Times New Roman" w:eastAsia="Times New Roman" w:hAnsi="Times New Roman" w:cs="Times New Roman"/>
          <w:kern w:val="0"/>
          <w:sz w:val="24"/>
          <w:szCs w:val="24"/>
          <w:lang w:eastAsia="en-IN"/>
          <w14:ligatures w14:val="none"/>
        </w:rPr>
        <w:br/>
      </w:r>
    </w:p>
    <w:p w14:paraId="7C18DBAE"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698685A2">
          <v:rect id="_x0000_i1080" style="width:0;height:1.5pt" o:hralign="center" o:hrstd="t" o:hr="t" fillcolor="#a0a0a0" stroked="f"/>
        </w:pict>
      </w:r>
    </w:p>
    <w:p w14:paraId="60B09DC4"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Segoe UI Emoji" w:eastAsia="Times New Roman" w:hAnsi="Segoe UI Emoji" w:cs="Segoe UI Emoji"/>
          <w:b/>
          <w:bCs/>
          <w:kern w:val="0"/>
          <w:sz w:val="24"/>
          <w:szCs w:val="24"/>
          <w:lang w:eastAsia="en-IN"/>
          <w14:ligatures w14:val="none"/>
        </w:rPr>
        <w:t>🔁</w:t>
      </w:r>
      <w:r w:rsidRPr="00C977FA">
        <w:rPr>
          <w:rFonts w:ascii="Times New Roman" w:eastAsia="Times New Roman" w:hAnsi="Times New Roman" w:cs="Times New Roman"/>
          <w:b/>
          <w:bCs/>
          <w:kern w:val="0"/>
          <w:sz w:val="24"/>
          <w:szCs w:val="24"/>
          <w:lang w:eastAsia="en-IN"/>
          <w14:ligatures w14:val="none"/>
        </w:rPr>
        <w:t xml:space="preserve"> Opportunities</w:t>
      </w:r>
    </w:p>
    <w:p w14:paraId="72A15645" w14:textId="77777777" w:rsidR="00C977FA" w:rsidRPr="00C977FA" w:rsidRDefault="00C977FA" w:rsidP="00C977F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Emerging market expansion</w:t>
      </w:r>
      <w:r w:rsidRPr="00C977FA">
        <w:rPr>
          <w:rFonts w:ascii="Times New Roman" w:eastAsia="Times New Roman" w:hAnsi="Times New Roman" w:cs="Times New Roman"/>
          <w:kern w:val="0"/>
          <w:sz w:val="24"/>
          <w:szCs w:val="24"/>
          <w:lang w:eastAsia="en-IN"/>
          <w14:ligatures w14:val="none"/>
        </w:rPr>
        <w:t>: With increasing government funding for cataract surgeries, especially in Asia and Africa, manufacturers offering affordable, high-quality disposable knives are set to capture long-term tenders.</w:t>
      </w:r>
    </w:p>
    <w:p w14:paraId="32778EC0" w14:textId="77777777" w:rsidR="00C977FA" w:rsidRPr="00C977FA" w:rsidRDefault="00C977FA" w:rsidP="00C977F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Integration with surgical systems</w:t>
      </w:r>
      <w:r w:rsidRPr="00C977FA">
        <w:rPr>
          <w:rFonts w:ascii="Times New Roman" w:eastAsia="Times New Roman" w:hAnsi="Times New Roman" w:cs="Times New Roman"/>
          <w:kern w:val="0"/>
          <w:sz w:val="24"/>
          <w:szCs w:val="24"/>
          <w:lang w:eastAsia="en-IN"/>
          <w14:ligatures w14:val="none"/>
        </w:rPr>
        <w:t>: Future-ready ophthalmic knives that integrate with robotic platforms or imaging systems will see increasing demand in technologically advanced hospitals.</w:t>
      </w:r>
    </w:p>
    <w:p w14:paraId="2FAC34FE" w14:textId="77777777" w:rsidR="00C977FA" w:rsidRPr="00C977FA" w:rsidRDefault="00C977FA" w:rsidP="00C977F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Surge in outpatient procedures</w:t>
      </w:r>
      <w:r w:rsidRPr="00C977FA">
        <w:rPr>
          <w:rFonts w:ascii="Times New Roman" w:eastAsia="Times New Roman" w:hAnsi="Times New Roman" w:cs="Times New Roman"/>
          <w:kern w:val="0"/>
          <w:sz w:val="24"/>
          <w:szCs w:val="24"/>
          <w:lang w:eastAsia="en-IN"/>
          <w14:ligatures w14:val="none"/>
        </w:rPr>
        <w:t>: The global shift toward ambulatory care will drive demand for disposable, sterile-packed blades that reduce infection risk and turnaround time.</w:t>
      </w:r>
    </w:p>
    <w:p w14:paraId="7C79B48F"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68C19953">
          <v:rect id="_x0000_i1081" style="width:0;height:1.5pt" o:hralign="center" o:hrstd="t" o:hr="t" fillcolor="#a0a0a0" stroked="f"/>
        </w:pict>
      </w:r>
    </w:p>
    <w:p w14:paraId="6410CC4E"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Segoe UI Emoji" w:eastAsia="Times New Roman" w:hAnsi="Segoe UI Emoji" w:cs="Segoe UI Emoji"/>
          <w:b/>
          <w:bCs/>
          <w:kern w:val="0"/>
          <w:sz w:val="24"/>
          <w:szCs w:val="24"/>
          <w:lang w:eastAsia="en-IN"/>
          <w14:ligatures w14:val="none"/>
        </w:rPr>
        <w:t>⚠️</w:t>
      </w:r>
      <w:r w:rsidRPr="00C977FA">
        <w:rPr>
          <w:rFonts w:ascii="Times New Roman" w:eastAsia="Times New Roman" w:hAnsi="Times New Roman" w:cs="Times New Roman"/>
          <w:b/>
          <w:bCs/>
          <w:kern w:val="0"/>
          <w:sz w:val="24"/>
          <w:szCs w:val="24"/>
          <w:lang w:eastAsia="en-IN"/>
          <w14:ligatures w14:val="none"/>
        </w:rPr>
        <w:t xml:space="preserve"> Restraints</w:t>
      </w:r>
    </w:p>
    <w:p w14:paraId="737ABE00" w14:textId="77777777" w:rsidR="00C977FA" w:rsidRPr="00C977FA" w:rsidRDefault="00C977FA" w:rsidP="00C977F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Regulatory hurdles for new blade geometries</w:t>
      </w:r>
      <w:r w:rsidRPr="00C977FA">
        <w:rPr>
          <w:rFonts w:ascii="Times New Roman" w:eastAsia="Times New Roman" w:hAnsi="Times New Roman" w:cs="Times New Roman"/>
          <w:kern w:val="0"/>
          <w:sz w:val="24"/>
          <w:szCs w:val="24"/>
          <w:lang w:eastAsia="en-IN"/>
          <w14:ligatures w14:val="none"/>
        </w:rPr>
        <w:t>: Compliance with MDR (EU), FDA (US), and other national regulators can delay market entry for innovation-driven products.</w:t>
      </w:r>
    </w:p>
    <w:p w14:paraId="17A6D464" w14:textId="127F5228" w:rsidR="00C977FA" w:rsidRDefault="00C977FA" w:rsidP="00C977F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lastRenderedPageBreak/>
        <w:t>Lack of skilled surgical workforce</w:t>
      </w:r>
      <w:r w:rsidRPr="00C977FA">
        <w:rPr>
          <w:rFonts w:ascii="Times New Roman" w:eastAsia="Times New Roman" w:hAnsi="Times New Roman" w:cs="Times New Roman"/>
          <w:kern w:val="0"/>
          <w:sz w:val="24"/>
          <w:szCs w:val="24"/>
          <w:lang w:eastAsia="en-IN"/>
          <w14:ligatures w14:val="none"/>
        </w:rPr>
        <w:t xml:space="preserve">: In underserved regions, the shortage of trained </w:t>
      </w:r>
      <w:proofErr w:type="gramStart"/>
      <w:r w:rsidRPr="00C977FA">
        <w:rPr>
          <w:rFonts w:ascii="Times New Roman" w:eastAsia="Times New Roman" w:hAnsi="Times New Roman" w:cs="Times New Roman"/>
          <w:kern w:val="0"/>
          <w:sz w:val="24"/>
          <w:szCs w:val="24"/>
          <w:lang w:eastAsia="en-IN"/>
          <w14:ligatures w14:val="none"/>
        </w:rPr>
        <w:t>ophthalmologists</w:t>
      </w:r>
      <w:proofErr w:type="gramEnd"/>
      <w:r w:rsidRPr="00C977FA">
        <w:rPr>
          <w:rFonts w:ascii="Times New Roman" w:eastAsia="Times New Roman" w:hAnsi="Times New Roman" w:cs="Times New Roman"/>
          <w:kern w:val="0"/>
          <w:sz w:val="24"/>
          <w:szCs w:val="24"/>
          <w:lang w:eastAsia="en-IN"/>
          <w14:ligatures w14:val="none"/>
        </w:rPr>
        <w:t xml:space="preserve"> limits adoption of advanced or specialized knives, even where equipment is available.</w:t>
      </w:r>
    </w:p>
    <w:p w14:paraId="31700493" w14:textId="77777777" w:rsidR="00C977FA" w:rsidRPr="00C977FA" w:rsidRDefault="00C977FA" w:rsidP="00C977FA">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C977FA">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316C3613"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50EB1902">
          <v:rect id="_x0000_i1089" style="width:0;height:1.5pt" o:hralign="center" o:hrstd="t" o:hr="t" fillcolor="#a0a0a0" stroked="f"/>
        </w:pict>
      </w:r>
    </w:p>
    <w:p w14:paraId="1F6332FF"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Segoe UI Emoji" w:eastAsia="Times New Roman" w:hAnsi="Segoe UI Emoji" w:cs="Segoe UI Emoji"/>
          <w:b/>
          <w:bCs/>
          <w:kern w:val="0"/>
          <w:sz w:val="24"/>
          <w:szCs w:val="24"/>
          <w:lang w:eastAsia="en-IN"/>
          <w14:ligatures w14:val="none"/>
        </w:rPr>
        <w:t>📘</w:t>
      </w:r>
      <w:r w:rsidRPr="00C977FA">
        <w:rPr>
          <w:rFonts w:ascii="Times New Roman" w:eastAsia="Times New Roman" w:hAnsi="Times New Roman" w:cs="Times New Roman"/>
          <w:b/>
          <w:bCs/>
          <w:kern w:val="0"/>
          <w:sz w:val="24"/>
          <w:szCs w:val="24"/>
          <w:lang w:eastAsia="en-IN"/>
          <w14:ligatures w14:val="none"/>
        </w:rPr>
        <w:t xml:space="preserve"> A.1. Report Title</w:t>
      </w:r>
    </w:p>
    <w:p w14:paraId="3BA82E0A"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 xml:space="preserve">Ophthalmic Knives Market </w:t>
      </w:r>
      <w:proofErr w:type="gramStart"/>
      <w:r w:rsidRPr="00C977FA">
        <w:rPr>
          <w:rFonts w:ascii="Times New Roman" w:eastAsia="Times New Roman" w:hAnsi="Times New Roman" w:cs="Times New Roman"/>
          <w:b/>
          <w:bCs/>
          <w:kern w:val="0"/>
          <w:sz w:val="24"/>
          <w:szCs w:val="24"/>
          <w:lang w:eastAsia="en-IN"/>
          <w14:ligatures w14:val="none"/>
        </w:rPr>
        <w:t>By</w:t>
      </w:r>
      <w:proofErr w:type="gramEnd"/>
      <w:r w:rsidRPr="00C977FA">
        <w:rPr>
          <w:rFonts w:ascii="Times New Roman" w:eastAsia="Times New Roman" w:hAnsi="Times New Roman" w:cs="Times New Roman"/>
          <w:b/>
          <w:bCs/>
          <w:kern w:val="0"/>
          <w:sz w:val="24"/>
          <w:szCs w:val="24"/>
          <w:lang w:eastAsia="en-IN"/>
          <w14:ligatures w14:val="none"/>
        </w:rPr>
        <w:t xml:space="preserve"> Product Type (Reusable, Disposable); By Blade Design (Slit, Stab, Crescent, MVR, Straight, Others); By End User (Hospitals, Ambulatory Surgical </w:t>
      </w:r>
      <w:proofErr w:type="spellStart"/>
      <w:r w:rsidRPr="00C977FA">
        <w:rPr>
          <w:rFonts w:ascii="Times New Roman" w:eastAsia="Times New Roman" w:hAnsi="Times New Roman" w:cs="Times New Roman"/>
          <w:b/>
          <w:bCs/>
          <w:kern w:val="0"/>
          <w:sz w:val="24"/>
          <w:szCs w:val="24"/>
          <w:lang w:eastAsia="en-IN"/>
          <w14:ligatures w14:val="none"/>
        </w:rPr>
        <w:t>Centers</w:t>
      </w:r>
      <w:proofErr w:type="spellEnd"/>
      <w:r w:rsidRPr="00C977FA">
        <w:rPr>
          <w:rFonts w:ascii="Times New Roman" w:eastAsia="Times New Roman" w:hAnsi="Times New Roman" w:cs="Times New Roman"/>
          <w:b/>
          <w:bCs/>
          <w:kern w:val="0"/>
          <w:sz w:val="24"/>
          <w:szCs w:val="24"/>
          <w:lang w:eastAsia="en-IN"/>
          <w14:ligatures w14:val="none"/>
        </w:rPr>
        <w:t>, Ophthalmic Clinics, Academic &amp; Research Institutes); By Geography, Segment Revenue Estimation, Forecast, 2024–2030.</w:t>
      </w:r>
    </w:p>
    <w:p w14:paraId="3DFB0176"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662B41B5">
          <v:rect id="_x0000_i1090" style="width:0;height:1.5pt" o:hralign="center" o:hrstd="t" o:hr="t" fillcolor="#a0a0a0" stroked="f"/>
        </w:pict>
      </w:r>
    </w:p>
    <w:p w14:paraId="6173DED0"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Segoe UI Emoji" w:eastAsia="Times New Roman" w:hAnsi="Segoe UI Emoji" w:cs="Segoe UI Emoji"/>
          <w:b/>
          <w:bCs/>
          <w:kern w:val="0"/>
          <w:sz w:val="24"/>
          <w:szCs w:val="24"/>
          <w:lang w:eastAsia="en-IN"/>
          <w14:ligatures w14:val="none"/>
        </w:rPr>
        <w:t>📘</w:t>
      </w:r>
      <w:r w:rsidRPr="00C977FA">
        <w:rPr>
          <w:rFonts w:ascii="Times New Roman" w:eastAsia="Times New Roman" w:hAnsi="Times New Roman" w:cs="Times New Roman"/>
          <w:b/>
          <w:bCs/>
          <w:kern w:val="0"/>
          <w:sz w:val="24"/>
          <w:szCs w:val="24"/>
          <w:lang w:eastAsia="en-IN"/>
          <w14:ligatures w14:val="none"/>
        </w:rPr>
        <w:t xml:space="preserve"> A.2. ophthalmic knives market</w:t>
      </w:r>
    </w:p>
    <w:p w14:paraId="3537AE53"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i/>
          <w:iCs/>
          <w:kern w:val="0"/>
          <w:sz w:val="24"/>
          <w:szCs w:val="24"/>
          <w:lang w:eastAsia="en-IN"/>
          <w14:ligatures w14:val="none"/>
        </w:rPr>
        <w:t>(All lowercase format for SEO indexing)</w:t>
      </w:r>
    </w:p>
    <w:p w14:paraId="34277B0C"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2484B0BF">
          <v:rect id="_x0000_i1091" style="width:0;height:1.5pt" o:hralign="center" o:hrstd="t" o:hr="t" fillcolor="#a0a0a0" stroked="f"/>
        </w:pict>
      </w:r>
    </w:p>
    <w:p w14:paraId="69A84D7B"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Segoe UI Emoji" w:eastAsia="Times New Roman" w:hAnsi="Segoe UI Emoji" w:cs="Segoe UI Emoji"/>
          <w:b/>
          <w:bCs/>
          <w:kern w:val="0"/>
          <w:sz w:val="24"/>
          <w:szCs w:val="24"/>
          <w:lang w:eastAsia="en-IN"/>
          <w14:ligatures w14:val="none"/>
        </w:rPr>
        <w:t>📘</w:t>
      </w:r>
      <w:r w:rsidRPr="00C977FA">
        <w:rPr>
          <w:rFonts w:ascii="Times New Roman" w:eastAsia="Times New Roman" w:hAnsi="Times New Roman" w:cs="Times New Roman"/>
          <w:b/>
          <w:bCs/>
          <w:kern w:val="0"/>
          <w:sz w:val="24"/>
          <w:szCs w:val="24"/>
          <w:lang w:eastAsia="en-IN"/>
          <w14:ligatures w14:val="none"/>
        </w:rPr>
        <w:t xml:space="preserve"> A.3. Ophthalmic Knives Market Size ($536.1 Million) 2030</w:t>
      </w:r>
    </w:p>
    <w:p w14:paraId="78B14484" w14:textId="77777777" w:rsidR="00C977FA" w:rsidRPr="00C977FA" w:rsidRDefault="00C977FA" w:rsidP="00C977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i/>
          <w:iCs/>
          <w:kern w:val="0"/>
          <w:sz w:val="24"/>
          <w:szCs w:val="24"/>
          <w:lang w:eastAsia="en-IN"/>
          <w14:ligatures w14:val="none"/>
        </w:rPr>
        <w:t>(Each word capitalized for heading/title tags)</w:t>
      </w:r>
    </w:p>
    <w:p w14:paraId="439E7E2E"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117D49C2">
          <v:rect id="_x0000_i1092" style="width:0;height:1.5pt" o:hralign="center" o:hrstd="t" o:hr="t" fillcolor="#a0a0a0" stroked="f"/>
        </w:pict>
      </w:r>
    </w:p>
    <w:p w14:paraId="325B78DD"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Segoe UI Emoji" w:eastAsia="Times New Roman" w:hAnsi="Segoe UI Emoji" w:cs="Segoe UI Emoji"/>
          <w:b/>
          <w:bCs/>
          <w:kern w:val="0"/>
          <w:sz w:val="24"/>
          <w:szCs w:val="24"/>
          <w:lang w:eastAsia="en-IN"/>
          <w14:ligatures w14:val="none"/>
        </w:rPr>
        <w:t>📊</w:t>
      </w:r>
      <w:r w:rsidRPr="00C977FA">
        <w:rPr>
          <w:rFonts w:ascii="Times New Roman" w:eastAsia="Times New Roman" w:hAnsi="Times New Roman" w:cs="Times New Roman"/>
          <w:b/>
          <w:bCs/>
          <w:kern w:val="0"/>
          <w:sz w:val="24"/>
          <w:szCs w:val="24"/>
          <w:lang w:eastAsia="en-IN"/>
          <w14:ligatures w14:val="none"/>
        </w:rPr>
        <w:t xml:space="preserve"> B. Report Coverage Table</w:t>
      </w:r>
    </w:p>
    <w:tbl>
      <w:tblPr>
        <w:tblStyle w:val="TableGrid"/>
        <w:tblW w:w="0" w:type="auto"/>
        <w:tblLook w:val="04A0" w:firstRow="1" w:lastRow="0" w:firstColumn="1" w:lastColumn="0" w:noHBand="0" w:noVBand="1"/>
      </w:tblPr>
      <w:tblGrid>
        <w:gridCol w:w="2845"/>
        <w:gridCol w:w="6171"/>
      </w:tblGrid>
      <w:tr w:rsidR="00C977FA" w:rsidRPr="00C977FA" w14:paraId="2B3B1ACD" w14:textId="77777777" w:rsidTr="00C977FA">
        <w:tc>
          <w:tcPr>
            <w:tcW w:w="0" w:type="auto"/>
            <w:hideMark/>
          </w:tcPr>
          <w:p w14:paraId="7A387B11" w14:textId="77777777" w:rsidR="00C977FA" w:rsidRPr="00C977FA" w:rsidRDefault="00C977FA" w:rsidP="00C977FA">
            <w:pPr>
              <w:jc w:val="center"/>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63D631A3" w14:textId="77777777" w:rsidR="00C977FA" w:rsidRPr="00C977FA" w:rsidRDefault="00C977FA" w:rsidP="00C977FA">
            <w:pPr>
              <w:jc w:val="center"/>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Details</w:t>
            </w:r>
          </w:p>
        </w:tc>
      </w:tr>
      <w:tr w:rsidR="00C977FA" w:rsidRPr="00C977FA" w14:paraId="2E5DC220" w14:textId="77777777" w:rsidTr="00C977FA">
        <w:tc>
          <w:tcPr>
            <w:tcW w:w="0" w:type="auto"/>
            <w:hideMark/>
          </w:tcPr>
          <w:p w14:paraId="157FE31F"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Forecast Period</w:t>
            </w:r>
          </w:p>
        </w:tc>
        <w:tc>
          <w:tcPr>
            <w:tcW w:w="0" w:type="auto"/>
            <w:hideMark/>
          </w:tcPr>
          <w:p w14:paraId="6638DC06"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2024 – 2030</w:t>
            </w:r>
          </w:p>
        </w:tc>
      </w:tr>
      <w:tr w:rsidR="00C977FA" w:rsidRPr="00C977FA" w14:paraId="3D74EB84" w14:textId="77777777" w:rsidTr="00C977FA">
        <w:tc>
          <w:tcPr>
            <w:tcW w:w="0" w:type="auto"/>
            <w:hideMark/>
          </w:tcPr>
          <w:p w14:paraId="5DED0756"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Market Size Value in 2024</w:t>
            </w:r>
          </w:p>
        </w:tc>
        <w:tc>
          <w:tcPr>
            <w:tcW w:w="0" w:type="auto"/>
            <w:hideMark/>
          </w:tcPr>
          <w:p w14:paraId="693F538B"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USD </w:t>
            </w:r>
            <w:r w:rsidRPr="00C977FA">
              <w:rPr>
                <w:rFonts w:ascii="Times New Roman" w:eastAsia="Times New Roman" w:hAnsi="Times New Roman" w:cs="Times New Roman"/>
                <w:b/>
                <w:bCs/>
                <w:kern w:val="0"/>
                <w:sz w:val="24"/>
                <w:szCs w:val="24"/>
                <w:lang w:eastAsia="en-IN"/>
                <w14:ligatures w14:val="none"/>
              </w:rPr>
              <w:t>356.4 Million</w:t>
            </w:r>
          </w:p>
        </w:tc>
      </w:tr>
      <w:tr w:rsidR="00C977FA" w:rsidRPr="00C977FA" w14:paraId="7E3F524C" w14:textId="77777777" w:rsidTr="00C977FA">
        <w:tc>
          <w:tcPr>
            <w:tcW w:w="0" w:type="auto"/>
            <w:hideMark/>
          </w:tcPr>
          <w:p w14:paraId="497BEFA2"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Revenue Forecast in 2030</w:t>
            </w:r>
          </w:p>
        </w:tc>
        <w:tc>
          <w:tcPr>
            <w:tcW w:w="0" w:type="auto"/>
            <w:hideMark/>
          </w:tcPr>
          <w:p w14:paraId="32A4FB09"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USD </w:t>
            </w:r>
            <w:r w:rsidRPr="00C977FA">
              <w:rPr>
                <w:rFonts w:ascii="Times New Roman" w:eastAsia="Times New Roman" w:hAnsi="Times New Roman" w:cs="Times New Roman"/>
                <w:b/>
                <w:bCs/>
                <w:kern w:val="0"/>
                <w:sz w:val="24"/>
                <w:szCs w:val="24"/>
                <w:lang w:eastAsia="en-IN"/>
                <w14:ligatures w14:val="none"/>
              </w:rPr>
              <w:t>536.1 Million</w:t>
            </w:r>
          </w:p>
        </w:tc>
      </w:tr>
      <w:tr w:rsidR="00C977FA" w:rsidRPr="00C977FA" w14:paraId="4740CB3C" w14:textId="77777777" w:rsidTr="00C977FA">
        <w:tc>
          <w:tcPr>
            <w:tcW w:w="0" w:type="auto"/>
            <w:hideMark/>
          </w:tcPr>
          <w:p w14:paraId="5E451921"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Overall Growth Rate</w:t>
            </w:r>
          </w:p>
        </w:tc>
        <w:tc>
          <w:tcPr>
            <w:tcW w:w="0" w:type="auto"/>
            <w:hideMark/>
          </w:tcPr>
          <w:p w14:paraId="1BE1FA01"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CAGR of </w:t>
            </w:r>
            <w:r w:rsidRPr="00C977FA">
              <w:rPr>
                <w:rFonts w:ascii="Times New Roman" w:eastAsia="Times New Roman" w:hAnsi="Times New Roman" w:cs="Times New Roman"/>
                <w:b/>
                <w:bCs/>
                <w:kern w:val="0"/>
                <w:sz w:val="24"/>
                <w:szCs w:val="24"/>
                <w:lang w:eastAsia="en-IN"/>
                <w14:ligatures w14:val="none"/>
              </w:rPr>
              <w:t>6.9%</w:t>
            </w:r>
            <w:r w:rsidRPr="00C977FA">
              <w:rPr>
                <w:rFonts w:ascii="Times New Roman" w:eastAsia="Times New Roman" w:hAnsi="Times New Roman" w:cs="Times New Roman"/>
                <w:kern w:val="0"/>
                <w:sz w:val="24"/>
                <w:szCs w:val="24"/>
                <w:lang w:eastAsia="en-IN"/>
                <w14:ligatures w14:val="none"/>
              </w:rPr>
              <w:t xml:space="preserve"> (2024 – 2030)</w:t>
            </w:r>
          </w:p>
        </w:tc>
      </w:tr>
      <w:tr w:rsidR="00C977FA" w:rsidRPr="00C977FA" w14:paraId="5CCCD3C2" w14:textId="77777777" w:rsidTr="00C977FA">
        <w:tc>
          <w:tcPr>
            <w:tcW w:w="0" w:type="auto"/>
            <w:hideMark/>
          </w:tcPr>
          <w:p w14:paraId="1BC19298"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Base Year for Estimation</w:t>
            </w:r>
          </w:p>
        </w:tc>
        <w:tc>
          <w:tcPr>
            <w:tcW w:w="0" w:type="auto"/>
            <w:hideMark/>
          </w:tcPr>
          <w:p w14:paraId="6C2183DE"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2023</w:t>
            </w:r>
          </w:p>
        </w:tc>
      </w:tr>
      <w:tr w:rsidR="00C977FA" w:rsidRPr="00C977FA" w14:paraId="28B26ADA" w14:textId="77777777" w:rsidTr="00C977FA">
        <w:tc>
          <w:tcPr>
            <w:tcW w:w="0" w:type="auto"/>
            <w:hideMark/>
          </w:tcPr>
          <w:p w14:paraId="38E499E9"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Historical Data</w:t>
            </w:r>
          </w:p>
        </w:tc>
        <w:tc>
          <w:tcPr>
            <w:tcW w:w="0" w:type="auto"/>
            <w:hideMark/>
          </w:tcPr>
          <w:p w14:paraId="34F150B8"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2017 – 2021</w:t>
            </w:r>
          </w:p>
        </w:tc>
      </w:tr>
      <w:tr w:rsidR="00C977FA" w:rsidRPr="00C977FA" w14:paraId="7A5CD2C2" w14:textId="77777777" w:rsidTr="00C977FA">
        <w:tc>
          <w:tcPr>
            <w:tcW w:w="0" w:type="auto"/>
            <w:hideMark/>
          </w:tcPr>
          <w:p w14:paraId="5FB9F606"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Unit</w:t>
            </w:r>
          </w:p>
        </w:tc>
        <w:tc>
          <w:tcPr>
            <w:tcW w:w="0" w:type="auto"/>
            <w:hideMark/>
          </w:tcPr>
          <w:p w14:paraId="7C20334C"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USD Million, CAGR (2024 – 2030)</w:t>
            </w:r>
          </w:p>
        </w:tc>
      </w:tr>
      <w:tr w:rsidR="00C977FA" w:rsidRPr="00C977FA" w14:paraId="54BF743A" w14:textId="77777777" w:rsidTr="00C977FA">
        <w:tc>
          <w:tcPr>
            <w:tcW w:w="0" w:type="auto"/>
            <w:hideMark/>
          </w:tcPr>
          <w:p w14:paraId="560E48E6"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Segmentation</w:t>
            </w:r>
          </w:p>
        </w:tc>
        <w:tc>
          <w:tcPr>
            <w:tcW w:w="0" w:type="auto"/>
            <w:hideMark/>
          </w:tcPr>
          <w:p w14:paraId="7D0F7319"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By Product Type, By Blade Design, By End User, By Geography</w:t>
            </w:r>
          </w:p>
        </w:tc>
      </w:tr>
      <w:tr w:rsidR="00C977FA" w:rsidRPr="00C977FA" w14:paraId="7AB435F0" w14:textId="77777777" w:rsidTr="00C977FA">
        <w:tc>
          <w:tcPr>
            <w:tcW w:w="0" w:type="auto"/>
            <w:hideMark/>
          </w:tcPr>
          <w:p w14:paraId="4FDAAF82"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By Product Type</w:t>
            </w:r>
          </w:p>
        </w:tc>
        <w:tc>
          <w:tcPr>
            <w:tcW w:w="0" w:type="auto"/>
            <w:hideMark/>
          </w:tcPr>
          <w:p w14:paraId="138BF149"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Reusable, Disposable</w:t>
            </w:r>
          </w:p>
        </w:tc>
      </w:tr>
      <w:tr w:rsidR="00C977FA" w:rsidRPr="00C977FA" w14:paraId="31D3160A" w14:textId="77777777" w:rsidTr="00C977FA">
        <w:tc>
          <w:tcPr>
            <w:tcW w:w="0" w:type="auto"/>
            <w:hideMark/>
          </w:tcPr>
          <w:p w14:paraId="6E862FC5"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By Blade Design</w:t>
            </w:r>
          </w:p>
        </w:tc>
        <w:tc>
          <w:tcPr>
            <w:tcW w:w="0" w:type="auto"/>
            <w:hideMark/>
          </w:tcPr>
          <w:p w14:paraId="2CE394E0"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Slit, Stab, Crescent, MVR, Straight, Others</w:t>
            </w:r>
          </w:p>
        </w:tc>
      </w:tr>
      <w:tr w:rsidR="00C977FA" w:rsidRPr="00C977FA" w14:paraId="765BDB8B" w14:textId="77777777" w:rsidTr="00C977FA">
        <w:tc>
          <w:tcPr>
            <w:tcW w:w="0" w:type="auto"/>
            <w:hideMark/>
          </w:tcPr>
          <w:p w14:paraId="0A014E1C"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By End User</w:t>
            </w:r>
          </w:p>
        </w:tc>
        <w:tc>
          <w:tcPr>
            <w:tcW w:w="0" w:type="auto"/>
            <w:hideMark/>
          </w:tcPr>
          <w:p w14:paraId="6F1E3ECB"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Hospitals, ASCs, Clinics, Academic &amp; Research</w:t>
            </w:r>
          </w:p>
        </w:tc>
      </w:tr>
      <w:tr w:rsidR="00C977FA" w:rsidRPr="00C977FA" w14:paraId="70290096" w14:textId="77777777" w:rsidTr="00C977FA">
        <w:tc>
          <w:tcPr>
            <w:tcW w:w="0" w:type="auto"/>
            <w:hideMark/>
          </w:tcPr>
          <w:p w14:paraId="3D024F9E"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By Region</w:t>
            </w:r>
          </w:p>
        </w:tc>
        <w:tc>
          <w:tcPr>
            <w:tcW w:w="0" w:type="auto"/>
            <w:hideMark/>
          </w:tcPr>
          <w:p w14:paraId="1CB53E70"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North America, Europe, Asia-Pacific, LAMEA</w:t>
            </w:r>
          </w:p>
        </w:tc>
      </w:tr>
      <w:tr w:rsidR="00C977FA" w:rsidRPr="00C977FA" w14:paraId="0C09621D" w14:textId="77777777" w:rsidTr="00C977FA">
        <w:tc>
          <w:tcPr>
            <w:tcW w:w="0" w:type="auto"/>
            <w:hideMark/>
          </w:tcPr>
          <w:p w14:paraId="700879A5"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Country Scope</w:t>
            </w:r>
          </w:p>
        </w:tc>
        <w:tc>
          <w:tcPr>
            <w:tcW w:w="0" w:type="auto"/>
            <w:hideMark/>
          </w:tcPr>
          <w:p w14:paraId="102F923A"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U.S., UK, Germany, China, India, Japan, Brazil, etc.</w:t>
            </w:r>
          </w:p>
        </w:tc>
      </w:tr>
      <w:tr w:rsidR="00C977FA" w:rsidRPr="00C977FA" w14:paraId="7AA1C2AC" w14:textId="77777777" w:rsidTr="00C977FA">
        <w:tc>
          <w:tcPr>
            <w:tcW w:w="0" w:type="auto"/>
            <w:hideMark/>
          </w:tcPr>
          <w:p w14:paraId="5F0597FF"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Market Drivers</w:t>
            </w:r>
          </w:p>
        </w:tc>
        <w:tc>
          <w:tcPr>
            <w:tcW w:w="0" w:type="auto"/>
            <w:hideMark/>
          </w:tcPr>
          <w:p w14:paraId="74A50AF1"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 Growth in outpatient cataract surgeries </w:t>
            </w:r>
            <w:r w:rsidRPr="00C977FA">
              <w:rPr>
                <w:rFonts w:ascii="Times New Roman" w:eastAsia="Times New Roman" w:hAnsi="Times New Roman" w:cs="Times New Roman"/>
                <w:kern w:val="0"/>
                <w:sz w:val="24"/>
                <w:szCs w:val="24"/>
                <w:lang w:eastAsia="en-IN"/>
                <w14:ligatures w14:val="none"/>
              </w:rPr>
              <w:br/>
              <w:t xml:space="preserve">- Disposable instruments preferred for infection control </w:t>
            </w:r>
            <w:r w:rsidRPr="00C977FA">
              <w:rPr>
                <w:rFonts w:ascii="Times New Roman" w:eastAsia="Times New Roman" w:hAnsi="Times New Roman" w:cs="Times New Roman"/>
                <w:kern w:val="0"/>
                <w:sz w:val="24"/>
                <w:szCs w:val="24"/>
                <w:lang w:eastAsia="en-IN"/>
                <w14:ligatures w14:val="none"/>
              </w:rPr>
              <w:br/>
              <w:t>- Rising diabetic and aging population</w:t>
            </w:r>
          </w:p>
        </w:tc>
      </w:tr>
      <w:tr w:rsidR="00C977FA" w:rsidRPr="00C977FA" w14:paraId="0E67ADEF" w14:textId="77777777" w:rsidTr="00C977FA">
        <w:tc>
          <w:tcPr>
            <w:tcW w:w="0" w:type="auto"/>
            <w:hideMark/>
          </w:tcPr>
          <w:p w14:paraId="2AB63BE5"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Customization Option</w:t>
            </w:r>
          </w:p>
        </w:tc>
        <w:tc>
          <w:tcPr>
            <w:tcW w:w="0" w:type="auto"/>
            <w:hideMark/>
          </w:tcPr>
          <w:p w14:paraId="2C2479F6"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Available upon request</w:t>
            </w:r>
          </w:p>
        </w:tc>
      </w:tr>
    </w:tbl>
    <w:p w14:paraId="3A885BF4"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0E835E10">
          <v:rect id="_x0000_i1093" style="width:0;height:1.5pt" o:hralign="center" o:hrstd="t" o:hr="t" fillcolor="#a0a0a0" stroked="f"/>
        </w:pict>
      </w:r>
    </w:p>
    <w:p w14:paraId="1C3C66FA"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Segoe UI Emoji" w:eastAsia="Times New Roman" w:hAnsi="Segoe UI Emoji" w:cs="Segoe UI Emoji"/>
          <w:b/>
          <w:bCs/>
          <w:kern w:val="0"/>
          <w:sz w:val="24"/>
          <w:szCs w:val="24"/>
          <w:lang w:eastAsia="en-IN"/>
          <w14:ligatures w14:val="none"/>
        </w:rPr>
        <w:lastRenderedPageBreak/>
        <w:t>❓</w:t>
      </w:r>
      <w:r w:rsidRPr="00C977FA">
        <w:rPr>
          <w:rFonts w:ascii="Times New Roman" w:eastAsia="Times New Roman" w:hAnsi="Times New Roman" w:cs="Times New Roman"/>
          <w:b/>
          <w:bCs/>
          <w:kern w:val="0"/>
          <w:sz w:val="24"/>
          <w:szCs w:val="24"/>
          <w:lang w:eastAsia="en-IN"/>
          <w14:ligatures w14:val="none"/>
        </w:rPr>
        <w:t xml:space="preserve"> C. Top 5 FAQs</w:t>
      </w:r>
    </w:p>
    <w:tbl>
      <w:tblPr>
        <w:tblStyle w:val="TableGrid"/>
        <w:tblW w:w="0" w:type="auto"/>
        <w:tblLook w:val="04A0" w:firstRow="1" w:lastRow="0" w:firstColumn="1" w:lastColumn="0" w:noHBand="0" w:noVBand="1"/>
      </w:tblPr>
      <w:tblGrid>
        <w:gridCol w:w="3607"/>
        <w:gridCol w:w="5409"/>
      </w:tblGrid>
      <w:tr w:rsidR="00C977FA" w:rsidRPr="00C977FA" w14:paraId="580350EB" w14:textId="77777777" w:rsidTr="00C977FA">
        <w:tc>
          <w:tcPr>
            <w:tcW w:w="0" w:type="auto"/>
            <w:hideMark/>
          </w:tcPr>
          <w:p w14:paraId="5447354C" w14:textId="77777777" w:rsidR="00C977FA" w:rsidRPr="00C977FA" w:rsidRDefault="00C977FA" w:rsidP="00C977FA">
            <w:pPr>
              <w:jc w:val="center"/>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Question</w:t>
            </w:r>
          </w:p>
        </w:tc>
        <w:tc>
          <w:tcPr>
            <w:tcW w:w="0" w:type="auto"/>
            <w:hideMark/>
          </w:tcPr>
          <w:p w14:paraId="4AD49274" w14:textId="77777777" w:rsidR="00C977FA" w:rsidRPr="00C977FA" w:rsidRDefault="00C977FA" w:rsidP="00C977FA">
            <w:pPr>
              <w:jc w:val="center"/>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Answer</w:t>
            </w:r>
          </w:p>
        </w:tc>
      </w:tr>
      <w:tr w:rsidR="00C977FA" w:rsidRPr="00C977FA" w14:paraId="70506F1B" w14:textId="77777777" w:rsidTr="00C977FA">
        <w:tc>
          <w:tcPr>
            <w:tcW w:w="0" w:type="auto"/>
            <w:hideMark/>
          </w:tcPr>
          <w:p w14:paraId="12442CFA"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How big is the ophthalmic knives market?</w:t>
            </w:r>
          </w:p>
        </w:tc>
        <w:tc>
          <w:tcPr>
            <w:tcW w:w="0" w:type="auto"/>
            <w:hideMark/>
          </w:tcPr>
          <w:p w14:paraId="5C7E31FC"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The global ophthalmic knives market was valued at </w:t>
            </w:r>
            <w:r w:rsidRPr="00C977FA">
              <w:rPr>
                <w:rFonts w:ascii="Times New Roman" w:eastAsia="Times New Roman" w:hAnsi="Times New Roman" w:cs="Times New Roman"/>
                <w:b/>
                <w:bCs/>
                <w:kern w:val="0"/>
                <w:sz w:val="24"/>
                <w:szCs w:val="24"/>
                <w:lang w:eastAsia="en-IN"/>
                <w14:ligatures w14:val="none"/>
              </w:rPr>
              <w:t>USD 356.4 million</w:t>
            </w:r>
            <w:r w:rsidRPr="00C977FA">
              <w:rPr>
                <w:rFonts w:ascii="Times New Roman" w:eastAsia="Times New Roman" w:hAnsi="Times New Roman" w:cs="Times New Roman"/>
                <w:kern w:val="0"/>
                <w:sz w:val="24"/>
                <w:szCs w:val="24"/>
                <w:lang w:eastAsia="en-IN"/>
                <w14:ligatures w14:val="none"/>
              </w:rPr>
              <w:t xml:space="preserve"> in 2024.</w:t>
            </w:r>
          </w:p>
        </w:tc>
      </w:tr>
      <w:tr w:rsidR="00C977FA" w:rsidRPr="00C977FA" w14:paraId="7E40442D" w14:textId="77777777" w:rsidTr="00C977FA">
        <w:tc>
          <w:tcPr>
            <w:tcW w:w="0" w:type="auto"/>
            <w:hideMark/>
          </w:tcPr>
          <w:p w14:paraId="58C3417D"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What is the CAGR for ophthalmic knives during the forecast period?</w:t>
            </w:r>
          </w:p>
        </w:tc>
        <w:tc>
          <w:tcPr>
            <w:tcW w:w="0" w:type="auto"/>
            <w:hideMark/>
          </w:tcPr>
          <w:p w14:paraId="55B43ACA"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The market is expected to grow at a </w:t>
            </w:r>
            <w:r w:rsidRPr="00C977FA">
              <w:rPr>
                <w:rFonts w:ascii="Times New Roman" w:eastAsia="Times New Roman" w:hAnsi="Times New Roman" w:cs="Times New Roman"/>
                <w:b/>
                <w:bCs/>
                <w:kern w:val="0"/>
                <w:sz w:val="24"/>
                <w:szCs w:val="24"/>
                <w:lang w:eastAsia="en-IN"/>
                <w14:ligatures w14:val="none"/>
              </w:rPr>
              <w:t>CAGR of 6.9%</w:t>
            </w:r>
            <w:r w:rsidRPr="00C977FA">
              <w:rPr>
                <w:rFonts w:ascii="Times New Roman" w:eastAsia="Times New Roman" w:hAnsi="Times New Roman" w:cs="Times New Roman"/>
                <w:kern w:val="0"/>
                <w:sz w:val="24"/>
                <w:szCs w:val="24"/>
                <w:lang w:eastAsia="en-IN"/>
                <w14:ligatures w14:val="none"/>
              </w:rPr>
              <w:t xml:space="preserve"> from 2024 to 2030.</w:t>
            </w:r>
          </w:p>
        </w:tc>
      </w:tr>
      <w:tr w:rsidR="00C977FA" w:rsidRPr="00C977FA" w14:paraId="744BDCE2" w14:textId="77777777" w:rsidTr="00C977FA">
        <w:tc>
          <w:tcPr>
            <w:tcW w:w="0" w:type="auto"/>
            <w:hideMark/>
          </w:tcPr>
          <w:p w14:paraId="028468AA"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Who are the major players in the ophthalmic knives market?</w:t>
            </w:r>
          </w:p>
        </w:tc>
        <w:tc>
          <w:tcPr>
            <w:tcW w:w="0" w:type="auto"/>
            <w:hideMark/>
          </w:tcPr>
          <w:p w14:paraId="2CAFEE0B"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Leading players include </w:t>
            </w:r>
            <w:r w:rsidRPr="00C977FA">
              <w:rPr>
                <w:rFonts w:ascii="Times New Roman" w:eastAsia="Times New Roman" w:hAnsi="Times New Roman" w:cs="Times New Roman"/>
                <w:b/>
                <w:bCs/>
                <w:kern w:val="0"/>
                <w:sz w:val="24"/>
                <w:szCs w:val="24"/>
                <w:lang w:eastAsia="en-IN"/>
                <w14:ligatures w14:val="none"/>
              </w:rPr>
              <w:t>Alcon</w:t>
            </w:r>
            <w:r w:rsidRPr="00C977FA">
              <w:rPr>
                <w:rFonts w:ascii="Times New Roman" w:eastAsia="Times New Roman" w:hAnsi="Times New Roman" w:cs="Times New Roman"/>
                <w:kern w:val="0"/>
                <w:sz w:val="24"/>
                <w:szCs w:val="24"/>
                <w:lang w:eastAsia="en-IN"/>
                <w14:ligatures w14:val="none"/>
              </w:rPr>
              <w:t xml:space="preserve">, </w:t>
            </w:r>
            <w:r w:rsidRPr="00C977FA">
              <w:rPr>
                <w:rFonts w:ascii="Times New Roman" w:eastAsia="Times New Roman" w:hAnsi="Times New Roman" w:cs="Times New Roman"/>
                <w:b/>
                <w:bCs/>
                <w:kern w:val="0"/>
                <w:sz w:val="24"/>
                <w:szCs w:val="24"/>
                <w:lang w:eastAsia="en-IN"/>
                <w14:ligatures w14:val="none"/>
              </w:rPr>
              <w:t>Bausch + Lomb</w:t>
            </w:r>
            <w:r w:rsidRPr="00C977FA">
              <w:rPr>
                <w:rFonts w:ascii="Times New Roman" w:eastAsia="Times New Roman" w:hAnsi="Times New Roman" w:cs="Times New Roman"/>
                <w:kern w:val="0"/>
                <w:sz w:val="24"/>
                <w:szCs w:val="24"/>
                <w:lang w:eastAsia="en-IN"/>
                <w14:ligatures w14:val="none"/>
              </w:rPr>
              <w:t xml:space="preserve">, and </w:t>
            </w:r>
            <w:r w:rsidRPr="00C977FA">
              <w:rPr>
                <w:rFonts w:ascii="Times New Roman" w:eastAsia="Times New Roman" w:hAnsi="Times New Roman" w:cs="Times New Roman"/>
                <w:b/>
                <w:bCs/>
                <w:kern w:val="0"/>
                <w:sz w:val="24"/>
                <w:szCs w:val="24"/>
                <w:lang w:eastAsia="en-IN"/>
                <w14:ligatures w14:val="none"/>
              </w:rPr>
              <w:t>MANI, Inc.</w:t>
            </w:r>
          </w:p>
        </w:tc>
      </w:tr>
      <w:tr w:rsidR="00C977FA" w:rsidRPr="00C977FA" w14:paraId="0F46E1B2" w14:textId="77777777" w:rsidTr="00C977FA">
        <w:tc>
          <w:tcPr>
            <w:tcW w:w="0" w:type="auto"/>
            <w:hideMark/>
          </w:tcPr>
          <w:p w14:paraId="1D65C67C"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Which region dominates the ophthalmic knives market?</w:t>
            </w:r>
          </w:p>
        </w:tc>
        <w:tc>
          <w:tcPr>
            <w:tcW w:w="0" w:type="auto"/>
            <w:hideMark/>
          </w:tcPr>
          <w:p w14:paraId="647C4A9A"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North America</w:t>
            </w:r>
            <w:r w:rsidRPr="00C977FA">
              <w:rPr>
                <w:rFonts w:ascii="Times New Roman" w:eastAsia="Times New Roman" w:hAnsi="Times New Roman" w:cs="Times New Roman"/>
                <w:kern w:val="0"/>
                <w:sz w:val="24"/>
                <w:szCs w:val="24"/>
                <w:lang w:eastAsia="en-IN"/>
                <w14:ligatures w14:val="none"/>
              </w:rPr>
              <w:t xml:space="preserve"> leads due to its advanced surgical infrastructure and high adoption of disposable blades.</w:t>
            </w:r>
          </w:p>
        </w:tc>
      </w:tr>
      <w:tr w:rsidR="00C977FA" w:rsidRPr="00C977FA" w14:paraId="37CE32FD" w14:textId="77777777" w:rsidTr="00C977FA">
        <w:tc>
          <w:tcPr>
            <w:tcW w:w="0" w:type="auto"/>
            <w:hideMark/>
          </w:tcPr>
          <w:p w14:paraId="2D4D24C9"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What factors are driving the ophthalmic knives market?</w:t>
            </w:r>
          </w:p>
        </w:tc>
        <w:tc>
          <w:tcPr>
            <w:tcW w:w="0" w:type="auto"/>
            <w:hideMark/>
          </w:tcPr>
          <w:p w14:paraId="0388F290" w14:textId="77777777" w:rsidR="00C977FA" w:rsidRPr="00C977FA" w:rsidRDefault="00C977FA" w:rsidP="00C977FA">
            <w:pPr>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Growth is </w:t>
            </w:r>
            <w:proofErr w:type="spellStart"/>
            <w:r w:rsidRPr="00C977FA">
              <w:rPr>
                <w:rFonts w:ascii="Times New Roman" w:eastAsia="Times New Roman" w:hAnsi="Times New Roman" w:cs="Times New Roman"/>
                <w:kern w:val="0"/>
                <w:sz w:val="24"/>
                <w:szCs w:val="24"/>
                <w:lang w:eastAsia="en-IN"/>
                <w14:ligatures w14:val="none"/>
              </w:rPr>
              <w:t>fueled</w:t>
            </w:r>
            <w:proofErr w:type="spellEnd"/>
            <w:r w:rsidRPr="00C977FA">
              <w:rPr>
                <w:rFonts w:ascii="Times New Roman" w:eastAsia="Times New Roman" w:hAnsi="Times New Roman" w:cs="Times New Roman"/>
                <w:kern w:val="0"/>
                <w:sz w:val="24"/>
                <w:szCs w:val="24"/>
                <w:lang w:eastAsia="en-IN"/>
                <w14:ligatures w14:val="none"/>
              </w:rPr>
              <w:t xml:space="preserve"> by </w:t>
            </w:r>
            <w:r w:rsidRPr="00C977FA">
              <w:rPr>
                <w:rFonts w:ascii="Times New Roman" w:eastAsia="Times New Roman" w:hAnsi="Times New Roman" w:cs="Times New Roman"/>
                <w:b/>
                <w:bCs/>
                <w:kern w:val="0"/>
                <w:sz w:val="24"/>
                <w:szCs w:val="24"/>
                <w:lang w:eastAsia="en-IN"/>
                <w14:ligatures w14:val="none"/>
              </w:rPr>
              <w:t>aging populations</w:t>
            </w:r>
            <w:r w:rsidRPr="00C977FA">
              <w:rPr>
                <w:rFonts w:ascii="Times New Roman" w:eastAsia="Times New Roman" w:hAnsi="Times New Roman" w:cs="Times New Roman"/>
                <w:kern w:val="0"/>
                <w:sz w:val="24"/>
                <w:szCs w:val="24"/>
                <w:lang w:eastAsia="en-IN"/>
                <w14:ligatures w14:val="none"/>
              </w:rPr>
              <w:t xml:space="preserve">, </w:t>
            </w:r>
            <w:r w:rsidRPr="00C977FA">
              <w:rPr>
                <w:rFonts w:ascii="Times New Roman" w:eastAsia="Times New Roman" w:hAnsi="Times New Roman" w:cs="Times New Roman"/>
                <w:b/>
                <w:bCs/>
                <w:kern w:val="0"/>
                <w:sz w:val="24"/>
                <w:szCs w:val="24"/>
                <w:lang w:eastAsia="en-IN"/>
                <w14:ligatures w14:val="none"/>
              </w:rPr>
              <w:t>rising cataract surgery rates</w:t>
            </w:r>
            <w:r w:rsidRPr="00C977FA">
              <w:rPr>
                <w:rFonts w:ascii="Times New Roman" w:eastAsia="Times New Roman" w:hAnsi="Times New Roman" w:cs="Times New Roman"/>
                <w:kern w:val="0"/>
                <w:sz w:val="24"/>
                <w:szCs w:val="24"/>
                <w:lang w:eastAsia="en-IN"/>
                <w14:ligatures w14:val="none"/>
              </w:rPr>
              <w:t xml:space="preserve">, and </w:t>
            </w:r>
            <w:r w:rsidRPr="00C977FA">
              <w:rPr>
                <w:rFonts w:ascii="Times New Roman" w:eastAsia="Times New Roman" w:hAnsi="Times New Roman" w:cs="Times New Roman"/>
                <w:b/>
                <w:bCs/>
                <w:kern w:val="0"/>
                <w:sz w:val="24"/>
                <w:szCs w:val="24"/>
                <w:lang w:eastAsia="en-IN"/>
                <w14:ligatures w14:val="none"/>
              </w:rPr>
              <w:t>innovation in disposable blade technology</w:t>
            </w:r>
            <w:r w:rsidRPr="00C977FA">
              <w:rPr>
                <w:rFonts w:ascii="Times New Roman" w:eastAsia="Times New Roman" w:hAnsi="Times New Roman" w:cs="Times New Roman"/>
                <w:kern w:val="0"/>
                <w:sz w:val="24"/>
                <w:szCs w:val="24"/>
                <w:lang w:eastAsia="en-IN"/>
                <w14:ligatures w14:val="none"/>
              </w:rPr>
              <w:t>.</w:t>
            </w:r>
          </w:p>
        </w:tc>
      </w:tr>
    </w:tbl>
    <w:p w14:paraId="7C86E1FB"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60BC4355">
          <v:rect id="_x0000_i1094" style="width:0;height:1.5pt" o:hralign="center" o:hrstd="t" o:hr="t" fillcolor="#a0a0a0" stroked="f"/>
        </w:pict>
      </w:r>
    </w:p>
    <w:p w14:paraId="5D9864B9"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Segoe UI Emoji" w:eastAsia="Times New Roman" w:hAnsi="Segoe UI Emoji" w:cs="Segoe UI Emoji"/>
          <w:b/>
          <w:bCs/>
          <w:kern w:val="0"/>
          <w:sz w:val="24"/>
          <w:szCs w:val="24"/>
          <w:lang w:eastAsia="en-IN"/>
          <w14:ligatures w14:val="none"/>
        </w:rPr>
        <w:t>🧩</w:t>
      </w:r>
      <w:r w:rsidRPr="00C977FA">
        <w:rPr>
          <w:rFonts w:ascii="Times New Roman" w:eastAsia="Times New Roman" w:hAnsi="Times New Roman" w:cs="Times New Roman"/>
          <w:b/>
          <w:bCs/>
          <w:kern w:val="0"/>
          <w:sz w:val="24"/>
          <w:szCs w:val="24"/>
          <w:lang w:eastAsia="en-IN"/>
          <w14:ligatures w14:val="none"/>
        </w:rPr>
        <w:t xml:space="preserve"> D. JSON-LD Schema Markup</w:t>
      </w:r>
    </w:p>
    <w:p w14:paraId="3A5D07DE"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977FA">
        <w:rPr>
          <w:rFonts w:ascii="Courier New" w:eastAsia="Times New Roman" w:hAnsi="Courier New" w:cs="Courier New"/>
          <w:kern w:val="0"/>
          <w:sz w:val="20"/>
          <w:szCs w:val="20"/>
          <w:lang w:eastAsia="en-IN"/>
          <w14:ligatures w14:val="none"/>
        </w:rPr>
        <w:t>json</w:t>
      </w:r>
      <w:proofErr w:type="spellEnd"/>
    </w:p>
    <w:p w14:paraId="1E039064"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Copy code</w:t>
      </w:r>
    </w:p>
    <w:p w14:paraId="09C6FD69"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w:t>
      </w:r>
    </w:p>
    <w:p w14:paraId="31F457A6"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"@context": "https://schema.org",</w:t>
      </w:r>
    </w:p>
    <w:p w14:paraId="05D33F1E"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w:t>
      </w:r>
      <w:proofErr w:type="spellStart"/>
      <w:r w:rsidRPr="00C977FA">
        <w:rPr>
          <w:rFonts w:ascii="Courier New" w:eastAsia="Times New Roman" w:hAnsi="Courier New" w:cs="Courier New"/>
          <w:kern w:val="0"/>
          <w:sz w:val="20"/>
          <w:szCs w:val="20"/>
          <w:lang w:eastAsia="en-IN"/>
          <w14:ligatures w14:val="none"/>
        </w:rPr>
        <w:t>BreadcrumbList</w:t>
      </w:r>
      <w:proofErr w:type="spellEnd"/>
      <w:r w:rsidRPr="00C977FA">
        <w:rPr>
          <w:rFonts w:ascii="Courier New" w:eastAsia="Times New Roman" w:hAnsi="Courier New" w:cs="Courier New"/>
          <w:kern w:val="0"/>
          <w:sz w:val="20"/>
          <w:szCs w:val="20"/>
          <w:lang w:eastAsia="en-IN"/>
          <w14:ligatures w14:val="none"/>
        </w:rPr>
        <w:t>",</w:t>
      </w:r>
    </w:p>
    <w:p w14:paraId="14292423"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roofErr w:type="spellStart"/>
      <w:r w:rsidRPr="00C977FA">
        <w:rPr>
          <w:rFonts w:ascii="Courier New" w:eastAsia="Times New Roman" w:hAnsi="Courier New" w:cs="Courier New"/>
          <w:kern w:val="0"/>
          <w:sz w:val="20"/>
          <w:szCs w:val="20"/>
          <w:lang w:eastAsia="en-IN"/>
          <w14:ligatures w14:val="none"/>
        </w:rPr>
        <w:t>itemListElement</w:t>
      </w:r>
      <w:proofErr w:type="spellEnd"/>
      <w:r w:rsidRPr="00C977FA">
        <w:rPr>
          <w:rFonts w:ascii="Courier New" w:eastAsia="Times New Roman" w:hAnsi="Courier New" w:cs="Courier New"/>
          <w:kern w:val="0"/>
          <w:sz w:val="20"/>
          <w:szCs w:val="20"/>
          <w:lang w:eastAsia="en-IN"/>
          <w14:ligatures w14:val="none"/>
        </w:rPr>
        <w:t>": [</w:t>
      </w:r>
    </w:p>
    <w:p w14:paraId="095C1C13"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2DADB1B6"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w:t>
      </w:r>
      <w:proofErr w:type="spellStart"/>
      <w:r w:rsidRPr="00C977FA">
        <w:rPr>
          <w:rFonts w:ascii="Courier New" w:eastAsia="Times New Roman" w:hAnsi="Courier New" w:cs="Courier New"/>
          <w:kern w:val="0"/>
          <w:sz w:val="20"/>
          <w:szCs w:val="20"/>
          <w:lang w:eastAsia="en-IN"/>
          <w14:ligatures w14:val="none"/>
        </w:rPr>
        <w:t>ListItem</w:t>
      </w:r>
      <w:proofErr w:type="spellEnd"/>
      <w:r w:rsidRPr="00C977FA">
        <w:rPr>
          <w:rFonts w:ascii="Courier New" w:eastAsia="Times New Roman" w:hAnsi="Courier New" w:cs="Courier New"/>
          <w:kern w:val="0"/>
          <w:sz w:val="20"/>
          <w:szCs w:val="20"/>
          <w:lang w:eastAsia="en-IN"/>
          <w14:ligatures w14:val="none"/>
        </w:rPr>
        <w:t>",</w:t>
      </w:r>
    </w:p>
    <w:p w14:paraId="7B875E6B"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"position": 1,</w:t>
      </w:r>
    </w:p>
    <w:p w14:paraId="133E1DC5"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"name": "Home",</w:t>
      </w:r>
    </w:p>
    <w:p w14:paraId="5108BB73"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"item": "https://www.strategicmarketresearch.com/"</w:t>
      </w:r>
    </w:p>
    <w:p w14:paraId="570BFD0C"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01F7A023"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13C70BF9"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w:t>
      </w:r>
      <w:proofErr w:type="spellStart"/>
      <w:r w:rsidRPr="00C977FA">
        <w:rPr>
          <w:rFonts w:ascii="Courier New" w:eastAsia="Times New Roman" w:hAnsi="Courier New" w:cs="Courier New"/>
          <w:kern w:val="0"/>
          <w:sz w:val="20"/>
          <w:szCs w:val="20"/>
          <w:lang w:eastAsia="en-IN"/>
          <w14:ligatures w14:val="none"/>
        </w:rPr>
        <w:t>ListItem</w:t>
      </w:r>
      <w:proofErr w:type="spellEnd"/>
      <w:r w:rsidRPr="00C977FA">
        <w:rPr>
          <w:rFonts w:ascii="Courier New" w:eastAsia="Times New Roman" w:hAnsi="Courier New" w:cs="Courier New"/>
          <w:kern w:val="0"/>
          <w:sz w:val="20"/>
          <w:szCs w:val="20"/>
          <w:lang w:eastAsia="en-IN"/>
          <w14:ligatures w14:val="none"/>
        </w:rPr>
        <w:t>",</w:t>
      </w:r>
    </w:p>
    <w:p w14:paraId="56231E35"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"position": 2,</w:t>
      </w:r>
    </w:p>
    <w:p w14:paraId="1C4AC46D" w14:textId="76F765C5"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"name": "Healthcare",</w:t>
      </w:r>
    </w:p>
    <w:p w14:paraId="7B5E5605" w14:textId="230A8B8D"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C977FA">
        <w:rPr>
          <w:rFonts w:ascii="Courier New" w:eastAsia="Times New Roman" w:hAnsi="Courier New" w:cs="Courier New"/>
          <w:kern w:val="0"/>
          <w:sz w:val="20"/>
          <w:szCs w:val="20"/>
          <w:lang w:eastAsia="en-IN"/>
          <w14:ligatures w14:val="none"/>
        </w:rPr>
        <w:t>ealthcare"</w:t>
      </w:r>
    </w:p>
    <w:p w14:paraId="6D170882"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27AE4576"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63AB7870"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w:t>
      </w:r>
      <w:proofErr w:type="spellStart"/>
      <w:r w:rsidRPr="00C977FA">
        <w:rPr>
          <w:rFonts w:ascii="Courier New" w:eastAsia="Times New Roman" w:hAnsi="Courier New" w:cs="Courier New"/>
          <w:kern w:val="0"/>
          <w:sz w:val="20"/>
          <w:szCs w:val="20"/>
          <w:lang w:eastAsia="en-IN"/>
          <w14:ligatures w14:val="none"/>
        </w:rPr>
        <w:t>ListItem</w:t>
      </w:r>
      <w:proofErr w:type="spellEnd"/>
      <w:r w:rsidRPr="00C977FA">
        <w:rPr>
          <w:rFonts w:ascii="Courier New" w:eastAsia="Times New Roman" w:hAnsi="Courier New" w:cs="Courier New"/>
          <w:kern w:val="0"/>
          <w:sz w:val="20"/>
          <w:szCs w:val="20"/>
          <w:lang w:eastAsia="en-IN"/>
          <w14:ligatures w14:val="none"/>
        </w:rPr>
        <w:t>",</w:t>
      </w:r>
    </w:p>
    <w:p w14:paraId="44383FD9"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"position": 3,</w:t>
      </w:r>
    </w:p>
    <w:p w14:paraId="3CF63588"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"name": "Ophthalmic Knives Market Report 2030",</w:t>
      </w:r>
    </w:p>
    <w:p w14:paraId="4C708A1B"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"item": "https://www.strategicmarketresearch.com/market-report/ophthalmic-knives-market"</w:t>
      </w:r>
    </w:p>
    <w:p w14:paraId="146F16A3"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04C4231E"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7383D657"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w:t>
      </w:r>
    </w:p>
    <w:p w14:paraId="23C2BA66"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C977FA">
        <w:rPr>
          <w:rFonts w:ascii="Courier New" w:eastAsia="Times New Roman" w:hAnsi="Courier New" w:cs="Courier New"/>
          <w:kern w:val="0"/>
          <w:sz w:val="20"/>
          <w:szCs w:val="20"/>
          <w:lang w:eastAsia="en-IN"/>
          <w14:ligatures w14:val="none"/>
        </w:rPr>
        <w:t>json</w:t>
      </w:r>
      <w:proofErr w:type="spellEnd"/>
    </w:p>
    <w:p w14:paraId="00759906"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Copy code</w:t>
      </w:r>
    </w:p>
    <w:p w14:paraId="3A7C36F9"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w:t>
      </w:r>
    </w:p>
    <w:p w14:paraId="4A55C659"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"@context": "https://schema.org",</w:t>
      </w:r>
    </w:p>
    <w:p w14:paraId="57A72C1B"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w:t>
      </w:r>
      <w:proofErr w:type="spellStart"/>
      <w:r w:rsidRPr="00C977FA">
        <w:rPr>
          <w:rFonts w:ascii="Courier New" w:eastAsia="Times New Roman" w:hAnsi="Courier New" w:cs="Courier New"/>
          <w:kern w:val="0"/>
          <w:sz w:val="20"/>
          <w:szCs w:val="20"/>
          <w:lang w:eastAsia="en-IN"/>
          <w14:ligatures w14:val="none"/>
        </w:rPr>
        <w:t>FAQPage</w:t>
      </w:r>
      <w:proofErr w:type="spellEnd"/>
      <w:r w:rsidRPr="00C977FA">
        <w:rPr>
          <w:rFonts w:ascii="Courier New" w:eastAsia="Times New Roman" w:hAnsi="Courier New" w:cs="Courier New"/>
          <w:kern w:val="0"/>
          <w:sz w:val="20"/>
          <w:szCs w:val="20"/>
          <w:lang w:eastAsia="en-IN"/>
          <w14:ligatures w14:val="none"/>
        </w:rPr>
        <w:t>",</w:t>
      </w:r>
    </w:p>
    <w:p w14:paraId="4353F79A"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roofErr w:type="spellStart"/>
      <w:r w:rsidRPr="00C977FA">
        <w:rPr>
          <w:rFonts w:ascii="Courier New" w:eastAsia="Times New Roman" w:hAnsi="Courier New" w:cs="Courier New"/>
          <w:kern w:val="0"/>
          <w:sz w:val="20"/>
          <w:szCs w:val="20"/>
          <w:lang w:eastAsia="en-IN"/>
          <w14:ligatures w14:val="none"/>
        </w:rPr>
        <w:t>mainEntity</w:t>
      </w:r>
      <w:proofErr w:type="spellEnd"/>
      <w:r w:rsidRPr="00C977FA">
        <w:rPr>
          <w:rFonts w:ascii="Courier New" w:eastAsia="Times New Roman" w:hAnsi="Courier New" w:cs="Courier New"/>
          <w:kern w:val="0"/>
          <w:sz w:val="20"/>
          <w:szCs w:val="20"/>
          <w:lang w:eastAsia="en-IN"/>
          <w14:ligatures w14:val="none"/>
        </w:rPr>
        <w:t>": [</w:t>
      </w:r>
    </w:p>
    <w:p w14:paraId="074EA916"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6FB9782C"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"Question",</w:t>
      </w:r>
    </w:p>
    <w:p w14:paraId="39441F41"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"name": "How big is the ophthalmic knives market?",</w:t>
      </w:r>
    </w:p>
    <w:p w14:paraId="056FD06A"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roofErr w:type="spellStart"/>
      <w:r w:rsidRPr="00C977FA">
        <w:rPr>
          <w:rFonts w:ascii="Courier New" w:eastAsia="Times New Roman" w:hAnsi="Courier New" w:cs="Courier New"/>
          <w:kern w:val="0"/>
          <w:sz w:val="20"/>
          <w:szCs w:val="20"/>
          <w:lang w:eastAsia="en-IN"/>
          <w14:ligatures w14:val="none"/>
        </w:rPr>
        <w:t>acceptedAnswer</w:t>
      </w:r>
      <w:proofErr w:type="spellEnd"/>
      <w:r w:rsidRPr="00C977FA">
        <w:rPr>
          <w:rFonts w:ascii="Courier New" w:eastAsia="Times New Roman" w:hAnsi="Courier New" w:cs="Courier New"/>
          <w:kern w:val="0"/>
          <w:sz w:val="20"/>
          <w:szCs w:val="20"/>
          <w:lang w:eastAsia="en-IN"/>
          <w14:ligatures w14:val="none"/>
        </w:rPr>
        <w:t>": {</w:t>
      </w:r>
    </w:p>
    <w:p w14:paraId="2D9B3725"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lastRenderedPageBreak/>
        <w:t xml:space="preserve">        "@type": "Answer",</w:t>
      </w:r>
    </w:p>
    <w:p w14:paraId="369F489B"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"text": "The global ophthalmic knives market was valued at USD 356.4 million in 2024."</w:t>
      </w:r>
    </w:p>
    <w:p w14:paraId="17B124B3"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01D997F6"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13A75CEF"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16A508E2"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"Question",</w:t>
      </w:r>
    </w:p>
    <w:p w14:paraId="5452783A"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"name": "What is the CAGR for ophthalmic knives during the forecast period?",</w:t>
      </w:r>
    </w:p>
    <w:p w14:paraId="7ADB36C3"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roofErr w:type="spellStart"/>
      <w:r w:rsidRPr="00C977FA">
        <w:rPr>
          <w:rFonts w:ascii="Courier New" w:eastAsia="Times New Roman" w:hAnsi="Courier New" w:cs="Courier New"/>
          <w:kern w:val="0"/>
          <w:sz w:val="20"/>
          <w:szCs w:val="20"/>
          <w:lang w:eastAsia="en-IN"/>
          <w14:ligatures w14:val="none"/>
        </w:rPr>
        <w:t>acceptedAnswer</w:t>
      </w:r>
      <w:proofErr w:type="spellEnd"/>
      <w:r w:rsidRPr="00C977FA">
        <w:rPr>
          <w:rFonts w:ascii="Courier New" w:eastAsia="Times New Roman" w:hAnsi="Courier New" w:cs="Courier New"/>
          <w:kern w:val="0"/>
          <w:sz w:val="20"/>
          <w:szCs w:val="20"/>
          <w:lang w:eastAsia="en-IN"/>
          <w14:ligatures w14:val="none"/>
        </w:rPr>
        <w:t>": {</w:t>
      </w:r>
    </w:p>
    <w:p w14:paraId="46D0D40C"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"Answer",</w:t>
      </w:r>
    </w:p>
    <w:p w14:paraId="546397EA"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"text": "The market is expected to grow at a CAGR of 6.9% from 2024 to 2030."</w:t>
      </w:r>
    </w:p>
    <w:p w14:paraId="0BC7D7C2"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0CACE899"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6063F51F"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75BF814C"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"Question",</w:t>
      </w:r>
    </w:p>
    <w:p w14:paraId="4ED0350C"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"name": "Who are the major players in the ophthalmic knives market?",</w:t>
      </w:r>
    </w:p>
    <w:p w14:paraId="248FF1B1"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roofErr w:type="spellStart"/>
      <w:r w:rsidRPr="00C977FA">
        <w:rPr>
          <w:rFonts w:ascii="Courier New" w:eastAsia="Times New Roman" w:hAnsi="Courier New" w:cs="Courier New"/>
          <w:kern w:val="0"/>
          <w:sz w:val="20"/>
          <w:szCs w:val="20"/>
          <w:lang w:eastAsia="en-IN"/>
          <w14:ligatures w14:val="none"/>
        </w:rPr>
        <w:t>acceptedAnswer</w:t>
      </w:r>
      <w:proofErr w:type="spellEnd"/>
      <w:r w:rsidRPr="00C977FA">
        <w:rPr>
          <w:rFonts w:ascii="Courier New" w:eastAsia="Times New Roman" w:hAnsi="Courier New" w:cs="Courier New"/>
          <w:kern w:val="0"/>
          <w:sz w:val="20"/>
          <w:szCs w:val="20"/>
          <w:lang w:eastAsia="en-IN"/>
          <w14:ligatures w14:val="none"/>
        </w:rPr>
        <w:t>": {</w:t>
      </w:r>
    </w:p>
    <w:p w14:paraId="4137CF18"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"Answer",</w:t>
      </w:r>
    </w:p>
    <w:p w14:paraId="1510A39D"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"text": "Leading players include Alcon, Bausch + Lomb, and MANI, Inc."</w:t>
      </w:r>
    </w:p>
    <w:p w14:paraId="3A6173FC"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47AB5BFE"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13F50A20"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3A9221DA"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"Question",</w:t>
      </w:r>
    </w:p>
    <w:p w14:paraId="132972D4"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"name": "Which region dominates the ophthalmic knives market?",</w:t>
      </w:r>
    </w:p>
    <w:p w14:paraId="3826DF32"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roofErr w:type="spellStart"/>
      <w:r w:rsidRPr="00C977FA">
        <w:rPr>
          <w:rFonts w:ascii="Courier New" w:eastAsia="Times New Roman" w:hAnsi="Courier New" w:cs="Courier New"/>
          <w:kern w:val="0"/>
          <w:sz w:val="20"/>
          <w:szCs w:val="20"/>
          <w:lang w:eastAsia="en-IN"/>
          <w14:ligatures w14:val="none"/>
        </w:rPr>
        <w:t>acceptedAnswer</w:t>
      </w:r>
      <w:proofErr w:type="spellEnd"/>
      <w:r w:rsidRPr="00C977FA">
        <w:rPr>
          <w:rFonts w:ascii="Courier New" w:eastAsia="Times New Roman" w:hAnsi="Courier New" w:cs="Courier New"/>
          <w:kern w:val="0"/>
          <w:sz w:val="20"/>
          <w:szCs w:val="20"/>
          <w:lang w:eastAsia="en-IN"/>
          <w14:ligatures w14:val="none"/>
        </w:rPr>
        <w:t>": {</w:t>
      </w:r>
    </w:p>
    <w:p w14:paraId="464D5323"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"Answer",</w:t>
      </w:r>
    </w:p>
    <w:p w14:paraId="1F7B349E"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"text": "North America leads due to its advanced surgical infrastructure and high adoption of disposable blades."</w:t>
      </w:r>
    </w:p>
    <w:p w14:paraId="549E4F23"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584EE554"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65C0ABC5"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2B8A7FC1"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"Question",</w:t>
      </w:r>
    </w:p>
    <w:p w14:paraId="7B53EB1F"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"name": "What factors are driving the ophthalmic knives market?",</w:t>
      </w:r>
    </w:p>
    <w:p w14:paraId="5D700690"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roofErr w:type="spellStart"/>
      <w:r w:rsidRPr="00C977FA">
        <w:rPr>
          <w:rFonts w:ascii="Courier New" w:eastAsia="Times New Roman" w:hAnsi="Courier New" w:cs="Courier New"/>
          <w:kern w:val="0"/>
          <w:sz w:val="20"/>
          <w:szCs w:val="20"/>
          <w:lang w:eastAsia="en-IN"/>
          <w14:ligatures w14:val="none"/>
        </w:rPr>
        <w:t>acceptedAnswer</w:t>
      </w:r>
      <w:proofErr w:type="spellEnd"/>
      <w:r w:rsidRPr="00C977FA">
        <w:rPr>
          <w:rFonts w:ascii="Courier New" w:eastAsia="Times New Roman" w:hAnsi="Courier New" w:cs="Courier New"/>
          <w:kern w:val="0"/>
          <w:sz w:val="20"/>
          <w:szCs w:val="20"/>
          <w:lang w:eastAsia="en-IN"/>
          <w14:ligatures w14:val="none"/>
        </w:rPr>
        <w:t>": {</w:t>
      </w:r>
    </w:p>
    <w:p w14:paraId="2DB8975C"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"@type": "Answer",</w:t>
      </w:r>
    </w:p>
    <w:p w14:paraId="1D935E1E"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"text": "Growth is </w:t>
      </w:r>
      <w:proofErr w:type="spellStart"/>
      <w:r w:rsidRPr="00C977FA">
        <w:rPr>
          <w:rFonts w:ascii="Courier New" w:eastAsia="Times New Roman" w:hAnsi="Courier New" w:cs="Courier New"/>
          <w:kern w:val="0"/>
          <w:sz w:val="20"/>
          <w:szCs w:val="20"/>
          <w:lang w:eastAsia="en-IN"/>
          <w14:ligatures w14:val="none"/>
        </w:rPr>
        <w:t>fueled</w:t>
      </w:r>
      <w:proofErr w:type="spellEnd"/>
      <w:r w:rsidRPr="00C977FA">
        <w:rPr>
          <w:rFonts w:ascii="Courier New" w:eastAsia="Times New Roman" w:hAnsi="Courier New" w:cs="Courier New"/>
          <w:kern w:val="0"/>
          <w:sz w:val="20"/>
          <w:szCs w:val="20"/>
          <w:lang w:eastAsia="en-IN"/>
          <w14:ligatures w14:val="none"/>
        </w:rPr>
        <w:t xml:space="preserve"> by aging populations, rising cataract surgery rates, and innovation in disposable blade technology."</w:t>
      </w:r>
    </w:p>
    <w:p w14:paraId="398E797E"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29D7B363"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5309A3EC" w14:textId="77777777" w:rsidR="00C977FA" w:rsidRP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 xml:space="preserve">  ]</w:t>
      </w:r>
    </w:p>
    <w:p w14:paraId="48236FA8" w14:textId="74462128" w:rsidR="00C977FA" w:rsidRDefault="00C977FA" w:rsidP="00C97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977FA">
        <w:rPr>
          <w:rFonts w:ascii="Courier New" w:eastAsia="Times New Roman" w:hAnsi="Courier New" w:cs="Courier New"/>
          <w:kern w:val="0"/>
          <w:sz w:val="20"/>
          <w:szCs w:val="20"/>
          <w:lang w:eastAsia="en-IN"/>
          <w14:ligatures w14:val="none"/>
        </w:rPr>
        <w:t>}</w:t>
      </w:r>
    </w:p>
    <w:p w14:paraId="5F51AA34" w14:textId="77777777" w:rsidR="00C977FA" w:rsidRPr="00C977FA" w:rsidRDefault="00C977FA" w:rsidP="00C977FA">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C977FA">
        <w:rPr>
          <w:rFonts w:ascii="Times New Roman" w:eastAsia="Times New Roman" w:hAnsi="Times New Roman" w:cs="Times New Roman"/>
          <w:b/>
          <w:bCs/>
          <w:color w:val="auto"/>
          <w:kern w:val="0"/>
          <w:sz w:val="27"/>
          <w:szCs w:val="27"/>
          <w:lang w:eastAsia="en-IN"/>
          <w14:ligatures w14:val="none"/>
        </w:rPr>
        <w:lastRenderedPageBreak/>
        <w:t>9. Table of Contents for Ophthalmic Knives Market Report (2024–2030)</w:t>
      </w:r>
    </w:p>
    <w:p w14:paraId="5AFB67B4"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70BB50DB">
          <v:rect id="_x0000_i1101" style="width:0;height:1.5pt" o:hralign="center" o:hrstd="t" o:hr="t" fillcolor="#a0a0a0" stroked="f"/>
        </w:pict>
      </w:r>
    </w:p>
    <w:p w14:paraId="79C643EC"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Executive Summary</w:t>
      </w:r>
    </w:p>
    <w:p w14:paraId="4628A547" w14:textId="77777777" w:rsidR="00C977FA" w:rsidRPr="00C977FA" w:rsidRDefault="00C977FA" w:rsidP="00C977F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Market Overview</w:t>
      </w:r>
    </w:p>
    <w:p w14:paraId="2059680A" w14:textId="77777777" w:rsidR="00C977FA" w:rsidRPr="00C977FA" w:rsidRDefault="00C977FA" w:rsidP="00C977F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Market Attractiveness by Product Type, Blade Design, End User, and Region</w:t>
      </w:r>
    </w:p>
    <w:p w14:paraId="20F919E8" w14:textId="77777777" w:rsidR="00C977FA" w:rsidRPr="00C977FA" w:rsidRDefault="00C977FA" w:rsidP="00C977F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Strategic Insights from Key Executives (CXO Perspective)</w:t>
      </w:r>
    </w:p>
    <w:p w14:paraId="0F639DB2" w14:textId="77777777" w:rsidR="00C977FA" w:rsidRPr="00C977FA" w:rsidRDefault="00C977FA" w:rsidP="00C977F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Historical Market Size and Future Projections (2022–2030)</w:t>
      </w:r>
    </w:p>
    <w:p w14:paraId="7BA562EB" w14:textId="77777777" w:rsidR="00C977FA" w:rsidRPr="00C977FA" w:rsidRDefault="00C977FA" w:rsidP="00C977F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Summary of Market Segmentation by Product Type, Blade Design, End User, and Region</w:t>
      </w:r>
    </w:p>
    <w:p w14:paraId="12D0C67D"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5D19D0AD">
          <v:rect id="_x0000_i1102" style="width:0;height:1.5pt" o:hralign="center" o:hrstd="t" o:hr="t" fillcolor="#a0a0a0" stroked="f"/>
        </w:pict>
      </w:r>
    </w:p>
    <w:p w14:paraId="6E5B5949"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Market Share Analysis</w:t>
      </w:r>
    </w:p>
    <w:p w14:paraId="417D4858" w14:textId="77777777" w:rsidR="00C977FA" w:rsidRPr="00C977FA" w:rsidRDefault="00C977FA" w:rsidP="00C977F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Leading Players by Revenue and Market Share</w:t>
      </w:r>
    </w:p>
    <w:p w14:paraId="7E4D3780" w14:textId="77777777" w:rsidR="00C977FA" w:rsidRPr="00C977FA" w:rsidRDefault="00C977FA" w:rsidP="00C977F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Market Share Analysis by Product Type, Blade Design, and End User</w:t>
      </w:r>
    </w:p>
    <w:p w14:paraId="73571A0A"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42676513">
          <v:rect id="_x0000_i1103" style="width:0;height:1.5pt" o:hralign="center" o:hrstd="t" o:hr="t" fillcolor="#a0a0a0" stroked="f"/>
        </w:pict>
      </w:r>
    </w:p>
    <w:p w14:paraId="6F8EEB3D"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Investment Opportunities in the Ophthalmic Knives Market</w:t>
      </w:r>
    </w:p>
    <w:p w14:paraId="58E37BDE" w14:textId="77777777" w:rsidR="00C977FA" w:rsidRPr="00C977FA" w:rsidRDefault="00C977FA" w:rsidP="00C977F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Key Developments and Innovations</w:t>
      </w:r>
    </w:p>
    <w:p w14:paraId="2A13E577" w14:textId="77777777" w:rsidR="00C977FA" w:rsidRPr="00C977FA" w:rsidRDefault="00C977FA" w:rsidP="00C977F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Mergers, Acquisitions, and Strategic Partnerships</w:t>
      </w:r>
    </w:p>
    <w:p w14:paraId="5856DCB2" w14:textId="77777777" w:rsidR="00C977FA" w:rsidRPr="00C977FA" w:rsidRDefault="00C977FA" w:rsidP="00C977F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High-Growth Segments for Investment</w:t>
      </w:r>
    </w:p>
    <w:p w14:paraId="175D8A09"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139D56C8">
          <v:rect id="_x0000_i1104" style="width:0;height:1.5pt" o:hralign="center" o:hrstd="t" o:hr="t" fillcolor="#a0a0a0" stroked="f"/>
        </w:pict>
      </w:r>
    </w:p>
    <w:p w14:paraId="7A8527EC"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Market Introduction</w:t>
      </w:r>
    </w:p>
    <w:p w14:paraId="615992D3" w14:textId="77777777" w:rsidR="00C977FA" w:rsidRPr="00C977FA" w:rsidRDefault="00C977FA" w:rsidP="00C977F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Definition and Scope of the Study</w:t>
      </w:r>
    </w:p>
    <w:p w14:paraId="44629FDD" w14:textId="77777777" w:rsidR="00C977FA" w:rsidRPr="00C977FA" w:rsidRDefault="00C977FA" w:rsidP="00C977F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Market Structure and Key Findings</w:t>
      </w:r>
    </w:p>
    <w:p w14:paraId="169BBAC1" w14:textId="77777777" w:rsidR="00C977FA" w:rsidRPr="00C977FA" w:rsidRDefault="00C977FA" w:rsidP="00C977F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Overview of Top Investment Pockets</w:t>
      </w:r>
    </w:p>
    <w:p w14:paraId="6F582CF1"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1616F812">
          <v:rect id="_x0000_i1105" style="width:0;height:1.5pt" o:hralign="center" o:hrstd="t" o:hr="t" fillcolor="#a0a0a0" stroked="f"/>
        </w:pict>
      </w:r>
    </w:p>
    <w:p w14:paraId="24C1078C"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Research Methodology</w:t>
      </w:r>
    </w:p>
    <w:p w14:paraId="1C4B5237" w14:textId="77777777" w:rsidR="00C977FA" w:rsidRPr="00C977FA" w:rsidRDefault="00C977FA" w:rsidP="00C977F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Research Process Overview</w:t>
      </w:r>
    </w:p>
    <w:p w14:paraId="109DBEFB" w14:textId="77777777" w:rsidR="00C977FA" w:rsidRPr="00C977FA" w:rsidRDefault="00C977FA" w:rsidP="00C977F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Primary and Secondary Research Approaches</w:t>
      </w:r>
    </w:p>
    <w:p w14:paraId="0EB4631A" w14:textId="77777777" w:rsidR="00C977FA" w:rsidRPr="00C977FA" w:rsidRDefault="00C977FA" w:rsidP="00C977F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Market Size Estimation and Forecasting Techniques</w:t>
      </w:r>
    </w:p>
    <w:p w14:paraId="394A8D99"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0A3793F9">
          <v:rect id="_x0000_i1106" style="width:0;height:1.5pt" o:hralign="center" o:hrstd="t" o:hr="t" fillcolor="#a0a0a0" stroked="f"/>
        </w:pict>
      </w:r>
    </w:p>
    <w:p w14:paraId="7C270669"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Market Dynamics</w:t>
      </w:r>
    </w:p>
    <w:p w14:paraId="002DF690" w14:textId="77777777" w:rsidR="00C977FA" w:rsidRPr="00C977FA" w:rsidRDefault="00C977FA" w:rsidP="00C977F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Key Market Drivers</w:t>
      </w:r>
    </w:p>
    <w:p w14:paraId="7E58B512" w14:textId="77777777" w:rsidR="00C977FA" w:rsidRPr="00C977FA" w:rsidRDefault="00C977FA" w:rsidP="00C977F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Challenges and Restraints Impacting Growth</w:t>
      </w:r>
    </w:p>
    <w:p w14:paraId="2C276DAD" w14:textId="77777777" w:rsidR="00C977FA" w:rsidRPr="00C977FA" w:rsidRDefault="00C977FA" w:rsidP="00C977F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lastRenderedPageBreak/>
        <w:t>Emerging Opportunities for Stakeholders</w:t>
      </w:r>
    </w:p>
    <w:p w14:paraId="7FA74A8E" w14:textId="77777777" w:rsidR="00C977FA" w:rsidRPr="00C977FA" w:rsidRDefault="00C977FA" w:rsidP="00C977F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Impact of </w:t>
      </w:r>
      <w:proofErr w:type="spellStart"/>
      <w:r w:rsidRPr="00C977FA">
        <w:rPr>
          <w:rFonts w:ascii="Times New Roman" w:eastAsia="Times New Roman" w:hAnsi="Times New Roman" w:cs="Times New Roman"/>
          <w:kern w:val="0"/>
          <w:sz w:val="24"/>
          <w:szCs w:val="24"/>
          <w:lang w:eastAsia="en-IN"/>
          <w14:ligatures w14:val="none"/>
        </w:rPr>
        <w:t>Behavioral</w:t>
      </w:r>
      <w:proofErr w:type="spellEnd"/>
      <w:r w:rsidRPr="00C977FA">
        <w:rPr>
          <w:rFonts w:ascii="Times New Roman" w:eastAsia="Times New Roman" w:hAnsi="Times New Roman" w:cs="Times New Roman"/>
          <w:kern w:val="0"/>
          <w:sz w:val="24"/>
          <w:szCs w:val="24"/>
          <w:lang w:eastAsia="en-IN"/>
          <w14:ligatures w14:val="none"/>
        </w:rPr>
        <w:t xml:space="preserve"> and Regulatory Factors</w:t>
      </w:r>
    </w:p>
    <w:p w14:paraId="4FE41914"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11346B3C">
          <v:rect id="_x0000_i1107" style="width:0;height:1.5pt" o:hralign="center" o:hrstd="t" o:hr="t" fillcolor="#a0a0a0" stroked="f"/>
        </w:pict>
      </w:r>
    </w:p>
    <w:p w14:paraId="7CA2F8E4"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Global Ophthalmic Knives Market Analysis</w:t>
      </w:r>
    </w:p>
    <w:p w14:paraId="133340DC" w14:textId="77777777" w:rsidR="00C977FA" w:rsidRPr="00C977FA" w:rsidRDefault="00C977FA" w:rsidP="00C977F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Historical Market Size and Volume (2022–2023)</w:t>
      </w:r>
    </w:p>
    <w:p w14:paraId="304BFF7B" w14:textId="77777777" w:rsidR="00C977FA" w:rsidRPr="00C977FA" w:rsidRDefault="00C977FA" w:rsidP="00C977F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Market Size and Volume Forecasts (2024–2030)</w:t>
      </w:r>
    </w:p>
    <w:p w14:paraId="6E94D711" w14:textId="77777777" w:rsidR="00C977FA" w:rsidRPr="00C977FA" w:rsidRDefault="00C977FA" w:rsidP="00C977FA">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C977FA">
        <w:rPr>
          <w:rFonts w:ascii="Times New Roman" w:eastAsia="Times New Roman" w:hAnsi="Times New Roman" w:cs="Times New Roman"/>
          <w:b/>
          <w:bCs/>
          <w:kern w:val="0"/>
          <w:sz w:val="20"/>
          <w:szCs w:val="20"/>
          <w:lang w:eastAsia="en-IN"/>
          <w14:ligatures w14:val="none"/>
        </w:rPr>
        <w:t>• Market Analysis by Product Type:</w:t>
      </w:r>
    </w:p>
    <w:p w14:paraId="5F0B88A8" w14:textId="77777777" w:rsidR="00C977FA" w:rsidRPr="00C977FA" w:rsidRDefault="00C977FA" w:rsidP="00C977F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Reusable Ophthalmic Knives</w:t>
      </w:r>
    </w:p>
    <w:p w14:paraId="58867B02" w14:textId="77777777" w:rsidR="00C977FA" w:rsidRPr="00C977FA" w:rsidRDefault="00C977FA" w:rsidP="00C977F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Disposable Ophthalmic Knives</w:t>
      </w:r>
    </w:p>
    <w:p w14:paraId="3A29DDBC" w14:textId="77777777" w:rsidR="00C977FA" w:rsidRPr="00C977FA" w:rsidRDefault="00C977FA" w:rsidP="00C977FA">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C977FA">
        <w:rPr>
          <w:rFonts w:ascii="Times New Roman" w:eastAsia="Times New Roman" w:hAnsi="Times New Roman" w:cs="Times New Roman"/>
          <w:b/>
          <w:bCs/>
          <w:kern w:val="0"/>
          <w:sz w:val="20"/>
          <w:szCs w:val="20"/>
          <w:lang w:eastAsia="en-IN"/>
          <w14:ligatures w14:val="none"/>
        </w:rPr>
        <w:t>• Market Analysis by Blade Design:</w:t>
      </w:r>
    </w:p>
    <w:p w14:paraId="732C3F40" w14:textId="77777777" w:rsidR="00C977FA" w:rsidRPr="00C977FA" w:rsidRDefault="00C977FA" w:rsidP="00C977F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Slit Knives</w:t>
      </w:r>
    </w:p>
    <w:p w14:paraId="03835ECF" w14:textId="77777777" w:rsidR="00C977FA" w:rsidRPr="00C977FA" w:rsidRDefault="00C977FA" w:rsidP="00C977F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Crescent Knives</w:t>
      </w:r>
    </w:p>
    <w:p w14:paraId="61D8D5AF" w14:textId="77777777" w:rsidR="00C977FA" w:rsidRPr="00C977FA" w:rsidRDefault="00C977FA" w:rsidP="00C977F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Stab Knives</w:t>
      </w:r>
    </w:p>
    <w:p w14:paraId="568A740A" w14:textId="77777777" w:rsidR="00C977FA" w:rsidRPr="00C977FA" w:rsidRDefault="00C977FA" w:rsidP="00C977F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MVR Knives</w:t>
      </w:r>
    </w:p>
    <w:p w14:paraId="189278D4" w14:textId="77777777" w:rsidR="00C977FA" w:rsidRPr="00C977FA" w:rsidRDefault="00C977FA" w:rsidP="00C977F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Straight Knives</w:t>
      </w:r>
    </w:p>
    <w:p w14:paraId="463224A6" w14:textId="77777777" w:rsidR="00C977FA" w:rsidRPr="00C977FA" w:rsidRDefault="00C977FA" w:rsidP="00C977F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Others</w:t>
      </w:r>
    </w:p>
    <w:p w14:paraId="0CB4C0A9" w14:textId="77777777" w:rsidR="00C977FA" w:rsidRPr="00C977FA" w:rsidRDefault="00C977FA" w:rsidP="00C977FA">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C977FA">
        <w:rPr>
          <w:rFonts w:ascii="Times New Roman" w:eastAsia="Times New Roman" w:hAnsi="Times New Roman" w:cs="Times New Roman"/>
          <w:b/>
          <w:bCs/>
          <w:kern w:val="0"/>
          <w:sz w:val="20"/>
          <w:szCs w:val="20"/>
          <w:lang w:eastAsia="en-IN"/>
          <w14:ligatures w14:val="none"/>
        </w:rPr>
        <w:t>• Market Analysis by End User:</w:t>
      </w:r>
    </w:p>
    <w:p w14:paraId="0D4FCA65" w14:textId="77777777" w:rsidR="00C977FA" w:rsidRPr="00C977FA" w:rsidRDefault="00C977FA" w:rsidP="00C977F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Hospitals</w:t>
      </w:r>
    </w:p>
    <w:p w14:paraId="4914449B" w14:textId="77777777" w:rsidR="00C977FA" w:rsidRPr="00C977FA" w:rsidRDefault="00C977FA" w:rsidP="00C977F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 xml:space="preserve">Ambulatory Surgical </w:t>
      </w:r>
      <w:proofErr w:type="spellStart"/>
      <w:r w:rsidRPr="00C977FA">
        <w:rPr>
          <w:rFonts w:ascii="Times New Roman" w:eastAsia="Times New Roman" w:hAnsi="Times New Roman" w:cs="Times New Roman"/>
          <w:kern w:val="0"/>
          <w:sz w:val="24"/>
          <w:szCs w:val="24"/>
          <w:lang w:eastAsia="en-IN"/>
          <w14:ligatures w14:val="none"/>
        </w:rPr>
        <w:t>Centers</w:t>
      </w:r>
      <w:proofErr w:type="spellEnd"/>
      <w:r w:rsidRPr="00C977FA">
        <w:rPr>
          <w:rFonts w:ascii="Times New Roman" w:eastAsia="Times New Roman" w:hAnsi="Times New Roman" w:cs="Times New Roman"/>
          <w:kern w:val="0"/>
          <w:sz w:val="24"/>
          <w:szCs w:val="24"/>
          <w:lang w:eastAsia="en-IN"/>
          <w14:ligatures w14:val="none"/>
        </w:rPr>
        <w:t xml:space="preserve"> (ASCs)</w:t>
      </w:r>
    </w:p>
    <w:p w14:paraId="2998C5D4" w14:textId="77777777" w:rsidR="00C977FA" w:rsidRPr="00C977FA" w:rsidRDefault="00C977FA" w:rsidP="00C977F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Ophthalmic Clinics</w:t>
      </w:r>
    </w:p>
    <w:p w14:paraId="64EA0F7C" w14:textId="77777777" w:rsidR="00C977FA" w:rsidRPr="00C977FA" w:rsidRDefault="00C977FA" w:rsidP="00C977F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Academic &amp; Research Institutes</w:t>
      </w:r>
    </w:p>
    <w:p w14:paraId="0260EE1A" w14:textId="77777777" w:rsidR="00C977FA" w:rsidRPr="00C977FA" w:rsidRDefault="00C977FA" w:rsidP="00C977FA">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C977FA">
        <w:rPr>
          <w:rFonts w:ascii="Times New Roman" w:eastAsia="Times New Roman" w:hAnsi="Times New Roman" w:cs="Times New Roman"/>
          <w:b/>
          <w:bCs/>
          <w:kern w:val="0"/>
          <w:sz w:val="20"/>
          <w:szCs w:val="20"/>
          <w:lang w:eastAsia="en-IN"/>
          <w14:ligatures w14:val="none"/>
        </w:rPr>
        <w:t>• Market Analysis by Region:</w:t>
      </w:r>
    </w:p>
    <w:p w14:paraId="5B9B1E0E" w14:textId="77777777" w:rsidR="00C977FA" w:rsidRPr="00C977FA" w:rsidRDefault="00C977FA" w:rsidP="00C977F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North America</w:t>
      </w:r>
    </w:p>
    <w:p w14:paraId="68DCEB48" w14:textId="77777777" w:rsidR="00C977FA" w:rsidRPr="00C977FA" w:rsidRDefault="00C977FA" w:rsidP="00C977F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Europe</w:t>
      </w:r>
    </w:p>
    <w:p w14:paraId="7E3B2516" w14:textId="77777777" w:rsidR="00C977FA" w:rsidRPr="00C977FA" w:rsidRDefault="00C977FA" w:rsidP="00C977F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Asia-Pacific</w:t>
      </w:r>
    </w:p>
    <w:p w14:paraId="3E0AA777" w14:textId="77777777" w:rsidR="00C977FA" w:rsidRPr="00C977FA" w:rsidRDefault="00C977FA" w:rsidP="00C977F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Latin America</w:t>
      </w:r>
    </w:p>
    <w:p w14:paraId="39C75E6B" w14:textId="77777777" w:rsidR="00C977FA" w:rsidRPr="00C977FA" w:rsidRDefault="00C977FA" w:rsidP="00C977F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Middle East &amp; Africa</w:t>
      </w:r>
    </w:p>
    <w:p w14:paraId="307DEEB6"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2302A3FB">
          <v:rect id="_x0000_i1108" style="width:0;height:1.5pt" o:hralign="center" o:hrstd="t" o:hr="t" fillcolor="#a0a0a0" stroked="f"/>
        </w:pict>
      </w:r>
    </w:p>
    <w:p w14:paraId="6A3B8CAA"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Regional Market Breakdown</w:t>
      </w:r>
    </w:p>
    <w:p w14:paraId="099039B7" w14:textId="77777777" w:rsidR="00C977FA" w:rsidRPr="00C977FA" w:rsidRDefault="00C977FA" w:rsidP="00C977FA">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C977FA">
        <w:rPr>
          <w:rFonts w:ascii="Times New Roman" w:eastAsia="Times New Roman" w:hAnsi="Times New Roman" w:cs="Times New Roman"/>
          <w:b/>
          <w:bCs/>
          <w:kern w:val="0"/>
          <w:sz w:val="20"/>
          <w:szCs w:val="20"/>
          <w:lang w:eastAsia="en-IN"/>
          <w14:ligatures w14:val="none"/>
        </w:rPr>
        <w:t>• North America</w:t>
      </w:r>
    </w:p>
    <w:p w14:paraId="7D02E0CB" w14:textId="77777777" w:rsidR="00C977FA" w:rsidRPr="00C977FA" w:rsidRDefault="00C977FA" w:rsidP="00C977F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U.S.</w:t>
      </w:r>
    </w:p>
    <w:p w14:paraId="7276B83D" w14:textId="77777777" w:rsidR="00C977FA" w:rsidRPr="00C977FA" w:rsidRDefault="00C977FA" w:rsidP="00C977F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Canada</w:t>
      </w:r>
    </w:p>
    <w:p w14:paraId="4F86FCF6" w14:textId="77777777" w:rsidR="00C977FA" w:rsidRPr="00C977FA" w:rsidRDefault="00C977FA" w:rsidP="00C977F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Mexico</w:t>
      </w:r>
    </w:p>
    <w:p w14:paraId="08A34C80" w14:textId="77777777" w:rsidR="00C977FA" w:rsidRPr="00C977FA" w:rsidRDefault="00C977FA" w:rsidP="00C977FA">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C977FA">
        <w:rPr>
          <w:rFonts w:ascii="Times New Roman" w:eastAsia="Times New Roman" w:hAnsi="Times New Roman" w:cs="Times New Roman"/>
          <w:b/>
          <w:bCs/>
          <w:kern w:val="0"/>
          <w:sz w:val="20"/>
          <w:szCs w:val="20"/>
          <w:lang w:eastAsia="en-IN"/>
          <w14:ligatures w14:val="none"/>
        </w:rPr>
        <w:t>• Europe</w:t>
      </w:r>
    </w:p>
    <w:p w14:paraId="7BBA89E3" w14:textId="77777777" w:rsidR="00C977FA" w:rsidRPr="00C977FA" w:rsidRDefault="00C977FA" w:rsidP="00C977F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lastRenderedPageBreak/>
        <w:t>Germany</w:t>
      </w:r>
    </w:p>
    <w:p w14:paraId="3E48BCEE" w14:textId="77777777" w:rsidR="00C977FA" w:rsidRPr="00C977FA" w:rsidRDefault="00C977FA" w:rsidP="00C977F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United Kingdom</w:t>
      </w:r>
    </w:p>
    <w:p w14:paraId="0784CCDB" w14:textId="77777777" w:rsidR="00C977FA" w:rsidRPr="00C977FA" w:rsidRDefault="00C977FA" w:rsidP="00C977F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France</w:t>
      </w:r>
    </w:p>
    <w:p w14:paraId="0CB3B199" w14:textId="77777777" w:rsidR="00C977FA" w:rsidRPr="00C977FA" w:rsidRDefault="00C977FA" w:rsidP="00C977F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Italy</w:t>
      </w:r>
    </w:p>
    <w:p w14:paraId="64B0EB5C" w14:textId="77777777" w:rsidR="00C977FA" w:rsidRPr="00C977FA" w:rsidRDefault="00C977FA" w:rsidP="00C977F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Spain</w:t>
      </w:r>
    </w:p>
    <w:p w14:paraId="72420BC6" w14:textId="77777777" w:rsidR="00C977FA" w:rsidRPr="00C977FA" w:rsidRDefault="00C977FA" w:rsidP="00C977F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Rest of Europe</w:t>
      </w:r>
    </w:p>
    <w:p w14:paraId="6ACAA596" w14:textId="77777777" w:rsidR="00C977FA" w:rsidRPr="00C977FA" w:rsidRDefault="00C977FA" w:rsidP="00C977FA">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C977FA">
        <w:rPr>
          <w:rFonts w:ascii="Times New Roman" w:eastAsia="Times New Roman" w:hAnsi="Times New Roman" w:cs="Times New Roman"/>
          <w:b/>
          <w:bCs/>
          <w:kern w:val="0"/>
          <w:sz w:val="20"/>
          <w:szCs w:val="20"/>
          <w:lang w:eastAsia="en-IN"/>
          <w14:ligatures w14:val="none"/>
        </w:rPr>
        <w:t>• Asia-Pacific</w:t>
      </w:r>
    </w:p>
    <w:p w14:paraId="7B3F52AA" w14:textId="77777777" w:rsidR="00C977FA" w:rsidRPr="00C977FA" w:rsidRDefault="00C977FA" w:rsidP="00C977F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China</w:t>
      </w:r>
    </w:p>
    <w:p w14:paraId="4753489B" w14:textId="77777777" w:rsidR="00C977FA" w:rsidRPr="00C977FA" w:rsidRDefault="00C977FA" w:rsidP="00C977F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India</w:t>
      </w:r>
    </w:p>
    <w:p w14:paraId="61153E18" w14:textId="77777777" w:rsidR="00C977FA" w:rsidRPr="00C977FA" w:rsidRDefault="00C977FA" w:rsidP="00C977F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Japan</w:t>
      </w:r>
    </w:p>
    <w:p w14:paraId="06FC0C1E" w14:textId="77777777" w:rsidR="00C977FA" w:rsidRPr="00C977FA" w:rsidRDefault="00C977FA" w:rsidP="00C977F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South Korea</w:t>
      </w:r>
    </w:p>
    <w:p w14:paraId="0E6995DF" w14:textId="77777777" w:rsidR="00C977FA" w:rsidRPr="00C977FA" w:rsidRDefault="00C977FA" w:rsidP="00C977F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Rest of Asia-Pacific</w:t>
      </w:r>
    </w:p>
    <w:p w14:paraId="03A73D9E" w14:textId="77777777" w:rsidR="00C977FA" w:rsidRPr="00C977FA" w:rsidRDefault="00C977FA" w:rsidP="00C977FA">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C977FA">
        <w:rPr>
          <w:rFonts w:ascii="Times New Roman" w:eastAsia="Times New Roman" w:hAnsi="Times New Roman" w:cs="Times New Roman"/>
          <w:b/>
          <w:bCs/>
          <w:kern w:val="0"/>
          <w:sz w:val="20"/>
          <w:szCs w:val="20"/>
          <w:lang w:eastAsia="en-IN"/>
          <w14:ligatures w14:val="none"/>
        </w:rPr>
        <w:t>• Latin America</w:t>
      </w:r>
    </w:p>
    <w:p w14:paraId="41F39351" w14:textId="77777777" w:rsidR="00C977FA" w:rsidRPr="00C977FA" w:rsidRDefault="00C977FA" w:rsidP="00C977F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Brazil</w:t>
      </w:r>
    </w:p>
    <w:p w14:paraId="386757C1" w14:textId="77777777" w:rsidR="00C977FA" w:rsidRPr="00C977FA" w:rsidRDefault="00C977FA" w:rsidP="00C977F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Argentina</w:t>
      </w:r>
    </w:p>
    <w:p w14:paraId="6F9E4BF8" w14:textId="77777777" w:rsidR="00C977FA" w:rsidRPr="00C977FA" w:rsidRDefault="00C977FA" w:rsidP="00C977F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Rest of Latin America</w:t>
      </w:r>
    </w:p>
    <w:p w14:paraId="26D56687" w14:textId="77777777" w:rsidR="00C977FA" w:rsidRPr="00C977FA" w:rsidRDefault="00C977FA" w:rsidP="00C977FA">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C977FA">
        <w:rPr>
          <w:rFonts w:ascii="Times New Roman" w:eastAsia="Times New Roman" w:hAnsi="Times New Roman" w:cs="Times New Roman"/>
          <w:b/>
          <w:bCs/>
          <w:kern w:val="0"/>
          <w:sz w:val="20"/>
          <w:szCs w:val="20"/>
          <w:lang w:eastAsia="en-IN"/>
          <w14:ligatures w14:val="none"/>
        </w:rPr>
        <w:t>• Middle East &amp; Africa</w:t>
      </w:r>
    </w:p>
    <w:p w14:paraId="63CAFF37" w14:textId="77777777" w:rsidR="00C977FA" w:rsidRPr="00C977FA" w:rsidRDefault="00C977FA" w:rsidP="00C977F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GCC Countries</w:t>
      </w:r>
    </w:p>
    <w:p w14:paraId="7DADC754" w14:textId="77777777" w:rsidR="00C977FA" w:rsidRPr="00C977FA" w:rsidRDefault="00C977FA" w:rsidP="00C977F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South Africa</w:t>
      </w:r>
    </w:p>
    <w:p w14:paraId="0EC4E65E" w14:textId="77777777" w:rsidR="00C977FA" w:rsidRPr="00C977FA" w:rsidRDefault="00C977FA" w:rsidP="00C977F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Rest of MEA</w:t>
      </w:r>
    </w:p>
    <w:p w14:paraId="32C65993"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37599D17">
          <v:rect id="_x0000_i1109" style="width:0;height:1.5pt" o:hralign="center" o:hrstd="t" o:hr="t" fillcolor="#a0a0a0" stroked="f"/>
        </w:pict>
      </w:r>
    </w:p>
    <w:p w14:paraId="7E67236E"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Key Players and Competitive Analysis</w:t>
      </w:r>
    </w:p>
    <w:p w14:paraId="55C73AA8" w14:textId="77777777" w:rsidR="00C977FA" w:rsidRPr="00C977FA" w:rsidRDefault="00C977FA" w:rsidP="00C977F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Alcon Inc.</w:t>
      </w:r>
    </w:p>
    <w:p w14:paraId="57221712" w14:textId="77777777" w:rsidR="00C977FA" w:rsidRPr="00C977FA" w:rsidRDefault="00C977FA" w:rsidP="00C977F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Bausch + Lomb</w:t>
      </w:r>
    </w:p>
    <w:p w14:paraId="51DBF7C9" w14:textId="77777777" w:rsidR="00C977FA" w:rsidRPr="00C977FA" w:rsidRDefault="00C977FA" w:rsidP="00C977F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MANI, Inc.</w:t>
      </w:r>
    </w:p>
    <w:p w14:paraId="7EBDC996" w14:textId="77777777" w:rsidR="00C977FA" w:rsidRPr="00C977FA" w:rsidRDefault="00C977FA" w:rsidP="00C977F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Surgical Specialties Corporation (Peters Surgical)</w:t>
      </w:r>
    </w:p>
    <w:p w14:paraId="51EB6B17" w14:textId="77777777" w:rsidR="00C977FA" w:rsidRPr="00C977FA" w:rsidRDefault="00C977FA" w:rsidP="00C977F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977FA">
        <w:rPr>
          <w:rFonts w:ascii="Times New Roman" w:eastAsia="Times New Roman" w:hAnsi="Times New Roman" w:cs="Times New Roman"/>
          <w:kern w:val="0"/>
          <w:sz w:val="24"/>
          <w:szCs w:val="24"/>
          <w:lang w:eastAsia="en-IN"/>
          <w14:ligatures w14:val="none"/>
        </w:rPr>
        <w:t>Aurolab</w:t>
      </w:r>
      <w:proofErr w:type="spellEnd"/>
    </w:p>
    <w:p w14:paraId="4F7824E6" w14:textId="77777777" w:rsidR="00C977FA" w:rsidRPr="00C977FA" w:rsidRDefault="00C977FA" w:rsidP="00C977F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Hoya Corporation</w:t>
      </w:r>
    </w:p>
    <w:p w14:paraId="4F2C79B3" w14:textId="77777777" w:rsidR="00C977FA" w:rsidRPr="00C977FA" w:rsidRDefault="00C977FA" w:rsidP="00C977F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977FA">
        <w:rPr>
          <w:rFonts w:ascii="Times New Roman" w:eastAsia="Times New Roman" w:hAnsi="Times New Roman" w:cs="Times New Roman"/>
          <w:kern w:val="0"/>
          <w:sz w:val="24"/>
          <w:szCs w:val="24"/>
          <w:lang w:eastAsia="en-IN"/>
          <w14:ligatures w14:val="none"/>
        </w:rPr>
        <w:t>Geuder</w:t>
      </w:r>
      <w:proofErr w:type="spellEnd"/>
      <w:r w:rsidRPr="00C977FA">
        <w:rPr>
          <w:rFonts w:ascii="Times New Roman" w:eastAsia="Times New Roman" w:hAnsi="Times New Roman" w:cs="Times New Roman"/>
          <w:kern w:val="0"/>
          <w:sz w:val="24"/>
          <w:szCs w:val="24"/>
          <w:lang w:eastAsia="en-IN"/>
          <w14:ligatures w14:val="none"/>
        </w:rPr>
        <w:t xml:space="preserve"> AG</w:t>
      </w:r>
    </w:p>
    <w:p w14:paraId="7845A250"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03EC4B15">
          <v:rect id="_x0000_i1110" style="width:0;height:1.5pt" o:hralign="center" o:hrstd="t" o:hr="t" fillcolor="#a0a0a0" stroked="f"/>
        </w:pict>
      </w:r>
    </w:p>
    <w:p w14:paraId="2270D28C"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Appendix</w:t>
      </w:r>
    </w:p>
    <w:p w14:paraId="5D4A0585" w14:textId="77777777" w:rsidR="00C977FA" w:rsidRPr="00C977FA" w:rsidRDefault="00C977FA" w:rsidP="00C977F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Abbreviations and Terminologies Used</w:t>
      </w:r>
    </w:p>
    <w:p w14:paraId="7BC2B626" w14:textId="77777777" w:rsidR="00C977FA" w:rsidRPr="00C977FA" w:rsidRDefault="00C977FA" w:rsidP="00C977F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References and Sources</w:t>
      </w:r>
    </w:p>
    <w:p w14:paraId="77D2D327"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1B09224C">
          <v:rect id="_x0000_i1111" style="width:0;height:1.5pt" o:hralign="center" o:hrstd="t" o:hr="t" fillcolor="#a0a0a0" stroked="f"/>
        </w:pict>
      </w:r>
    </w:p>
    <w:p w14:paraId="6DFB690A"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List of Tables</w:t>
      </w:r>
    </w:p>
    <w:p w14:paraId="60F997CC" w14:textId="77777777" w:rsidR="00C977FA" w:rsidRPr="00C977FA" w:rsidRDefault="00C977FA" w:rsidP="00C977F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lastRenderedPageBreak/>
        <w:t>Market Size by Product Type, Blade Design, End User, and Region (2024–2030)</w:t>
      </w:r>
    </w:p>
    <w:p w14:paraId="62414DFD" w14:textId="77777777" w:rsidR="00C977FA" w:rsidRPr="00C977FA" w:rsidRDefault="00C977FA" w:rsidP="00C977F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Regional Market Breakdown by Segment (2024–2030)</w:t>
      </w:r>
    </w:p>
    <w:p w14:paraId="7E59DDCA" w14:textId="77777777" w:rsidR="00C977FA" w:rsidRPr="00C977FA" w:rsidRDefault="00C977FA" w:rsidP="00C977FA">
      <w:pPr>
        <w:spacing w:after="0"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pict w14:anchorId="487583E4">
          <v:rect id="_x0000_i1112" style="width:0;height:1.5pt" o:hralign="center" o:hrstd="t" o:hr="t" fillcolor="#a0a0a0" stroked="f"/>
        </w:pict>
      </w:r>
    </w:p>
    <w:p w14:paraId="589E8A63" w14:textId="77777777" w:rsidR="00C977FA" w:rsidRPr="00C977FA" w:rsidRDefault="00C977FA" w:rsidP="00C977F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977FA">
        <w:rPr>
          <w:rFonts w:ascii="Times New Roman" w:eastAsia="Times New Roman" w:hAnsi="Times New Roman" w:cs="Times New Roman"/>
          <w:b/>
          <w:bCs/>
          <w:kern w:val="0"/>
          <w:sz w:val="24"/>
          <w:szCs w:val="24"/>
          <w:lang w:eastAsia="en-IN"/>
          <w14:ligatures w14:val="none"/>
        </w:rPr>
        <w:t>List of Figures</w:t>
      </w:r>
    </w:p>
    <w:p w14:paraId="552FE97B" w14:textId="77777777" w:rsidR="00C977FA" w:rsidRPr="00C977FA" w:rsidRDefault="00C977FA" w:rsidP="00C977F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Market Dynamics: Drivers, Restraints, Opportunities, and Challenges</w:t>
      </w:r>
    </w:p>
    <w:p w14:paraId="2A1CF4A4" w14:textId="77777777" w:rsidR="00C977FA" w:rsidRPr="00C977FA" w:rsidRDefault="00C977FA" w:rsidP="00C977F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Regional Market Snapshot for Key Regions</w:t>
      </w:r>
    </w:p>
    <w:p w14:paraId="33E21311" w14:textId="77777777" w:rsidR="00C977FA" w:rsidRPr="00C977FA" w:rsidRDefault="00C977FA" w:rsidP="00C977F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Competitive Landscape and Market Share Distribution</w:t>
      </w:r>
    </w:p>
    <w:p w14:paraId="030244B4" w14:textId="77777777" w:rsidR="00C977FA" w:rsidRPr="00C977FA" w:rsidRDefault="00C977FA" w:rsidP="00C977F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Product Pipeline and Innovation Roadmaps</w:t>
      </w:r>
    </w:p>
    <w:p w14:paraId="1D161C3D" w14:textId="4B86B449" w:rsidR="00FC77B6" w:rsidRPr="00C977FA" w:rsidRDefault="00C977FA" w:rsidP="00C977F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7FA">
        <w:rPr>
          <w:rFonts w:ascii="Times New Roman" w:eastAsia="Times New Roman" w:hAnsi="Times New Roman" w:cs="Times New Roman"/>
          <w:kern w:val="0"/>
          <w:sz w:val="24"/>
          <w:szCs w:val="24"/>
          <w:lang w:eastAsia="en-IN"/>
          <w14:ligatures w14:val="none"/>
        </w:rPr>
        <w:t>Market Share by Blade Design (2024 vs. 2030)</w:t>
      </w:r>
    </w:p>
    <w:sectPr w:rsidR="00FC77B6" w:rsidRPr="00C97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766BD"/>
    <w:multiLevelType w:val="multilevel"/>
    <w:tmpl w:val="5B4A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87FF0"/>
    <w:multiLevelType w:val="multilevel"/>
    <w:tmpl w:val="E874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06C43"/>
    <w:multiLevelType w:val="multilevel"/>
    <w:tmpl w:val="3D4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A12E2"/>
    <w:multiLevelType w:val="multilevel"/>
    <w:tmpl w:val="21B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37C7B"/>
    <w:multiLevelType w:val="multilevel"/>
    <w:tmpl w:val="7788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20EF0"/>
    <w:multiLevelType w:val="multilevel"/>
    <w:tmpl w:val="778E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20CA6"/>
    <w:multiLevelType w:val="multilevel"/>
    <w:tmpl w:val="C22E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70EB3"/>
    <w:multiLevelType w:val="multilevel"/>
    <w:tmpl w:val="30324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7835E0"/>
    <w:multiLevelType w:val="multilevel"/>
    <w:tmpl w:val="3408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11966"/>
    <w:multiLevelType w:val="multilevel"/>
    <w:tmpl w:val="04C2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23589"/>
    <w:multiLevelType w:val="multilevel"/>
    <w:tmpl w:val="FE00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C2876"/>
    <w:multiLevelType w:val="multilevel"/>
    <w:tmpl w:val="D0A0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25445"/>
    <w:multiLevelType w:val="multilevel"/>
    <w:tmpl w:val="4782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663BF"/>
    <w:multiLevelType w:val="multilevel"/>
    <w:tmpl w:val="DAC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71444"/>
    <w:multiLevelType w:val="multilevel"/>
    <w:tmpl w:val="5D620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5E355D"/>
    <w:multiLevelType w:val="multilevel"/>
    <w:tmpl w:val="E5CA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420BF"/>
    <w:multiLevelType w:val="multilevel"/>
    <w:tmpl w:val="DE0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B7BC8"/>
    <w:multiLevelType w:val="multilevel"/>
    <w:tmpl w:val="F016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47AD6"/>
    <w:multiLevelType w:val="multilevel"/>
    <w:tmpl w:val="7180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051EC"/>
    <w:multiLevelType w:val="multilevel"/>
    <w:tmpl w:val="10C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97D82"/>
    <w:multiLevelType w:val="multilevel"/>
    <w:tmpl w:val="4ED8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94B18"/>
    <w:multiLevelType w:val="multilevel"/>
    <w:tmpl w:val="2646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05C9B"/>
    <w:multiLevelType w:val="multilevel"/>
    <w:tmpl w:val="D39C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72C56"/>
    <w:multiLevelType w:val="multilevel"/>
    <w:tmpl w:val="469C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91402"/>
    <w:multiLevelType w:val="multilevel"/>
    <w:tmpl w:val="ABE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16554"/>
    <w:multiLevelType w:val="multilevel"/>
    <w:tmpl w:val="18F6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F31FFA"/>
    <w:multiLevelType w:val="multilevel"/>
    <w:tmpl w:val="C694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7655F"/>
    <w:multiLevelType w:val="multilevel"/>
    <w:tmpl w:val="95C8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7A1FF4"/>
    <w:multiLevelType w:val="multilevel"/>
    <w:tmpl w:val="330C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B5E08"/>
    <w:multiLevelType w:val="multilevel"/>
    <w:tmpl w:val="3ECA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8A7E02"/>
    <w:multiLevelType w:val="multilevel"/>
    <w:tmpl w:val="C498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BD46B5"/>
    <w:multiLevelType w:val="multilevel"/>
    <w:tmpl w:val="995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5E615D"/>
    <w:multiLevelType w:val="multilevel"/>
    <w:tmpl w:val="090A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18039F"/>
    <w:multiLevelType w:val="multilevel"/>
    <w:tmpl w:val="2012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375728">
    <w:abstractNumId w:val="9"/>
  </w:num>
  <w:num w:numId="2" w16cid:durableId="15431898">
    <w:abstractNumId w:val="24"/>
  </w:num>
  <w:num w:numId="3" w16cid:durableId="1254433961">
    <w:abstractNumId w:val="8"/>
  </w:num>
  <w:num w:numId="4" w16cid:durableId="259721521">
    <w:abstractNumId w:val="15"/>
  </w:num>
  <w:num w:numId="5" w16cid:durableId="2055764419">
    <w:abstractNumId w:val="22"/>
  </w:num>
  <w:num w:numId="6" w16cid:durableId="553391369">
    <w:abstractNumId w:val="0"/>
  </w:num>
  <w:num w:numId="7" w16cid:durableId="778061491">
    <w:abstractNumId w:val="10"/>
  </w:num>
  <w:num w:numId="8" w16cid:durableId="1730036951">
    <w:abstractNumId w:val="3"/>
  </w:num>
  <w:num w:numId="9" w16cid:durableId="2115175266">
    <w:abstractNumId w:val="18"/>
  </w:num>
  <w:num w:numId="10" w16cid:durableId="833689896">
    <w:abstractNumId w:val="1"/>
  </w:num>
  <w:num w:numId="11" w16cid:durableId="1666858633">
    <w:abstractNumId w:val="21"/>
  </w:num>
  <w:num w:numId="12" w16cid:durableId="1565490275">
    <w:abstractNumId w:val="30"/>
  </w:num>
  <w:num w:numId="13" w16cid:durableId="1451432948">
    <w:abstractNumId w:val="14"/>
  </w:num>
  <w:num w:numId="14" w16cid:durableId="1977028774">
    <w:abstractNumId w:val="7"/>
  </w:num>
  <w:num w:numId="15" w16cid:durableId="2070570391">
    <w:abstractNumId w:val="17"/>
  </w:num>
  <w:num w:numId="16" w16cid:durableId="1084107083">
    <w:abstractNumId w:val="13"/>
  </w:num>
  <w:num w:numId="17" w16cid:durableId="1385568444">
    <w:abstractNumId w:val="23"/>
  </w:num>
  <w:num w:numId="18" w16cid:durableId="87702257">
    <w:abstractNumId w:val="5"/>
  </w:num>
  <w:num w:numId="19" w16cid:durableId="1637104850">
    <w:abstractNumId w:val="28"/>
  </w:num>
  <w:num w:numId="20" w16cid:durableId="1587957059">
    <w:abstractNumId w:val="6"/>
  </w:num>
  <w:num w:numId="21" w16cid:durableId="2138601602">
    <w:abstractNumId w:val="25"/>
  </w:num>
  <w:num w:numId="22" w16cid:durableId="1457718800">
    <w:abstractNumId w:val="27"/>
  </w:num>
  <w:num w:numId="23" w16cid:durableId="840508801">
    <w:abstractNumId w:val="20"/>
  </w:num>
  <w:num w:numId="24" w16cid:durableId="1219635450">
    <w:abstractNumId w:val="4"/>
  </w:num>
  <w:num w:numId="25" w16cid:durableId="1076123699">
    <w:abstractNumId w:val="16"/>
  </w:num>
  <w:num w:numId="26" w16cid:durableId="68357964">
    <w:abstractNumId w:val="26"/>
  </w:num>
  <w:num w:numId="27" w16cid:durableId="1728841898">
    <w:abstractNumId w:val="31"/>
  </w:num>
  <w:num w:numId="28" w16cid:durableId="586158126">
    <w:abstractNumId w:val="2"/>
  </w:num>
  <w:num w:numId="29" w16cid:durableId="1563566389">
    <w:abstractNumId w:val="29"/>
  </w:num>
  <w:num w:numId="30" w16cid:durableId="1265697931">
    <w:abstractNumId w:val="12"/>
  </w:num>
  <w:num w:numId="31" w16cid:durableId="969827105">
    <w:abstractNumId w:val="32"/>
  </w:num>
  <w:num w:numId="32" w16cid:durableId="89202612">
    <w:abstractNumId w:val="19"/>
  </w:num>
  <w:num w:numId="33" w16cid:durableId="1931963332">
    <w:abstractNumId w:val="33"/>
  </w:num>
  <w:num w:numId="34" w16cid:durableId="8591996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FA"/>
    <w:rsid w:val="0013754B"/>
    <w:rsid w:val="0095754B"/>
    <w:rsid w:val="00C977FA"/>
    <w:rsid w:val="00EF69E1"/>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80A4"/>
  <w15:chartTrackingRefBased/>
  <w15:docId w15:val="{EE6C8B3B-D0CB-481F-8A05-6CF458FC3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7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7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7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7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7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7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7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7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7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7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7FA"/>
    <w:rPr>
      <w:rFonts w:eastAsiaTheme="majorEastAsia" w:cstheme="majorBidi"/>
      <w:color w:val="272727" w:themeColor="text1" w:themeTint="D8"/>
    </w:rPr>
  </w:style>
  <w:style w:type="paragraph" w:styleId="Title">
    <w:name w:val="Title"/>
    <w:basedOn w:val="Normal"/>
    <w:next w:val="Normal"/>
    <w:link w:val="TitleChar"/>
    <w:uiPriority w:val="10"/>
    <w:qFormat/>
    <w:rsid w:val="00C97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7FA"/>
    <w:pPr>
      <w:spacing w:before="160"/>
      <w:jc w:val="center"/>
    </w:pPr>
    <w:rPr>
      <w:i/>
      <w:iCs/>
      <w:color w:val="404040" w:themeColor="text1" w:themeTint="BF"/>
    </w:rPr>
  </w:style>
  <w:style w:type="character" w:customStyle="1" w:styleId="QuoteChar">
    <w:name w:val="Quote Char"/>
    <w:basedOn w:val="DefaultParagraphFont"/>
    <w:link w:val="Quote"/>
    <w:uiPriority w:val="29"/>
    <w:rsid w:val="00C977FA"/>
    <w:rPr>
      <w:i/>
      <w:iCs/>
      <w:color w:val="404040" w:themeColor="text1" w:themeTint="BF"/>
    </w:rPr>
  </w:style>
  <w:style w:type="paragraph" w:styleId="ListParagraph">
    <w:name w:val="List Paragraph"/>
    <w:basedOn w:val="Normal"/>
    <w:uiPriority w:val="34"/>
    <w:qFormat/>
    <w:rsid w:val="00C977FA"/>
    <w:pPr>
      <w:ind w:left="720"/>
      <w:contextualSpacing/>
    </w:pPr>
  </w:style>
  <w:style w:type="character" w:styleId="IntenseEmphasis">
    <w:name w:val="Intense Emphasis"/>
    <w:basedOn w:val="DefaultParagraphFont"/>
    <w:uiPriority w:val="21"/>
    <w:qFormat/>
    <w:rsid w:val="00C977FA"/>
    <w:rPr>
      <w:i/>
      <w:iCs/>
      <w:color w:val="2F5496" w:themeColor="accent1" w:themeShade="BF"/>
    </w:rPr>
  </w:style>
  <w:style w:type="paragraph" w:styleId="IntenseQuote">
    <w:name w:val="Intense Quote"/>
    <w:basedOn w:val="Normal"/>
    <w:next w:val="Normal"/>
    <w:link w:val="IntenseQuoteChar"/>
    <w:uiPriority w:val="30"/>
    <w:qFormat/>
    <w:rsid w:val="00C977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7FA"/>
    <w:rPr>
      <w:i/>
      <w:iCs/>
      <w:color w:val="2F5496" w:themeColor="accent1" w:themeShade="BF"/>
    </w:rPr>
  </w:style>
  <w:style w:type="character" w:styleId="IntenseReference">
    <w:name w:val="Intense Reference"/>
    <w:basedOn w:val="DefaultParagraphFont"/>
    <w:uiPriority w:val="32"/>
    <w:qFormat/>
    <w:rsid w:val="00C977FA"/>
    <w:rPr>
      <w:b/>
      <w:bCs/>
      <w:smallCaps/>
      <w:color w:val="2F5496" w:themeColor="accent1" w:themeShade="BF"/>
      <w:spacing w:val="5"/>
    </w:rPr>
  </w:style>
  <w:style w:type="table" w:styleId="TableGrid">
    <w:name w:val="Table Grid"/>
    <w:basedOn w:val="TableNormal"/>
    <w:uiPriority w:val="39"/>
    <w:rsid w:val="00C97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636910">
      <w:bodyDiv w:val="1"/>
      <w:marLeft w:val="0"/>
      <w:marRight w:val="0"/>
      <w:marTop w:val="0"/>
      <w:marBottom w:val="0"/>
      <w:divBdr>
        <w:top w:val="none" w:sz="0" w:space="0" w:color="auto"/>
        <w:left w:val="none" w:sz="0" w:space="0" w:color="auto"/>
        <w:bottom w:val="none" w:sz="0" w:space="0" w:color="auto"/>
        <w:right w:val="none" w:sz="0" w:space="0" w:color="auto"/>
      </w:divBdr>
      <w:divsChild>
        <w:div w:id="1758017807">
          <w:marLeft w:val="0"/>
          <w:marRight w:val="0"/>
          <w:marTop w:val="0"/>
          <w:marBottom w:val="0"/>
          <w:divBdr>
            <w:top w:val="none" w:sz="0" w:space="0" w:color="auto"/>
            <w:left w:val="none" w:sz="0" w:space="0" w:color="auto"/>
            <w:bottom w:val="none" w:sz="0" w:space="0" w:color="auto"/>
            <w:right w:val="none" w:sz="0" w:space="0" w:color="auto"/>
          </w:divBdr>
          <w:divsChild>
            <w:div w:id="1539972534">
              <w:marLeft w:val="0"/>
              <w:marRight w:val="0"/>
              <w:marTop w:val="0"/>
              <w:marBottom w:val="0"/>
              <w:divBdr>
                <w:top w:val="none" w:sz="0" w:space="0" w:color="auto"/>
                <w:left w:val="none" w:sz="0" w:space="0" w:color="auto"/>
                <w:bottom w:val="none" w:sz="0" w:space="0" w:color="auto"/>
                <w:right w:val="none" w:sz="0" w:space="0" w:color="auto"/>
              </w:divBdr>
            </w:div>
          </w:divsChild>
        </w:div>
        <w:div w:id="789317837">
          <w:marLeft w:val="0"/>
          <w:marRight w:val="0"/>
          <w:marTop w:val="0"/>
          <w:marBottom w:val="0"/>
          <w:divBdr>
            <w:top w:val="none" w:sz="0" w:space="0" w:color="auto"/>
            <w:left w:val="none" w:sz="0" w:space="0" w:color="auto"/>
            <w:bottom w:val="none" w:sz="0" w:space="0" w:color="auto"/>
            <w:right w:val="none" w:sz="0" w:space="0" w:color="auto"/>
          </w:divBdr>
          <w:divsChild>
            <w:div w:id="1222793180">
              <w:marLeft w:val="0"/>
              <w:marRight w:val="0"/>
              <w:marTop w:val="0"/>
              <w:marBottom w:val="0"/>
              <w:divBdr>
                <w:top w:val="none" w:sz="0" w:space="0" w:color="auto"/>
                <w:left w:val="none" w:sz="0" w:space="0" w:color="auto"/>
                <w:bottom w:val="none" w:sz="0" w:space="0" w:color="auto"/>
                <w:right w:val="none" w:sz="0" w:space="0" w:color="auto"/>
              </w:divBdr>
            </w:div>
          </w:divsChild>
        </w:div>
        <w:div w:id="1299339587">
          <w:marLeft w:val="0"/>
          <w:marRight w:val="0"/>
          <w:marTop w:val="0"/>
          <w:marBottom w:val="0"/>
          <w:divBdr>
            <w:top w:val="none" w:sz="0" w:space="0" w:color="auto"/>
            <w:left w:val="none" w:sz="0" w:space="0" w:color="auto"/>
            <w:bottom w:val="none" w:sz="0" w:space="0" w:color="auto"/>
            <w:right w:val="none" w:sz="0" w:space="0" w:color="auto"/>
          </w:divBdr>
          <w:divsChild>
            <w:div w:id="880702341">
              <w:marLeft w:val="0"/>
              <w:marRight w:val="0"/>
              <w:marTop w:val="0"/>
              <w:marBottom w:val="0"/>
              <w:divBdr>
                <w:top w:val="none" w:sz="0" w:space="0" w:color="auto"/>
                <w:left w:val="none" w:sz="0" w:space="0" w:color="auto"/>
                <w:bottom w:val="none" w:sz="0" w:space="0" w:color="auto"/>
                <w:right w:val="none" w:sz="0" w:space="0" w:color="auto"/>
              </w:divBdr>
            </w:div>
            <w:div w:id="105396762">
              <w:marLeft w:val="0"/>
              <w:marRight w:val="0"/>
              <w:marTop w:val="0"/>
              <w:marBottom w:val="0"/>
              <w:divBdr>
                <w:top w:val="none" w:sz="0" w:space="0" w:color="auto"/>
                <w:left w:val="none" w:sz="0" w:space="0" w:color="auto"/>
                <w:bottom w:val="none" w:sz="0" w:space="0" w:color="auto"/>
                <w:right w:val="none" w:sz="0" w:space="0" w:color="auto"/>
              </w:divBdr>
              <w:divsChild>
                <w:div w:id="240992461">
                  <w:marLeft w:val="0"/>
                  <w:marRight w:val="0"/>
                  <w:marTop w:val="0"/>
                  <w:marBottom w:val="0"/>
                  <w:divBdr>
                    <w:top w:val="none" w:sz="0" w:space="0" w:color="auto"/>
                    <w:left w:val="none" w:sz="0" w:space="0" w:color="auto"/>
                    <w:bottom w:val="none" w:sz="0" w:space="0" w:color="auto"/>
                    <w:right w:val="none" w:sz="0" w:space="0" w:color="auto"/>
                  </w:divBdr>
                  <w:divsChild>
                    <w:div w:id="18716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2121">
              <w:marLeft w:val="0"/>
              <w:marRight w:val="0"/>
              <w:marTop w:val="0"/>
              <w:marBottom w:val="0"/>
              <w:divBdr>
                <w:top w:val="none" w:sz="0" w:space="0" w:color="auto"/>
                <w:left w:val="none" w:sz="0" w:space="0" w:color="auto"/>
                <w:bottom w:val="none" w:sz="0" w:space="0" w:color="auto"/>
                <w:right w:val="none" w:sz="0" w:space="0" w:color="auto"/>
              </w:divBdr>
            </w:div>
          </w:divsChild>
        </w:div>
        <w:div w:id="213391232">
          <w:marLeft w:val="0"/>
          <w:marRight w:val="0"/>
          <w:marTop w:val="0"/>
          <w:marBottom w:val="0"/>
          <w:divBdr>
            <w:top w:val="none" w:sz="0" w:space="0" w:color="auto"/>
            <w:left w:val="none" w:sz="0" w:space="0" w:color="auto"/>
            <w:bottom w:val="none" w:sz="0" w:space="0" w:color="auto"/>
            <w:right w:val="none" w:sz="0" w:space="0" w:color="auto"/>
          </w:divBdr>
          <w:divsChild>
            <w:div w:id="77990921">
              <w:marLeft w:val="0"/>
              <w:marRight w:val="0"/>
              <w:marTop w:val="0"/>
              <w:marBottom w:val="0"/>
              <w:divBdr>
                <w:top w:val="none" w:sz="0" w:space="0" w:color="auto"/>
                <w:left w:val="none" w:sz="0" w:space="0" w:color="auto"/>
                <w:bottom w:val="none" w:sz="0" w:space="0" w:color="auto"/>
                <w:right w:val="none" w:sz="0" w:space="0" w:color="auto"/>
              </w:divBdr>
            </w:div>
            <w:div w:id="1959213721">
              <w:marLeft w:val="0"/>
              <w:marRight w:val="0"/>
              <w:marTop w:val="0"/>
              <w:marBottom w:val="0"/>
              <w:divBdr>
                <w:top w:val="none" w:sz="0" w:space="0" w:color="auto"/>
                <w:left w:val="none" w:sz="0" w:space="0" w:color="auto"/>
                <w:bottom w:val="none" w:sz="0" w:space="0" w:color="auto"/>
                <w:right w:val="none" w:sz="0" w:space="0" w:color="auto"/>
              </w:divBdr>
              <w:divsChild>
                <w:div w:id="1599287429">
                  <w:marLeft w:val="0"/>
                  <w:marRight w:val="0"/>
                  <w:marTop w:val="0"/>
                  <w:marBottom w:val="0"/>
                  <w:divBdr>
                    <w:top w:val="none" w:sz="0" w:space="0" w:color="auto"/>
                    <w:left w:val="none" w:sz="0" w:space="0" w:color="auto"/>
                    <w:bottom w:val="none" w:sz="0" w:space="0" w:color="auto"/>
                    <w:right w:val="none" w:sz="0" w:space="0" w:color="auto"/>
                  </w:divBdr>
                  <w:divsChild>
                    <w:div w:id="12566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1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83561">
      <w:bodyDiv w:val="1"/>
      <w:marLeft w:val="0"/>
      <w:marRight w:val="0"/>
      <w:marTop w:val="0"/>
      <w:marBottom w:val="0"/>
      <w:divBdr>
        <w:top w:val="none" w:sz="0" w:space="0" w:color="auto"/>
        <w:left w:val="none" w:sz="0" w:space="0" w:color="auto"/>
        <w:bottom w:val="none" w:sz="0" w:space="0" w:color="auto"/>
        <w:right w:val="none" w:sz="0" w:space="0" w:color="auto"/>
      </w:divBdr>
    </w:div>
    <w:div w:id="790200258">
      <w:bodyDiv w:val="1"/>
      <w:marLeft w:val="0"/>
      <w:marRight w:val="0"/>
      <w:marTop w:val="0"/>
      <w:marBottom w:val="0"/>
      <w:divBdr>
        <w:top w:val="none" w:sz="0" w:space="0" w:color="auto"/>
        <w:left w:val="none" w:sz="0" w:space="0" w:color="auto"/>
        <w:bottom w:val="none" w:sz="0" w:space="0" w:color="auto"/>
        <w:right w:val="none" w:sz="0" w:space="0" w:color="auto"/>
      </w:divBdr>
    </w:div>
    <w:div w:id="967127638">
      <w:bodyDiv w:val="1"/>
      <w:marLeft w:val="0"/>
      <w:marRight w:val="0"/>
      <w:marTop w:val="0"/>
      <w:marBottom w:val="0"/>
      <w:divBdr>
        <w:top w:val="none" w:sz="0" w:space="0" w:color="auto"/>
        <w:left w:val="none" w:sz="0" w:space="0" w:color="auto"/>
        <w:bottom w:val="none" w:sz="0" w:space="0" w:color="auto"/>
        <w:right w:val="none" w:sz="0" w:space="0" w:color="auto"/>
      </w:divBdr>
      <w:divsChild>
        <w:div w:id="810288302">
          <w:marLeft w:val="0"/>
          <w:marRight w:val="0"/>
          <w:marTop w:val="0"/>
          <w:marBottom w:val="0"/>
          <w:divBdr>
            <w:top w:val="none" w:sz="0" w:space="0" w:color="auto"/>
            <w:left w:val="none" w:sz="0" w:space="0" w:color="auto"/>
            <w:bottom w:val="none" w:sz="0" w:space="0" w:color="auto"/>
            <w:right w:val="none" w:sz="0" w:space="0" w:color="auto"/>
          </w:divBdr>
          <w:divsChild>
            <w:div w:id="1544830621">
              <w:marLeft w:val="0"/>
              <w:marRight w:val="0"/>
              <w:marTop w:val="0"/>
              <w:marBottom w:val="0"/>
              <w:divBdr>
                <w:top w:val="none" w:sz="0" w:space="0" w:color="auto"/>
                <w:left w:val="none" w:sz="0" w:space="0" w:color="auto"/>
                <w:bottom w:val="none" w:sz="0" w:space="0" w:color="auto"/>
                <w:right w:val="none" w:sz="0" w:space="0" w:color="auto"/>
              </w:divBdr>
              <w:divsChild>
                <w:div w:id="1358046363">
                  <w:marLeft w:val="0"/>
                  <w:marRight w:val="0"/>
                  <w:marTop w:val="0"/>
                  <w:marBottom w:val="0"/>
                  <w:divBdr>
                    <w:top w:val="none" w:sz="0" w:space="0" w:color="auto"/>
                    <w:left w:val="none" w:sz="0" w:space="0" w:color="auto"/>
                    <w:bottom w:val="none" w:sz="0" w:space="0" w:color="auto"/>
                    <w:right w:val="none" w:sz="0" w:space="0" w:color="auto"/>
                  </w:divBdr>
                  <w:divsChild>
                    <w:div w:id="1805737259">
                      <w:marLeft w:val="0"/>
                      <w:marRight w:val="0"/>
                      <w:marTop w:val="0"/>
                      <w:marBottom w:val="0"/>
                      <w:divBdr>
                        <w:top w:val="none" w:sz="0" w:space="0" w:color="auto"/>
                        <w:left w:val="none" w:sz="0" w:space="0" w:color="auto"/>
                        <w:bottom w:val="none" w:sz="0" w:space="0" w:color="auto"/>
                        <w:right w:val="none" w:sz="0" w:space="0" w:color="auto"/>
                      </w:divBdr>
                      <w:divsChild>
                        <w:div w:id="249504506">
                          <w:marLeft w:val="0"/>
                          <w:marRight w:val="0"/>
                          <w:marTop w:val="0"/>
                          <w:marBottom w:val="0"/>
                          <w:divBdr>
                            <w:top w:val="none" w:sz="0" w:space="0" w:color="auto"/>
                            <w:left w:val="none" w:sz="0" w:space="0" w:color="auto"/>
                            <w:bottom w:val="none" w:sz="0" w:space="0" w:color="auto"/>
                            <w:right w:val="none" w:sz="0" w:space="0" w:color="auto"/>
                          </w:divBdr>
                          <w:divsChild>
                            <w:div w:id="1564632168">
                              <w:marLeft w:val="0"/>
                              <w:marRight w:val="0"/>
                              <w:marTop w:val="0"/>
                              <w:marBottom w:val="0"/>
                              <w:divBdr>
                                <w:top w:val="none" w:sz="0" w:space="0" w:color="auto"/>
                                <w:left w:val="none" w:sz="0" w:space="0" w:color="auto"/>
                                <w:bottom w:val="none" w:sz="0" w:space="0" w:color="auto"/>
                                <w:right w:val="none" w:sz="0" w:space="0" w:color="auto"/>
                              </w:divBdr>
                              <w:divsChild>
                                <w:div w:id="1698121021">
                                  <w:marLeft w:val="0"/>
                                  <w:marRight w:val="0"/>
                                  <w:marTop w:val="0"/>
                                  <w:marBottom w:val="0"/>
                                  <w:divBdr>
                                    <w:top w:val="none" w:sz="0" w:space="0" w:color="auto"/>
                                    <w:left w:val="none" w:sz="0" w:space="0" w:color="auto"/>
                                    <w:bottom w:val="none" w:sz="0" w:space="0" w:color="auto"/>
                                    <w:right w:val="none" w:sz="0" w:space="0" w:color="auto"/>
                                  </w:divBdr>
                                  <w:divsChild>
                                    <w:div w:id="69639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806942">
          <w:marLeft w:val="0"/>
          <w:marRight w:val="0"/>
          <w:marTop w:val="0"/>
          <w:marBottom w:val="0"/>
          <w:divBdr>
            <w:top w:val="none" w:sz="0" w:space="0" w:color="auto"/>
            <w:left w:val="none" w:sz="0" w:space="0" w:color="auto"/>
            <w:bottom w:val="none" w:sz="0" w:space="0" w:color="auto"/>
            <w:right w:val="none" w:sz="0" w:space="0" w:color="auto"/>
          </w:divBdr>
          <w:divsChild>
            <w:div w:id="702826772">
              <w:marLeft w:val="0"/>
              <w:marRight w:val="0"/>
              <w:marTop w:val="0"/>
              <w:marBottom w:val="0"/>
              <w:divBdr>
                <w:top w:val="none" w:sz="0" w:space="0" w:color="auto"/>
                <w:left w:val="none" w:sz="0" w:space="0" w:color="auto"/>
                <w:bottom w:val="none" w:sz="0" w:space="0" w:color="auto"/>
                <w:right w:val="none" w:sz="0" w:space="0" w:color="auto"/>
              </w:divBdr>
              <w:divsChild>
                <w:div w:id="896471489">
                  <w:marLeft w:val="0"/>
                  <w:marRight w:val="0"/>
                  <w:marTop w:val="0"/>
                  <w:marBottom w:val="0"/>
                  <w:divBdr>
                    <w:top w:val="none" w:sz="0" w:space="0" w:color="auto"/>
                    <w:left w:val="none" w:sz="0" w:space="0" w:color="auto"/>
                    <w:bottom w:val="none" w:sz="0" w:space="0" w:color="auto"/>
                    <w:right w:val="none" w:sz="0" w:space="0" w:color="auto"/>
                  </w:divBdr>
                  <w:divsChild>
                    <w:div w:id="1350643647">
                      <w:marLeft w:val="0"/>
                      <w:marRight w:val="0"/>
                      <w:marTop w:val="0"/>
                      <w:marBottom w:val="0"/>
                      <w:divBdr>
                        <w:top w:val="none" w:sz="0" w:space="0" w:color="auto"/>
                        <w:left w:val="none" w:sz="0" w:space="0" w:color="auto"/>
                        <w:bottom w:val="none" w:sz="0" w:space="0" w:color="auto"/>
                        <w:right w:val="none" w:sz="0" w:space="0" w:color="auto"/>
                      </w:divBdr>
                      <w:divsChild>
                        <w:div w:id="1853180538">
                          <w:marLeft w:val="0"/>
                          <w:marRight w:val="0"/>
                          <w:marTop w:val="0"/>
                          <w:marBottom w:val="0"/>
                          <w:divBdr>
                            <w:top w:val="none" w:sz="0" w:space="0" w:color="auto"/>
                            <w:left w:val="none" w:sz="0" w:space="0" w:color="auto"/>
                            <w:bottom w:val="none" w:sz="0" w:space="0" w:color="auto"/>
                            <w:right w:val="none" w:sz="0" w:space="0" w:color="auto"/>
                          </w:divBdr>
                          <w:divsChild>
                            <w:div w:id="748846065">
                              <w:marLeft w:val="0"/>
                              <w:marRight w:val="0"/>
                              <w:marTop w:val="0"/>
                              <w:marBottom w:val="0"/>
                              <w:divBdr>
                                <w:top w:val="none" w:sz="0" w:space="0" w:color="auto"/>
                                <w:left w:val="none" w:sz="0" w:space="0" w:color="auto"/>
                                <w:bottom w:val="none" w:sz="0" w:space="0" w:color="auto"/>
                                <w:right w:val="none" w:sz="0" w:space="0" w:color="auto"/>
                              </w:divBdr>
                              <w:divsChild>
                                <w:div w:id="1522476980">
                                  <w:marLeft w:val="0"/>
                                  <w:marRight w:val="0"/>
                                  <w:marTop w:val="0"/>
                                  <w:marBottom w:val="0"/>
                                  <w:divBdr>
                                    <w:top w:val="none" w:sz="0" w:space="0" w:color="auto"/>
                                    <w:left w:val="none" w:sz="0" w:space="0" w:color="auto"/>
                                    <w:bottom w:val="none" w:sz="0" w:space="0" w:color="auto"/>
                                    <w:right w:val="none" w:sz="0" w:space="0" w:color="auto"/>
                                  </w:divBdr>
                                  <w:divsChild>
                                    <w:div w:id="2060082031">
                                      <w:marLeft w:val="0"/>
                                      <w:marRight w:val="0"/>
                                      <w:marTop w:val="0"/>
                                      <w:marBottom w:val="0"/>
                                      <w:divBdr>
                                        <w:top w:val="none" w:sz="0" w:space="0" w:color="auto"/>
                                        <w:left w:val="none" w:sz="0" w:space="0" w:color="auto"/>
                                        <w:bottom w:val="none" w:sz="0" w:space="0" w:color="auto"/>
                                        <w:right w:val="none" w:sz="0" w:space="0" w:color="auto"/>
                                      </w:divBdr>
                                      <w:divsChild>
                                        <w:div w:id="213020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003453">
          <w:marLeft w:val="0"/>
          <w:marRight w:val="0"/>
          <w:marTop w:val="0"/>
          <w:marBottom w:val="0"/>
          <w:divBdr>
            <w:top w:val="none" w:sz="0" w:space="0" w:color="auto"/>
            <w:left w:val="none" w:sz="0" w:space="0" w:color="auto"/>
            <w:bottom w:val="none" w:sz="0" w:space="0" w:color="auto"/>
            <w:right w:val="none" w:sz="0" w:space="0" w:color="auto"/>
          </w:divBdr>
          <w:divsChild>
            <w:div w:id="1912690172">
              <w:marLeft w:val="0"/>
              <w:marRight w:val="0"/>
              <w:marTop w:val="0"/>
              <w:marBottom w:val="0"/>
              <w:divBdr>
                <w:top w:val="none" w:sz="0" w:space="0" w:color="auto"/>
                <w:left w:val="none" w:sz="0" w:space="0" w:color="auto"/>
                <w:bottom w:val="none" w:sz="0" w:space="0" w:color="auto"/>
                <w:right w:val="none" w:sz="0" w:space="0" w:color="auto"/>
              </w:divBdr>
              <w:divsChild>
                <w:div w:id="1196237693">
                  <w:marLeft w:val="0"/>
                  <w:marRight w:val="0"/>
                  <w:marTop w:val="0"/>
                  <w:marBottom w:val="0"/>
                  <w:divBdr>
                    <w:top w:val="none" w:sz="0" w:space="0" w:color="auto"/>
                    <w:left w:val="none" w:sz="0" w:space="0" w:color="auto"/>
                    <w:bottom w:val="none" w:sz="0" w:space="0" w:color="auto"/>
                    <w:right w:val="none" w:sz="0" w:space="0" w:color="auto"/>
                  </w:divBdr>
                  <w:divsChild>
                    <w:div w:id="169950811">
                      <w:marLeft w:val="0"/>
                      <w:marRight w:val="0"/>
                      <w:marTop w:val="0"/>
                      <w:marBottom w:val="0"/>
                      <w:divBdr>
                        <w:top w:val="none" w:sz="0" w:space="0" w:color="auto"/>
                        <w:left w:val="none" w:sz="0" w:space="0" w:color="auto"/>
                        <w:bottom w:val="none" w:sz="0" w:space="0" w:color="auto"/>
                        <w:right w:val="none" w:sz="0" w:space="0" w:color="auto"/>
                      </w:divBdr>
                      <w:divsChild>
                        <w:div w:id="322784522">
                          <w:marLeft w:val="0"/>
                          <w:marRight w:val="0"/>
                          <w:marTop w:val="0"/>
                          <w:marBottom w:val="0"/>
                          <w:divBdr>
                            <w:top w:val="none" w:sz="0" w:space="0" w:color="auto"/>
                            <w:left w:val="none" w:sz="0" w:space="0" w:color="auto"/>
                            <w:bottom w:val="none" w:sz="0" w:space="0" w:color="auto"/>
                            <w:right w:val="none" w:sz="0" w:space="0" w:color="auto"/>
                          </w:divBdr>
                          <w:divsChild>
                            <w:div w:id="430705472">
                              <w:marLeft w:val="0"/>
                              <w:marRight w:val="0"/>
                              <w:marTop w:val="0"/>
                              <w:marBottom w:val="0"/>
                              <w:divBdr>
                                <w:top w:val="none" w:sz="0" w:space="0" w:color="auto"/>
                                <w:left w:val="none" w:sz="0" w:space="0" w:color="auto"/>
                                <w:bottom w:val="none" w:sz="0" w:space="0" w:color="auto"/>
                                <w:right w:val="none" w:sz="0" w:space="0" w:color="auto"/>
                              </w:divBdr>
                              <w:divsChild>
                                <w:div w:id="48961225">
                                  <w:marLeft w:val="0"/>
                                  <w:marRight w:val="0"/>
                                  <w:marTop w:val="0"/>
                                  <w:marBottom w:val="0"/>
                                  <w:divBdr>
                                    <w:top w:val="none" w:sz="0" w:space="0" w:color="auto"/>
                                    <w:left w:val="none" w:sz="0" w:space="0" w:color="auto"/>
                                    <w:bottom w:val="none" w:sz="0" w:space="0" w:color="auto"/>
                                    <w:right w:val="none" w:sz="0" w:space="0" w:color="auto"/>
                                  </w:divBdr>
                                  <w:divsChild>
                                    <w:div w:id="192591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2269396">
          <w:marLeft w:val="0"/>
          <w:marRight w:val="0"/>
          <w:marTop w:val="0"/>
          <w:marBottom w:val="0"/>
          <w:divBdr>
            <w:top w:val="none" w:sz="0" w:space="0" w:color="auto"/>
            <w:left w:val="none" w:sz="0" w:space="0" w:color="auto"/>
            <w:bottom w:val="none" w:sz="0" w:space="0" w:color="auto"/>
            <w:right w:val="none" w:sz="0" w:space="0" w:color="auto"/>
          </w:divBdr>
          <w:divsChild>
            <w:div w:id="140119341">
              <w:marLeft w:val="0"/>
              <w:marRight w:val="0"/>
              <w:marTop w:val="0"/>
              <w:marBottom w:val="0"/>
              <w:divBdr>
                <w:top w:val="none" w:sz="0" w:space="0" w:color="auto"/>
                <w:left w:val="none" w:sz="0" w:space="0" w:color="auto"/>
                <w:bottom w:val="none" w:sz="0" w:space="0" w:color="auto"/>
                <w:right w:val="none" w:sz="0" w:space="0" w:color="auto"/>
              </w:divBdr>
              <w:divsChild>
                <w:div w:id="2102673603">
                  <w:marLeft w:val="0"/>
                  <w:marRight w:val="0"/>
                  <w:marTop w:val="0"/>
                  <w:marBottom w:val="0"/>
                  <w:divBdr>
                    <w:top w:val="none" w:sz="0" w:space="0" w:color="auto"/>
                    <w:left w:val="none" w:sz="0" w:space="0" w:color="auto"/>
                    <w:bottom w:val="none" w:sz="0" w:space="0" w:color="auto"/>
                    <w:right w:val="none" w:sz="0" w:space="0" w:color="auto"/>
                  </w:divBdr>
                  <w:divsChild>
                    <w:div w:id="912855992">
                      <w:marLeft w:val="0"/>
                      <w:marRight w:val="0"/>
                      <w:marTop w:val="0"/>
                      <w:marBottom w:val="0"/>
                      <w:divBdr>
                        <w:top w:val="none" w:sz="0" w:space="0" w:color="auto"/>
                        <w:left w:val="none" w:sz="0" w:space="0" w:color="auto"/>
                        <w:bottom w:val="none" w:sz="0" w:space="0" w:color="auto"/>
                        <w:right w:val="none" w:sz="0" w:space="0" w:color="auto"/>
                      </w:divBdr>
                      <w:divsChild>
                        <w:div w:id="1464881746">
                          <w:marLeft w:val="0"/>
                          <w:marRight w:val="0"/>
                          <w:marTop w:val="0"/>
                          <w:marBottom w:val="0"/>
                          <w:divBdr>
                            <w:top w:val="none" w:sz="0" w:space="0" w:color="auto"/>
                            <w:left w:val="none" w:sz="0" w:space="0" w:color="auto"/>
                            <w:bottom w:val="none" w:sz="0" w:space="0" w:color="auto"/>
                            <w:right w:val="none" w:sz="0" w:space="0" w:color="auto"/>
                          </w:divBdr>
                          <w:divsChild>
                            <w:div w:id="2144302047">
                              <w:marLeft w:val="0"/>
                              <w:marRight w:val="0"/>
                              <w:marTop w:val="0"/>
                              <w:marBottom w:val="0"/>
                              <w:divBdr>
                                <w:top w:val="none" w:sz="0" w:space="0" w:color="auto"/>
                                <w:left w:val="none" w:sz="0" w:space="0" w:color="auto"/>
                                <w:bottom w:val="none" w:sz="0" w:space="0" w:color="auto"/>
                                <w:right w:val="none" w:sz="0" w:space="0" w:color="auto"/>
                              </w:divBdr>
                              <w:divsChild>
                                <w:div w:id="952632203">
                                  <w:marLeft w:val="0"/>
                                  <w:marRight w:val="0"/>
                                  <w:marTop w:val="0"/>
                                  <w:marBottom w:val="0"/>
                                  <w:divBdr>
                                    <w:top w:val="none" w:sz="0" w:space="0" w:color="auto"/>
                                    <w:left w:val="none" w:sz="0" w:space="0" w:color="auto"/>
                                    <w:bottom w:val="none" w:sz="0" w:space="0" w:color="auto"/>
                                    <w:right w:val="none" w:sz="0" w:space="0" w:color="auto"/>
                                  </w:divBdr>
                                  <w:divsChild>
                                    <w:div w:id="878125026">
                                      <w:marLeft w:val="0"/>
                                      <w:marRight w:val="0"/>
                                      <w:marTop w:val="0"/>
                                      <w:marBottom w:val="0"/>
                                      <w:divBdr>
                                        <w:top w:val="none" w:sz="0" w:space="0" w:color="auto"/>
                                        <w:left w:val="none" w:sz="0" w:space="0" w:color="auto"/>
                                        <w:bottom w:val="none" w:sz="0" w:space="0" w:color="auto"/>
                                        <w:right w:val="none" w:sz="0" w:space="0" w:color="auto"/>
                                      </w:divBdr>
                                      <w:divsChild>
                                        <w:div w:id="2665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499519">
          <w:marLeft w:val="0"/>
          <w:marRight w:val="0"/>
          <w:marTop w:val="0"/>
          <w:marBottom w:val="0"/>
          <w:divBdr>
            <w:top w:val="none" w:sz="0" w:space="0" w:color="auto"/>
            <w:left w:val="none" w:sz="0" w:space="0" w:color="auto"/>
            <w:bottom w:val="none" w:sz="0" w:space="0" w:color="auto"/>
            <w:right w:val="none" w:sz="0" w:space="0" w:color="auto"/>
          </w:divBdr>
          <w:divsChild>
            <w:div w:id="2114204091">
              <w:marLeft w:val="0"/>
              <w:marRight w:val="0"/>
              <w:marTop w:val="0"/>
              <w:marBottom w:val="0"/>
              <w:divBdr>
                <w:top w:val="none" w:sz="0" w:space="0" w:color="auto"/>
                <w:left w:val="none" w:sz="0" w:space="0" w:color="auto"/>
                <w:bottom w:val="none" w:sz="0" w:space="0" w:color="auto"/>
                <w:right w:val="none" w:sz="0" w:space="0" w:color="auto"/>
              </w:divBdr>
              <w:divsChild>
                <w:div w:id="403112596">
                  <w:marLeft w:val="0"/>
                  <w:marRight w:val="0"/>
                  <w:marTop w:val="0"/>
                  <w:marBottom w:val="0"/>
                  <w:divBdr>
                    <w:top w:val="none" w:sz="0" w:space="0" w:color="auto"/>
                    <w:left w:val="none" w:sz="0" w:space="0" w:color="auto"/>
                    <w:bottom w:val="none" w:sz="0" w:space="0" w:color="auto"/>
                    <w:right w:val="none" w:sz="0" w:space="0" w:color="auto"/>
                  </w:divBdr>
                  <w:divsChild>
                    <w:div w:id="501164152">
                      <w:marLeft w:val="0"/>
                      <w:marRight w:val="0"/>
                      <w:marTop w:val="0"/>
                      <w:marBottom w:val="0"/>
                      <w:divBdr>
                        <w:top w:val="none" w:sz="0" w:space="0" w:color="auto"/>
                        <w:left w:val="none" w:sz="0" w:space="0" w:color="auto"/>
                        <w:bottom w:val="none" w:sz="0" w:space="0" w:color="auto"/>
                        <w:right w:val="none" w:sz="0" w:space="0" w:color="auto"/>
                      </w:divBdr>
                      <w:divsChild>
                        <w:div w:id="888224603">
                          <w:marLeft w:val="0"/>
                          <w:marRight w:val="0"/>
                          <w:marTop w:val="0"/>
                          <w:marBottom w:val="0"/>
                          <w:divBdr>
                            <w:top w:val="none" w:sz="0" w:space="0" w:color="auto"/>
                            <w:left w:val="none" w:sz="0" w:space="0" w:color="auto"/>
                            <w:bottom w:val="none" w:sz="0" w:space="0" w:color="auto"/>
                            <w:right w:val="none" w:sz="0" w:space="0" w:color="auto"/>
                          </w:divBdr>
                          <w:divsChild>
                            <w:div w:id="1940021313">
                              <w:marLeft w:val="0"/>
                              <w:marRight w:val="0"/>
                              <w:marTop w:val="0"/>
                              <w:marBottom w:val="0"/>
                              <w:divBdr>
                                <w:top w:val="none" w:sz="0" w:space="0" w:color="auto"/>
                                <w:left w:val="none" w:sz="0" w:space="0" w:color="auto"/>
                                <w:bottom w:val="none" w:sz="0" w:space="0" w:color="auto"/>
                                <w:right w:val="none" w:sz="0" w:space="0" w:color="auto"/>
                              </w:divBdr>
                              <w:divsChild>
                                <w:div w:id="55983044">
                                  <w:marLeft w:val="0"/>
                                  <w:marRight w:val="0"/>
                                  <w:marTop w:val="0"/>
                                  <w:marBottom w:val="0"/>
                                  <w:divBdr>
                                    <w:top w:val="none" w:sz="0" w:space="0" w:color="auto"/>
                                    <w:left w:val="none" w:sz="0" w:space="0" w:color="auto"/>
                                    <w:bottom w:val="none" w:sz="0" w:space="0" w:color="auto"/>
                                    <w:right w:val="none" w:sz="0" w:space="0" w:color="auto"/>
                                  </w:divBdr>
                                  <w:divsChild>
                                    <w:div w:id="5688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186742">
          <w:marLeft w:val="0"/>
          <w:marRight w:val="0"/>
          <w:marTop w:val="0"/>
          <w:marBottom w:val="0"/>
          <w:divBdr>
            <w:top w:val="none" w:sz="0" w:space="0" w:color="auto"/>
            <w:left w:val="none" w:sz="0" w:space="0" w:color="auto"/>
            <w:bottom w:val="none" w:sz="0" w:space="0" w:color="auto"/>
            <w:right w:val="none" w:sz="0" w:space="0" w:color="auto"/>
          </w:divBdr>
          <w:divsChild>
            <w:div w:id="224806101">
              <w:marLeft w:val="0"/>
              <w:marRight w:val="0"/>
              <w:marTop w:val="0"/>
              <w:marBottom w:val="0"/>
              <w:divBdr>
                <w:top w:val="none" w:sz="0" w:space="0" w:color="auto"/>
                <w:left w:val="none" w:sz="0" w:space="0" w:color="auto"/>
                <w:bottom w:val="none" w:sz="0" w:space="0" w:color="auto"/>
                <w:right w:val="none" w:sz="0" w:space="0" w:color="auto"/>
              </w:divBdr>
              <w:divsChild>
                <w:div w:id="1168599975">
                  <w:marLeft w:val="0"/>
                  <w:marRight w:val="0"/>
                  <w:marTop w:val="0"/>
                  <w:marBottom w:val="0"/>
                  <w:divBdr>
                    <w:top w:val="none" w:sz="0" w:space="0" w:color="auto"/>
                    <w:left w:val="none" w:sz="0" w:space="0" w:color="auto"/>
                    <w:bottom w:val="none" w:sz="0" w:space="0" w:color="auto"/>
                    <w:right w:val="none" w:sz="0" w:space="0" w:color="auto"/>
                  </w:divBdr>
                  <w:divsChild>
                    <w:div w:id="239871451">
                      <w:marLeft w:val="0"/>
                      <w:marRight w:val="0"/>
                      <w:marTop w:val="0"/>
                      <w:marBottom w:val="0"/>
                      <w:divBdr>
                        <w:top w:val="none" w:sz="0" w:space="0" w:color="auto"/>
                        <w:left w:val="none" w:sz="0" w:space="0" w:color="auto"/>
                        <w:bottom w:val="none" w:sz="0" w:space="0" w:color="auto"/>
                        <w:right w:val="none" w:sz="0" w:space="0" w:color="auto"/>
                      </w:divBdr>
                      <w:divsChild>
                        <w:div w:id="240912919">
                          <w:marLeft w:val="0"/>
                          <w:marRight w:val="0"/>
                          <w:marTop w:val="0"/>
                          <w:marBottom w:val="0"/>
                          <w:divBdr>
                            <w:top w:val="none" w:sz="0" w:space="0" w:color="auto"/>
                            <w:left w:val="none" w:sz="0" w:space="0" w:color="auto"/>
                            <w:bottom w:val="none" w:sz="0" w:space="0" w:color="auto"/>
                            <w:right w:val="none" w:sz="0" w:space="0" w:color="auto"/>
                          </w:divBdr>
                          <w:divsChild>
                            <w:div w:id="653410966">
                              <w:marLeft w:val="0"/>
                              <w:marRight w:val="0"/>
                              <w:marTop w:val="0"/>
                              <w:marBottom w:val="0"/>
                              <w:divBdr>
                                <w:top w:val="none" w:sz="0" w:space="0" w:color="auto"/>
                                <w:left w:val="none" w:sz="0" w:space="0" w:color="auto"/>
                                <w:bottom w:val="none" w:sz="0" w:space="0" w:color="auto"/>
                                <w:right w:val="none" w:sz="0" w:space="0" w:color="auto"/>
                              </w:divBdr>
                              <w:divsChild>
                                <w:div w:id="881669255">
                                  <w:marLeft w:val="0"/>
                                  <w:marRight w:val="0"/>
                                  <w:marTop w:val="0"/>
                                  <w:marBottom w:val="0"/>
                                  <w:divBdr>
                                    <w:top w:val="none" w:sz="0" w:space="0" w:color="auto"/>
                                    <w:left w:val="none" w:sz="0" w:space="0" w:color="auto"/>
                                    <w:bottom w:val="none" w:sz="0" w:space="0" w:color="auto"/>
                                    <w:right w:val="none" w:sz="0" w:space="0" w:color="auto"/>
                                  </w:divBdr>
                                  <w:divsChild>
                                    <w:div w:id="1765954577">
                                      <w:marLeft w:val="0"/>
                                      <w:marRight w:val="0"/>
                                      <w:marTop w:val="0"/>
                                      <w:marBottom w:val="0"/>
                                      <w:divBdr>
                                        <w:top w:val="none" w:sz="0" w:space="0" w:color="auto"/>
                                        <w:left w:val="none" w:sz="0" w:space="0" w:color="auto"/>
                                        <w:bottom w:val="none" w:sz="0" w:space="0" w:color="auto"/>
                                        <w:right w:val="none" w:sz="0" w:space="0" w:color="auto"/>
                                      </w:divBdr>
                                      <w:divsChild>
                                        <w:div w:id="21240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92775">
          <w:marLeft w:val="0"/>
          <w:marRight w:val="0"/>
          <w:marTop w:val="0"/>
          <w:marBottom w:val="0"/>
          <w:divBdr>
            <w:top w:val="none" w:sz="0" w:space="0" w:color="auto"/>
            <w:left w:val="none" w:sz="0" w:space="0" w:color="auto"/>
            <w:bottom w:val="none" w:sz="0" w:space="0" w:color="auto"/>
            <w:right w:val="none" w:sz="0" w:space="0" w:color="auto"/>
          </w:divBdr>
          <w:divsChild>
            <w:div w:id="2050370109">
              <w:marLeft w:val="0"/>
              <w:marRight w:val="0"/>
              <w:marTop w:val="0"/>
              <w:marBottom w:val="0"/>
              <w:divBdr>
                <w:top w:val="none" w:sz="0" w:space="0" w:color="auto"/>
                <w:left w:val="none" w:sz="0" w:space="0" w:color="auto"/>
                <w:bottom w:val="none" w:sz="0" w:space="0" w:color="auto"/>
                <w:right w:val="none" w:sz="0" w:space="0" w:color="auto"/>
              </w:divBdr>
              <w:divsChild>
                <w:div w:id="1053122390">
                  <w:marLeft w:val="0"/>
                  <w:marRight w:val="0"/>
                  <w:marTop w:val="0"/>
                  <w:marBottom w:val="0"/>
                  <w:divBdr>
                    <w:top w:val="none" w:sz="0" w:space="0" w:color="auto"/>
                    <w:left w:val="none" w:sz="0" w:space="0" w:color="auto"/>
                    <w:bottom w:val="none" w:sz="0" w:space="0" w:color="auto"/>
                    <w:right w:val="none" w:sz="0" w:space="0" w:color="auto"/>
                  </w:divBdr>
                  <w:divsChild>
                    <w:div w:id="1294823837">
                      <w:marLeft w:val="0"/>
                      <w:marRight w:val="0"/>
                      <w:marTop w:val="0"/>
                      <w:marBottom w:val="0"/>
                      <w:divBdr>
                        <w:top w:val="none" w:sz="0" w:space="0" w:color="auto"/>
                        <w:left w:val="none" w:sz="0" w:space="0" w:color="auto"/>
                        <w:bottom w:val="none" w:sz="0" w:space="0" w:color="auto"/>
                        <w:right w:val="none" w:sz="0" w:space="0" w:color="auto"/>
                      </w:divBdr>
                      <w:divsChild>
                        <w:div w:id="1858693963">
                          <w:marLeft w:val="0"/>
                          <w:marRight w:val="0"/>
                          <w:marTop w:val="0"/>
                          <w:marBottom w:val="0"/>
                          <w:divBdr>
                            <w:top w:val="none" w:sz="0" w:space="0" w:color="auto"/>
                            <w:left w:val="none" w:sz="0" w:space="0" w:color="auto"/>
                            <w:bottom w:val="none" w:sz="0" w:space="0" w:color="auto"/>
                            <w:right w:val="none" w:sz="0" w:space="0" w:color="auto"/>
                          </w:divBdr>
                          <w:divsChild>
                            <w:div w:id="2020112192">
                              <w:marLeft w:val="0"/>
                              <w:marRight w:val="0"/>
                              <w:marTop w:val="0"/>
                              <w:marBottom w:val="0"/>
                              <w:divBdr>
                                <w:top w:val="none" w:sz="0" w:space="0" w:color="auto"/>
                                <w:left w:val="none" w:sz="0" w:space="0" w:color="auto"/>
                                <w:bottom w:val="none" w:sz="0" w:space="0" w:color="auto"/>
                                <w:right w:val="none" w:sz="0" w:space="0" w:color="auto"/>
                              </w:divBdr>
                              <w:divsChild>
                                <w:div w:id="94450384">
                                  <w:marLeft w:val="0"/>
                                  <w:marRight w:val="0"/>
                                  <w:marTop w:val="0"/>
                                  <w:marBottom w:val="0"/>
                                  <w:divBdr>
                                    <w:top w:val="none" w:sz="0" w:space="0" w:color="auto"/>
                                    <w:left w:val="none" w:sz="0" w:space="0" w:color="auto"/>
                                    <w:bottom w:val="none" w:sz="0" w:space="0" w:color="auto"/>
                                    <w:right w:val="none" w:sz="0" w:space="0" w:color="auto"/>
                                  </w:divBdr>
                                  <w:divsChild>
                                    <w:div w:id="4230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4894731">
      <w:bodyDiv w:val="1"/>
      <w:marLeft w:val="0"/>
      <w:marRight w:val="0"/>
      <w:marTop w:val="0"/>
      <w:marBottom w:val="0"/>
      <w:divBdr>
        <w:top w:val="none" w:sz="0" w:space="0" w:color="auto"/>
        <w:left w:val="none" w:sz="0" w:space="0" w:color="auto"/>
        <w:bottom w:val="none" w:sz="0" w:space="0" w:color="auto"/>
        <w:right w:val="none" w:sz="0" w:space="0" w:color="auto"/>
      </w:divBdr>
    </w:div>
    <w:div w:id="1429348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4284</Words>
  <Characters>24425</Characters>
  <Application>Microsoft Office Word</Application>
  <DocSecurity>0</DocSecurity>
  <Lines>203</Lines>
  <Paragraphs>57</Paragraphs>
  <ScaleCrop>false</ScaleCrop>
  <Company/>
  <LinksUpToDate>false</LinksUpToDate>
  <CharactersWithSpaces>28652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2025-06-26T07:53:00Z</dcterms:created>
  <dcterms:modified xsi:type="dcterms:W3CDTF">2025-06-26T07:59:00Z</dcterms:modified>
</cp:coreProperties>
</file>