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4CD81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and Strategic Context</w:t>
      </w:r>
    </w:p>
    <w:p w14:paraId="518C8F93" w14:textId="09D00A8F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Pressure Infusion Bags Market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steady CAGR of 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6.4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USD 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370.3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million in 2024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expected to appreciate and reach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USD 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539.3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million by 2030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186CDFB5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Pressure infusion bags are medical devices designed to exert uniform external pressure on intravenous (IV) fluid bags, enabling faster infusion into a patient’s circulatory system. They are particularly valuable in emergency medicine,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anesthesiology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critical care environments where rapid fluid resuscitation or blood transfusion is required. As of 2024, these devices have become indispensable across trauma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ambulatory surgical units, military field operations, and ICUs, playing a crucial role in time-sensitive treatments.</w:t>
      </w:r>
    </w:p>
    <w:p w14:paraId="23CEEC69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relevance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2024–2030 landscape stems from multiple concurrent macro trends:</w:t>
      </w:r>
    </w:p>
    <w:p w14:paraId="545040D3" w14:textId="77777777" w:rsidR="00AB15DA" w:rsidRPr="00AB15DA" w:rsidRDefault="00AB15DA" w:rsidP="00AB1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trauma and emergency admissions globally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WHO reports estimate over 5 million deaths annually due to injuries; pressure infusion bags are integral to fluid resuscitation protocols in such cases.</w:t>
      </w:r>
    </w:p>
    <w:p w14:paraId="25D3BFD6" w14:textId="77777777" w:rsidR="00AB15DA" w:rsidRPr="00AB15DA" w:rsidRDefault="00AB15DA" w:rsidP="00AB1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Expansion of point-of-care and outpatient surgical settings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in North America and Asia-Pacific, where rapid infusion tools are standard.</w:t>
      </w:r>
    </w:p>
    <w:p w14:paraId="47733EC5" w14:textId="77777777" w:rsidR="00AB15DA" w:rsidRPr="00AB15DA" w:rsidRDefault="00AB15DA" w:rsidP="00AB1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global military spending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also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deployment of mobile medical units equipped with high-performance, compact infusion systems.</w:t>
      </w:r>
    </w:p>
    <w:p w14:paraId="2B3BF717" w14:textId="77777777" w:rsidR="00AB15DA" w:rsidRPr="00AB15DA" w:rsidRDefault="00AB15DA" w:rsidP="00AB1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innovation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automation-integrated bags and pressure-sensing valves, is enhancing product precision and safety.</w:t>
      </w:r>
    </w:p>
    <w:p w14:paraId="3682F9EF" w14:textId="77777777" w:rsidR="00AB15DA" w:rsidRPr="00AB15DA" w:rsidRDefault="00AB15DA" w:rsidP="00AB1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Heightened regulatory emphasis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safety in infusion therapy is encouraging hospitals to adopt standardized, compliant devices—driving market replacement cycles.</w:t>
      </w:r>
    </w:p>
    <w:p w14:paraId="59BB11BA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stakeholders in this market include:</w:t>
      </w:r>
    </w:p>
    <w:p w14:paraId="78A3E67B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OEMs and device manufacturers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Smiths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Vyaire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Baxter International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CDFBB0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(hospitals, trauma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surgical clinics)</w:t>
      </w:r>
    </w:p>
    <w:p w14:paraId="733D6447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Military and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 units</w:t>
      </w:r>
    </w:p>
    <w:p w14:paraId="153CF3BA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Distributors and procurement consortia</w:t>
      </w:r>
    </w:p>
    <w:p w14:paraId="5E5EEAD4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regulatory agencies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(FDA, EMA, CDSCO)</w:t>
      </w:r>
    </w:p>
    <w:p w14:paraId="7A63B30F" w14:textId="77777777" w:rsidR="00AB15DA" w:rsidRPr="00AB15DA" w:rsidRDefault="00AB15DA" w:rsidP="00AB1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seeking high-growth potential in niche med-tech verticals</w:t>
      </w:r>
    </w:p>
    <w:p w14:paraId="5DD943C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As healthcare shifts toward outcome-based models, the ability of pressure infusion bags to shorten infusion times and reduce complications positions them as vital enablers of procedural efficiency and patient safety.</w:t>
      </w:r>
    </w:p>
    <w:p w14:paraId="47AC68C9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 Segmentation and Forecast Scope</w:t>
      </w:r>
    </w:p>
    <w:p w14:paraId="3C3CC1D5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global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structured across four key dimensions: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Capacity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segmentation enables a comprehensive understanding of user preferences, procurement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innovation priorities within different healthcare environments.</w:t>
      </w:r>
    </w:p>
    <w:p w14:paraId="01E4E7EB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By Product Type</w:t>
      </w:r>
    </w:p>
    <w:p w14:paraId="45A1C630" w14:textId="77777777" w:rsidR="00AB15DA" w:rsidRPr="00AB15DA" w:rsidRDefault="00AB15DA" w:rsidP="00AB1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 Pressure Infusion Bags</w:t>
      </w:r>
    </w:p>
    <w:p w14:paraId="6A3CF288" w14:textId="77777777" w:rsidR="00AB15DA" w:rsidRPr="00AB15DA" w:rsidRDefault="00AB15DA" w:rsidP="00AB1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Pressure Infusion Bags</w:t>
      </w:r>
    </w:p>
    <w:p w14:paraId="3F314D1C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Reusable bags, often made with durable TPU or nylon, are preferred by high-volume institutions for cost-efficiency and sustainability. However,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variants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gaining momentum due to improved infection control and compliance with stricter hygiene standards. In 2024,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bags account for approximately 62%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global revenues, owing to their expanding use in surgical suites and ambulatory emergency care.</w:t>
      </w:r>
    </w:p>
    <w:p w14:paraId="6167EEC1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Reusable bags remain prevalent in military and resource-limited settings due to rugged design and repeat usability over extended deployments.</w:t>
      </w:r>
    </w:p>
    <w:p w14:paraId="6B3F5C2B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Capacity</w:t>
      </w:r>
    </w:p>
    <w:p w14:paraId="78BFD9B3" w14:textId="77777777" w:rsidR="00AB15DA" w:rsidRPr="00AB15DA" w:rsidRDefault="00AB15DA" w:rsidP="00AB1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to 500 ml</w:t>
      </w:r>
    </w:p>
    <w:p w14:paraId="730FA06F" w14:textId="77777777" w:rsidR="00AB15DA" w:rsidRPr="00AB15DA" w:rsidRDefault="00AB15DA" w:rsidP="00AB1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501–1000 ml</w:t>
      </w:r>
    </w:p>
    <w:p w14:paraId="398ABEA2" w14:textId="77777777" w:rsidR="00AB15DA" w:rsidRPr="00AB15DA" w:rsidRDefault="00AB15DA" w:rsidP="00AB1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Above 1000 ml</w:t>
      </w:r>
    </w:p>
    <w:p w14:paraId="1AC00D84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501–1000 ml segment dominates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market and is expected to retain its lead through 2030. This size range offers the optimal balance for general-purpose IV fluid administration and blood transfusions. Meanwhile, above 1000 ml bags are increasingly used in surgical cases with substantial fluid requirements.</w:t>
      </w:r>
    </w:p>
    <w:p w14:paraId="54D3516D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</w:p>
    <w:p w14:paraId="49E79F95" w14:textId="77777777" w:rsidR="00AB15DA" w:rsidRPr="00AB15DA" w:rsidRDefault="00AB15DA" w:rsidP="00AB1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 &amp; Clinics</w:t>
      </w:r>
    </w:p>
    <w:p w14:paraId="55E200ED" w14:textId="77777777" w:rsidR="00AB15DA" w:rsidRPr="00AB15DA" w:rsidRDefault="00AB15DA" w:rsidP="00AB1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5A4A7038" w14:textId="77777777" w:rsidR="00AB15DA" w:rsidRPr="00AB15DA" w:rsidRDefault="00AB15DA" w:rsidP="00AB1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Military Medical Units</w:t>
      </w:r>
    </w:p>
    <w:p w14:paraId="74BFF24D" w14:textId="77777777" w:rsidR="00AB15DA" w:rsidRPr="00AB15DA" w:rsidRDefault="00AB15DA" w:rsidP="00AB1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Care Settings</w:t>
      </w:r>
    </w:p>
    <w:p w14:paraId="02BF6BA3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 &amp; clinics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 the largest end-user group due to high patient turnover and advanced trauma care infrastructure. However,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 the fastest-growing segment,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global trend toward outpatient surgeries and minimally invasive procedures.</w:t>
      </w:r>
    </w:p>
    <w:p w14:paraId="049102D7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</w:p>
    <w:p w14:paraId="4A26B58B" w14:textId="77777777" w:rsidR="00AB15DA" w:rsidRPr="00AB15DA" w:rsidRDefault="00AB15DA" w:rsidP="00AB1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4A0F723F" w14:textId="77777777" w:rsidR="00AB15DA" w:rsidRPr="00AB15DA" w:rsidRDefault="00AB15DA" w:rsidP="00AB1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D9EC6DC" w14:textId="77777777" w:rsidR="00AB15DA" w:rsidRPr="00AB15DA" w:rsidRDefault="00AB15DA" w:rsidP="00AB1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</w:p>
    <w:p w14:paraId="5F3FB5F2" w14:textId="77777777" w:rsidR="00AB15DA" w:rsidRPr="00AB15DA" w:rsidRDefault="00AB15DA" w:rsidP="00AB1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2A33DE74" w14:textId="77777777" w:rsidR="00AB15DA" w:rsidRPr="00AB15DA" w:rsidRDefault="00AB15DA" w:rsidP="00AB1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22E9E44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a dominant share driven by institutionalized emergency care and advanced medical procurement systems,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projected to witness the fastest CAGR, supported by healthcare infrastructure expansion in China, India, and Southeast Asia.</w:t>
      </w:r>
    </w:p>
    <w:p w14:paraId="01E847DA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Notably, public health reforms in countries like Indonesia and Vietnam are expanding the footprint of emergency medicine—thereby increasing procurement of pressure infusion systems.</w:t>
      </w:r>
    </w:p>
    <w:p w14:paraId="4FF4206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Market Trends and Innovation Landscape</w:t>
      </w:r>
    </w:p>
    <w:p w14:paraId="638C6363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undergoing a technological transformation, driven by innovations in materials, digital integration, and demand for single-use, safety-optimized systems. Between 2024 and 2030, R&amp;D in this space will focus heavily on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infection control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customizability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specialized procedures.</w:t>
      </w:r>
    </w:p>
    <w:p w14:paraId="1BCDC7D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Innovation Trends</w:t>
      </w:r>
    </w:p>
    <w:p w14:paraId="4078A57A" w14:textId="77777777" w:rsidR="00AB15DA" w:rsidRPr="00AB15DA" w:rsidRDefault="00AB15DA" w:rsidP="00AB1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Material Science Advancements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Manufacturers are adopting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thermoplastic polyurethane (TPU)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latex-free materials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offer better elasticity, durability, and patient safety. The shift toward non-latex materials also aligns with hospital-wide policies on allergen reduction.</w:t>
      </w:r>
    </w:p>
    <w:p w14:paraId="6F710465" w14:textId="77777777" w:rsidR="00AB15DA" w:rsidRPr="00AB15DA" w:rsidRDefault="00AB15DA" w:rsidP="00AB1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Pressure Monitoring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growing trend involves the integration of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manometers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pressure valves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infusion systems. These smart features offer real-time pressure readouts and automated alerts, minimizing the risk of over-infusion or under-delivery.</w:t>
      </w:r>
    </w:p>
    <w:p w14:paraId="5DC2970B" w14:textId="77777777" w:rsidR="00AB15DA" w:rsidRPr="00AB15DA" w:rsidRDefault="00AB15DA" w:rsidP="00AB1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Single-Use and Anti-Contamination Design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 response to infection control imperatives,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being redesigned with anti-microbial surface coatings and pre-sealed IV entry points. </w:t>
      </w: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This trend is especially visible in surgical wards and immunocompromised care units where aseptic procedures are paramount.</w:t>
      </w:r>
    </w:p>
    <w:p w14:paraId="0D2960AF" w14:textId="77777777" w:rsidR="00AB15DA" w:rsidRPr="00AB15DA" w:rsidRDefault="00AB15DA" w:rsidP="00AB15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Infusion Devices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Some med-tech innovators are exploring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multi-functional infusion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combine pressure infusion, drug mixing, and temperature monitoring in one closed-loop unit — particularly for use in trauma or military settings.</w:t>
      </w:r>
    </w:p>
    <w:p w14:paraId="076ECB55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Partnerships &amp; R&amp;D Milestones</w:t>
      </w:r>
    </w:p>
    <w:p w14:paraId="407B205F" w14:textId="77777777" w:rsidR="00AB15DA" w:rsidRPr="00AB15DA" w:rsidRDefault="00AB15DA" w:rsidP="00AB15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OEM-Hospital Co-Creation Models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Several major players have launched co-development programs with large hospital systems to customize pressure bag solutions based on procedure type (e.g., cardiac surgery vs.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trauma).</w:t>
      </w:r>
    </w:p>
    <w:p w14:paraId="4E95A198" w14:textId="77777777" w:rsidR="00AB15DA" w:rsidRPr="00AB15DA" w:rsidRDefault="00AB15DA" w:rsidP="00AB15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Alliances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Tech collaborations between pressure bag manufacturers and healthcare automation firms have led to the development of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pressure regulators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interface with EHR systems, enabling better dosage logging and regulatory traceability.</w:t>
      </w:r>
    </w:p>
    <w:p w14:paraId="5D653030" w14:textId="77777777" w:rsidR="00AB15DA" w:rsidRPr="00AB15DA" w:rsidRDefault="00AB15DA" w:rsidP="00AB15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Innovations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Companies are filing patents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wireless infusion monitoring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remote alerting to nurses or field medics when bag pressure drops below therapeutic thresholds.</w:t>
      </w:r>
    </w:p>
    <w:p w14:paraId="0DF697D4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According to clinical product managers in advanced trauma care facilities, “The future of pressure infusion lies in smart monitoring — where real-time data ensures that life-saving fluids are administered safely, consistently, and without delay.”</w:t>
      </w:r>
    </w:p>
    <w:p w14:paraId="2076AAB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Competitive Intelligence and Benchmarking</w:t>
      </w:r>
    </w:p>
    <w:p w14:paraId="037F88F2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moderately consolidated, with a mix of global medical device giants and specialized niche manufacturers. The competitive dynamics are shaped by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differentiation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approvals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reach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customization capabilities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specific clinical settings. Below is an overview of leading players and their strategic positioning.</w:t>
      </w:r>
    </w:p>
    <w:p w14:paraId="4EB55F50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Players and Strategic Profiles</w:t>
      </w:r>
    </w:p>
    <w:p w14:paraId="1F167122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Smiths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long-standing leader in the medical devices space,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Smiths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offers a broad range of pressure infusion systems tailored for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anesthesiology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critical care. Its strategy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reliability and global regulatory compliance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distribution partnerships across more than 120 countries. The company emphasizes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assurance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infection control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particularly through its line of disposable latex-free bags.</w:t>
      </w:r>
    </w:p>
    <w:p w14:paraId="3AFEDC80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Vyaire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Known for its respiratory and critical care solutions,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Vyaire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successfully leveraged its intensive care expertise to design infusion bags that complement ventilatory support in trauma and surgery. Their strategy includes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hospital-focused customization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strong positioning in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American and European markets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in surgical suites.</w:t>
      </w:r>
    </w:p>
    <w:p w14:paraId="5E5DE859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Baxter International Inc.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 a healthcare giant with a diverse portfolio,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Baxter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integrates its infusion bag offerings with broader IV delivery solutions. Their competitive edge lies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integration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for seamless use alongside infusion pumps and IV therapy modules. Baxter also enjoys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procurement relationships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large health systems, giving it volume advantage.</w:t>
      </w:r>
    </w:p>
    <w:p w14:paraId="53A793F8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Armstrong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Focused on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anesthesia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respiratory support products,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Armstrong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manufactures pressure infusion bags for both clinical and field use. The company differentiates by offering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adjustable pressure features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durable reusable options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preferred by military and emergency transport providers.</w:t>
      </w:r>
    </w:p>
    <w:p w14:paraId="5EE471AD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Becton, Dickinson and Company (BD)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While BD’s main focus is in diagnostic and infusion technology, its entry into pressure infusion systems is backed by strong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R&amp;D capabilities and regulatory expertise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BD is investing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digital interfaces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smart infusion control, with a vision to reduce nurse workload and medication errors.</w:t>
      </w:r>
    </w:p>
    <w:p w14:paraId="7CE9D8DA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6.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Sunmed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rising player in the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anesthesiology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consumables market,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Sunmed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gaining traction through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cost-effective, latex-free, and disposable pressure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Their products are increasingly adopted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day-care hospitals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disposable use aligns with fast patient turnaround and infection control.</w:t>
      </w:r>
    </w:p>
    <w:p w14:paraId="32312FB0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ERKA (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Kallmeyer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Medizintechnik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GmbH)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Based in Germany,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ERKA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specializes in precision medical instruments and is known for its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premium-grade pressure infusion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Its strategy revolves around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high-end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engineering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targeting institutional clients across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Western Europe and the Middle East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particularly in specialty clinics.</w:t>
      </w:r>
    </w:p>
    <w:p w14:paraId="23FF3C98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DE929">
          <v:rect id="_x0000_i1031" style="width:0;height:1.5pt" o:hralign="center" o:hrstd="t" o:hr="t" fillcolor="#a0a0a0" stroked="f"/>
        </w:pict>
      </w:r>
    </w:p>
    <w:p w14:paraId="11C45BE7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 this competitive environment, differentiation hinges not just on price or durability, but on how well products integrate with modern clinical workflows — including digital monitoring, sterilization cycles, and user safety protocols.</w:t>
      </w:r>
    </w:p>
    <w:p w14:paraId="0C13D82F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Regional Landscape and Adoption Outlook</w:t>
      </w:r>
    </w:p>
    <w:p w14:paraId="7059483B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regional dynamics of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vary significantly depending on healthcare infrastructure maturity, emergency response protocols, surgical volumes, and procurement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Below is a breakdown of key adoption trends and growth outlooks across the major global regions:</w:t>
      </w:r>
    </w:p>
    <w:p w14:paraId="2C34F260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064318E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the largest market share, with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United States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being the dominant contributor. This leadership is driven by:</w:t>
      </w:r>
    </w:p>
    <w:p w14:paraId="572023F2" w14:textId="77777777" w:rsidR="00AB15DA" w:rsidRPr="00AB15DA" w:rsidRDefault="00AB15DA" w:rsidP="00AB15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procedural volume in trauma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operating rooms</w:t>
      </w:r>
    </w:p>
    <w:p w14:paraId="070FF1AE" w14:textId="77777777" w:rsidR="00AB15DA" w:rsidRPr="00AB15DA" w:rsidRDefault="00AB15DA" w:rsidP="00AB15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presence of OEMs and distributors</w:t>
      </w:r>
    </w:p>
    <w:p w14:paraId="09B74FDE" w14:textId="77777777" w:rsidR="00AB15DA" w:rsidRPr="00AB15DA" w:rsidRDefault="00AB15DA" w:rsidP="00AB15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Institutional preference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disposable, automated, and regulatory-compliant devices</w:t>
      </w:r>
    </w:p>
    <w:p w14:paraId="587FBF34" w14:textId="77777777" w:rsidR="00AB15DA" w:rsidRPr="00AB15DA" w:rsidRDefault="00AB15DA" w:rsidP="00AB15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Mandatory adherence to infection control and pressure regulation standards by CMS and FDA</w:t>
      </w:r>
    </w:p>
    <w:p w14:paraId="37D719A3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Canada, while smaller in size, is increasingly adopting reusable options in rural healthcare </w:t>
      </w:r>
      <w:proofErr w:type="spellStart"/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due to cost-conscious procurement models.</w:t>
      </w:r>
    </w:p>
    <w:p w14:paraId="51FF63B2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DA08991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closely, led by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France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UK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robust hospital infrastructure and a high standard of procedural safety drive adoption. Key trends include:</w:t>
      </w:r>
    </w:p>
    <w:p w14:paraId="22CA5AB7" w14:textId="77777777" w:rsidR="00AB15DA" w:rsidRPr="00AB15DA" w:rsidRDefault="00AB15DA" w:rsidP="00AB1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demand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customized pressure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cardiac and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surgeries</w:t>
      </w:r>
    </w:p>
    <w:p w14:paraId="4806EC8E" w14:textId="77777777" w:rsidR="00AB15DA" w:rsidRPr="00AB15DA" w:rsidRDefault="00AB15DA" w:rsidP="00AB1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preference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latex-free materials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EU allergen regulations</w:t>
      </w:r>
    </w:p>
    <w:p w14:paraId="4CADE7C4" w14:textId="77777777" w:rsidR="00AB15DA" w:rsidRPr="00AB15DA" w:rsidRDefault="00AB15DA" w:rsidP="00AB1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Widespread adoption of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manometers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infusion bags to support data logging and compliance</w:t>
      </w:r>
    </w:p>
    <w:p w14:paraId="46A11E6C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Southern and Eastern European countries, particularly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Poland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Romania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represent underpenetrated markets with rising public hospital investments.</w:t>
      </w:r>
    </w:p>
    <w:p w14:paraId="2E18F55E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</w:p>
    <w:p w14:paraId="0E89F2B7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expected to witness a CAGR exceeding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8%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2030. Drivers include:</w:t>
      </w:r>
    </w:p>
    <w:p w14:paraId="5D31089B" w14:textId="77777777" w:rsidR="00AB15DA" w:rsidRPr="00AB15DA" w:rsidRDefault="00AB15DA" w:rsidP="00AB1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Expanding critical care infrastructure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Vietnam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Indonesia</w:t>
      </w:r>
    </w:p>
    <w:p w14:paraId="3D241001" w14:textId="77777777" w:rsidR="00AB15DA" w:rsidRPr="00AB15DA" w:rsidRDefault="00AB15DA" w:rsidP="00AB1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Surge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surgery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emergency transport systems</w:t>
      </w:r>
    </w:p>
    <w:p w14:paraId="2B86CD35" w14:textId="77777777" w:rsidR="00AB15DA" w:rsidRPr="00AB15DA" w:rsidRDefault="00AB15DA" w:rsidP="00AB1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manufacturing initiatives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lower product costs and enhance regional availability</w:t>
      </w:r>
    </w:p>
    <w:p w14:paraId="6D7B31BC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Japan and South Korea continue to lead in surgical innovation and have adopted hybrid pressure systems with integrated safety sensors.</w:t>
      </w:r>
    </w:p>
    <w:p w14:paraId="2A2FDE1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09676495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Mexico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primary growth engines in this region, supported by rising government spending on trauma care, particularly in urban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However, limited distribution channels and variable hospital budgets constrain rapid adoption.</w:t>
      </w:r>
    </w:p>
    <w:p w14:paraId="5E8A6E43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Rural healthcare units still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reusable pressure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large private hospitals are slowly transitioning to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digital-enhanced disposable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4DAC6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5839E759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in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concentrated in 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Gulf Cooperation Council (GCC)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countries, where hospital modernization projects and increased trauma care spending are key drivers.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Saudi Arabia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UAE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investing heavily in surgical and emergency equipment, including high-spec pressure bags.</w:t>
      </w:r>
    </w:p>
    <w:p w14:paraId="406D2044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Africa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by contrast, is highly underpenetrated due to fragmented infrastructure and low procurement budgets. Still, NGOs and military operations contribute to steady albeit limited demand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rugged reusable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emergency response.</w:t>
      </w:r>
    </w:p>
    <w:p w14:paraId="357BAFDD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Overall, regional expansion is increasingly shaped by mobile healthcare deployment, battlefield medicine, and the growing preference for automated systems in tertiary care.</w:t>
      </w:r>
    </w:p>
    <w:p w14:paraId="3D8F3A3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End-User Dynamics and Use Case</w:t>
      </w:r>
    </w:p>
    <w:p w14:paraId="3AB8A353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demand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closely aligned with end-user needs in high-stakes, time-sensitive medical environments. Each end-user segment adopts the technology for different clinical goals — ranging from rapid IV fluid delivery to infection-controlled transfusions during surgery.</w:t>
      </w:r>
    </w:p>
    <w:p w14:paraId="585E771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End Users</w:t>
      </w:r>
    </w:p>
    <w:p w14:paraId="3B0BF304" w14:textId="77777777" w:rsidR="00AB15DA" w:rsidRPr="00AB15DA" w:rsidRDefault="00AB15DA" w:rsidP="00AB1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 &amp; Multispecialty Clinics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These remain the largest consumers, particularly in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emergency departments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rooms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intensive care units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Hospitals require a broad range of pressure bags — both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and reusable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to suit different procedural intensities. The trend is toward disposable bags that minimize contamination risk, supported by internal policies on single-use medical devices.</w:t>
      </w:r>
    </w:p>
    <w:p w14:paraId="5476C0BC" w14:textId="77777777" w:rsidR="00AB15DA" w:rsidRPr="00AB15DA" w:rsidRDefault="00AB15DA" w:rsidP="00AB1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ASCs are rapidly adopting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compact, disposable pressure infusion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outpatient surgery models. The bags are often integrated into pre-packaged surgical kits, enhancing procedural efficiency and regulatory compliance.</w:t>
      </w:r>
    </w:p>
    <w:p w14:paraId="6ACCD5CB" w14:textId="77777777" w:rsidR="00AB15DA" w:rsidRPr="00AB15DA" w:rsidRDefault="00AB15DA" w:rsidP="00AB1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Military and Field Hospitals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Military medical units demand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rugged, reusable pressure infusion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withstand extreme conditions. These devices are crucial in field trauma scenarios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blood transfusions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saline delivery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hemorrhagic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shock.</w:t>
      </w:r>
    </w:p>
    <w:p w14:paraId="4F32C35B" w14:textId="77777777" w:rsidR="00AB15DA" w:rsidRPr="00AB15DA" w:rsidRDefault="00AB15DA" w:rsidP="00AB1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Healthcare and Palliative Settings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While still a small segment, there is growing use of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pressure infusion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home-administered palliative therapies, especially in developed markets. These are typically low-pressure, easy-to-operate models used for subcutaneous or IV fluid administration.</w:t>
      </w:r>
    </w:p>
    <w:p w14:paraId="697D6893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F3652">
          <v:rect id="_x0000_i1035" style="width:0;height:1.5pt" o:hralign="center" o:hrstd="t" o:hr="t" fillcolor="#a0a0a0" stroked="f"/>
        </w:pict>
      </w:r>
    </w:p>
    <w:p w14:paraId="0B21CC89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 Scenario: South Korea</w:t>
      </w:r>
    </w:p>
    <w:p w14:paraId="2AB06449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 tertiary trauma </w:t>
      </w:r>
      <w:proofErr w:type="spellStart"/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in Seoul, South Korea, implemented disposable digital pressure infusion bags across its emergency and critical care units. During a six-month trial, nurses reported a 27% reduction in infusion time for critical blood products. Additionally, automated pressure alerts reduced the incidence of under-infusion events by 43%.</w:t>
      </w:r>
    </w:p>
    <w:p w14:paraId="4C04070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implementation highlighted the operational benefits of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digitally enhanced, single-use pressure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especially in high-volume emergency workflows. The hospital has since standardized these systems across its trauma care units, citing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patient outcomes and reduced staff fatigue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8F8950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As one ER supervisor noted, “Switching to smart pressure infusion bags allowed us to focus on patient stabilization rather than device monitoring — a game-changer during mass casualty events.”</w:t>
      </w:r>
    </w:p>
    <w:p w14:paraId="1E1CD58F" w14:textId="6C0BD355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Recent Developments + Opportunities &amp; Restraints</w:t>
      </w:r>
    </w:p>
    <w:p w14:paraId="53398007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🆕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Recent Developments (2023–2024)</w:t>
      </w:r>
    </w:p>
    <w:p w14:paraId="5FF16568" w14:textId="734B09F2" w:rsidR="00AB15DA" w:rsidRPr="00AB15DA" w:rsidRDefault="00AB15DA" w:rsidP="00AB1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Smiths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launched a next-generation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system with integrated digital gauge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Q3 2023, designed for trauma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surgical suites.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ACC30F4" w14:textId="03FF46C8" w:rsidR="00AB15DA" w:rsidRPr="00AB15DA" w:rsidRDefault="00AB15DA" w:rsidP="00AB1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Baxter International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expanded its infusion systems product line in early 2024, incorporating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latex-free, single-use pressure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compatible with its smart infusion pumps.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67EE93E" w14:textId="714BCCDE" w:rsidR="00AB15DA" w:rsidRPr="00AB15DA" w:rsidRDefault="00AB15DA" w:rsidP="00AB1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ERKA (Germany)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introduced a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premium-grade pressure infusion line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adjustable flow valves for specialized cardiovascular procedures.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DC6B8E1" w14:textId="7998ADAD" w:rsidR="00AB15DA" w:rsidRPr="00AB15DA" w:rsidRDefault="00AB15DA" w:rsidP="00AB1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Sunmed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announced strategic distribution agreements with major hospital chains in the U.S. and U.K., accelerating adoption of its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disposable pressure bags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BAF62E8" w14:textId="0F6D9278" w:rsidR="00AB15DA" w:rsidRPr="00AB15DA" w:rsidRDefault="00AB15DA" w:rsidP="00AB1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U.S. Department of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awarded a supply contract in 2023 for field-ready, reusable pressure infusion systems to be used in battlefield trauma settings.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2724FF3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0D5904">
          <v:rect id="_x0000_i1041" style="width:0;height:1.5pt" o:hralign="center" o:hrstd="t" o:hr="t" fillcolor="#a0a0a0" stroked="f"/>
        </w:pict>
      </w:r>
    </w:p>
    <w:p w14:paraId="3671E5E2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🔁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Opportunities &amp; Restraints</w:t>
      </w:r>
    </w:p>
    <w:p w14:paraId="4A8CE951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Opportunities</w:t>
      </w:r>
    </w:p>
    <w:p w14:paraId="1ADF9694" w14:textId="77777777" w:rsidR="00AB15DA" w:rsidRPr="00AB15DA" w:rsidRDefault="00AB15DA" w:rsidP="00AB1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Monitoring Integration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Digital pressure feedback systems offer significant market potential in hospitals seeking automation and patient safety enhancements.</w:t>
      </w:r>
    </w:p>
    <w:p w14:paraId="0EA0708E" w14:textId="77777777" w:rsidR="00AB15DA" w:rsidRPr="00AB15DA" w:rsidRDefault="00AB15DA" w:rsidP="00AB1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Market Penetration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Rapid healthcare infrastructure expansion in Southeast Asia, Africa, and Latin America is opening new distribution channels for cost-effective pressure infusion solutions.</w:t>
      </w:r>
    </w:p>
    <w:p w14:paraId="3C0AA152" w14:textId="77777777" w:rsidR="00AB15DA" w:rsidRPr="00AB15DA" w:rsidRDefault="00AB15DA" w:rsidP="00AB1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Military and Emergency Preparedness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Increased global military spending and disaster preparedness programs are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fueling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demand for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rugged, portable, and reusable infusion systems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DBA74B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⚠️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Restraints</w:t>
      </w:r>
    </w:p>
    <w:p w14:paraId="4BADE6A6" w14:textId="77777777" w:rsidR="00AB15DA" w:rsidRPr="00AB15DA" w:rsidRDefault="00AB15DA" w:rsidP="00AB15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Regulatory Compliance Costs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Gaining FDA and CE approvals for pressure-controlled medical devices remains time- and capital-intensive.</w:t>
      </w:r>
    </w:p>
    <w:p w14:paraId="1D4F642B" w14:textId="2D8D526C" w:rsidR="00AB15DA" w:rsidRDefault="00AB15DA" w:rsidP="00AB15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Awareness in Low-Income Settings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Many clinics in developing regions are unfamiliar with pressure infusion systems, relying on gravity-fed IV methods due to budget or training limitations.</w:t>
      </w:r>
    </w:p>
    <w:p w14:paraId="7BED55FF" w14:textId="77777777" w:rsidR="00AB15DA" w:rsidRPr="00AB15DA" w:rsidRDefault="00AB15DA" w:rsidP="00AB15D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  <w:r w:rsidRPr="00AB15D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>8. Report Summary, FAQs, and SEO Schema</w:t>
      </w:r>
    </w:p>
    <w:p w14:paraId="5B091EFE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A.1. Full Report Title</w:t>
      </w:r>
    </w:p>
    <w:p w14:paraId="07F6E88B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Pressure Infusion Bags Market </w:t>
      </w:r>
      <w:proofErr w:type="gram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 Type (Reusable, Disposable); By Capacity (Up to 500 ml, 501–1000 ml, Above 1000 ml); By End User (Hospitals &amp; Clinics, ASCs, Military, Home Care); By Geography, Segment Revenue Estimation, Forecast, 2024–2030.</w:t>
      </w:r>
    </w:p>
    <w:p w14:paraId="2643D00C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🧾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A.2. Market Name (SEO ID)</w:t>
      </w:r>
    </w:p>
    <w:p w14:paraId="12913501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</w:t>
      </w:r>
    </w:p>
    <w:p w14:paraId="67AB164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📊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A.3. SEO Title Format</w:t>
      </w:r>
    </w:p>
    <w:p w14:paraId="298223AB" w14:textId="6631E883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Infusion Bags Market Size ($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539.3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Million) 2030</w:t>
      </w:r>
    </w:p>
    <w:p w14:paraId="009F1F5B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55402">
          <v:rect id="_x0000_i1043" style="width:0;height:1.5pt" o:hralign="center" o:hrstd="t" o:hr="t" fillcolor="#a0a0a0" stroked="f"/>
        </w:pict>
      </w:r>
    </w:p>
    <w:p w14:paraId="73829D6E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📋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9"/>
        <w:gridCol w:w="6107"/>
      </w:tblGrid>
      <w:tr w:rsidR="00AB15DA" w:rsidRPr="00AB15DA" w14:paraId="44D339FB" w14:textId="77777777" w:rsidTr="00AB15DA">
        <w:tc>
          <w:tcPr>
            <w:tcW w:w="0" w:type="auto"/>
            <w:hideMark/>
          </w:tcPr>
          <w:p w14:paraId="74DE67B7" w14:textId="77777777" w:rsidR="00AB15DA" w:rsidRPr="00AB15DA" w:rsidRDefault="00AB15DA" w:rsidP="00AB15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133DCC4C" w14:textId="77777777" w:rsidR="00AB15DA" w:rsidRPr="00AB15DA" w:rsidRDefault="00AB15DA" w:rsidP="00AB15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AB15DA" w:rsidRPr="00AB15DA" w14:paraId="00C53DC3" w14:textId="77777777" w:rsidTr="00AB15DA">
        <w:tc>
          <w:tcPr>
            <w:tcW w:w="0" w:type="auto"/>
            <w:hideMark/>
          </w:tcPr>
          <w:p w14:paraId="766418C3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7916F516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AB15DA" w:rsidRPr="00AB15DA" w14:paraId="3D6AB933" w14:textId="77777777" w:rsidTr="00AB15DA">
        <w:tc>
          <w:tcPr>
            <w:tcW w:w="0" w:type="auto"/>
            <w:hideMark/>
          </w:tcPr>
          <w:p w14:paraId="29DF238E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Size Value in 2024</w:t>
            </w:r>
          </w:p>
        </w:tc>
        <w:tc>
          <w:tcPr>
            <w:tcW w:w="0" w:type="auto"/>
            <w:hideMark/>
          </w:tcPr>
          <w:p w14:paraId="7063BD86" w14:textId="70AAFF40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 w:rsidR="009E43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370.3</w:t>
            </w: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Million</w:t>
            </w:r>
          </w:p>
        </w:tc>
      </w:tr>
      <w:tr w:rsidR="00AB15DA" w:rsidRPr="00AB15DA" w14:paraId="1E298B2E" w14:textId="77777777" w:rsidTr="00AB15DA">
        <w:tc>
          <w:tcPr>
            <w:tcW w:w="0" w:type="auto"/>
            <w:hideMark/>
          </w:tcPr>
          <w:p w14:paraId="424FB0F8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0644F2F6" w14:textId="7749B19E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 w:rsidR="009E43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539.3</w:t>
            </w: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Million</w:t>
            </w:r>
          </w:p>
        </w:tc>
      </w:tr>
      <w:tr w:rsidR="00AB15DA" w:rsidRPr="00AB15DA" w14:paraId="03F9AE07" w14:textId="77777777" w:rsidTr="00AB15DA">
        <w:tc>
          <w:tcPr>
            <w:tcW w:w="0" w:type="auto"/>
            <w:hideMark/>
          </w:tcPr>
          <w:p w14:paraId="3ACD25F3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Overall Growth Rate (CAGR)</w:t>
            </w:r>
          </w:p>
        </w:tc>
        <w:tc>
          <w:tcPr>
            <w:tcW w:w="0" w:type="auto"/>
            <w:hideMark/>
          </w:tcPr>
          <w:p w14:paraId="6B35A4A1" w14:textId="1CDBBB30" w:rsidR="00AB15DA" w:rsidRPr="00AB15DA" w:rsidRDefault="009E43A5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6.4</w:t>
            </w:r>
            <w:r w:rsidR="00AB15DA"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% (2024 – 2030)</w:t>
            </w:r>
          </w:p>
        </w:tc>
      </w:tr>
      <w:tr w:rsidR="00AB15DA" w:rsidRPr="00AB15DA" w14:paraId="701FFCCA" w14:textId="77777777" w:rsidTr="00AB15DA">
        <w:tc>
          <w:tcPr>
            <w:tcW w:w="0" w:type="auto"/>
            <w:hideMark/>
          </w:tcPr>
          <w:p w14:paraId="1C95E7A3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3DE40852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AB15DA" w:rsidRPr="00AB15DA" w14:paraId="24903599" w14:textId="77777777" w:rsidTr="00AB15DA">
        <w:tc>
          <w:tcPr>
            <w:tcW w:w="0" w:type="auto"/>
            <w:hideMark/>
          </w:tcPr>
          <w:p w14:paraId="1631CAC5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0F3CA4F0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AB15DA" w:rsidRPr="00AB15DA" w14:paraId="4CFF5C63" w14:textId="77777777" w:rsidTr="00AB15DA">
        <w:tc>
          <w:tcPr>
            <w:tcW w:w="0" w:type="auto"/>
            <w:hideMark/>
          </w:tcPr>
          <w:p w14:paraId="4B650114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7CE73594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 – 2030)</w:t>
            </w:r>
          </w:p>
        </w:tc>
      </w:tr>
      <w:tr w:rsidR="00AB15DA" w:rsidRPr="00AB15DA" w14:paraId="389CDE33" w14:textId="77777777" w:rsidTr="00AB15DA">
        <w:tc>
          <w:tcPr>
            <w:tcW w:w="0" w:type="auto"/>
            <w:hideMark/>
          </w:tcPr>
          <w:p w14:paraId="7B8811E9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2E241095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Product Type, Capacity, End User, Geography</w:t>
            </w:r>
          </w:p>
        </w:tc>
      </w:tr>
      <w:tr w:rsidR="00AB15DA" w:rsidRPr="00AB15DA" w14:paraId="14AB1B8C" w14:textId="77777777" w:rsidTr="00AB15DA">
        <w:tc>
          <w:tcPr>
            <w:tcW w:w="0" w:type="auto"/>
            <w:hideMark/>
          </w:tcPr>
          <w:p w14:paraId="75051B99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Product Type</w:t>
            </w:r>
          </w:p>
        </w:tc>
        <w:tc>
          <w:tcPr>
            <w:tcW w:w="0" w:type="auto"/>
            <w:hideMark/>
          </w:tcPr>
          <w:p w14:paraId="6000AAF3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Reusable, Disposable</w:t>
            </w:r>
          </w:p>
        </w:tc>
      </w:tr>
      <w:tr w:rsidR="00AB15DA" w:rsidRPr="00AB15DA" w14:paraId="7C47642D" w14:textId="77777777" w:rsidTr="00AB15DA">
        <w:tc>
          <w:tcPr>
            <w:tcW w:w="0" w:type="auto"/>
            <w:hideMark/>
          </w:tcPr>
          <w:p w14:paraId="034C9996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Capacity</w:t>
            </w:r>
          </w:p>
        </w:tc>
        <w:tc>
          <w:tcPr>
            <w:tcW w:w="0" w:type="auto"/>
            <w:hideMark/>
          </w:tcPr>
          <w:p w14:paraId="2CACCD29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500 ml, 501–1000 ml, Above 1000 ml</w:t>
            </w:r>
          </w:p>
        </w:tc>
      </w:tr>
      <w:tr w:rsidR="00AB15DA" w:rsidRPr="00AB15DA" w14:paraId="7AB4A9C8" w14:textId="77777777" w:rsidTr="00AB15DA">
        <w:tc>
          <w:tcPr>
            <w:tcW w:w="0" w:type="auto"/>
            <w:hideMark/>
          </w:tcPr>
          <w:p w14:paraId="59DB11B9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End User</w:t>
            </w:r>
          </w:p>
        </w:tc>
        <w:tc>
          <w:tcPr>
            <w:tcW w:w="0" w:type="auto"/>
            <w:hideMark/>
          </w:tcPr>
          <w:p w14:paraId="4443DE51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Hospitals &amp; Clinics, ASCs, Military, Home Care</w:t>
            </w:r>
          </w:p>
        </w:tc>
      </w:tr>
      <w:tr w:rsidR="00AB15DA" w:rsidRPr="00AB15DA" w14:paraId="3B3FAD84" w14:textId="77777777" w:rsidTr="00AB15DA">
        <w:tc>
          <w:tcPr>
            <w:tcW w:w="0" w:type="auto"/>
            <w:hideMark/>
          </w:tcPr>
          <w:p w14:paraId="7FE24E1F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Region</w:t>
            </w:r>
          </w:p>
        </w:tc>
        <w:tc>
          <w:tcPr>
            <w:tcW w:w="0" w:type="auto"/>
            <w:hideMark/>
          </w:tcPr>
          <w:p w14:paraId="27DBEDD4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 America, Europe, Asia-Pacific, Latin America, Middle East &amp; Africa</w:t>
            </w:r>
          </w:p>
        </w:tc>
      </w:tr>
      <w:tr w:rsidR="00AB15DA" w:rsidRPr="00AB15DA" w14:paraId="4C6CAEE5" w14:textId="77777777" w:rsidTr="00AB15DA">
        <w:tc>
          <w:tcPr>
            <w:tcW w:w="0" w:type="auto"/>
            <w:hideMark/>
          </w:tcPr>
          <w:p w14:paraId="14F07015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Country Scope</w:t>
            </w:r>
          </w:p>
        </w:tc>
        <w:tc>
          <w:tcPr>
            <w:tcW w:w="0" w:type="auto"/>
            <w:hideMark/>
          </w:tcPr>
          <w:p w14:paraId="670881E9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U.S., Germany, China, India, Brazil, Saudi Arabia, South Korea, etc.</w:t>
            </w:r>
          </w:p>
        </w:tc>
      </w:tr>
      <w:tr w:rsidR="00AB15DA" w:rsidRPr="00AB15DA" w14:paraId="6A055751" w14:textId="77777777" w:rsidTr="00AB15DA">
        <w:tc>
          <w:tcPr>
            <w:tcW w:w="0" w:type="auto"/>
            <w:hideMark/>
          </w:tcPr>
          <w:p w14:paraId="007E6C93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Drivers</w:t>
            </w:r>
          </w:p>
        </w:tc>
        <w:tc>
          <w:tcPr>
            <w:tcW w:w="0" w:type="auto"/>
            <w:hideMark/>
          </w:tcPr>
          <w:p w14:paraId="0D17EDAA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infusion innovation, Surgical volume growth, Emergency care adoption</w:t>
            </w:r>
          </w:p>
        </w:tc>
      </w:tr>
      <w:tr w:rsidR="00AB15DA" w:rsidRPr="00AB15DA" w14:paraId="49C8F749" w14:textId="77777777" w:rsidTr="00AB15DA">
        <w:tc>
          <w:tcPr>
            <w:tcW w:w="0" w:type="auto"/>
            <w:hideMark/>
          </w:tcPr>
          <w:p w14:paraId="69F3AB7B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4406892A" w14:textId="77777777" w:rsidR="00AB15DA" w:rsidRPr="00AB15DA" w:rsidRDefault="00AB15DA" w:rsidP="00AB15D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1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3DC37BFE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248507">
          <v:rect id="_x0000_i1044" style="width:0;height:1.5pt" o:hralign="center" o:hrstd="t" o:hr="t" fillcolor="#a0a0a0" stroked="f"/>
        </w:pict>
      </w:r>
    </w:p>
    <w:p w14:paraId="0F789C43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❓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C. Top 5 FAQs</w:t>
      </w:r>
    </w:p>
    <w:p w14:paraId="210F79C7" w14:textId="3FFAC011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How big is the pressure infusion bags market?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global pressure infusion bags market was valued at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USD 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370.3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million in 2024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BF8D0D" w14:textId="4D159B53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Q2. What is the CAGR for the pressure infusion bags market during the forecast period?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market is expected to grow at a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CAGR of </w:t>
      </w:r>
      <w:r w:rsidR="009E4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6.4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 from 2024 to 2030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9309A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Who are the major players in the pressure infusion bags market?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Leading players include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Smiths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Baxter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Vyaire</w:t>
      </w:r>
      <w:proofErr w:type="spellEnd"/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Medical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E74FDF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 Which region dominates the pressure infusion bags market?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due to advanced emergency care infrastructure and hospital procurement systems.</w:t>
      </w:r>
    </w:p>
    <w:p w14:paraId="0FEFFB00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 What factors are driving the pressure infusion bags market?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Growth is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monitoring technology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rising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surgical volumes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emergency medical adoption</w:t>
      </w: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7CF270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02F25">
          <v:rect id="_x0000_i1045" style="width:0;height:1.5pt" o:hralign="center" o:hrstd="t" o:hr="t" fillcolor="#a0a0a0" stroked="f"/>
        </w:pict>
      </w:r>
    </w:p>
    <w:p w14:paraId="486D7872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15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AB1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D. JSON-LD SEO Schema</w:t>
      </w:r>
    </w:p>
    <w:p w14:paraId="2AB28B60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Breadcrumb Schema</w:t>
      </w:r>
    </w:p>
    <w:p w14:paraId="1E99B32D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97B7BE6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14CE305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AE270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7D1D480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7615616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1C307B8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AFF0B3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55CE58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07DF96D7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27AA5B32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4D7963A1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4F008D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7908C94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F6DED8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073CF1EA" w14:textId="7E2A773A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48194A24" w14:textId="0C53A8A3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0D3E2065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36D89F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C51FF27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0B646C6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3,</w:t>
      </w:r>
    </w:p>
    <w:p w14:paraId="5BC5D7F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"Pressure Infusion Bags Market Report 2030",</w:t>
      </w:r>
    </w:p>
    <w:p w14:paraId="4FFB2E3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"https://www.strategicmarketresearch.com/market-report/pressure-infusion-bags"</w:t>
      </w:r>
    </w:p>
    <w:p w14:paraId="7228EE1C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743AB39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A0C77B5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5937F6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FAQ Schema</w:t>
      </w:r>
    </w:p>
    <w:p w14:paraId="28C4D71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27BAD6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DB6FB9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DDAC49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262758C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"@type":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E86295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BED5816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B58F72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0F0F08C9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pressure infusion bags market?",</w:t>
      </w:r>
    </w:p>
    <w:p w14:paraId="4ED0CA8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AF69022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20044231" w14:textId="533F4693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pressure infusion bags market was valued at USD </w:t>
      </w:r>
      <w:r w:rsidR="009E43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370.3</w:t>
      </w: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million in 2024."</w:t>
      </w:r>
    </w:p>
    <w:p w14:paraId="5E6C2379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599B25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45BCE8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1100FB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1037385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the pressure infusion bags market during the forecast period?",</w:t>
      </w:r>
    </w:p>
    <w:p w14:paraId="317A4F2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C3C7A2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77279105" w14:textId="52FCF5AD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market is expected to grow at a CAGR of </w:t>
      </w:r>
      <w:r w:rsidR="009E43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6.4</w:t>
      </w: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from 2024 to 2030."</w:t>
      </w:r>
    </w:p>
    <w:p w14:paraId="43F35F02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6A90A2A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9BD7D3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57AAEC9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4E9000C7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pressure infusion bags market?",</w:t>
      </w:r>
    </w:p>
    <w:p w14:paraId="057AAF22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4E9D60DA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0699593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Smiths Medical, Baxter, and 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Vyaire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Medical."</w:t>
      </w:r>
    </w:p>
    <w:p w14:paraId="43FFB06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31E2B37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776CBCBC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1917DB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6591CF31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pressure infusion bags market?",</w:t>
      </w:r>
    </w:p>
    <w:p w14:paraId="25C67D98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4ACCEE2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32DA633B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advanced emergency care infrastructure and hospital procurement systems."</w:t>
      </w:r>
    </w:p>
    <w:p w14:paraId="7F1DA652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F829A77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06C98AE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12A0FB3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65A8FA4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factors are driving the pressure infusion bags market?",</w:t>
      </w:r>
    </w:p>
    <w:p w14:paraId="1E955A3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2B3D310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27B50526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smart monitoring technology, rising surgical volumes, and emergency medical adoption."</w:t>
      </w:r>
    </w:p>
    <w:p w14:paraId="669351B4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CB24A7F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E0B764" w14:textId="77777777" w:rsidR="00AB15DA" w:rsidRP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5321646" w14:textId="77751117" w:rsidR="00AB15DA" w:rsidRDefault="00AB15DA" w:rsidP="00AB1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15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C6A995" w14:textId="77777777" w:rsidR="00AB15DA" w:rsidRPr="00AB15DA" w:rsidRDefault="00AB15DA" w:rsidP="00AB15D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 w:type="page"/>
      </w:r>
      <w:r w:rsidRPr="00AB15D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>9. Table of Contents for Pressure Infusion Bags Report (2024–2030)</w:t>
      </w:r>
    </w:p>
    <w:p w14:paraId="21648C27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65090">
          <v:rect id="_x0000_i1049" style="width:0;height:1.5pt" o:hralign="center" o:hrstd="t" o:hr="t" fillcolor="#a0a0a0" stroked="f"/>
        </w:pict>
      </w:r>
    </w:p>
    <w:p w14:paraId="29617189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Summary</w:t>
      </w:r>
    </w:p>
    <w:p w14:paraId="1A4D658B" w14:textId="77777777" w:rsidR="00AB15DA" w:rsidRPr="00AB15DA" w:rsidRDefault="00AB15DA" w:rsidP="00AB15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the Pressure Infusion Bags Market</w:t>
      </w:r>
    </w:p>
    <w:p w14:paraId="263D57FE" w14:textId="77777777" w:rsidR="00AB15DA" w:rsidRPr="00AB15DA" w:rsidRDefault="00AB15DA" w:rsidP="00AB15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Attractiveness by Product Type, Capacity, End User, and Region</w:t>
      </w:r>
    </w:p>
    <w:p w14:paraId="1A658497" w14:textId="77777777" w:rsidR="00AB15DA" w:rsidRPr="00AB15DA" w:rsidRDefault="00AB15DA" w:rsidP="00AB15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Insights from Key Executives and Clinical Leaders</w:t>
      </w:r>
    </w:p>
    <w:p w14:paraId="439C5C1D" w14:textId="77777777" w:rsidR="00AB15DA" w:rsidRPr="00AB15DA" w:rsidRDefault="00AB15DA" w:rsidP="00AB15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Future Projections (2022–2030)</w:t>
      </w:r>
    </w:p>
    <w:p w14:paraId="60869468" w14:textId="77777777" w:rsidR="00AB15DA" w:rsidRPr="00AB15DA" w:rsidRDefault="00AB15DA" w:rsidP="00AB15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of Key Segments and Regional Trends</w:t>
      </w:r>
    </w:p>
    <w:p w14:paraId="25F84BC0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D66FF">
          <v:rect id="_x0000_i1050" style="width:0;height:1.5pt" o:hralign="center" o:hrstd="t" o:hr="t" fillcolor="#a0a0a0" stroked="f"/>
        </w:pict>
      </w:r>
    </w:p>
    <w:p w14:paraId="417EC2C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Share Analysis</w:t>
      </w:r>
    </w:p>
    <w:p w14:paraId="3703A882" w14:textId="77777777" w:rsidR="00AB15DA" w:rsidRPr="00AB15DA" w:rsidRDefault="00AB15DA" w:rsidP="00AB15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Companies by Revenue and Market Share (2024)</w:t>
      </w:r>
    </w:p>
    <w:p w14:paraId="22645700" w14:textId="77777777" w:rsidR="00AB15DA" w:rsidRPr="00AB15DA" w:rsidRDefault="00AB15DA" w:rsidP="00AB15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Breakdown by Product Type, Capacity, End User, and Geography</w:t>
      </w:r>
    </w:p>
    <w:p w14:paraId="7E6A5152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7537CE">
          <v:rect id="_x0000_i1051" style="width:0;height:1.5pt" o:hralign="center" o:hrstd="t" o:hr="t" fillcolor="#a0a0a0" stroked="f"/>
        </w:pict>
      </w:r>
    </w:p>
    <w:p w14:paraId="4FBEAB1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Investment Opportunities</w:t>
      </w:r>
    </w:p>
    <w:p w14:paraId="60B5F482" w14:textId="77777777" w:rsidR="00AB15DA" w:rsidRPr="00AB15DA" w:rsidRDefault="00AB15DA" w:rsidP="00AB15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Disruptive Innovation in Smart Infusion Systems</w:t>
      </w:r>
    </w:p>
    <w:p w14:paraId="3F71FBB0" w14:textId="77777777" w:rsidR="00AB15DA" w:rsidRPr="00AB15DA" w:rsidRDefault="00AB15DA" w:rsidP="00AB15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High-Growth Segments by Region and Capacity Type</w:t>
      </w:r>
    </w:p>
    <w:p w14:paraId="12D16E53" w14:textId="77777777" w:rsidR="00AB15DA" w:rsidRPr="00AB15DA" w:rsidRDefault="00AB15DA" w:rsidP="00AB15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Collaborations, M&amp;A, and New Product Launches</w:t>
      </w:r>
    </w:p>
    <w:p w14:paraId="07822266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EA945C">
          <v:rect id="_x0000_i1052" style="width:0;height:1.5pt" o:hralign="center" o:hrstd="t" o:hr="t" fillcolor="#a0a0a0" stroked="f"/>
        </w:pict>
      </w:r>
    </w:p>
    <w:p w14:paraId="266E5808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Introduction</w:t>
      </w:r>
    </w:p>
    <w:p w14:paraId="7233EE7D" w14:textId="77777777" w:rsidR="00AB15DA" w:rsidRPr="00AB15DA" w:rsidRDefault="00AB15DA" w:rsidP="00AB15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and Scope of Pressure Infusion Bags</w:t>
      </w:r>
    </w:p>
    <w:p w14:paraId="4D512B78" w14:textId="77777777" w:rsidR="00AB15DA" w:rsidRPr="00AB15DA" w:rsidRDefault="00AB15DA" w:rsidP="00AB15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 Use Cases Across Emergency, Surgical, and Field Settings</w:t>
      </w:r>
    </w:p>
    <w:p w14:paraId="3DFD7063" w14:textId="77777777" w:rsidR="00AB15DA" w:rsidRPr="00AB15DA" w:rsidRDefault="00AB15DA" w:rsidP="00AB15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Structure and Competitive Intensity</w:t>
      </w:r>
    </w:p>
    <w:p w14:paraId="3ECD5EFB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A3B93">
          <v:rect id="_x0000_i1053" style="width:0;height:1.5pt" o:hralign="center" o:hrstd="t" o:hr="t" fillcolor="#a0a0a0" stroked="f"/>
        </w:pict>
      </w:r>
    </w:p>
    <w:p w14:paraId="67C194EE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Methodology</w:t>
      </w:r>
    </w:p>
    <w:p w14:paraId="087B4ED3" w14:textId="77777777" w:rsidR="00AB15DA" w:rsidRPr="00AB15DA" w:rsidRDefault="00AB15DA" w:rsidP="00AB15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Process Overview</w:t>
      </w:r>
    </w:p>
    <w:p w14:paraId="7D8B9864" w14:textId="77777777" w:rsidR="00AB15DA" w:rsidRPr="00AB15DA" w:rsidRDefault="00AB15DA" w:rsidP="00AB15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and Secondary Research Sources</w:t>
      </w:r>
    </w:p>
    <w:p w14:paraId="6F6226D1" w14:textId="77777777" w:rsidR="00AB15DA" w:rsidRPr="00AB15DA" w:rsidRDefault="00AB15DA" w:rsidP="00AB15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Forecasting Models and Assumptions</w:t>
      </w:r>
    </w:p>
    <w:p w14:paraId="23780EBF" w14:textId="77777777" w:rsidR="00AB15DA" w:rsidRPr="00AB15DA" w:rsidRDefault="00AB15DA" w:rsidP="00AB15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Framework</w:t>
      </w:r>
    </w:p>
    <w:p w14:paraId="4FDA81BD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C7269">
          <v:rect id="_x0000_i1054" style="width:0;height:1.5pt" o:hralign="center" o:hrstd="t" o:hr="t" fillcolor="#a0a0a0" stroked="f"/>
        </w:pict>
      </w:r>
    </w:p>
    <w:p w14:paraId="0CB00D06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Dynamics</w:t>
      </w:r>
    </w:p>
    <w:p w14:paraId="58F05F18" w14:textId="77777777" w:rsidR="00AB15DA" w:rsidRPr="00AB15DA" w:rsidRDefault="00AB15DA" w:rsidP="00AB15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Growth Drivers: Surgical Growth, Automation, Infection Control</w:t>
      </w:r>
    </w:p>
    <w:p w14:paraId="187CF33D" w14:textId="77777777" w:rsidR="00AB15DA" w:rsidRPr="00AB15DA" w:rsidRDefault="00AB15DA" w:rsidP="00AB15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Restraints: Regulatory Complexity, Low Awareness in Emerging Markets</w:t>
      </w:r>
    </w:p>
    <w:p w14:paraId="0C8C24A2" w14:textId="77777777" w:rsidR="00AB15DA" w:rsidRPr="00AB15DA" w:rsidRDefault="00AB15DA" w:rsidP="00AB15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Opportunities: Smart Monitoring, Emerging Regions,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</w:t>
      </w:r>
    </w:p>
    <w:p w14:paraId="77661A8A" w14:textId="77777777" w:rsidR="00AB15DA" w:rsidRPr="00AB15DA" w:rsidRDefault="00AB15DA" w:rsidP="00AB15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Trends (FDA, CE, CDSCO) and Impact on Product Development</w:t>
      </w:r>
    </w:p>
    <w:p w14:paraId="2315091C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1DF14C">
          <v:rect id="_x0000_i1055" style="width:0;height:1.5pt" o:hralign="center" o:hrstd="t" o:hr="t" fillcolor="#a0a0a0" stroked="f"/>
        </w:pict>
      </w:r>
    </w:p>
    <w:p w14:paraId="790B3D1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Market Analysis by Segment</w:t>
      </w:r>
    </w:p>
    <w:p w14:paraId="3F33142A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Type:</w:t>
      </w:r>
    </w:p>
    <w:p w14:paraId="25995851" w14:textId="77777777" w:rsidR="00AB15DA" w:rsidRPr="00AB15DA" w:rsidRDefault="00AB15DA" w:rsidP="00AB15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Reusable Pressure Infusion Bags</w:t>
      </w:r>
    </w:p>
    <w:p w14:paraId="06DDD2BA" w14:textId="77777777" w:rsidR="00AB15DA" w:rsidRPr="00AB15DA" w:rsidRDefault="00AB15DA" w:rsidP="00AB15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Disposable Pressure Infusion Bags</w:t>
      </w:r>
    </w:p>
    <w:p w14:paraId="06E9DEFF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Capacity:</w:t>
      </w:r>
    </w:p>
    <w:p w14:paraId="551CA3AB" w14:textId="77777777" w:rsidR="00AB15DA" w:rsidRPr="00AB15DA" w:rsidRDefault="00AB15DA" w:rsidP="00AB15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 to 500 ml</w:t>
      </w:r>
    </w:p>
    <w:p w14:paraId="46BFB874" w14:textId="77777777" w:rsidR="00AB15DA" w:rsidRPr="00AB15DA" w:rsidRDefault="00AB15DA" w:rsidP="00AB15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501–1000 ml</w:t>
      </w:r>
    </w:p>
    <w:p w14:paraId="4414121B" w14:textId="77777777" w:rsidR="00AB15DA" w:rsidRPr="00AB15DA" w:rsidRDefault="00AB15DA" w:rsidP="00AB15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Above 1000 ml</w:t>
      </w:r>
    </w:p>
    <w:p w14:paraId="51077916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User:</w:t>
      </w:r>
    </w:p>
    <w:p w14:paraId="26BD34AF" w14:textId="77777777" w:rsidR="00AB15DA" w:rsidRPr="00AB15DA" w:rsidRDefault="00AB15DA" w:rsidP="00AB15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Hospitals &amp; Clinics</w:t>
      </w:r>
    </w:p>
    <w:p w14:paraId="439AE26F" w14:textId="77777777" w:rsidR="00AB15DA" w:rsidRPr="00AB15DA" w:rsidRDefault="00AB15DA" w:rsidP="00AB15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27ED9365" w14:textId="77777777" w:rsidR="00AB15DA" w:rsidRPr="00AB15DA" w:rsidRDefault="00AB15DA" w:rsidP="00AB15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Military Medical Units</w:t>
      </w:r>
    </w:p>
    <w:p w14:paraId="603C3FB7" w14:textId="77777777" w:rsidR="00AB15DA" w:rsidRPr="00AB15DA" w:rsidRDefault="00AB15DA" w:rsidP="00AB15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 Healthcare Settings</w:t>
      </w:r>
    </w:p>
    <w:p w14:paraId="026527E6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BED191">
          <v:rect id="_x0000_i1056" style="width:0;height:1.5pt" o:hralign="center" o:hrstd="t" o:hr="t" fillcolor="#a0a0a0" stroked="f"/>
        </w:pict>
      </w:r>
    </w:p>
    <w:p w14:paraId="7DB862E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Market Analysis</w:t>
      </w:r>
    </w:p>
    <w:p w14:paraId="25B7AC57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125B3D6E" w14:textId="77777777" w:rsidR="00AB15DA" w:rsidRPr="00AB15DA" w:rsidRDefault="00AB15DA" w:rsidP="00AB15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U.S., Canada</w:t>
      </w:r>
    </w:p>
    <w:p w14:paraId="515064CD" w14:textId="77777777" w:rsidR="00AB15DA" w:rsidRPr="00AB15DA" w:rsidRDefault="00AB15DA" w:rsidP="00AB15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Trends in Trauma and Surgical Infusion Systems</w:t>
      </w:r>
    </w:p>
    <w:p w14:paraId="1437DD06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3E26ECC5" w14:textId="77777777" w:rsidR="00AB15DA" w:rsidRPr="00AB15DA" w:rsidRDefault="00AB15DA" w:rsidP="00AB15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Germany, U.K., France, Spain, Rest of Europe</w:t>
      </w:r>
    </w:p>
    <w:p w14:paraId="7656273E" w14:textId="77777777" w:rsidR="00AB15DA" w:rsidRPr="00AB15DA" w:rsidRDefault="00AB15DA" w:rsidP="00AB15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Preference for Latex-Free, CE-Compliant Products</w:t>
      </w:r>
    </w:p>
    <w:p w14:paraId="622C6205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</w:p>
    <w:p w14:paraId="5BB93441" w14:textId="77777777" w:rsidR="00AB15DA" w:rsidRPr="00AB15DA" w:rsidRDefault="00AB15DA" w:rsidP="00AB15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China, India, Japan, South Korea, Southeast Asia</w:t>
      </w:r>
    </w:p>
    <w:p w14:paraId="6B1684AB" w14:textId="77777777" w:rsidR="00AB15DA" w:rsidRPr="00AB15DA" w:rsidRDefault="00AB15DA" w:rsidP="00AB15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Fastest Growth Trajectories and Infrastructure Expansion</w:t>
      </w:r>
    </w:p>
    <w:p w14:paraId="59EC72E7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5F00FF94" w14:textId="77777777" w:rsidR="00AB15DA" w:rsidRPr="00AB15DA" w:rsidRDefault="00AB15DA" w:rsidP="00AB15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Brazil, Mexico, Argentina, Rest of Latin America</w:t>
      </w:r>
    </w:p>
    <w:p w14:paraId="4459ADAD" w14:textId="77777777" w:rsidR="00AB15DA" w:rsidRPr="00AB15DA" w:rsidRDefault="00AB15DA" w:rsidP="00AB15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Urban vs. Rural Adoption Patterns</w:t>
      </w:r>
    </w:p>
    <w:p w14:paraId="3F68A8AE" w14:textId="77777777" w:rsidR="00AB15DA" w:rsidRPr="00AB15DA" w:rsidRDefault="00AB15DA" w:rsidP="00AB1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2D1BE517" w14:textId="77777777" w:rsidR="00AB15DA" w:rsidRPr="00AB15DA" w:rsidRDefault="00AB15DA" w:rsidP="00AB15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GCC Countries, South Africa, Rest of MEA</w:t>
      </w:r>
    </w:p>
    <w:p w14:paraId="223080F1" w14:textId="77777777" w:rsidR="00AB15DA" w:rsidRPr="00AB15DA" w:rsidRDefault="00AB15DA" w:rsidP="00AB15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Military-Driven and NGO-Funded Demand Trends</w:t>
      </w:r>
    </w:p>
    <w:p w14:paraId="39CF725F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7A832B">
          <v:rect id="_x0000_i1057" style="width:0;height:1.5pt" o:hralign="center" o:hrstd="t" o:hr="t" fillcolor="#a0a0a0" stroked="f"/>
        </w:pict>
      </w:r>
    </w:p>
    <w:p w14:paraId="666371AA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Intelligence</w:t>
      </w:r>
    </w:p>
    <w:p w14:paraId="100C67B8" w14:textId="77777777" w:rsidR="00AB15DA" w:rsidRPr="00AB15DA" w:rsidRDefault="00AB15DA" w:rsidP="00AB15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Profiles: Smiths Medical, Baxter,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Vyaire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Medical, </w:t>
      </w:r>
      <w:proofErr w:type="spellStart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Sunmed</w:t>
      </w:r>
      <w:proofErr w:type="spellEnd"/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ERKA, Armstrong Medical, BD</w:t>
      </w:r>
    </w:p>
    <w:p w14:paraId="46F3B2F8" w14:textId="77777777" w:rsidR="00AB15DA" w:rsidRPr="00AB15DA" w:rsidRDefault="00AB15DA" w:rsidP="00AB15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Benchmarking by Product Differentiation and Market Reach</w:t>
      </w:r>
    </w:p>
    <w:p w14:paraId="0E25A59E" w14:textId="77777777" w:rsidR="00AB15DA" w:rsidRPr="00AB15DA" w:rsidRDefault="00AB15DA" w:rsidP="00AB15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Roadmaps and Future Outlook</w:t>
      </w:r>
    </w:p>
    <w:p w14:paraId="554F69DA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6B3C7">
          <v:rect id="_x0000_i1058" style="width:0;height:1.5pt" o:hralign="center" o:hrstd="t" o:hr="t" fillcolor="#a0a0a0" stroked="f"/>
        </w:pict>
      </w:r>
    </w:p>
    <w:p w14:paraId="629CA6A9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Appendix</w:t>
      </w:r>
    </w:p>
    <w:p w14:paraId="2EB292C3" w14:textId="77777777" w:rsidR="00AB15DA" w:rsidRPr="00AB15DA" w:rsidRDefault="00AB15DA" w:rsidP="00AB15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Terminologies and Acronyms</w:t>
      </w:r>
    </w:p>
    <w:p w14:paraId="13B515DD" w14:textId="77777777" w:rsidR="00AB15DA" w:rsidRPr="00AB15DA" w:rsidRDefault="00AB15DA" w:rsidP="00AB15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Sources and References</w:t>
      </w:r>
    </w:p>
    <w:p w14:paraId="25147CA7" w14:textId="77777777" w:rsidR="00AB15DA" w:rsidRPr="00AB15DA" w:rsidRDefault="00AB15DA" w:rsidP="00AB15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Assumptions and Forecast Limitations</w:t>
      </w:r>
    </w:p>
    <w:p w14:paraId="1DFEE371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2BCB1C">
          <v:rect id="_x0000_i1059" style="width:0;height:1.5pt" o:hralign="center" o:hrstd="t" o:hr="t" fillcolor="#a0a0a0" stroked="f"/>
        </w:pict>
      </w:r>
    </w:p>
    <w:p w14:paraId="5668388C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Tables</w:t>
      </w:r>
    </w:p>
    <w:p w14:paraId="774E2C2C" w14:textId="77777777" w:rsidR="00AB15DA" w:rsidRPr="00AB15DA" w:rsidRDefault="00AB15DA" w:rsidP="00AB1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Market Size by Segment (2024–2030)</w:t>
      </w:r>
    </w:p>
    <w:p w14:paraId="0D01819C" w14:textId="77777777" w:rsidR="00AB15DA" w:rsidRPr="00AB15DA" w:rsidRDefault="00AB15DA" w:rsidP="00AB1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Revenue Breakdown by Product Type</w:t>
      </w:r>
    </w:p>
    <w:p w14:paraId="0DD5E743" w14:textId="77777777" w:rsidR="00AB15DA" w:rsidRPr="00AB15DA" w:rsidRDefault="00AB15DA" w:rsidP="00AB1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 Comparison by Region and Capacity Type</w:t>
      </w:r>
    </w:p>
    <w:p w14:paraId="6215A18C" w14:textId="77777777" w:rsidR="00AB15DA" w:rsidRPr="00AB15DA" w:rsidRDefault="00AB15DA" w:rsidP="00AB1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BC7A4">
          <v:rect id="_x0000_i1060" style="width:0;height:1.5pt" o:hralign="center" o:hrstd="t" o:hr="t" fillcolor="#a0a0a0" stroked="f"/>
        </w:pict>
      </w:r>
    </w:p>
    <w:p w14:paraId="72E35824" w14:textId="77777777" w:rsidR="00AB15DA" w:rsidRPr="00AB15DA" w:rsidRDefault="00AB15DA" w:rsidP="00AB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Figures</w:t>
      </w:r>
    </w:p>
    <w:p w14:paraId="16B94694" w14:textId="77777777" w:rsidR="00AB15DA" w:rsidRPr="00AB15DA" w:rsidRDefault="00AB15DA" w:rsidP="00AB15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 (Drivers, Restraints, Opportunities)</w:t>
      </w:r>
    </w:p>
    <w:p w14:paraId="5CD56C03" w14:textId="77777777" w:rsidR="00AB15DA" w:rsidRPr="00AB15DA" w:rsidRDefault="00AB15DA" w:rsidP="00AB15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Adoption Patterns</w:t>
      </w:r>
    </w:p>
    <w:p w14:paraId="029D9D8A" w14:textId="77777777" w:rsidR="00AB15DA" w:rsidRPr="00AB15DA" w:rsidRDefault="00AB15DA" w:rsidP="00AB15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Positioning Matrix (2024)</w:t>
      </w:r>
    </w:p>
    <w:p w14:paraId="726DC03E" w14:textId="1E09078B" w:rsidR="00FC77B6" w:rsidRPr="00AB15DA" w:rsidRDefault="00AB15DA" w:rsidP="00AB15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1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 Roadmap: Smart Infusion Integration (2024–2030)</w:t>
      </w:r>
    </w:p>
    <w:sectPr w:rsidR="00FC77B6" w:rsidRPr="00AB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17B"/>
    <w:multiLevelType w:val="multilevel"/>
    <w:tmpl w:val="A7C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8A3"/>
    <w:multiLevelType w:val="multilevel"/>
    <w:tmpl w:val="614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C1E95"/>
    <w:multiLevelType w:val="multilevel"/>
    <w:tmpl w:val="DE1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64C5"/>
    <w:multiLevelType w:val="multilevel"/>
    <w:tmpl w:val="2E0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168F8"/>
    <w:multiLevelType w:val="multilevel"/>
    <w:tmpl w:val="67C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557E"/>
    <w:multiLevelType w:val="multilevel"/>
    <w:tmpl w:val="1EF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F7D04"/>
    <w:multiLevelType w:val="multilevel"/>
    <w:tmpl w:val="8E40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B6A1A"/>
    <w:multiLevelType w:val="multilevel"/>
    <w:tmpl w:val="7A0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326C1"/>
    <w:multiLevelType w:val="multilevel"/>
    <w:tmpl w:val="DBE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A7875"/>
    <w:multiLevelType w:val="multilevel"/>
    <w:tmpl w:val="CB7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260B7"/>
    <w:multiLevelType w:val="multilevel"/>
    <w:tmpl w:val="1E1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75A05"/>
    <w:multiLevelType w:val="multilevel"/>
    <w:tmpl w:val="5CF4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D4BFC"/>
    <w:multiLevelType w:val="multilevel"/>
    <w:tmpl w:val="A5E4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70AC3"/>
    <w:multiLevelType w:val="multilevel"/>
    <w:tmpl w:val="028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436FB"/>
    <w:multiLevelType w:val="multilevel"/>
    <w:tmpl w:val="CEDA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C30DE"/>
    <w:multiLevelType w:val="multilevel"/>
    <w:tmpl w:val="BD7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F53C2"/>
    <w:multiLevelType w:val="multilevel"/>
    <w:tmpl w:val="166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F1FE8"/>
    <w:multiLevelType w:val="multilevel"/>
    <w:tmpl w:val="A37A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6D3BDD"/>
    <w:multiLevelType w:val="multilevel"/>
    <w:tmpl w:val="796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9365F"/>
    <w:multiLevelType w:val="multilevel"/>
    <w:tmpl w:val="1360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C37BF0"/>
    <w:multiLevelType w:val="multilevel"/>
    <w:tmpl w:val="15F2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33EB3"/>
    <w:multiLevelType w:val="multilevel"/>
    <w:tmpl w:val="260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F517E"/>
    <w:multiLevelType w:val="multilevel"/>
    <w:tmpl w:val="0A3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41B4C"/>
    <w:multiLevelType w:val="multilevel"/>
    <w:tmpl w:val="DC9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C1769"/>
    <w:multiLevelType w:val="multilevel"/>
    <w:tmpl w:val="821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F1F52"/>
    <w:multiLevelType w:val="multilevel"/>
    <w:tmpl w:val="AD9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A3E78"/>
    <w:multiLevelType w:val="multilevel"/>
    <w:tmpl w:val="824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D5299"/>
    <w:multiLevelType w:val="multilevel"/>
    <w:tmpl w:val="09E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21A27"/>
    <w:multiLevelType w:val="multilevel"/>
    <w:tmpl w:val="18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86C30"/>
    <w:multiLevelType w:val="multilevel"/>
    <w:tmpl w:val="79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82C37"/>
    <w:multiLevelType w:val="multilevel"/>
    <w:tmpl w:val="C5D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C4EE3"/>
    <w:multiLevelType w:val="multilevel"/>
    <w:tmpl w:val="517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C0417"/>
    <w:multiLevelType w:val="multilevel"/>
    <w:tmpl w:val="3D3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55434">
    <w:abstractNumId w:val="16"/>
  </w:num>
  <w:num w:numId="2" w16cid:durableId="1069764293">
    <w:abstractNumId w:val="24"/>
  </w:num>
  <w:num w:numId="3" w16cid:durableId="120269680">
    <w:abstractNumId w:val="17"/>
  </w:num>
  <w:num w:numId="4" w16cid:durableId="1936861494">
    <w:abstractNumId w:val="6"/>
  </w:num>
  <w:num w:numId="5" w16cid:durableId="780031456">
    <w:abstractNumId w:val="12"/>
  </w:num>
  <w:num w:numId="6" w16cid:durableId="726143313">
    <w:abstractNumId w:val="14"/>
  </w:num>
  <w:num w:numId="7" w16cid:durableId="1427656691">
    <w:abstractNumId w:val="28"/>
  </w:num>
  <w:num w:numId="8" w16cid:durableId="495154330">
    <w:abstractNumId w:val="29"/>
  </w:num>
  <w:num w:numId="9" w16cid:durableId="800615943">
    <w:abstractNumId w:val="30"/>
  </w:num>
  <w:num w:numId="10" w16cid:durableId="235941931">
    <w:abstractNumId w:val="18"/>
  </w:num>
  <w:num w:numId="11" w16cid:durableId="1407650243">
    <w:abstractNumId w:val="7"/>
  </w:num>
  <w:num w:numId="12" w16cid:durableId="444230378">
    <w:abstractNumId w:val="19"/>
  </w:num>
  <w:num w:numId="13" w16cid:durableId="1111701313">
    <w:abstractNumId w:val="20"/>
  </w:num>
  <w:num w:numId="14" w16cid:durableId="1885674584">
    <w:abstractNumId w:val="1"/>
  </w:num>
  <w:num w:numId="15" w16cid:durableId="886911750">
    <w:abstractNumId w:val="11"/>
  </w:num>
  <w:num w:numId="16" w16cid:durableId="1211385493">
    <w:abstractNumId w:val="4"/>
  </w:num>
  <w:num w:numId="17" w16cid:durableId="1792631804">
    <w:abstractNumId w:val="31"/>
  </w:num>
  <w:num w:numId="18" w16cid:durableId="388967423">
    <w:abstractNumId w:val="2"/>
  </w:num>
  <w:num w:numId="19" w16cid:durableId="244724841">
    <w:abstractNumId w:val="3"/>
  </w:num>
  <w:num w:numId="20" w16cid:durableId="92210193">
    <w:abstractNumId w:val="25"/>
  </w:num>
  <w:num w:numId="21" w16cid:durableId="2069724716">
    <w:abstractNumId w:val="10"/>
  </w:num>
  <w:num w:numId="22" w16cid:durableId="1977681992">
    <w:abstractNumId w:val="15"/>
  </w:num>
  <w:num w:numId="23" w16cid:durableId="371736838">
    <w:abstractNumId w:val="22"/>
  </w:num>
  <w:num w:numId="24" w16cid:durableId="324481038">
    <w:abstractNumId w:val="23"/>
  </w:num>
  <w:num w:numId="25" w16cid:durableId="827089076">
    <w:abstractNumId w:val="21"/>
  </w:num>
  <w:num w:numId="26" w16cid:durableId="1253583586">
    <w:abstractNumId w:val="8"/>
  </w:num>
  <w:num w:numId="27" w16cid:durableId="1485245544">
    <w:abstractNumId w:val="26"/>
  </w:num>
  <w:num w:numId="28" w16cid:durableId="2004434280">
    <w:abstractNumId w:val="13"/>
  </w:num>
  <w:num w:numId="29" w16cid:durableId="2062629257">
    <w:abstractNumId w:val="0"/>
  </w:num>
  <w:num w:numId="30" w16cid:durableId="1308390019">
    <w:abstractNumId w:val="32"/>
  </w:num>
  <w:num w:numId="31" w16cid:durableId="703138523">
    <w:abstractNumId w:val="27"/>
  </w:num>
  <w:num w:numId="32" w16cid:durableId="1816920114">
    <w:abstractNumId w:val="5"/>
  </w:num>
  <w:num w:numId="33" w16cid:durableId="1083181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DA"/>
    <w:rsid w:val="0013754B"/>
    <w:rsid w:val="0095754B"/>
    <w:rsid w:val="009E43A5"/>
    <w:rsid w:val="00AB15DA"/>
    <w:rsid w:val="00DE39A4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1C3F"/>
  <w15:chartTrackingRefBased/>
  <w15:docId w15:val="{90463B81-AD7E-4263-8077-71AE1F05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1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7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4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16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4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4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3703</Words>
  <Characters>21113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2025-06-26T12:08:00Z</dcterms:created>
  <dcterms:modified xsi:type="dcterms:W3CDTF">2025-06-26T12:21:00Z</dcterms:modified>
</cp:coreProperties>
</file>