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71BE6" w14:textId="77777777" w:rsidR="00541541" w:rsidRPr="00541541" w:rsidRDefault="00541541" w:rsidP="00541541">
      <w:pPr>
        <w:shd w:val="clear" w:color="auto" w:fill="FFFFFF"/>
        <w:spacing w:after="0" w:line="240" w:lineRule="auto"/>
        <w:outlineLvl w:val="2"/>
        <w:rPr>
          <w:rFonts w:ascii="Segoe UI" w:eastAsia="Times New Roman" w:hAnsi="Segoe UI" w:cs="Segoe UI"/>
          <w:b/>
          <w:bCs/>
          <w:color w:val="0D0D0D"/>
          <w:sz w:val="30"/>
          <w:szCs w:val="30"/>
          <w:lang w:eastAsia="en-IN"/>
        </w:rPr>
      </w:pPr>
      <w:r w:rsidRPr="00541541">
        <w:rPr>
          <w:rFonts w:ascii="Segoe UI" w:eastAsia="Times New Roman" w:hAnsi="Segoe UI" w:cs="Segoe UI"/>
          <w:b/>
          <w:bCs/>
          <w:color w:val="0D0D0D"/>
          <w:sz w:val="30"/>
          <w:szCs w:val="30"/>
          <w:lang w:eastAsia="en-IN"/>
        </w:rPr>
        <w:t>Global Testosterone Replacement Therapy Market (2024–2030)</w:t>
      </w:r>
    </w:p>
    <w:p w14:paraId="7FA601BF"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Introduction and Strategic Context</w:t>
      </w:r>
    </w:p>
    <w:p w14:paraId="1E9DE943" w14:textId="5FBBFA63"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The </w:t>
      </w:r>
      <w:r w:rsidR="00390B06" w:rsidRPr="00541541">
        <w:rPr>
          <w:rFonts w:ascii="Segoe UI" w:eastAsia="Times New Roman" w:hAnsi="Segoe UI" w:cs="Segoe UI"/>
          <w:b/>
          <w:bCs/>
          <w:color w:val="0D0D0D"/>
          <w:sz w:val="24"/>
          <w:szCs w:val="24"/>
          <w:lang w:eastAsia="en-IN"/>
        </w:rPr>
        <w:t>Global Testosterone Replacement Therapy (</w:t>
      </w:r>
      <w:r w:rsidRPr="00541541">
        <w:rPr>
          <w:rFonts w:ascii="Segoe UI" w:eastAsia="Times New Roman" w:hAnsi="Segoe UI" w:cs="Segoe UI"/>
          <w:b/>
          <w:bCs/>
          <w:color w:val="0D0D0D"/>
          <w:sz w:val="24"/>
          <w:szCs w:val="24"/>
          <w:lang w:eastAsia="en-IN"/>
        </w:rPr>
        <w:t>TRT</w:t>
      </w:r>
      <w:r w:rsidR="00390B06" w:rsidRPr="00541541">
        <w:rPr>
          <w:rFonts w:ascii="Segoe UI" w:eastAsia="Times New Roman" w:hAnsi="Segoe UI" w:cs="Segoe UI"/>
          <w:b/>
          <w:bCs/>
          <w:color w:val="0D0D0D"/>
          <w:sz w:val="24"/>
          <w:szCs w:val="24"/>
          <w:lang w:eastAsia="en-IN"/>
        </w:rPr>
        <w:t>) Market</w:t>
      </w:r>
      <w:r w:rsidR="00390B06" w:rsidRPr="00541541">
        <w:rPr>
          <w:rFonts w:ascii="Segoe UI" w:eastAsia="Times New Roman" w:hAnsi="Segoe UI" w:cs="Segoe UI"/>
          <w:color w:val="0D0D0D"/>
          <w:sz w:val="24"/>
          <w:szCs w:val="24"/>
          <w:lang w:eastAsia="en-IN"/>
        </w:rPr>
        <w:t> </w:t>
      </w:r>
      <w:r w:rsidRPr="00541541">
        <w:rPr>
          <w:rFonts w:ascii="Segoe UI" w:eastAsia="Times New Roman" w:hAnsi="Segoe UI" w:cs="Segoe UI"/>
          <w:color w:val="0D0D0D"/>
          <w:sz w:val="24"/>
          <w:szCs w:val="24"/>
          <w:lang w:eastAsia="en-IN"/>
        </w:rPr>
        <w:t>is set to expand significantly, witnessing a robust </w:t>
      </w:r>
      <w:r w:rsidRPr="00541541">
        <w:rPr>
          <w:rFonts w:ascii="Segoe UI" w:eastAsia="Times New Roman" w:hAnsi="Segoe UI" w:cs="Segoe UI"/>
          <w:b/>
          <w:bCs/>
          <w:color w:val="0D0D0D"/>
          <w:sz w:val="24"/>
          <w:szCs w:val="24"/>
          <w:lang w:eastAsia="en-IN"/>
        </w:rPr>
        <w:t>CAGR of 6.7</w:t>
      </w:r>
      <w:proofErr w:type="gramStart"/>
      <w:r w:rsidRPr="00541541">
        <w:rPr>
          <w:rFonts w:ascii="Segoe UI" w:eastAsia="Times New Roman" w:hAnsi="Segoe UI" w:cs="Segoe UI"/>
          <w:b/>
          <w:bCs/>
          <w:color w:val="0D0D0D"/>
          <w:sz w:val="24"/>
          <w:szCs w:val="24"/>
          <w:lang w:eastAsia="en-IN"/>
        </w:rPr>
        <w:t xml:space="preserve">% </w:t>
      </w:r>
      <w:r w:rsidRPr="00541541">
        <w:rPr>
          <w:rFonts w:ascii="Segoe UI" w:eastAsia="Times New Roman" w:hAnsi="Segoe UI" w:cs="Segoe UI"/>
          <w:color w:val="0D0D0D"/>
          <w:sz w:val="24"/>
          <w:szCs w:val="24"/>
          <w:lang w:eastAsia="en-IN"/>
        </w:rPr>
        <w:t>.</w:t>
      </w:r>
      <w:proofErr w:type="gramEnd"/>
      <w:r w:rsidRPr="00541541">
        <w:rPr>
          <w:rFonts w:ascii="Segoe UI" w:eastAsia="Times New Roman" w:hAnsi="Segoe UI" w:cs="Segoe UI"/>
          <w:color w:val="0D0D0D"/>
          <w:sz w:val="24"/>
          <w:szCs w:val="24"/>
          <w:lang w:eastAsia="en-IN"/>
        </w:rPr>
        <w:t xml:space="preserve"> The market is valued at </w:t>
      </w:r>
      <w:r w:rsidRPr="00541541">
        <w:rPr>
          <w:rFonts w:ascii="Segoe UI" w:eastAsia="Times New Roman" w:hAnsi="Segoe UI" w:cs="Segoe UI"/>
          <w:b/>
          <w:bCs/>
          <w:color w:val="0D0D0D"/>
          <w:sz w:val="24"/>
          <w:szCs w:val="24"/>
          <w:lang w:eastAsia="en-IN"/>
        </w:rPr>
        <w:t xml:space="preserve">USD 2.94 billion in 2024 </w:t>
      </w:r>
      <w:r w:rsidRPr="00541541">
        <w:rPr>
          <w:rFonts w:ascii="Segoe UI" w:eastAsia="Times New Roman" w:hAnsi="Segoe UI" w:cs="Segoe UI"/>
          <w:color w:val="0D0D0D"/>
          <w:sz w:val="24"/>
          <w:szCs w:val="24"/>
          <w:lang w:eastAsia="en-IN"/>
        </w:rPr>
        <w:t>and is expected to reach approximately </w:t>
      </w:r>
      <w:r w:rsidRPr="00541541">
        <w:rPr>
          <w:rFonts w:ascii="Segoe UI" w:eastAsia="Times New Roman" w:hAnsi="Segoe UI" w:cs="Segoe UI"/>
          <w:b/>
          <w:bCs/>
          <w:color w:val="0D0D0D"/>
          <w:sz w:val="24"/>
          <w:szCs w:val="24"/>
          <w:lang w:eastAsia="en-IN"/>
        </w:rPr>
        <w:t xml:space="preserve">USD 4.36 billion by 2030 </w:t>
      </w:r>
      <w:r w:rsidRPr="00541541">
        <w:rPr>
          <w:rFonts w:ascii="Segoe UI" w:eastAsia="Times New Roman" w:hAnsi="Segoe UI" w:cs="Segoe UI"/>
          <w:color w:val="0D0D0D"/>
          <w:sz w:val="24"/>
          <w:szCs w:val="24"/>
          <w:lang w:eastAsia="en-IN"/>
        </w:rPr>
        <w:t>confirms Strategic Market Research.</w:t>
      </w:r>
    </w:p>
    <w:p w14:paraId="2B0A5FF8" w14:textId="77777777" w:rsidR="00541541" w:rsidRPr="00541541" w:rsidRDefault="00541541" w:rsidP="0054154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Testosterone replacement therapy involves the administration of exogenous testosterone to treat male hypogonadism — a condition in which the body fails to produce adequate testosterone levels. As the aging male population grows and the awareness surrounding low testosterone and its symptomatic impact (fatigue, depression, low libido, etc.) increases, demand for TRT is accelerating globally. Beyond its use in geriatric medicine, TRT is gaining traction in transgender health, post-chemotherapy recovery, and chronic disease management, further widening its clinical relevance.</w:t>
      </w:r>
    </w:p>
    <w:p w14:paraId="48108283"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Strategically, TRT stands at the intersection of </w:t>
      </w:r>
      <w:r w:rsidRPr="00541541">
        <w:rPr>
          <w:rFonts w:ascii="Segoe UI" w:eastAsia="Times New Roman" w:hAnsi="Segoe UI" w:cs="Segoe UI"/>
          <w:b/>
          <w:bCs/>
          <w:color w:val="0D0D0D"/>
          <w:sz w:val="24"/>
          <w:szCs w:val="24"/>
          <w:lang w:eastAsia="en-IN"/>
        </w:rPr>
        <w:t>demographic trends, endocrine health awareness, gender-affirming care, and digital therapeutics</w:t>
      </w:r>
      <w:r w:rsidRPr="00541541">
        <w:rPr>
          <w:rFonts w:ascii="Segoe UI" w:eastAsia="Times New Roman" w:hAnsi="Segoe UI" w:cs="Segoe UI"/>
          <w:color w:val="0D0D0D"/>
          <w:sz w:val="24"/>
          <w:szCs w:val="24"/>
          <w:lang w:eastAsia="en-IN"/>
        </w:rPr>
        <w:t>. Increasingly, telehealth platforms are offering prescription-based testosterone therapies through virtual consultations and remote lab testing — enabling convenience, privacy, and continuity of care.</w:t>
      </w:r>
    </w:p>
    <w:p w14:paraId="3C6BB820" w14:textId="77777777" w:rsidR="00541541" w:rsidRPr="00541541" w:rsidRDefault="00541541" w:rsidP="0054154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From a macro lens, several forces are influencing the market trajectory:</w:t>
      </w:r>
    </w:p>
    <w:p w14:paraId="0B8389FB" w14:textId="77777777" w:rsidR="00541541" w:rsidRPr="00541541" w:rsidRDefault="00541541" w:rsidP="0054154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Rising life expectancy and aging male population</w:t>
      </w:r>
      <w:r w:rsidRPr="00541541">
        <w:rPr>
          <w:rFonts w:ascii="Segoe UI" w:eastAsia="Times New Roman" w:hAnsi="Segoe UI" w:cs="Segoe UI"/>
          <w:color w:val="0D0D0D"/>
          <w:sz w:val="24"/>
          <w:szCs w:val="24"/>
          <w:lang w:eastAsia="en-IN"/>
        </w:rPr>
        <w:t>—more than 700 million men globally are now over 50.</w:t>
      </w:r>
    </w:p>
    <w:p w14:paraId="50511A4E" w14:textId="77777777" w:rsidR="00541541" w:rsidRPr="00541541" w:rsidRDefault="00541541" w:rsidP="0054154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Expanding use of testosterone therapies in transgender healthcare</w:t>
      </w:r>
      <w:r w:rsidRPr="00541541">
        <w:rPr>
          <w:rFonts w:ascii="Segoe UI" w:eastAsia="Times New Roman" w:hAnsi="Segoe UI" w:cs="Segoe UI"/>
          <w:color w:val="0D0D0D"/>
          <w:sz w:val="24"/>
          <w:szCs w:val="24"/>
          <w:lang w:eastAsia="en-IN"/>
        </w:rPr>
        <w:t> and recovery post-gonadotoxic therapies like chemotherapy.</w:t>
      </w:r>
    </w:p>
    <w:p w14:paraId="526AFE0C" w14:textId="77777777" w:rsidR="00541541" w:rsidRPr="00541541" w:rsidRDefault="00541541" w:rsidP="0054154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Digital health convergence</w:t>
      </w:r>
      <w:r w:rsidRPr="00541541">
        <w:rPr>
          <w:rFonts w:ascii="Segoe UI" w:eastAsia="Times New Roman" w:hAnsi="Segoe UI" w:cs="Segoe UI"/>
          <w:color w:val="0D0D0D"/>
          <w:sz w:val="24"/>
          <w:szCs w:val="24"/>
          <w:lang w:eastAsia="en-IN"/>
        </w:rPr>
        <w:t>, where home-testing kits and digital prescription platforms are making access to TRT easier.</w:t>
      </w:r>
    </w:p>
    <w:p w14:paraId="6DA0F8C9" w14:textId="77777777" w:rsidR="00541541" w:rsidRPr="00541541" w:rsidRDefault="00541541" w:rsidP="0054154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Regulatory vigilance and safety mandates</w:t>
      </w:r>
      <w:r w:rsidRPr="00541541">
        <w:rPr>
          <w:rFonts w:ascii="Segoe UI" w:eastAsia="Times New Roman" w:hAnsi="Segoe UI" w:cs="Segoe UI"/>
          <w:color w:val="0D0D0D"/>
          <w:sz w:val="24"/>
          <w:szCs w:val="24"/>
          <w:lang w:eastAsia="en-IN"/>
        </w:rPr>
        <w:t>, particularly around cardiovascular and prostate-related risks.</w:t>
      </w:r>
    </w:p>
    <w:p w14:paraId="53751C79" w14:textId="77777777" w:rsidR="00541541" w:rsidRPr="00541541" w:rsidRDefault="00541541" w:rsidP="0054154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Ongoing R&amp;D efforts</w:t>
      </w:r>
      <w:r w:rsidRPr="00541541">
        <w:rPr>
          <w:rFonts w:ascii="Segoe UI" w:eastAsia="Times New Roman" w:hAnsi="Segoe UI" w:cs="Segoe UI"/>
          <w:color w:val="0D0D0D"/>
          <w:sz w:val="24"/>
          <w:szCs w:val="24"/>
          <w:lang w:eastAsia="en-IN"/>
        </w:rPr>
        <w:t> into novel testosterone formulations (e.g., oral, nasal, subcutaneous) with improved safety and bioavailability profiles.</w:t>
      </w:r>
    </w:p>
    <w:p w14:paraId="4ED225B3" w14:textId="77777777" w:rsidR="00541541" w:rsidRPr="00541541" w:rsidRDefault="00541541" w:rsidP="0054154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Key stakeholders shaping the TRT market include:</w:t>
      </w:r>
    </w:p>
    <w:p w14:paraId="6EFD1266" w14:textId="77777777" w:rsidR="00541541" w:rsidRPr="00541541" w:rsidRDefault="00541541" w:rsidP="0054154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Pharmaceutical manufacturers</w:t>
      </w:r>
      <w:r w:rsidRPr="00541541">
        <w:rPr>
          <w:rFonts w:ascii="Segoe UI" w:eastAsia="Times New Roman" w:hAnsi="Segoe UI" w:cs="Segoe UI"/>
          <w:color w:val="0D0D0D"/>
          <w:sz w:val="24"/>
          <w:szCs w:val="24"/>
          <w:lang w:eastAsia="en-IN"/>
        </w:rPr>
        <w:t> (innovators and generics)</w:t>
      </w:r>
    </w:p>
    <w:p w14:paraId="7DB7D31B" w14:textId="77777777" w:rsidR="00541541" w:rsidRPr="00541541" w:rsidRDefault="00541541" w:rsidP="0054154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Specialty clinics and endocrinologists</w:t>
      </w:r>
    </w:p>
    <w:p w14:paraId="102A9CFC" w14:textId="77777777" w:rsidR="00541541" w:rsidRPr="00541541" w:rsidRDefault="00541541" w:rsidP="0054154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Digital health platforms and telemedicine providers</w:t>
      </w:r>
    </w:p>
    <w:p w14:paraId="4DD531DC" w14:textId="77777777" w:rsidR="00541541" w:rsidRPr="00541541" w:rsidRDefault="00541541" w:rsidP="0054154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Payers and insurance firms</w:t>
      </w:r>
      <w:r w:rsidRPr="00541541">
        <w:rPr>
          <w:rFonts w:ascii="Segoe UI" w:eastAsia="Times New Roman" w:hAnsi="Segoe UI" w:cs="Segoe UI"/>
          <w:color w:val="0D0D0D"/>
          <w:sz w:val="24"/>
          <w:szCs w:val="24"/>
          <w:lang w:eastAsia="en-IN"/>
        </w:rPr>
        <w:t> managing coverage frameworks</w:t>
      </w:r>
    </w:p>
    <w:p w14:paraId="06E69540" w14:textId="77777777" w:rsidR="00541541" w:rsidRPr="00541541" w:rsidRDefault="00541541" w:rsidP="0054154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Regulatory bodies</w:t>
      </w:r>
      <w:r w:rsidRPr="00541541">
        <w:rPr>
          <w:rFonts w:ascii="Segoe UI" w:eastAsia="Times New Roman" w:hAnsi="Segoe UI" w:cs="Segoe UI"/>
          <w:color w:val="0D0D0D"/>
          <w:sz w:val="24"/>
          <w:szCs w:val="24"/>
          <w:lang w:eastAsia="en-IN"/>
        </w:rPr>
        <w:t> such as the FDA, EMA, and national drug safety agencies</w:t>
      </w:r>
    </w:p>
    <w:p w14:paraId="56F860EF" w14:textId="77777777" w:rsidR="00541541" w:rsidRPr="00541541" w:rsidRDefault="00541541" w:rsidP="0054154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lastRenderedPageBreak/>
        <w:t>Private equity investors</w:t>
      </w:r>
      <w:r w:rsidRPr="00541541">
        <w:rPr>
          <w:rFonts w:ascii="Segoe UI" w:eastAsia="Times New Roman" w:hAnsi="Segoe UI" w:cs="Segoe UI"/>
          <w:color w:val="0D0D0D"/>
          <w:sz w:val="24"/>
          <w:szCs w:val="24"/>
          <w:lang w:eastAsia="en-IN"/>
        </w:rPr>
        <w:t xml:space="preserve"> in men’s health </w:t>
      </w:r>
      <w:proofErr w:type="spellStart"/>
      <w:r w:rsidRPr="00541541">
        <w:rPr>
          <w:rFonts w:ascii="Segoe UI" w:eastAsia="Times New Roman" w:hAnsi="Segoe UI" w:cs="Segoe UI"/>
          <w:color w:val="0D0D0D"/>
          <w:sz w:val="24"/>
          <w:szCs w:val="24"/>
          <w:lang w:eastAsia="en-IN"/>
        </w:rPr>
        <w:t>startups</w:t>
      </w:r>
      <w:proofErr w:type="spellEnd"/>
    </w:p>
    <w:p w14:paraId="11ABA2DE"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 xml:space="preserve">The strategic relevance of this market is further underscored by shifting male wellness norms, the </w:t>
      </w:r>
      <w:proofErr w:type="spellStart"/>
      <w:r w:rsidRPr="00541541">
        <w:rPr>
          <w:rFonts w:ascii="Segoe UI" w:eastAsia="Times New Roman" w:hAnsi="Segoe UI" w:cs="Segoe UI"/>
          <w:color w:val="0D0D0D"/>
          <w:sz w:val="24"/>
          <w:szCs w:val="24"/>
          <w:lang w:eastAsia="en-IN"/>
        </w:rPr>
        <w:t>destigmatization</w:t>
      </w:r>
      <w:proofErr w:type="spellEnd"/>
      <w:r w:rsidRPr="00541541">
        <w:rPr>
          <w:rFonts w:ascii="Segoe UI" w:eastAsia="Times New Roman" w:hAnsi="Segoe UI" w:cs="Segoe UI"/>
          <w:color w:val="0D0D0D"/>
          <w:sz w:val="24"/>
          <w:szCs w:val="24"/>
          <w:lang w:eastAsia="en-IN"/>
        </w:rPr>
        <w:t xml:space="preserve"> of hormone therapies, and demand for personalized endocrine care. </w:t>
      </w:r>
      <w:r w:rsidRPr="00541541">
        <w:rPr>
          <w:rFonts w:ascii="Segoe UI" w:eastAsia="Times New Roman" w:hAnsi="Segoe UI" w:cs="Segoe UI"/>
          <w:i/>
          <w:iCs/>
          <w:color w:val="0D0D0D"/>
          <w:sz w:val="24"/>
          <w:szCs w:val="24"/>
          <w:lang w:eastAsia="en-IN"/>
        </w:rPr>
        <w:t>With testosterone increasingly seen not merely as a “lifestyle” intervention but a component of broader men’s health optimization, the market is primed for clinical and commercial evolution over the forecast period.</w:t>
      </w:r>
    </w:p>
    <w:p w14:paraId="2D0C6205" w14:textId="77777777" w:rsidR="00541541" w:rsidRPr="00541541" w:rsidRDefault="00541541" w:rsidP="00541541">
      <w:pPr>
        <w:shd w:val="clear" w:color="auto" w:fill="FFFFFF"/>
        <w:spacing w:after="0" w:line="240" w:lineRule="auto"/>
        <w:outlineLvl w:val="2"/>
        <w:rPr>
          <w:rFonts w:ascii="Segoe UI" w:eastAsia="Times New Roman" w:hAnsi="Segoe UI" w:cs="Segoe UI"/>
          <w:b/>
          <w:bCs/>
          <w:color w:val="0D0D0D"/>
          <w:sz w:val="30"/>
          <w:szCs w:val="30"/>
          <w:lang w:eastAsia="en-IN"/>
        </w:rPr>
      </w:pPr>
      <w:r w:rsidRPr="00541541">
        <w:rPr>
          <w:rFonts w:ascii="Segoe UI" w:eastAsia="Times New Roman" w:hAnsi="Segoe UI" w:cs="Segoe UI"/>
          <w:b/>
          <w:bCs/>
          <w:color w:val="0D0D0D"/>
          <w:sz w:val="30"/>
          <w:szCs w:val="30"/>
          <w:lang w:eastAsia="en-IN"/>
        </w:rPr>
        <w:t>Market Segmentation and Forecast Scope</w:t>
      </w:r>
    </w:p>
    <w:p w14:paraId="4F192AE3" w14:textId="77777777" w:rsidR="00541541" w:rsidRPr="00541541" w:rsidRDefault="00541541" w:rsidP="0054154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The testosterone replacement therapy market is structured across four primary dimensions to reflect product diversity, therapeutic application, user environment, and geographic reach. These segmentation axes enable stakeholders to track trends, allocate R&amp;D budgets, and strategize region-specific commercialization pathways.</w:t>
      </w:r>
    </w:p>
    <w:p w14:paraId="138F34D6"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By Product Type</w:t>
      </w:r>
    </w:p>
    <w:p w14:paraId="77EABE92" w14:textId="77777777" w:rsidR="00541541" w:rsidRPr="00541541" w:rsidRDefault="00541541" w:rsidP="0054154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The market includes various formulations tailored to different delivery methods and patient preferences. The key categories are:</w:t>
      </w:r>
    </w:p>
    <w:p w14:paraId="039DD629" w14:textId="77777777" w:rsidR="00541541" w:rsidRPr="00541541" w:rsidRDefault="00541541" w:rsidP="0054154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Injectable Testosterone</w:t>
      </w:r>
      <w:r w:rsidRPr="00541541">
        <w:rPr>
          <w:rFonts w:ascii="Segoe UI" w:eastAsia="Times New Roman" w:hAnsi="Segoe UI" w:cs="Segoe UI"/>
          <w:color w:val="0D0D0D"/>
          <w:sz w:val="24"/>
          <w:szCs w:val="24"/>
          <w:lang w:eastAsia="en-IN"/>
        </w:rPr>
        <w:t> (e.g., testosterone enanthate, cypionate)</w:t>
      </w:r>
    </w:p>
    <w:p w14:paraId="592DA4C1" w14:textId="77777777" w:rsidR="00541541" w:rsidRPr="00541541" w:rsidRDefault="00541541" w:rsidP="0054154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Topical Gels &amp; Creams</w:t>
      </w:r>
    </w:p>
    <w:p w14:paraId="4716735A" w14:textId="77777777" w:rsidR="00541541" w:rsidRPr="00541541" w:rsidRDefault="00541541" w:rsidP="0054154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Transdermal Patches</w:t>
      </w:r>
    </w:p>
    <w:p w14:paraId="43542B79" w14:textId="77777777" w:rsidR="00541541" w:rsidRPr="00541541" w:rsidRDefault="00541541" w:rsidP="0054154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Oral Capsules/Tablets</w:t>
      </w:r>
    </w:p>
    <w:p w14:paraId="0F148A64" w14:textId="77777777" w:rsidR="00541541" w:rsidRPr="00541541" w:rsidRDefault="00541541" w:rsidP="0054154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Nasal Gels</w:t>
      </w:r>
    </w:p>
    <w:p w14:paraId="220DD21B" w14:textId="77777777" w:rsidR="00541541" w:rsidRPr="00541541" w:rsidRDefault="00541541" w:rsidP="0054154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Subcutaneous Implants</w:t>
      </w:r>
    </w:p>
    <w:p w14:paraId="07421CFF" w14:textId="537D27FF"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Among these, </w:t>
      </w:r>
      <w:r w:rsidRPr="00541541">
        <w:rPr>
          <w:rFonts w:ascii="Segoe UI" w:eastAsia="Times New Roman" w:hAnsi="Segoe UI" w:cs="Segoe UI"/>
          <w:b/>
          <w:bCs/>
          <w:color w:val="0D0D0D"/>
          <w:sz w:val="24"/>
          <w:szCs w:val="24"/>
          <w:lang w:eastAsia="en-IN"/>
        </w:rPr>
        <w:t>Injectable Testosterone</w:t>
      </w:r>
      <w:r w:rsidRPr="00541541">
        <w:rPr>
          <w:rFonts w:ascii="Segoe UI" w:eastAsia="Times New Roman" w:hAnsi="Segoe UI" w:cs="Segoe UI"/>
          <w:color w:val="0D0D0D"/>
          <w:sz w:val="24"/>
          <w:szCs w:val="24"/>
          <w:lang w:eastAsia="en-IN"/>
        </w:rPr>
        <w:t> dominates the market in </w:t>
      </w:r>
      <w:r w:rsidRPr="00541541">
        <w:rPr>
          <w:rFonts w:ascii="Segoe UI" w:eastAsia="Times New Roman" w:hAnsi="Segoe UI" w:cs="Segoe UI"/>
          <w:b/>
          <w:bCs/>
          <w:color w:val="0D0D0D"/>
          <w:sz w:val="24"/>
          <w:szCs w:val="24"/>
          <w:lang w:eastAsia="en-IN"/>
        </w:rPr>
        <w:t>2024</w:t>
      </w:r>
      <w:r w:rsidRPr="00541541">
        <w:rPr>
          <w:rFonts w:ascii="Segoe UI" w:eastAsia="Times New Roman" w:hAnsi="Segoe UI" w:cs="Segoe UI"/>
          <w:color w:val="0D0D0D"/>
          <w:sz w:val="24"/>
          <w:szCs w:val="24"/>
          <w:lang w:eastAsia="en-IN"/>
        </w:rPr>
        <w:t>, accounting for approximately </w:t>
      </w:r>
      <w:r w:rsidRPr="00541541">
        <w:rPr>
          <w:rFonts w:ascii="Segoe UI" w:eastAsia="Times New Roman" w:hAnsi="Segoe UI" w:cs="Segoe UI"/>
          <w:b/>
          <w:bCs/>
          <w:color w:val="0D0D0D"/>
          <w:sz w:val="24"/>
          <w:szCs w:val="24"/>
          <w:lang w:eastAsia="en-IN"/>
        </w:rPr>
        <w:t xml:space="preserve">46.3% of global revenues </w:t>
      </w:r>
      <w:r w:rsidRPr="00541541">
        <w:rPr>
          <w:rFonts w:ascii="Segoe UI" w:eastAsia="Times New Roman" w:hAnsi="Segoe UI" w:cs="Segoe UI"/>
          <w:color w:val="0D0D0D"/>
          <w:sz w:val="24"/>
          <w:szCs w:val="24"/>
          <w:lang w:eastAsia="en-IN"/>
        </w:rPr>
        <w:t>due to its widespread availability, long-standing clinical use, and cost-effectiveness. However, </w:t>
      </w:r>
      <w:r w:rsidRPr="00541541">
        <w:rPr>
          <w:rFonts w:ascii="Segoe UI" w:eastAsia="Times New Roman" w:hAnsi="Segoe UI" w:cs="Segoe UI"/>
          <w:b/>
          <w:bCs/>
          <w:color w:val="0D0D0D"/>
          <w:sz w:val="24"/>
          <w:szCs w:val="24"/>
          <w:lang w:eastAsia="en-IN"/>
        </w:rPr>
        <w:t>Nasal and Oral TRT products</w:t>
      </w:r>
      <w:r w:rsidRPr="00541541">
        <w:rPr>
          <w:rFonts w:ascii="Segoe UI" w:eastAsia="Times New Roman" w:hAnsi="Segoe UI" w:cs="Segoe UI"/>
          <w:color w:val="0D0D0D"/>
          <w:sz w:val="24"/>
          <w:szCs w:val="24"/>
          <w:lang w:eastAsia="en-IN"/>
        </w:rPr>
        <w:t> are the fastest-growing sub-segments, driven by </w:t>
      </w:r>
      <w:r w:rsidRPr="00541541">
        <w:rPr>
          <w:rFonts w:ascii="Segoe UI" w:eastAsia="Times New Roman" w:hAnsi="Segoe UI" w:cs="Segoe UI"/>
          <w:i/>
          <w:iCs/>
          <w:color w:val="0D0D0D"/>
          <w:sz w:val="24"/>
          <w:szCs w:val="24"/>
          <w:lang w:eastAsia="en-IN"/>
        </w:rPr>
        <w:t>user convenience, improved bioavailability, and fewer systemic side effects</w:t>
      </w:r>
      <w:r w:rsidRPr="00541541">
        <w:rPr>
          <w:rFonts w:ascii="Segoe UI" w:eastAsia="Times New Roman" w:hAnsi="Segoe UI" w:cs="Segoe UI"/>
          <w:color w:val="0D0D0D"/>
          <w:sz w:val="24"/>
          <w:szCs w:val="24"/>
          <w:lang w:eastAsia="en-IN"/>
        </w:rPr>
        <w:t>.</w:t>
      </w:r>
    </w:p>
    <w:p w14:paraId="0E5F052F"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By Application</w:t>
      </w:r>
    </w:p>
    <w:p w14:paraId="6E56856F" w14:textId="77777777" w:rsidR="00541541" w:rsidRPr="00541541" w:rsidRDefault="00541541" w:rsidP="0054154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The TRT market serves a variety of indications, both FDA-approved and off-label:</w:t>
      </w:r>
    </w:p>
    <w:p w14:paraId="0849D75B" w14:textId="77777777" w:rsidR="00541541" w:rsidRPr="00541541" w:rsidRDefault="00541541" w:rsidP="0054154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Male Hypogonadism (Primary and Secondary)</w:t>
      </w:r>
    </w:p>
    <w:p w14:paraId="13D7846B" w14:textId="77777777" w:rsidR="00541541" w:rsidRPr="00541541" w:rsidRDefault="00541541" w:rsidP="0054154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Delayed Puberty in Males</w:t>
      </w:r>
    </w:p>
    <w:p w14:paraId="4DFFC5DA" w14:textId="77777777" w:rsidR="00541541" w:rsidRPr="00541541" w:rsidRDefault="00541541" w:rsidP="0054154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Gender-Affirming Hormone Therapy (Transmasculine)</w:t>
      </w:r>
    </w:p>
    <w:p w14:paraId="685612E3" w14:textId="77777777" w:rsidR="00541541" w:rsidRPr="00541541" w:rsidRDefault="00541541" w:rsidP="0054154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Testosterone Deficiency Due to Chemotherapy/Radiation</w:t>
      </w:r>
    </w:p>
    <w:p w14:paraId="491F6E5F" w14:textId="77777777" w:rsidR="00541541" w:rsidRPr="00541541" w:rsidRDefault="00541541" w:rsidP="0054154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Chronic Fatigue and Sexual Dysfunction (Off-label)</w:t>
      </w:r>
    </w:p>
    <w:p w14:paraId="55DA1F88"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lastRenderedPageBreak/>
        <w:t>While male hypogonadism remains the foundational application</w:t>
      </w:r>
      <w:r w:rsidRPr="00541541">
        <w:rPr>
          <w:rFonts w:ascii="Segoe UI" w:eastAsia="Times New Roman" w:hAnsi="Segoe UI" w:cs="Segoe UI"/>
          <w:color w:val="0D0D0D"/>
          <w:sz w:val="24"/>
          <w:szCs w:val="24"/>
          <w:lang w:eastAsia="en-IN"/>
        </w:rPr>
        <w:t>, </w:t>
      </w:r>
      <w:r w:rsidRPr="00541541">
        <w:rPr>
          <w:rFonts w:ascii="Segoe UI" w:eastAsia="Times New Roman" w:hAnsi="Segoe UI" w:cs="Segoe UI"/>
          <w:i/>
          <w:iCs/>
          <w:color w:val="0D0D0D"/>
          <w:sz w:val="24"/>
          <w:szCs w:val="24"/>
          <w:lang w:eastAsia="en-IN"/>
        </w:rPr>
        <w:t>gender-affirming hormone therapy is emerging as a strategic growth driver</w:t>
      </w:r>
      <w:r w:rsidRPr="00541541">
        <w:rPr>
          <w:rFonts w:ascii="Segoe UI" w:eastAsia="Times New Roman" w:hAnsi="Segoe UI" w:cs="Segoe UI"/>
          <w:color w:val="0D0D0D"/>
          <w:sz w:val="24"/>
          <w:szCs w:val="24"/>
          <w:lang w:eastAsia="en-IN"/>
        </w:rPr>
        <w:t>, propelled by evolving care models for the transgender community.</w:t>
      </w:r>
    </w:p>
    <w:p w14:paraId="2BF88943"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By Distribution Channel</w:t>
      </w:r>
    </w:p>
    <w:p w14:paraId="78B6958B" w14:textId="77777777" w:rsidR="00541541" w:rsidRPr="00541541" w:rsidRDefault="00541541" w:rsidP="0054154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Access to testosterone therapy varies by country and model of care:</w:t>
      </w:r>
    </w:p>
    <w:p w14:paraId="0F93FD45" w14:textId="77777777" w:rsidR="00541541" w:rsidRPr="00541541" w:rsidRDefault="00541541" w:rsidP="0054154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Hospital Pharmacies</w:t>
      </w:r>
    </w:p>
    <w:p w14:paraId="3B67F8A3" w14:textId="77777777" w:rsidR="00541541" w:rsidRPr="00541541" w:rsidRDefault="00541541" w:rsidP="0054154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Retail Pharmacies</w:t>
      </w:r>
    </w:p>
    <w:p w14:paraId="1EBA6460" w14:textId="77777777" w:rsidR="00541541" w:rsidRPr="00541541" w:rsidRDefault="00541541" w:rsidP="0054154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Online Pharmacies / Telehealth Portals</w:t>
      </w:r>
    </w:p>
    <w:p w14:paraId="6FA98493"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Online platforms</w:t>
      </w:r>
      <w:r w:rsidRPr="00541541">
        <w:rPr>
          <w:rFonts w:ascii="Segoe UI" w:eastAsia="Times New Roman" w:hAnsi="Segoe UI" w:cs="Segoe UI"/>
          <w:color w:val="0D0D0D"/>
          <w:sz w:val="24"/>
          <w:szCs w:val="24"/>
          <w:lang w:eastAsia="en-IN"/>
        </w:rPr>
        <w:t> are witnessing the </w:t>
      </w:r>
      <w:r w:rsidRPr="00541541">
        <w:rPr>
          <w:rFonts w:ascii="Segoe UI" w:eastAsia="Times New Roman" w:hAnsi="Segoe UI" w:cs="Segoe UI"/>
          <w:b/>
          <w:bCs/>
          <w:color w:val="0D0D0D"/>
          <w:sz w:val="24"/>
          <w:szCs w:val="24"/>
          <w:lang w:eastAsia="en-IN"/>
        </w:rPr>
        <w:t>fastest growth</w:t>
      </w:r>
      <w:r w:rsidRPr="00541541">
        <w:rPr>
          <w:rFonts w:ascii="Segoe UI" w:eastAsia="Times New Roman" w:hAnsi="Segoe UI" w:cs="Segoe UI"/>
          <w:color w:val="0D0D0D"/>
          <w:sz w:val="24"/>
          <w:szCs w:val="24"/>
          <w:lang w:eastAsia="en-IN"/>
        </w:rPr>
        <w:t>, especially in North America and Europe, where </w:t>
      </w:r>
      <w:r w:rsidRPr="00541541">
        <w:rPr>
          <w:rFonts w:ascii="Segoe UI" w:eastAsia="Times New Roman" w:hAnsi="Segoe UI" w:cs="Segoe UI"/>
          <w:i/>
          <w:iCs/>
          <w:color w:val="0D0D0D"/>
          <w:sz w:val="24"/>
          <w:szCs w:val="24"/>
          <w:lang w:eastAsia="en-IN"/>
        </w:rPr>
        <w:t xml:space="preserve">men’s health </w:t>
      </w:r>
      <w:proofErr w:type="spellStart"/>
      <w:r w:rsidRPr="00541541">
        <w:rPr>
          <w:rFonts w:ascii="Segoe UI" w:eastAsia="Times New Roman" w:hAnsi="Segoe UI" w:cs="Segoe UI"/>
          <w:i/>
          <w:iCs/>
          <w:color w:val="0D0D0D"/>
          <w:sz w:val="24"/>
          <w:szCs w:val="24"/>
          <w:lang w:eastAsia="en-IN"/>
        </w:rPr>
        <w:t>startups</w:t>
      </w:r>
      <w:proofErr w:type="spellEnd"/>
      <w:r w:rsidRPr="00541541">
        <w:rPr>
          <w:rFonts w:ascii="Segoe UI" w:eastAsia="Times New Roman" w:hAnsi="Segoe UI" w:cs="Segoe UI"/>
          <w:i/>
          <w:iCs/>
          <w:color w:val="0D0D0D"/>
          <w:sz w:val="24"/>
          <w:szCs w:val="24"/>
          <w:lang w:eastAsia="en-IN"/>
        </w:rPr>
        <w:t xml:space="preserve"> are integrating diagnostics, prescription, and delivery under a digital-first model</w:t>
      </w:r>
      <w:r w:rsidRPr="00541541">
        <w:rPr>
          <w:rFonts w:ascii="Segoe UI" w:eastAsia="Times New Roman" w:hAnsi="Segoe UI" w:cs="Segoe UI"/>
          <w:color w:val="0D0D0D"/>
          <w:sz w:val="24"/>
          <w:szCs w:val="24"/>
          <w:lang w:eastAsia="en-IN"/>
        </w:rPr>
        <w:t>. This trend supports more discreet, streamlined treatment adherence.</w:t>
      </w:r>
    </w:p>
    <w:p w14:paraId="554FE31A"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By End User</w:t>
      </w:r>
    </w:p>
    <w:p w14:paraId="74C84544" w14:textId="77777777" w:rsidR="00541541" w:rsidRPr="00541541" w:rsidRDefault="00541541" w:rsidP="0054154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The key end-user environments where TRT is prescribed or administered include:</w:t>
      </w:r>
    </w:p>
    <w:p w14:paraId="42164654" w14:textId="77777777" w:rsidR="00541541" w:rsidRPr="00541541" w:rsidRDefault="00541541" w:rsidP="0054154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Hospitals</w:t>
      </w:r>
    </w:p>
    <w:p w14:paraId="6B94CB78" w14:textId="77777777" w:rsidR="00541541" w:rsidRPr="00541541" w:rsidRDefault="00541541" w:rsidP="0054154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Specialty Clinics (Endocrinology, Urology, Andrology)</w:t>
      </w:r>
    </w:p>
    <w:p w14:paraId="464EBB52" w14:textId="77777777" w:rsidR="00541541" w:rsidRPr="00541541" w:rsidRDefault="00541541" w:rsidP="0054154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Home Care / Self-administration</w:t>
      </w:r>
    </w:p>
    <w:p w14:paraId="55751506" w14:textId="77777777" w:rsidR="00541541" w:rsidRPr="00541541" w:rsidRDefault="00541541" w:rsidP="0054154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Telehealth / Virtual Men’s Health Clinics</w:t>
      </w:r>
    </w:p>
    <w:p w14:paraId="07B47807"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With the surge in direct-to-consumer (DTC) wellness platforms and self-injectable formulations, </w:t>
      </w:r>
      <w:r w:rsidRPr="00541541">
        <w:rPr>
          <w:rFonts w:ascii="Segoe UI" w:eastAsia="Times New Roman" w:hAnsi="Segoe UI" w:cs="Segoe UI"/>
          <w:b/>
          <w:bCs/>
          <w:color w:val="0D0D0D"/>
          <w:sz w:val="24"/>
          <w:szCs w:val="24"/>
          <w:lang w:eastAsia="en-IN"/>
        </w:rPr>
        <w:t>Home Care / Self-administration</w:t>
      </w:r>
      <w:r w:rsidRPr="00541541">
        <w:rPr>
          <w:rFonts w:ascii="Segoe UI" w:eastAsia="Times New Roman" w:hAnsi="Segoe UI" w:cs="Segoe UI"/>
          <w:color w:val="0D0D0D"/>
          <w:sz w:val="24"/>
          <w:szCs w:val="24"/>
          <w:lang w:eastAsia="en-IN"/>
        </w:rPr>
        <w:t> is expected to grow at the </w:t>
      </w:r>
      <w:r w:rsidRPr="00541541">
        <w:rPr>
          <w:rFonts w:ascii="Segoe UI" w:eastAsia="Times New Roman" w:hAnsi="Segoe UI" w:cs="Segoe UI"/>
          <w:b/>
          <w:bCs/>
          <w:color w:val="0D0D0D"/>
          <w:sz w:val="24"/>
          <w:szCs w:val="24"/>
          <w:lang w:eastAsia="en-IN"/>
        </w:rPr>
        <w:t>highest CAGR</w:t>
      </w:r>
      <w:r w:rsidRPr="00541541">
        <w:rPr>
          <w:rFonts w:ascii="Segoe UI" w:eastAsia="Times New Roman" w:hAnsi="Segoe UI" w:cs="Segoe UI"/>
          <w:color w:val="0D0D0D"/>
          <w:sz w:val="24"/>
          <w:szCs w:val="24"/>
          <w:lang w:eastAsia="en-IN"/>
        </w:rPr>
        <w:t> between 2024 and 2030.</w:t>
      </w:r>
    </w:p>
    <w:p w14:paraId="316D46C9"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By Region</w:t>
      </w:r>
    </w:p>
    <w:p w14:paraId="4841673C" w14:textId="77777777" w:rsidR="00541541" w:rsidRPr="00541541" w:rsidRDefault="00541541" w:rsidP="0054154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Regional dynamics shape demand, accessibility, and regulatory pathways. The global market is segmented into:</w:t>
      </w:r>
    </w:p>
    <w:p w14:paraId="102236F3" w14:textId="77777777" w:rsidR="00541541" w:rsidRPr="00541541" w:rsidRDefault="00541541" w:rsidP="00541541">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North America</w:t>
      </w:r>
    </w:p>
    <w:p w14:paraId="0BA2CD11" w14:textId="77777777" w:rsidR="00541541" w:rsidRPr="00541541" w:rsidRDefault="00541541" w:rsidP="00541541">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Europe</w:t>
      </w:r>
    </w:p>
    <w:p w14:paraId="7FA1AEE8" w14:textId="77777777" w:rsidR="00541541" w:rsidRPr="00541541" w:rsidRDefault="00541541" w:rsidP="00541541">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Asia Pacific</w:t>
      </w:r>
    </w:p>
    <w:p w14:paraId="78C00126" w14:textId="77777777" w:rsidR="00541541" w:rsidRPr="00541541" w:rsidRDefault="00541541" w:rsidP="00541541">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Latin America</w:t>
      </w:r>
    </w:p>
    <w:p w14:paraId="78F90D35" w14:textId="77777777" w:rsidR="00541541" w:rsidRPr="00541541" w:rsidRDefault="00541541" w:rsidP="00541541">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Middle East &amp; Africa</w:t>
      </w:r>
    </w:p>
    <w:p w14:paraId="057C9495"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We will explore the geographic nuances in detail in Section 5. Early insights indicate that </w:t>
      </w:r>
      <w:r w:rsidRPr="00541541">
        <w:rPr>
          <w:rFonts w:ascii="Segoe UI" w:eastAsia="Times New Roman" w:hAnsi="Segoe UI" w:cs="Segoe UI"/>
          <w:b/>
          <w:bCs/>
          <w:color w:val="0D0D0D"/>
          <w:sz w:val="24"/>
          <w:szCs w:val="24"/>
          <w:lang w:eastAsia="en-IN"/>
        </w:rPr>
        <w:t>North America</w:t>
      </w:r>
      <w:r w:rsidRPr="00541541">
        <w:rPr>
          <w:rFonts w:ascii="Segoe UI" w:eastAsia="Times New Roman" w:hAnsi="Segoe UI" w:cs="Segoe UI"/>
          <w:color w:val="0D0D0D"/>
          <w:sz w:val="24"/>
          <w:szCs w:val="24"/>
          <w:lang w:eastAsia="en-IN"/>
        </w:rPr>
        <w:t> holds the largest share, while </w:t>
      </w:r>
      <w:r w:rsidRPr="00541541">
        <w:rPr>
          <w:rFonts w:ascii="Segoe UI" w:eastAsia="Times New Roman" w:hAnsi="Segoe UI" w:cs="Segoe UI"/>
          <w:b/>
          <w:bCs/>
          <w:color w:val="0D0D0D"/>
          <w:sz w:val="24"/>
          <w:szCs w:val="24"/>
          <w:lang w:eastAsia="en-IN"/>
        </w:rPr>
        <w:t>Asia Pacific</w:t>
      </w:r>
      <w:r w:rsidRPr="00541541">
        <w:rPr>
          <w:rFonts w:ascii="Segoe UI" w:eastAsia="Times New Roman" w:hAnsi="Segoe UI" w:cs="Segoe UI"/>
          <w:color w:val="0D0D0D"/>
          <w:sz w:val="24"/>
          <w:szCs w:val="24"/>
          <w:lang w:eastAsia="en-IN"/>
        </w:rPr>
        <w:t> is projected to expand fastest, owing to </w:t>
      </w:r>
      <w:r w:rsidRPr="00541541">
        <w:rPr>
          <w:rFonts w:ascii="Segoe UI" w:eastAsia="Times New Roman" w:hAnsi="Segoe UI" w:cs="Segoe UI"/>
          <w:i/>
          <w:iCs/>
          <w:color w:val="0D0D0D"/>
          <w:sz w:val="24"/>
          <w:szCs w:val="24"/>
          <w:lang w:eastAsia="en-IN"/>
        </w:rPr>
        <w:t>increasing awareness and expanding men’s health infrastructure in countries like India, China, and Japan</w:t>
      </w:r>
      <w:r w:rsidRPr="00541541">
        <w:rPr>
          <w:rFonts w:ascii="Segoe UI" w:eastAsia="Times New Roman" w:hAnsi="Segoe UI" w:cs="Segoe UI"/>
          <w:color w:val="0D0D0D"/>
          <w:sz w:val="24"/>
          <w:szCs w:val="24"/>
          <w:lang w:eastAsia="en-IN"/>
        </w:rPr>
        <w:t>.</w:t>
      </w:r>
    </w:p>
    <w:p w14:paraId="2B24B586" w14:textId="77777777" w:rsidR="00541541" w:rsidRPr="00541541" w:rsidRDefault="00541541" w:rsidP="00541541">
      <w:pPr>
        <w:shd w:val="clear" w:color="auto" w:fill="FFFFFF"/>
        <w:spacing w:after="0" w:line="240" w:lineRule="auto"/>
        <w:outlineLvl w:val="2"/>
        <w:rPr>
          <w:rFonts w:ascii="Segoe UI" w:eastAsia="Times New Roman" w:hAnsi="Segoe UI" w:cs="Segoe UI"/>
          <w:b/>
          <w:bCs/>
          <w:color w:val="0D0D0D"/>
          <w:sz w:val="30"/>
          <w:szCs w:val="30"/>
          <w:lang w:eastAsia="en-IN"/>
        </w:rPr>
      </w:pPr>
      <w:r w:rsidRPr="00541541">
        <w:rPr>
          <w:rFonts w:ascii="Segoe UI" w:eastAsia="Times New Roman" w:hAnsi="Segoe UI" w:cs="Segoe UI"/>
          <w:b/>
          <w:bCs/>
          <w:color w:val="0D0D0D"/>
          <w:sz w:val="30"/>
          <w:szCs w:val="30"/>
          <w:lang w:eastAsia="en-IN"/>
        </w:rPr>
        <w:lastRenderedPageBreak/>
        <w:t>Market Trends and Innovation Landscape</w:t>
      </w:r>
    </w:p>
    <w:p w14:paraId="3A54AF4B" w14:textId="77777777" w:rsidR="00541541" w:rsidRPr="00541541" w:rsidRDefault="00541541" w:rsidP="0054154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The testosterone replacement therapy (TRT) market is undergoing dynamic transformation, driven by innovations in drug formulation, delivery systems, patient engagement, and care models. These trends are reshaping how testosterone therapies are developed, prescribed, and monitored.</w:t>
      </w:r>
    </w:p>
    <w:p w14:paraId="5DD5B360"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1. Shift Toward Novel Delivery Mechanisms</w:t>
      </w:r>
    </w:p>
    <w:p w14:paraId="6A4F4FA0"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Traditional injectable testosterone continues to dominate due to its established safety and efficacy profile. However, the market is witnessing a clear </w:t>
      </w:r>
      <w:r w:rsidRPr="00541541">
        <w:rPr>
          <w:rFonts w:ascii="Segoe UI" w:eastAsia="Times New Roman" w:hAnsi="Segoe UI" w:cs="Segoe UI"/>
          <w:b/>
          <w:bCs/>
          <w:color w:val="0D0D0D"/>
          <w:sz w:val="24"/>
          <w:szCs w:val="24"/>
          <w:lang w:eastAsia="en-IN"/>
        </w:rPr>
        <w:t>shift toward more convenient and less invasive formats</w:t>
      </w:r>
      <w:r w:rsidRPr="00541541">
        <w:rPr>
          <w:rFonts w:ascii="Segoe UI" w:eastAsia="Times New Roman" w:hAnsi="Segoe UI" w:cs="Segoe UI"/>
          <w:color w:val="0D0D0D"/>
          <w:sz w:val="24"/>
          <w:szCs w:val="24"/>
          <w:lang w:eastAsia="en-IN"/>
        </w:rPr>
        <w:t>. Key innovations include:</w:t>
      </w:r>
    </w:p>
    <w:p w14:paraId="7FAEA096" w14:textId="77777777" w:rsidR="00541541" w:rsidRPr="00541541" w:rsidRDefault="00541541" w:rsidP="00541541">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Nasal Testosterone Gels</w:t>
      </w:r>
      <w:r w:rsidRPr="00541541">
        <w:rPr>
          <w:rFonts w:ascii="Segoe UI" w:eastAsia="Times New Roman" w:hAnsi="Segoe UI" w:cs="Segoe UI"/>
          <w:color w:val="0D0D0D"/>
          <w:sz w:val="24"/>
          <w:szCs w:val="24"/>
          <w:lang w:eastAsia="en-IN"/>
        </w:rPr>
        <w:t> (e.g., formulations absorbed via nasal mucosa offering steady plasma levels)</w:t>
      </w:r>
    </w:p>
    <w:p w14:paraId="6953972C" w14:textId="77777777" w:rsidR="00541541" w:rsidRPr="00541541" w:rsidRDefault="00541541" w:rsidP="00541541">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Oral Undecanoate Capsules</w:t>
      </w:r>
      <w:r w:rsidRPr="00541541">
        <w:rPr>
          <w:rFonts w:ascii="Segoe UI" w:eastAsia="Times New Roman" w:hAnsi="Segoe UI" w:cs="Segoe UI"/>
          <w:color w:val="0D0D0D"/>
          <w:sz w:val="24"/>
          <w:szCs w:val="24"/>
          <w:lang w:eastAsia="en-IN"/>
        </w:rPr>
        <w:t> with improved bioavailability and liver bypass features</w:t>
      </w:r>
    </w:p>
    <w:p w14:paraId="46DB566A" w14:textId="77777777" w:rsidR="00541541" w:rsidRPr="00541541" w:rsidRDefault="00541541" w:rsidP="00541541">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Subcutaneous Auto-Injectors</w:t>
      </w:r>
      <w:r w:rsidRPr="00541541">
        <w:rPr>
          <w:rFonts w:ascii="Segoe UI" w:eastAsia="Times New Roman" w:hAnsi="Segoe UI" w:cs="Segoe UI"/>
          <w:color w:val="0D0D0D"/>
          <w:sz w:val="24"/>
          <w:szCs w:val="24"/>
          <w:lang w:eastAsia="en-IN"/>
        </w:rPr>
        <w:t> that allow for easier at-home administration</w:t>
      </w:r>
    </w:p>
    <w:p w14:paraId="678EFBC5"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These novel formats are especially appealing to younger patients and first-time users who may be reluctant to adopt traditional injections or transdermal patches.</w:t>
      </w:r>
    </w:p>
    <w:p w14:paraId="735D978B"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2. Integration with Digital Health Platforms</w:t>
      </w:r>
    </w:p>
    <w:p w14:paraId="688BADAC"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 xml:space="preserve">Men’s health </w:t>
      </w:r>
      <w:proofErr w:type="spellStart"/>
      <w:r w:rsidRPr="00541541">
        <w:rPr>
          <w:rFonts w:ascii="Segoe UI" w:eastAsia="Times New Roman" w:hAnsi="Segoe UI" w:cs="Segoe UI"/>
          <w:color w:val="0D0D0D"/>
          <w:sz w:val="24"/>
          <w:szCs w:val="24"/>
          <w:lang w:eastAsia="en-IN"/>
        </w:rPr>
        <w:t>startups</w:t>
      </w:r>
      <w:proofErr w:type="spellEnd"/>
      <w:r w:rsidRPr="00541541">
        <w:rPr>
          <w:rFonts w:ascii="Segoe UI" w:eastAsia="Times New Roman" w:hAnsi="Segoe UI" w:cs="Segoe UI"/>
          <w:color w:val="0D0D0D"/>
          <w:sz w:val="24"/>
          <w:szCs w:val="24"/>
          <w:lang w:eastAsia="en-IN"/>
        </w:rPr>
        <w:t xml:space="preserve"> are increasingly embedding TRT into </w:t>
      </w:r>
      <w:r w:rsidRPr="00541541">
        <w:rPr>
          <w:rFonts w:ascii="Segoe UI" w:eastAsia="Times New Roman" w:hAnsi="Segoe UI" w:cs="Segoe UI"/>
          <w:b/>
          <w:bCs/>
          <w:color w:val="0D0D0D"/>
          <w:sz w:val="24"/>
          <w:szCs w:val="24"/>
          <w:lang w:eastAsia="en-IN"/>
        </w:rPr>
        <w:t>digital-first clinical ecosystems</w:t>
      </w:r>
      <w:r w:rsidRPr="00541541">
        <w:rPr>
          <w:rFonts w:ascii="Segoe UI" w:eastAsia="Times New Roman" w:hAnsi="Segoe UI" w:cs="Segoe UI"/>
          <w:color w:val="0D0D0D"/>
          <w:sz w:val="24"/>
          <w:szCs w:val="24"/>
          <w:lang w:eastAsia="en-IN"/>
        </w:rPr>
        <w:t>. Platforms offer:</w:t>
      </w:r>
    </w:p>
    <w:p w14:paraId="51929B31" w14:textId="77777777" w:rsidR="00541541" w:rsidRPr="00541541" w:rsidRDefault="00541541" w:rsidP="00541541">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At-home testosterone test kits</w:t>
      </w:r>
    </w:p>
    <w:p w14:paraId="00587C60" w14:textId="77777777" w:rsidR="00541541" w:rsidRPr="00541541" w:rsidRDefault="00541541" w:rsidP="00541541">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Virtual consultations with licensed clinicians</w:t>
      </w:r>
    </w:p>
    <w:p w14:paraId="5DA80C9F" w14:textId="77777777" w:rsidR="00541541" w:rsidRPr="00541541" w:rsidRDefault="00541541" w:rsidP="00541541">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Personalized dosing regimens</w:t>
      </w:r>
    </w:p>
    <w:p w14:paraId="12F90DE0" w14:textId="77777777" w:rsidR="00541541" w:rsidRPr="00541541" w:rsidRDefault="00541541" w:rsidP="00541541">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Subscription-based refills and discreet home delivery</w:t>
      </w:r>
    </w:p>
    <w:p w14:paraId="779611A1"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This “tele-TRT” model is revolutionizing accessibility, particularly in North America, by removing barriers like stigma, clinic visits, and geographical constraints.</w:t>
      </w:r>
    </w:p>
    <w:p w14:paraId="532F43B9"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3. Expanded Research into Selective Androgen Receptor Modulators (SARMs)</w:t>
      </w:r>
    </w:p>
    <w:p w14:paraId="57460252"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While not yet FDA-approved for TRT, </w:t>
      </w:r>
      <w:r w:rsidRPr="00541541">
        <w:rPr>
          <w:rFonts w:ascii="Segoe UI" w:eastAsia="Times New Roman" w:hAnsi="Segoe UI" w:cs="Segoe UI"/>
          <w:b/>
          <w:bCs/>
          <w:color w:val="0D0D0D"/>
          <w:sz w:val="24"/>
          <w:szCs w:val="24"/>
          <w:lang w:eastAsia="en-IN"/>
        </w:rPr>
        <w:t>SARMs</w:t>
      </w:r>
      <w:r w:rsidRPr="00541541">
        <w:rPr>
          <w:rFonts w:ascii="Segoe UI" w:eastAsia="Times New Roman" w:hAnsi="Segoe UI" w:cs="Segoe UI"/>
          <w:color w:val="0D0D0D"/>
          <w:sz w:val="24"/>
          <w:szCs w:val="24"/>
          <w:lang w:eastAsia="en-IN"/>
        </w:rPr>
        <w:t> are under active investigation as next-generation anabolic therapies with tissue-specific effects. Their potential lies in providing </w:t>
      </w:r>
      <w:r w:rsidRPr="00541541">
        <w:rPr>
          <w:rFonts w:ascii="Segoe UI" w:eastAsia="Times New Roman" w:hAnsi="Segoe UI" w:cs="Segoe UI"/>
          <w:b/>
          <w:bCs/>
          <w:color w:val="0D0D0D"/>
          <w:sz w:val="24"/>
          <w:szCs w:val="24"/>
          <w:lang w:eastAsia="en-IN"/>
        </w:rPr>
        <w:t>anabolic benefits without stimulating prostate tissue</w:t>
      </w:r>
      <w:r w:rsidRPr="00541541">
        <w:rPr>
          <w:rFonts w:ascii="Segoe UI" w:eastAsia="Times New Roman" w:hAnsi="Segoe UI" w:cs="Segoe UI"/>
          <w:color w:val="0D0D0D"/>
          <w:sz w:val="24"/>
          <w:szCs w:val="24"/>
          <w:lang w:eastAsia="en-IN"/>
        </w:rPr>
        <w:t>, reducing long-term risk.</w:t>
      </w:r>
    </w:p>
    <w:p w14:paraId="33D3F621"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If proven safe and effective, SARMs may disrupt the TRT paradigm within the next 5–10 years</w:t>
      </w:r>
      <w:r w:rsidRPr="00541541">
        <w:rPr>
          <w:rFonts w:ascii="Segoe UI" w:eastAsia="Times New Roman" w:hAnsi="Segoe UI" w:cs="Segoe UI"/>
          <w:color w:val="0D0D0D"/>
          <w:sz w:val="24"/>
          <w:szCs w:val="24"/>
          <w:lang w:eastAsia="en-IN"/>
        </w:rPr>
        <w:t>, particularly in younger males and oncology patients.</w:t>
      </w:r>
    </w:p>
    <w:p w14:paraId="659630DE"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lastRenderedPageBreak/>
        <w:t>4. Precision Dosing via AI and Pharmacogenomics</w:t>
      </w:r>
    </w:p>
    <w:p w14:paraId="4DDDAF88"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AI is being deployed in conjunction with wearables and digital symptom trackers to </w:t>
      </w:r>
      <w:r w:rsidRPr="00541541">
        <w:rPr>
          <w:rFonts w:ascii="Segoe UI" w:eastAsia="Times New Roman" w:hAnsi="Segoe UI" w:cs="Segoe UI"/>
          <w:b/>
          <w:bCs/>
          <w:color w:val="0D0D0D"/>
          <w:sz w:val="24"/>
          <w:szCs w:val="24"/>
          <w:lang w:eastAsia="en-IN"/>
        </w:rPr>
        <w:t>optimize TRT dosing</w:t>
      </w:r>
      <w:r w:rsidRPr="00541541">
        <w:rPr>
          <w:rFonts w:ascii="Segoe UI" w:eastAsia="Times New Roman" w:hAnsi="Segoe UI" w:cs="Segoe UI"/>
          <w:color w:val="0D0D0D"/>
          <w:sz w:val="24"/>
          <w:szCs w:val="24"/>
          <w:lang w:eastAsia="en-IN"/>
        </w:rPr>
        <w:t xml:space="preserve"> based on individualized hormone metabolism and </w:t>
      </w:r>
      <w:proofErr w:type="spellStart"/>
      <w:r w:rsidRPr="00541541">
        <w:rPr>
          <w:rFonts w:ascii="Segoe UI" w:eastAsia="Times New Roman" w:hAnsi="Segoe UI" w:cs="Segoe UI"/>
          <w:color w:val="0D0D0D"/>
          <w:sz w:val="24"/>
          <w:szCs w:val="24"/>
          <w:lang w:eastAsia="en-IN"/>
        </w:rPr>
        <w:t>behavioral</w:t>
      </w:r>
      <w:proofErr w:type="spellEnd"/>
      <w:r w:rsidRPr="00541541">
        <w:rPr>
          <w:rFonts w:ascii="Segoe UI" w:eastAsia="Times New Roman" w:hAnsi="Segoe UI" w:cs="Segoe UI"/>
          <w:color w:val="0D0D0D"/>
          <w:sz w:val="24"/>
          <w:szCs w:val="24"/>
          <w:lang w:eastAsia="en-IN"/>
        </w:rPr>
        <w:t xml:space="preserve"> patterns. Furthermore, advances in </w:t>
      </w:r>
      <w:r w:rsidRPr="00541541">
        <w:rPr>
          <w:rFonts w:ascii="Segoe UI" w:eastAsia="Times New Roman" w:hAnsi="Segoe UI" w:cs="Segoe UI"/>
          <w:b/>
          <w:bCs/>
          <w:color w:val="0D0D0D"/>
          <w:sz w:val="24"/>
          <w:szCs w:val="24"/>
          <w:lang w:eastAsia="en-IN"/>
        </w:rPr>
        <w:t>pharmacogenomics</w:t>
      </w:r>
      <w:r w:rsidRPr="00541541">
        <w:rPr>
          <w:rFonts w:ascii="Segoe UI" w:eastAsia="Times New Roman" w:hAnsi="Segoe UI" w:cs="Segoe UI"/>
          <w:color w:val="0D0D0D"/>
          <w:sz w:val="24"/>
          <w:szCs w:val="24"/>
          <w:lang w:eastAsia="en-IN"/>
        </w:rPr>
        <w:t> are enabling more precise hormone therapies based on genetic predisposition to low testosterone or metabolite response.</w:t>
      </w:r>
    </w:p>
    <w:p w14:paraId="4CA3CA0D"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This personalized approach holds promise to improve adherence, reduce side effects, and optimize outcomes over time.</w:t>
      </w:r>
    </w:p>
    <w:p w14:paraId="428B1FCD"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5. Regulatory Scrutiny and Risk Monitoring Tools</w:t>
      </w:r>
    </w:p>
    <w:p w14:paraId="6E4FD576" w14:textId="77777777" w:rsidR="00541541" w:rsidRPr="00541541" w:rsidRDefault="00541541" w:rsidP="0054154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The market continues to operate under heightened regulatory oversight due to concerns over:</w:t>
      </w:r>
    </w:p>
    <w:p w14:paraId="07BCEF7B" w14:textId="77777777" w:rsidR="00541541" w:rsidRPr="00541541" w:rsidRDefault="00541541" w:rsidP="00541541">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Cardiovascular risk (especially in older men)</w:t>
      </w:r>
    </w:p>
    <w:p w14:paraId="763BEC77" w14:textId="77777777" w:rsidR="00541541" w:rsidRPr="00541541" w:rsidRDefault="00541541" w:rsidP="00541541">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Prostate cancer stimulation</w:t>
      </w:r>
    </w:p>
    <w:p w14:paraId="73EB8691" w14:textId="77777777" w:rsidR="00541541" w:rsidRPr="00541541" w:rsidRDefault="00541541" w:rsidP="00541541">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Abuse and diversion in athletic populations</w:t>
      </w:r>
    </w:p>
    <w:p w14:paraId="2D9653E6"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In response, </w:t>
      </w:r>
      <w:r w:rsidRPr="00541541">
        <w:rPr>
          <w:rFonts w:ascii="Segoe UI" w:eastAsia="Times New Roman" w:hAnsi="Segoe UI" w:cs="Segoe UI"/>
          <w:b/>
          <w:bCs/>
          <w:color w:val="0D0D0D"/>
          <w:sz w:val="24"/>
          <w:szCs w:val="24"/>
          <w:lang w:eastAsia="en-IN"/>
        </w:rPr>
        <w:t>clinical decision support tools</w:t>
      </w:r>
      <w:r w:rsidRPr="00541541">
        <w:rPr>
          <w:rFonts w:ascii="Segoe UI" w:eastAsia="Times New Roman" w:hAnsi="Segoe UI" w:cs="Segoe UI"/>
          <w:color w:val="0D0D0D"/>
          <w:sz w:val="24"/>
          <w:szCs w:val="24"/>
          <w:lang w:eastAsia="en-IN"/>
        </w:rPr>
        <w:t> and </w:t>
      </w:r>
      <w:r w:rsidRPr="00541541">
        <w:rPr>
          <w:rFonts w:ascii="Segoe UI" w:eastAsia="Times New Roman" w:hAnsi="Segoe UI" w:cs="Segoe UI"/>
          <w:b/>
          <w:bCs/>
          <w:color w:val="0D0D0D"/>
          <w:sz w:val="24"/>
          <w:szCs w:val="24"/>
          <w:lang w:eastAsia="en-IN"/>
        </w:rPr>
        <w:t>risk monitoring software</w:t>
      </w:r>
      <w:r w:rsidRPr="00541541">
        <w:rPr>
          <w:rFonts w:ascii="Segoe UI" w:eastAsia="Times New Roman" w:hAnsi="Segoe UI" w:cs="Segoe UI"/>
          <w:color w:val="0D0D0D"/>
          <w:sz w:val="24"/>
          <w:szCs w:val="24"/>
          <w:lang w:eastAsia="en-IN"/>
        </w:rPr>
        <w:t> are being integrated into electronic health records (EHRs) to flag contraindications and optimize monitoring frequency.</w:t>
      </w:r>
    </w:p>
    <w:p w14:paraId="7B1D75B1"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60A8146E">
          <v:rect id="_x0000_i1025" style="width:0;height:0" o:hralign="center" o:hrstd="t" o:hrnoshade="t" o:hr="t" fillcolor="#0d0d0d" stroked="f"/>
        </w:pict>
      </w:r>
    </w:p>
    <w:p w14:paraId="34391105"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Overall, the testosterone therapy landscape is moving from a one-size-fits-all model to a precision, patient-centric model — supported by pharmaceutical innovation, digital therapeutics, and real-time health data integration.</w:t>
      </w:r>
    </w:p>
    <w:p w14:paraId="568CDEA5" w14:textId="77777777" w:rsidR="00541541" w:rsidRPr="00541541" w:rsidRDefault="00541541" w:rsidP="00541541">
      <w:pPr>
        <w:shd w:val="clear" w:color="auto" w:fill="FFFFFF"/>
        <w:spacing w:after="0" w:line="240" w:lineRule="auto"/>
        <w:outlineLvl w:val="2"/>
        <w:rPr>
          <w:rFonts w:ascii="Segoe UI" w:eastAsia="Times New Roman" w:hAnsi="Segoe UI" w:cs="Segoe UI"/>
          <w:b/>
          <w:bCs/>
          <w:color w:val="0D0D0D"/>
          <w:sz w:val="30"/>
          <w:szCs w:val="30"/>
          <w:lang w:eastAsia="en-IN"/>
        </w:rPr>
      </w:pPr>
      <w:r w:rsidRPr="00541541">
        <w:rPr>
          <w:rFonts w:ascii="Segoe UI" w:eastAsia="Times New Roman" w:hAnsi="Segoe UI" w:cs="Segoe UI"/>
          <w:b/>
          <w:bCs/>
          <w:color w:val="0D0D0D"/>
          <w:sz w:val="30"/>
          <w:szCs w:val="30"/>
          <w:lang w:eastAsia="en-IN"/>
        </w:rPr>
        <w:t>Competitive Intelligence and Benchmarking</w:t>
      </w:r>
    </w:p>
    <w:p w14:paraId="75463EA6" w14:textId="77777777" w:rsidR="00541541" w:rsidRPr="00541541" w:rsidRDefault="00541541" w:rsidP="0054154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The global testosterone replacement therapy (TRT) market is moderately consolidated, with both pharmaceutical giants and digital-first men’s health providers competing across formulation types, distribution strategies, and patient engagement models. Companies are actively pursuing innovation in drug delivery, geographic expansion, and vertical integration to capture share in this growing but highly scrutinized space.</w:t>
      </w:r>
    </w:p>
    <w:p w14:paraId="22DE56ED" w14:textId="77777777" w:rsidR="00541541" w:rsidRPr="00541541" w:rsidRDefault="00541541" w:rsidP="0054154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Below are the key competitors shaping the market:</w:t>
      </w:r>
    </w:p>
    <w:p w14:paraId="46B975DF"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1. AbbVie Inc.</w:t>
      </w:r>
    </w:p>
    <w:p w14:paraId="53EBD98E"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lastRenderedPageBreak/>
        <w:t>AbbVie</w:t>
      </w:r>
      <w:r w:rsidRPr="00541541">
        <w:rPr>
          <w:rFonts w:ascii="Segoe UI" w:eastAsia="Times New Roman" w:hAnsi="Segoe UI" w:cs="Segoe UI"/>
          <w:color w:val="0D0D0D"/>
          <w:sz w:val="24"/>
          <w:szCs w:val="24"/>
          <w:lang w:eastAsia="en-IN"/>
        </w:rPr>
        <w:t> remains a dominant force in the TRT market due to its wide portfolio of testosterone-based formulations. The company continues to invest in </w:t>
      </w:r>
      <w:r w:rsidRPr="00541541">
        <w:rPr>
          <w:rFonts w:ascii="Segoe UI" w:eastAsia="Times New Roman" w:hAnsi="Segoe UI" w:cs="Segoe UI"/>
          <w:b/>
          <w:bCs/>
          <w:color w:val="0D0D0D"/>
          <w:sz w:val="24"/>
          <w:szCs w:val="24"/>
          <w:lang w:eastAsia="en-IN"/>
        </w:rPr>
        <w:t>bioavailability-enhancing R&amp;D</w:t>
      </w:r>
      <w:r w:rsidRPr="00541541">
        <w:rPr>
          <w:rFonts w:ascii="Segoe UI" w:eastAsia="Times New Roman" w:hAnsi="Segoe UI" w:cs="Segoe UI"/>
          <w:color w:val="0D0D0D"/>
          <w:sz w:val="24"/>
          <w:szCs w:val="24"/>
          <w:lang w:eastAsia="en-IN"/>
        </w:rPr>
        <w:t>, while defending its intellectual property around delivery methods. AbbVie’s global reach spans North America, Europe, and Asia, with its injectable and topical therapies heavily adopted in urology and endocrinology clinics.</w:t>
      </w:r>
      <w:r w:rsidRPr="00541541">
        <w:rPr>
          <w:rFonts w:ascii="Segoe UI" w:eastAsia="Times New Roman" w:hAnsi="Segoe UI" w:cs="Segoe UI"/>
          <w:color w:val="0D0D0D"/>
          <w:sz w:val="24"/>
          <w:szCs w:val="24"/>
          <w:lang w:eastAsia="en-IN"/>
        </w:rPr>
        <w:br/>
      </w:r>
      <w:r w:rsidRPr="00541541">
        <w:rPr>
          <w:rFonts w:ascii="Segoe UI" w:eastAsia="Times New Roman" w:hAnsi="Segoe UI" w:cs="Segoe UI"/>
          <w:i/>
          <w:iCs/>
          <w:color w:val="0D0D0D"/>
          <w:sz w:val="24"/>
          <w:szCs w:val="24"/>
          <w:lang w:eastAsia="en-IN"/>
        </w:rPr>
        <w:t>Its core strategy is built on physician loyalty, high clinical efficacy, and brand recognition.</w:t>
      </w:r>
    </w:p>
    <w:p w14:paraId="1A060BDB"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2. Pfizer Inc.</w:t>
      </w:r>
    </w:p>
    <w:p w14:paraId="7501A048"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Pfizer</w:t>
      </w:r>
      <w:r w:rsidRPr="00541541">
        <w:rPr>
          <w:rFonts w:ascii="Segoe UI" w:eastAsia="Times New Roman" w:hAnsi="Segoe UI" w:cs="Segoe UI"/>
          <w:color w:val="0D0D0D"/>
          <w:sz w:val="24"/>
          <w:szCs w:val="24"/>
          <w:lang w:eastAsia="en-IN"/>
        </w:rPr>
        <w:t> maintains a solid presence in the TRT market, leveraging its scale and trust in the pharmaceutical space. Its testosterone cypionate injectables are widely prescribed globally. Additionally, Pfizer has been </w:t>
      </w:r>
      <w:r w:rsidRPr="00541541">
        <w:rPr>
          <w:rFonts w:ascii="Segoe UI" w:eastAsia="Times New Roman" w:hAnsi="Segoe UI" w:cs="Segoe UI"/>
          <w:b/>
          <w:bCs/>
          <w:color w:val="0D0D0D"/>
          <w:sz w:val="24"/>
          <w:szCs w:val="24"/>
          <w:lang w:eastAsia="en-IN"/>
        </w:rPr>
        <w:t>involved in advancing oral testosterone research</w:t>
      </w:r>
      <w:r w:rsidRPr="00541541">
        <w:rPr>
          <w:rFonts w:ascii="Segoe UI" w:eastAsia="Times New Roman" w:hAnsi="Segoe UI" w:cs="Segoe UI"/>
          <w:color w:val="0D0D0D"/>
          <w:sz w:val="24"/>
          <w:szCs w:val="24"/>
          <w:lang w:eastAsia="en-IN"/>
        </w:rPr>
        <w:t>, with a focus on safety and hepatic bypass mechanisms.</w:t>
      </w:r>
      <w:r w:rsidRPr="00541541">
        <w:rPr>
          <w:rFonts w:ascii="Segoe UI" w:eastAsia="Times New Roman" w:hAnsi="Segoe UI" w:cs="Segoe UI"/>
          <w:color w:val="0D0D0D"/>
          <w:sz w:val="24"/>
          <w:szCs w:val="24"/>
          <w:lang w:eastAsia="en-IN"/>
        </w:rPr>
        <w:br/>
      </w:r>
      <w:r w:rsidRPr="00541541">
        <w:rPr>
          <w:rFonts w:ascii="Segoe UI" w:eastAsia="Times New Roman" w:hAnsi="Segoe UI" w:cs="Segoe UI"/>
          <w:i/>
          <w:iCs/>
          <w:color w:val="0D0D0D"/>
          <w:sz w:val="24"/>
          <w:szCs w:val="24"/>
          <w:lang w:eastAsia="en-IN"/>
        </w:rPr>
        <w:t>Pfizer’s strength lies in its deep regulatory compliance infrastructure and extensive provider networks.</w:t>
      </w:r>
    </w:p>
    <w:p w14:paraId="5A6ECE2F"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3. Endo International plc</w:t>
      </w:r>
    </w:p>
    <w:p w14:paraId="67E8CDCB"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Endo</w:t>
      </w:r>
      <w:r w:rsidRPr="00541541">
        <w:rPr>
          <w:rFonts w:ascii="Segoe UI" w:eastAsia="Times New Roman" w:hAnsi="Segoe UI" w:cs="Segoe UI"/>
          <w:color w:val="0D0D0D"/>
          <w:sz w:val="24"/>
          <w:szCs w:val="24"/>
          <w:lang w:eastAsia="en-IN"/>
        </w:rPr>
        <w:t> focuses heavily on </w:t>
      </w:r>
      <w:r w:rsidRPr="00541541">
        <w:rPr>
          <w:rFonts w:ascii="Segoe UI" w:eastAsia="Times New Roman" w:hAnsi="Segoe UI" w:cs="Segoe UI"/>
          <w:b/>
          <w:bCs/>
          <w:color w:val="0D0D0D"/>
          <w:sz w:val="24"/>
          <w:szCs w:val="24"/>
          <w:lang w:eastAsia="en-IN"/>
        </w:rPr>
        <w:t>injectable formulations and long-acting testosterone therapies</w:t>
      </w:r>
      <w:r w:rsidRPr="00541541">
        <w:rPr>
          <w:rFonts w:ascii="Segoe UI" w:eastAsia="Times New Roman" w:hAnsi="Segoe UI" w:cs="Segoe UI"/>
          <w:color w:val="0D0D0D"/>
          <w:sz w:val="24"/>
          <w:szCs w:val="24"/>
          <w:lang w:eastAsia="en-IN"/>
        </w:rPr>
        <w:t>, including those administered intramuscularly over multi-week cycles. It has a particularly strong market share in the U.S., serving both the specialty and primary care segments. Endo emphasizes </w:t>
      </w:r>
      <w:r w:rsidRPr="00541541">
        <w:rPr>
          <w:rFonts w:ascii="Segoe UI" w:eastAsia="Times New Roman" w:hAnsi="Segoe UI" w:cs="Segoe UI"/>
          <w:b/>
          <w:bCs/>
          <w:color w:val="0D0D0D"/>
          <w:sz w:val="24"/>
          <w:szCs w:val="24"/>
          <w:lang w:eastAsia="en-IN"/>
        </w:rPr>
        <w:t>affordability and market penetration through generic entries</w:t>
      </w:r>
      <w:r w:rsidRPr="00541541">
        <w:rPr>
          <w:rFonts w:ascii="Segoe UI" w:eastAsia="Times New Roman" w:hAnsi="Segoe UI" w:cs="Segoe UI"/>
          <w:color w:val="0D0D0D"/>
          <w:sz w:val="24"/>
          <w:szCs w:val="24"/>
          <w:lang w:eastAsia="en-IN"/>
        </w:rPr>
        <w:t xml:space="preserve">, especially post-patent </w:t>
      </w:r>
      <w:proofErr w:type="spellStart"/>
      <w:r w:rsidRPr="00541541">
        <w:rPr>
          <w:rFonts w:ascii="Segoe UI" w:eastAsia="Times New Roman" w:hAnsi="Segoe UI" w:cs="Segoe UI"/>
          <w:color w:val="0D0D0D"/>
          <w:sz w:val="24"/>
          <w:szCs w:val="24"/>
          <w:lang w:eastAsia="en-IN"/>
        </w:rPr>
        <w:t>expiries</w:t>
      </w:r>
      <w:proofErr w:type="spellEnd"/>
      <w:r w:rsidRPr="00541541">
        <w:rPr>
          <w:rFonts w:ascii="Segoe UI" w:eastAsia="Times New Roman" w:hAnsi="Segoe UI" w:cs="Segoe UI"/>
          <w:color w:val="0D0D0D"/>
          <w:sz w:val="24"/>
          <w:szCs w:val="24"/>
          <w:lang w:eastAsia="en-IN"/>
        </w:rPr>
        <w:t>.</w:t>
      </w:r>
      <w:r w:rsidRPr="00541541">
        <w:rPr>
          <w:rFonts w:ascii="Segoe UI" w:eastAsia="Times New Roman" w:hAnsi="Segoe UI" w:cs="Segoe UI"/>
          <w:color w:val="0D0D0D"/>
          <w:sz w:val="24"/>
          <w:szCs w:val="24"/>
          <w:lang w:eastAsia="en-IN"/>
        </w:rPr>
        <w:br/>
      </w:r>
      <w:r w:rsidRPr="00541541">
        <w:rPr>
          <w:rFonts w:ascii="Segoe UI" w:eastAsia="Times New Roman" w:hAnsi="Segoe UI" w:cs="Segoe UI"/>
          <w:i/>
          <w:iCs/>
          <w:color w:val="0D0D0D"/>
          <w:sz w:val="24"/>
          <w:szCs w:val="24"/>
          <w:lang w:eastAsia="en-IN"/>
        </w:rPr>
        <w:t>Endo positions itself as a cost-accessibility leader for long-term users.</w:t>
      </w:r>
    </w:p>
    <w:p w14:paraId="692BD416"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4. Antares Pharma (now part of Halozyme Therapeutics)</w:t>
      </w:r>
    </w:p>
    <w:p w14:paraId="51744D0C"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Antares Pharma</w:t>
      </w:r>
      <w:r w:rsidRPr="00541541">
        <w:rPr>
          <w:rFonts w:ascii="Segoe UI" w:eastAsia="Times New Roman" w:hAnsi="Segoe UI" w:cs="Segoe UI"/>
          <w:color w:val="0D0D0D"/>
          <w:sz w:val="24"/>
          <w:szCs w:val="24"/>
          <w:lang w:eastAsia="en-IN"/>
        </w:rPr>
        <w:t> is a frontrunner in </w:t>
      </w:r>
      <w:r w:rsidRPr="00541541">
        <w:rPr>
          <w:rFonts w:ascii="Segoe UI" w:eastAsia="Times New Roman" w:hAnsi="Segoe UI" w:cs="Segoe UI"/>
          <w:b/>
          <w:bCs/>
          <w:color w:val="0D0D0D"/>
          <w:sz w:val="24"/>
          <w:szCs w:val="24"/>
          <w:lang w:eastAsia="en-IN"/>
        </w:rPr>
        <w:t>injectable device innovation</w:t>
      </w:r>
      <w:r w:rsidRPr="00541541">
        <w:rPr>
          <w:rFonts w:ascii="Segoe UI" w:eastAsia="Times New Roman" w:hAnsi="Segoe UI" w:cs="Segoe UI"/>
          <w:color w:val="0D0D0D"/>
          <w:sz w:val="24"/>
          <w:szCs w:val="24"/>
          <w:lang w:eastAsia="en-IN"/>
        </w:rPr>
        <w:t>, specifically autoinjectors that allow subcutaneous testosterone administration at home. Following its acquisition by </w:t>
      </w:r>
      <w:r w:rsidRPr="00541541">
        <w:rPr>
          <w:rFonts w:ascii="Segoe UI" w:eastAsia="Times New Roman" w:hAnsi="Segoe UI" w:cs="Segoe UI"/>
          <w:b/>
          <w:bCs/>
          <w:color w:val="0D0D0D"/>
          <w:sz w:val="24"/>
          <w:szCs w:val="24"/>
          <w:lang w:eastAsia="en-IN"/>
        </w:rPr>
        <w:t>Halozyme</w:t>
      </w:r>
      <w:r w:rsidRPr="00541541">
        <w:rPr>
          <w:rFonts w:ascii="Segoe UI" w:eastAsia="Times New Roman" w:hAnsi="Segoe UI" w:cs="Segoe UI"/>
          <w:color w:val="0D0D0D"/>
          <w:sz w:val="24"/>
          <w:szCs w:val="24"/>
          <w:lang w:eastAsia="en-IN"/>
        </w:rPr>
        <w:t>, the company has broadened its platform to support long-acting, enzyme-enhanced delivery systems.</w:t>
      </w:r>
      <w:r w:rsidRPr="00541541">
        <w:rPr>
          <w:rFonts w:ascii="Segoe UI" w:eastAsia="Times New Roman" w:hAnsi="Segoe UI" w:cs="Segoe UI"/>
          <w:color w:val="0D0D0D"/>
          <w:sz w:val="24"/>
          <w:szCs w:val="24"/>
          <w:lang w:eastAsia="en-IN"/>
        </w:rPr>
        <w:br/>
      </w:r>
      <w:r w:rsidRPr="00541541">
        <w:rPr>
          <w:rFonts w:ascii="Segoe UI" w:eastAsia="Times New Roman" w:hAnsi="Segoe UI" w:cs="Segoe UI"/>
          <w:i/>
          <w:iCs/>
          <w:color w:val="0D0D0D"/>
          <w:sz w:val="24"/>
          <w:szCs w:val="24"/>
          <w:lang w:eastAsia="en-IN"/>
        </w:rPr>
        <w:t>Antares is a pioneer in home-based, tech-enabled testosterone delivery models.</w:t>
      </w:r>
    </w:p>
    <w:p w14:paraId="75BCA544"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5. Teva Pharmaceutical Industries Ltd.</w:t>
      </w:r>
    </w:p>
    <w:p w14:paraId="611D0EB9"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As a leading generics manufacturer, </w:t>
      </w:r>
      <w:r w:rsidRPr="00541541">
        <w:rPr>
          <w:rFonts w:ascii="Segoe UI" w:eastAsia="Times New Roman" w:hAnsi="Segoe UI" w:cs="Segoe UI"/>
          <w:b/>
          <w:bCs/>
          <w:color w:val="0D0D0D"/>
          <w:sz w:val="24"/>
          <w:szCs w:val="24"/>
          <w:lang w:eastAsia="en-IN"/>
        </w:rPr>
        <w:t>Teva</w:t>
      </w:r>
      <w:r w:rsidRPr="00541541">
        <w:rPr>
          <w:rFonts w:ascii="Segoe UI" w:eastAsia="Times New Roman" w:hAnsi="Segoe UI" w:cs="Segoe UI"/>
          <w:color w:val="0D0D0D"/>
          <w:sz w:val="24"/>
          <w:szCs w:val="24"/>
          <w:lang w:eastAsia="en-IN"/>
        </w:rPr>
        <w:t> has strategically entered the TRT market with </w:t>
      </w:r>
      <w:r w:rsidRPr="00541541">
        <w:rPr>
          <w:rFonts w:ascii="Segoe UI" w:eastAsia="Times New Roman" w:hAnsi="Segoe UI" w:cs="Segoe UI"/>
          <w:b/>
          <w:bCs/>
          <w:color w:val="0D0D0D"/>
          <w:sz w:val="24"/>
          <w:szCs w:val="24"/>
          <w:lang w:eastAsia="en-IN"/>
        </w:rPr>
        <w:t>low-cost, bioequivalent injectables</w:t>
      </w:r>
      <w:r w:rsidRPr="00541541">
        <w:rPr>
          <w:rFonts w:ascii="Segoe UI" w:eastAsia="Times New Roman" w:hAnsi="Segoe UI" w:cs="Segoe UI"/>
          <w:color w:val="0D0D0D"/>
          <w:sz w:val="24"/>
          <w:szCs w:val="24"/>
          <w:lang w:eastAsia="en-IN"/>
        </w:rPr>
        <w:t>. While it does not lead on innovation, Teva plays a key role in </w:t>
      </w:r>
      <w:r w:rsidRPr="00541541">
        <w:rPr>
          <w:rFonts w:ascii="Segoe UI" w:eastAsia="Times New Roman" w:hAnsi="Segoe UI" w:cs="Segoe UI"/>
          <w:b/>
          <w:bCs/>
          <w:color w:val="0D0D0D"/>
          <w:sz w:val="24"/>
          <w:szCs w:val="24"/>
          <w:lang w:eastAsia="en-IN"/>
        </w:rPr>
        <w:t>enhancing accessibility across emerging markets</w:t>
      </w:r>
      <w:r w:rsidRPr="00541541">
        <w:rPr>
          <w:rFonts w:ascii="Segoe UI" w:eastAsia="Times New Roman" w:hAnsi="Segoe UI" w:cs="Segoe UI"/>
          <w:color w:val="0D0D0D"/>
          <w:sz w:val="24"/>
          <w:szCs w:val="24"/>
          <w:lang w:eastAsia="en-IN"/>
        </w:rPr>
        <w:t>, particularly Latin America and parts of Asia.</w:t>
      </w:r>
      <w:r w:rsidRPr="00541541">
        <w:rPr>
          <w:rFonts w:ascii="Segoe UI" w:eastAsia="Times New Roman" w:hAnsi="Segoe UI" w:cs="Segoe UI"/>
          <w:color w:val="0D0D0D"/>
          <w:sz w:val="24"/>
          <w:szCs w:val="24"/>
          <w:lang w:eastAsia="en-IN"/>
        </w:rPr>
        <w:br/>
      </w:r>
      <w:r w:rsidRPr="00541541">
        <w:rPr>
          <w:rFonts w:ascii="Segoe UI" w:eastAsia="Times New Roman" w:hAnsi="Segoe UI" w:cs="Segoe UI"/>
          <w:i/>
          <w:iCs/>
          <w:color w:val="0D0D0D"/>
          <w:sz w:val="24"/>
          <w:szCs w:val="24"/>
          <w:lang w:eastAsia="en-IN"/>
        </w:rPr>
        <w:t>Teva’s value proposition lies in affordability, scalability, and post-patent lifecycle management.</w:t>
      </w:r>
    </w:p>
    <w:p w14:paraId="32CAB423"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lastRenderedPageBreak/>
        <w:t>6. Eli Lilly and Company</w:t>
      </w:r>
    </w:p>
    <w:p w14:paraId="256D6FE5"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Although </w:t>
      </w:r>
      <w:r w:rsidRPr="00541541">
        <w:rPr>
          <w:rFonts w:ascii="Segoe UI" w:eastAsia="Times New Roman" w:hAnsi="Segoe UI" w:cs="Segoe UI"/>
          <w:b/>
          <w:bCs/>
          <w:color w:val="0D0D0D"/>
          <w:sz w:val="24"/>
          <w:szCs w:val="24"/>
          <w:lang w:eastAsia="en-IN"/>
        </w:rPr>
        <w:t>Eli Lilly</w:t>
      </w:r>
      <w:r w:rsidRPr="00541541">
        <w:rPr>
          <w:rFonts w:ascii="Segoe UI" w:eastAsia="Times New Roman" w:hAnsi="Segoe UI" w:cs="Segoe UI"/>
          <w:color w:val="0D0D0D"/>
          <w:sz w:val="24"/>
          <w:szCs w:val="24"/>
          <w:lang w:eastAsia="en-IN"/>
        </w:rPr>
        <w:t> does not dominate the TRT market, it maintains a presence via </w:t>
      </w:r>
      <w:r w:rsidRPr="00541541">
        <w:rPr>
          <w:rFonts w:ascii="Segoe UI" w:eastAsia="Times New Roman" w:hAnsi="Segoe UI" w:cs="Segoe UI"/>
          <w:b/>
          <w:bCs/>
          <w:color w:val="0D0D0D"/>
          <w:sz w:val="24"/>
          <w:szCs w:val="24"/>
          <w:lang w:eastAsia="en-IN"/>
        </w:rPr>
        <w:t>testosterone recovery support therapies</w:t>
      </w:r>
      <w:r w:rsidRPr="00541541">
        <w:rPr>
          <w:rFonts w:ascii="Segoe UI" w:eastAsia="Times New Roman" w:hAnsi="Segoe UI" w:cs="Segoe UI"/>
          <w:color w:val="0D0D0D"/>
          <w:sz w:val="24"/>
          <w:szCs w:val="24"/>
          <w:lang w:eastAsia="en-IN"/>
        </w:rPr>
        <w:t>, especially for men recovering from chronic illness or chemotherapy. The company is actively researching </w:t>
      </w:r>
      <w:r w:rsidRPr="00541541">
        <w:rPr>
          <w:rFonts w:ascii="Segoe UI" w:eastAsia="Times New Roman" w:hAnsi="Segoe UI" w:cs="Segoe UI"/>
          <w:b/>
          <w:bCs/>
          <w:color w:val="0D0D0D"/>
          <w:sz w:val="24"/>
          <w:szCs w:val="24"/>
          <w:lang w:eastAsia="en-IN"/>
        </w:rPr>
        <w:t>adjunct hormone support regimens</w:t>
      </w:r>
      <w:r w:rsidRPr="00541541">
        <w:rPr>
          <w:rFonts w:ascii="Segoe UI" w:eastAsia="Times New Roman" w:hAnsi="Segoe UI" w:cs="Segoe UI"/>
          <w:color w:val="0D0D0D"/>
          <w:sz w:val="24"/>
          <w:szCs w:val="24"/>
          <w:lang w:eastAsia="en-IN"/>
        </w:rPr>
        <w:t>, complementing TRT rather than competing directly.</w:t>
      </w:r>
      <w:r w:rsidRPr="00541541">
        <w:rPr>
          <w:rFonts w:ascii="Segoe UI" w:eastAsia="Times New Roman" w:hAnsi="Segoe UI" w:cs="Segoe UI"/>
          <w:color w:val="0D0D0D"/>
          <w:sz w:val="24"/>
          <w:szCs w:val="24"/>
          <w:lang w:eastAsia="en-IN"/>
        </w:rPr>
        <w:br/>
      </w:r>
      <w:r w:rsidRPr="00541541">
        <w:rPr>
          <w:rFonts w:ascii="Segoe UI" w:eastAsia="Times New Roman" w:hAnsi="Segoe UI" w:cs="Segoe UI"/>
          <w:i/>
          <w:iCs/>
          <w:color w:val="0D0D0D"/>
          <w:sz w:val="24"/>
          <w:szCs w:val="24"/>
          <w:lang w:eastAsia="en-IN"/>
        </w:rPr>
        <w:t>Its strategic focus is on endocrine balance beyond testosterone mono-therapy.</w:t>
      </w:r>
    </w:p>
    <w:p w14:paraId="726A5B1C"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 xml:space="preserve">7. Ro and </w:t>
      </w:r>
      <w:proofErr w:type="spellStart"/>
      <w:r w:rsidRPr="00541541">
        <w:rPr>
          <w:rFonts w:ascii="Segoe UI" w:eastAsia="Times New Roman" w:hAnsi="Segoe UI" w:cs="Segoe UI"/>
          <w:b/>
          <w:bCs/>
          <w:color w:val="0D0D0D"/>
          <w:sz w:val="24"/>
          <w:szCs w:val="24"/>
          <w:lang w:eastAsia="en-IN"/>
        </w:rPr>
        <w:t>Hims</w:t>
      </w:r>
      <w:proofErr w:type="spellEnd"/>
      <w:r w:rsidRPr="00541541">
        <w:rPr>
          <w:rFonts w:ascii="Segoe UI" w:eastAsia="Times New Roman" w:hAnsi="Segoe UI" w:cs="Segoe UI"/>
          <w:b/>
          <w:bCs/>
          <w:color w:val="0D0D0D"/>
          <w:sz w:val="24"/>
          <w:szCs w:val="24"/>
          <w:lang w:eastAsia="en-IN"/>
        </w:rPr>
        <w:t xml:space="preserve"> &amp; Hers Health Inc.</w:t>
      </w:r>
    </w:p>
    <w:p w14:paraId="753646D7"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These </w:t>
      </w:r>
      <w:r w:rsidRPr="00541541">
        <w:rPr>
          <w:rFonts w:ascii="Segoe UI" w:eastAsia="Times New Roman" w:hAnsi="Segoe UI" w:cs="Segoe UI"/>
          <w:b/>
          <w:bCs/>
          <w:color w:val="0D0D0D"/>
          <w:sz w:val="24"/>
          <w:szCs w:val="24"/>
          <w:lang w:eastAsia="en-IN"/>
        </w:rPr>
        <w:t xml:space="preserve">digital-native men’s health </w:t>
      </w:r>
      <w:proofErr w:type="spellStart"/>
      <w:r w:rsidRPr="00541541">
        <w:rPr>
          <w:rFonts w:ascii="Segoe UI" w:eastAsia="Times New Roman" w:hAnsi="Segoe UI" w:cs="Segoe UI"/>
          <w:b/>
          <w:bCs/>
          <w:color w:val="0D0D0D"/>
          <w:sz w:val="24"/>
          <w:szCs w:val="24"/>
          <w:lang w:eastAsia="en-IN"/>
        </w:rPr>
        <w:t>startups</w:t>
      </w:r>
      <w:proofErr w:type="spellEnd"/>
      <w:r w:rsidRPr="00541541">
        <w:rPr>
          <w:rFonts w:ascii="Segoe UI" w:eastAsia="Times New Roman" w:hAnsi="Segoe UI" w:cs="Segoe UI"/>
          <w:color w:val="0D0D0D"/>
          <w:sz w:val="24"/>
          <w:szCs w:val="24"/>
          <w:lang w:eastAsia="en-IN"/>
        </w:rPr>
        <w:t> have disrupted the market by providing </w:t>
      </w:r>
      <w:r w:rsidRPr="00541541">
        <w:rPr>
          <w:rFonts w:ascii="Segoe UI" w:eastAsia="Times New Roman" w:hAnsi="Segoe UI" w:cs="Segoe UI"/>
          <w:b/>
          <w:bCs/>
          <w:color w:val="0D0D0D"/>
          <w:sz w:val="24"/>
          <w:szCs w:val="24"/>
          <w:lang w:eastAsia="en-IN"/>
        </w:rPr>
        <w:t>direct-to-consumer testosterone therapy via telehealth</w:t>
      </w:r>
      <w:r w:rsidRPr="00541541">
        <w:rPr>
          <w:rFonts w:ascii="Segoe UI" w:eastAsia="Times New Roman" w:hAnsi="Segoe UI" w:cs="Segoe UI"/>
          <w:color w:val="0D0D0D"/>
          <w:sz w:val="24"/>
          <w:szCs w:val="24"/>
          <w:lang w:eastAsia="en-IN"/>
        </w:rPr>
        <w:t>, targeting younger, tech-savvy males. They offer subscription-based diagnostic, consult, and refill services bundled with discreet delivery.</w:t>
      </w:r>
      <w:r w:rsidRPr="00541541">
        <w:rPr>
          <w:rFonts w:ascii="Segoe UI" w:eastAsia="Times New Roman" w:hAnsi="Segoe UI" w:cs="Segoe UI"/>
          <w:color w:val="0D0D0D"/>
          <w:sz w:val="24"/>
          <w:szCs w:val="24"/>
          <w:lang w:eastAsia="en-IN"/>
        </w:rPr>
        <w:br/>
      </w:r>
      <w:r w:rsidRPr="00541541">
        <w:rPr>
          <w:rFonts w:ascii="Segoe UI" w:eastAsia="Times New Roman" w:hAnsi="Segoe UI" w:cs="Segoe UI"/>
          <w:i/>
          <w:iCs/>
          <w:color w:val="0D0D0D"/>
          <w:sz w:val="24"/>
          <w:szCs w:val="24"/>
          <w:lang w:eastAsia="en-IN"/>
        </w:rPr>
        <w:t>While their clinical portfolio is narrower, their user-centric interface, speed, and convenience give them a rising edge, particularly in urban North American markets.</w:t>
      </w:r>
    </w:p>
    <w:p w14:paraId="3E48A81B"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5F3A3194">
          <v:rect id="_x0000_i1027" style="width:0;height:0" o:hralign="center" o:hrstd="t" o:hrnoshade="t" o:hr="t" fillcolor="#0d0d0d" stroked="f"/>
        </w:pict>
      </w:r>
    </w:p>
    <w:p w14:paraId="0465F359"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Competitive Differentiators Across the Market: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0"/>
        <w:gridCol w:w="3817"/>
        <w:gridCol w:w="3123"/>
      </w:tblGrid>
      <w:tr w:rsidR="00541541" w:rsidRPr="00541541" w14:paraId="49A90D44" w14:textId="77777777" w:rsidTr="005415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6354126" w14:textId="77777777" w:rsidR="00541541" w:rsidRPr="00541541" w:rsidRDefault="00541541" w:rsidP="00541541">
            <w:pPr>
              <w:spacing w:after="0" w:line="240" w:lineRule="atLeast"/>
              <w:jc w:val="center"/>
              <w:rPr>
                <w:rFonts w:ascii="Times New Roman" w:eastAsia="Times New Roman" w:hAnsi="Times New Roman" w:cs="Times New Roman"/>
                <w:b/>
                <w:bCs/>
                <w:color w:val="0D0D0D"/>
                <w:sz w:val="21"/>
                <w:szCs w:val="21"/>
                <w:lang w:eastAsia="en-IN"/>
              </w:rPr>
            </w:pPr>
            <w:r w:rsidRPr="00541541">
              <w:rPr>
                <w:rFonts w:ascii="Times New Roman" w:eastAsia="Times New Roman" w:hAnsi="Times New Roman" w:cs="Times New Roman"/>
                <w:b/>
                <w:bCs/>
                <w:color w:val="0D0D0D"/>
                <w:sz w:val="21"/>
                <w:szCs w:val="21"/>
                <w:lang w:eastAsia="en-IN"/>
              </w:rPr>
              <w:t>Competitive Lever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541121E6" w14:textId="77777777" w:rsidR="00541541" w:rsidRPr="00541541" w:rsidRDefault="00541541" w:rsidP="00541541">
            <w:pPr>
              <w:spacing w:after="0" w:line="240" w:lineRule="atLeast"/>
              <w:jc w:val="center"/>
              <w:rPr>
                <w:rFonts w:ascii="Times New Roman" w:eastAsia="Times New Roman" w:hAnsi="Times New Roman" w:cs="Times New Roman"/>
                <w:b/>
                <w:bCs/>
                <w:color w:val="0D0D0D"/>
                <w:sz w:val="21"/>
                <w:szCs w:val="21"/>
                <w:lang w:eastAsia="en-IN"/>
              </w:rPr>
            </w:pPr>
            <w:r w:rsidRPr="00541541">
              <w:rPr>
                <w:rFonts w:ascii="Times New Roman" w:eastAsia="Times New Roman" w:hAnsi="Times New Roman" w:cs="Times New Roman"/>
                <w:b/>
                <w:bCs/>
                <w:color w:val="0D0D0D"/>
                <w:sz w:val="21"/>
                <w:szCs w:val="21"/>
                <w:lang w:eastAsia="en-IN"/>
              </w:rPr>
              <w:t>Traditional Pharma (e.g., AbbVie, Pfizer)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04E5F41" w14:textId="77777777" w:rsidR="00541541" w:rsidRPr="00541541" w:rsidRDefault="00541541" w:rsidP="00541541">
            <w:pPr>
              <w:spacing w:after="0" w:line="240" w:lineRule="atLeast"/>
              <w:jc w:val="center"/>
              <w:rPr>
                <w:rFonts w:ascii="Times New Roman" w:eastAsia="Times New Roman" w:hAnsi="Times New Roman" w:cs="Times New Roman"/>
                <w:b/>
                <w:bCs/>
                <w:color w:val="0D0D0D"/>
                <w:sz w:val="21"/>
                <w:szCs w:val="21"/>
                <w:lang w:eastAsia="en-IN"/>
              </w:rPr>
            </w:pPr>
            <w:r w:rsidRPr="00541541">
              <w:rPr>
                <w:rFonts w:ascii="Times New Roman" w:eastAsia="Times New Roman" w:hAnsi="Times New Roman" w:cs="Times New Roman"/>
                <w:b/>
                <w:bCs/>
                <w:color w:val="0D0D0D"/>
                <w:sz w:val="21"/>
                <w:szCs w:val="21"/>
                <w:lang w:eastAsia="en-IN"/>
              </w:rPr>
              <w:t xml:space="preserve">DTC </w:t>
            </w:r>
            <w:proofErr w:type="spellStart"/>
            <w:r w:rsidRPr="00541541">
              <w:rPr>
                <w:rFonts w:ascii="Times New Roman" w:eastAsia="Times New Roman" w:hAnsi="Times New Roman" w:cs="Times New Roman"/>
                <w:b/>
                <w:bCs/>
                <w:color w:val="0D0D0D"/>
                <w:sz w:val="21"/>
                <w:szCs w:val="21"/>
                <w:lang w:eastAsia="en-IN"/>
              </w:rPr>
              <w:t>Startups</w:t>
            </w:r>
            <w:proofErr w:type="spellEnd"/>
            <w:r w:rsidRPr="00541541">
              <w:rPr>
                <w:rFonts w:ascii="Times New Roman" w:eastAsia="Times New Roman" w:hAnsi="Times New Roman" w:cs="Times New Roman"/>
                <w:b/>
                <w:bCs/>
                <w:color w:val="0D0D0D"/>
                <w:sz w:val="21"/>
                <w:szCs w:val="21"/>
                <w:lang w:eastAsia="en-IN"/>
              </w:rPr>
              <w:t xml:space="preserve"> (e.g., Ro, </w:t>
            </w:r>
            <w:proofErr w:type="spellStart"/>
            <w:r w:rsidRPr="00541541">
              <w:rPr>
                <w:rFonts w:ascii="Times New Roman" w:eastAsia="Times New Roman" w:hAnsi="Times New Roman" w:cs="Times New Roman"/>
                <w:b/>
                <w:bCs/>
                <w:color w:val="0D0D0D"/>
                <w:sz w:val="21"/>
                <w:szCs w:val="21"/>
                <w:lang w:eastAsia="en-IN"/>
              </w:rPr>
              <w:t>Hims</w:t>
            </w:r>
            <w:proofErr w:type="spellEnd"/>
            <w:r w:rsidRPr="00541541">
              <w:rPr>
                <w:rFonts w:ascii="Times New Roman" w:eastAsia="Times New Roman" w:hAnsi="Times New Roman" w:cs="Times New Roman"/>
                <w:b/>
                <w:bCs/>
                <w:color w:val="0D0D0D"/>
                <w:sz w:val="21"/>
                <w:szCs w:val="21"/>
                <w:lang w:eastAsia="en-IN"/>
              </w:rPr>
              <w:t>)</w:t>
            </w:r>
          </w:p>
        </w:tc>
      </w:tr>
      <w:tr w:rsidR="00541541" w:rsidRPr="00541541" w14:paraId="26F66255"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6EBC92"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R&amp;D Investment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4452932"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4A3C41"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Low–Moderate</w:t>
            </w:r>
          </w:p>
        </w:tc>
      </w:tr>
      <w:tr w:rsidR="00541541" w:rsidRPr="00541541" w14:paraId="36928DDE"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5270CC0"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Regulatory Capabilities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6211297"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Strong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D319D3"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Variable (heavily reliant on partners)</w:t>
            </w:r>
          </w:p>
        </w:tc>
      </w:tr>
      <w:tr w:rsidR="00541541" w:rsidRPr="00541541" w14:paraId="04CBB96A"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F594BCD"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Speed to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FBDBC43"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Slower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EC0012"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Fast, agile</w:t>
            </w:r>
          </w:p>
        </w:tc>
      </w:tr>
      <w:tr w:rsidR="00541541" w:rsidRPr="00541541" w14:paraId="54368DA8"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694C930"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Pricing Strategy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4F6FA52"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Premium/Insurance-Based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EE0B5B"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Subscription/Out-of-pocket</w:t>
            </w:r>
          </w:p>
        </w:tc>
      </w:tr>
      <w:tr w:rsidR="00541541" w:rsidRPr="00541541" w14:paraId="6F5061EC" w14:textId="77777777" w:rsidTr="00541541">
        <w:trPr>
          <w:tblCellSpacing w:w="15" w:type="dxa"/>
        </w:trPr>
        <w:tc>
          <w:tcPr>
            <w:tcW w:w="0" w:type="auto"/>
            <w:tcMar>
              <w:top w:w="137" w:type="dxa"/>
              <w:left w:w="0" w:type="dxa"/>
              <w:bottom w:w="360" w:type="dxa"/>
              <w:right w:w="137" w:type="dxa"/>
            </w:tcMar>
            <w:vAlign w:val="bottom"/>
            <w:hideMark/>
          </w:tcPr>
          <w:p w14:paraId="4BE53993"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Patient Experience</w:t>
            </w:r>
          </w:p>
        </w:tc>
        <w:tc>
          <w:tcPr>
            <w:tcW w:w="0" w:type="auto"/>
            <w:tcMar>
              <w:top w:w="137" w:type="dxa"/>
              <w:left w:w="137" w:type="dxa"/>
              <w:bottom w:w="360" w:type="dxa"/>
              <w:right w:w="137" w:type="dxa"/>
            </w:tcMar>
            <w:vAlign w:val="bottom"/>
            <w:hideMark/>
          </w:tcPr>
          <w:p w14:paraId="33DEAA8C"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Provider-led</w:t>
            </w:r>
          </w:p>
        </w:tc>
        <w:tc>
          <w:tcPr>
            <w:tcW w:w="0" w:type="auto"/>
            <w:tcMar>
              <w:top w:w="137" w:type="dxa"/>
              <w:left w:w="137" w:type="dxa"/>
              <w:bottom w:w="360" w:type="dxa"/>
              <w:right w:w="0" w:type="dxa"/>
            </w:tcMar>
            <w:vAlign w:val="bottom"/>
            <w:hideMark/>
          </w:tcPr>
          <w:p w14:paraId="00419727"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User-led (app + dashboard UX)</w:t>
            </w:r>
          </w:p>
        </w:tc>
      </w:tr>
    </w:tbl>
    <w:p w14:paraId="79C981C2"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The competitive future of TRT will likely hinge on a hybrid model — where pharmaceutical-grade reliability meets digital convenience and personalization.</w:t>
      </w:r>
    </w:p>
    <w:p w14:paraId="193E071E" w14:textId="77777777" w:rsidR="00541541" w:rsidRPr="00541541" w:rsidRDefault="00541541" w:rsidP="00541541">
      <w:pPr>
        <w:shd w:val="clear" w:color="auto" w:fill="FFFFFF"/>
        <w:spacing w:after="0" w:line="240" w:lineRule="auto"/>
        <w:outlineLvl w:val="2"/>
        <w:rPr>
          <w:rFonts w:ascii="Segoe UI" w:eastAsia="Times New Roman" w:hAnsi="Segoe UI" w:cs="Segoe UI"/>
          <w:b/>
          <w:bCs/>
          <w:color w:val="0D0D0D"/>
          <w:sz w:val="30"/>
          <w:szCs w:val="30"/>
          <w:lang w:eastAsia="en-IN"/>
        </w:rPr>
      </w:pPr>
      <w:r w:rsidRPr="00541541">
        <w:rPr>
          <w:rFonts w:ascii="Segoe UI" w:eastAsia="Times New Roman" w:hAnsi="Segoe UI" w:cs="Segoe UI"/>
          <w:b/>
          <w:bCs/>
          <w:color w:val="0D0D0D"/>
          <w:sz w:val="30"/>
          <w:szCs w:val="30"/>
          <w:lang w:eastAsia="en-IN"/>
        </w:rPr>
        <w:t>Regional Landscape and Adoption Outlook</w:t>
      </w:r>
    </w:p>
    <w:p w14:paraId="7BA3C6BD" w14:textId="77777777" w:rsidR="00541541" w:rsidRPr="00541541" w:rsidRDefault="00541541" w:rsidP="0054154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 xml:space="preserve">The adoption and maturity of testosterone replacement therapy (TRT) vary significantly across global regions, influenced by factors such as healthcare </w:t>
      </w:r>
      <w:r w:rsidRPr="00541541">
        <w:rPr>
          <w:rFonts w:ascii="Segoe UI" w:eastAsia="Times New Roman" w:hAnsi="Segoe UI" w:cs="Segoe UI"/>
          <w:color w:val="0D0D0D"/>
          <w:sz w:val="24"/>
          <w:szCs w:val="24"/>
          <w:lang w:eastAsia="en-IN"/>
        </w:rPr>
        <w:lastRenderedPageBreak/>
        <w:t>infrastructure, cultural attitudes toward men’s health, regulatory oversight, and reimbursement frameworks. Below is a breakdown of regional dynamics and growth opportunities.</w:t>
      </w:r>
    </w:p>
    <w:p w14:paraId="550C2D61"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35C0B736">
          <v:rect id="_x0000_i1029" style="width:0;height:0" o:hralign="center" o:hrstd="t" o:hrnoshade="t" o:hr="t" fillcolor="#0d0d0d" stroked="f"/>
        </w:pict>
      </w:r>
    </w:p>
    <w:p w14:paraId="4F35D1A8"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North America</w:t>
      </w:r>
    </w:p>
    <w:p w14:paraId="5EB8F7B1" w14:textId="49819728"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Market Share:</w:t>
      </w:r>
      <w:r w:rsidRPr="00541541">
        <w:rPr>
          <w:rFonts w:ascii="Segoe UI" w:eastAsia="Times New Roman" w:hAnsi="Segoe UI" w:cs="Segoe UI"/>
          <w:color w:val="0D0D0D"/>
          <w:sz w:val="24"/>
          <w:szCs w:val="24"/>
          <w:lang w:eastAsia="en-IN"/>
        </w:rPr>
        <w:t> Dominant Region (~38.5% of global TRT revenues)</w:t>
      </w:r>
      <w:r w:rsidRPr="00541541">
        <w:rPr>
          <w:rFonts w:ascii="Segoe UI" w:eastAsia="Times New Roman" w:hAnsi="Segoe UI" w:cs="Segoe UI"/>
          <w:color w:val="0D0D0D"/>
          <w:sz w:val="24"/>
          <w:szCs w:val="24"/>
          <w:lang w:eastAsia="en-IN"/>
        </w:rPr>
        <w:br/>
      </w:r>
      <w:r w:rsidRPr="00541541">
        <w:rPr>
          <w:rFonts w:ascii="Segoe UI" w:eastAsia="Times New Roman" w:hAnsi="Segoe UI" w:cs="Segoe UI"/>
          <w:b/>
          <w:bCs/>
          <w:color w:val="0D0D0D"/>
          <w:sz w:val="24"/>
          <w:szCs w:val="24"/>
          <w:lang w:eastAsia="en-IN"/>
        </w:rPr>
        <w:t>Key Countries:</w:t>
      </w:r>
      <w:r w:rsidRPr="00541541">
        <w:rPr>
          <w:rFonts w:ascii="Segoe UI" w:eastAsia="Times New Roman" w:hAnsi="Segoe UI" w:cs="Segoe UI"/>
          <w:color w:val="0D0D0D"/>
          <w:sz w:val="24"/>
          <w:szCs w:val="24"/>
          <w:lang w:eastAsia="en-IN"/>
        </w:rPr>
        <w:t> United States, Canada</w:t>
      </w:r>
    </w:p>
    <w:p w14:paraId="79031D16"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 xml:space="preserve">North America leads the TRT market, driven by high awareness of hypogonadism, </w:t>
      </w:r>
      <w:proofErr w:type="spellStart"/>
      <w:r w:rsidRPr="00541541">
        <w:rPr>
          <w:rFonts w:ascii="Segoe UI" w:eastAsia="Times New Roman" w:hAnsi="Segoe UI" w:cs="Segoe UI"/>
          <w:color w:val="0D0D0D"/>
          <w:sz w:val="24"/>
          <w:szCs w:val="24"/>
          <w:lang w:eastAsia="en-IN"/>
        </w:rPr>
        <w:t>favorable</w:t>
      </w:r>
      <w:proofErr w:type="spellEnd"/>
      <w:r w:rsidRPr="00541541">
        <w:rPr>
          <w:rFonts w:ascii="Segoe UI" w:eastAsia="Times New Roman" w:hAnsi="Segoe UI" w:cs="Segoe UI"/>
          <w:color w:val="0D0D0D"/>
          <w:sz w:val="24"/>
          <w:szCs w:val="24"/>
          <w:lang w:eastAsia="en-IN"/>
        </w:rPr>
        <w:t xml:space="preserve"> insurance coverage, and widespread access to specialty care. The </w:t>
      </w:r>
      <w:r w:rsidRPr="00541541">
        <w:rPr>
          <w:rFonts w:ascii="Segoe UI" w:eastAsia="Times New Roman" w:hAnsi="Segoe UI" w:cs="Segoe UI"/>
          <w:b/>
          <w:bCs/>
          <w:color w:val="0D0D0D"/>
          <w:sz w:val="24"/>
          <w:szCs w:val="24"/>
          <w:lang w:eastAsia="en-IN"/>
        </w:rPr>
        <w:t>United States</w:t>
      </w:r>
      <w:r w:rsidRPr="00541541">
        <w:rPr>
          <w:rFonts w:ascii="Segoe UI" w:eastAsia="Times New Roman" w:hAnsi="Segoe UI" w:cs="Segoe UI"/>
          <w:color w:val="0D0D0D"/>
          <w:sz w:val="24"/>
          <w:szCs w:val="24"/>
          <w:lang w:eastAsia="en-IN"/>
        </w:rPr>
        <w:t> is the most lucrative market globally due to:</w:t>
      </w:r>
    </w:p>
    <w:p w14:paraId="077FC264" w14:textId="77777777" w:rsidR="00541541" w:rsidRPr="00541541" w:rsidRDefault="00541541" w:rsidP="00541541">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A robust base of endocrinologists and urologists prescribing TRT</w:t>
      </w:r>
    </w:p>
    <w:p w14:paraId="4B51314C" w14:textId="77777777" w:rsidR="00541541" w:rsidRPr="00541541" w:rsidRDefault="00541541" w:rsidP="00541541">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Integration of TRT services into </w:t>
      </w:r>
      <w:r w:rsidRPr="00541541">
        <w:rPr>
          <w:rFonts w:ascii="Segoe UI" w:eastAsia="Times New Roman" w:hAnsi="Segoe UI" w:cs="Segoe UI"/>
          <w:b/>
          <w:bCs/>
          <w:color w:val="0D0D0D"/>
          <w:sz w:val="24"/>
          <w:szCs w:val="24"/>
          <w:lang w:eastAsia="en-IN"/>
        </w:rPr>
        <w:t xml:space="preserve">telemedicine </w:t>
      </w:r>
      <w:proofErr w:type="spellStart"/>
      <w:r w:rsidRPr="00541541">
        <w:rPr>
          <w:rFonts w:ascii="Segoe UI" w:eastAsia="Times New Roman" w:hAnsi="Segoe UI" w:cs="Segoe UI"/>
          <w:b/>
          <w:bCs/>
          <w:color w:val="0D0D0D"/>
          <w:sz w:val="24"/>
          <w:szCs w:val="24"/>
          <w:lang w:eastAsia="en-IN"/>
        </w:rPr>
        <w:t>startups</w:t>
      </w:r>
      <w:proofErr w:type="spellEnd"/>
      <w:r w:rsidRPr="00541541">
        <w:rPr>
          <w:rFonts w:ascii="Segoe UI" w:eastAsia="Times New Roman" w:hAnsi="Segoe UI" w:cs="Segoe UI"/>
          <w:color w:val="0D0D0D"/>
          <w:sz w:val="24"/>
          <w:szCs w:val="24"/>
          <w:lang w:eastAsia="en-IN"/>
        </w:rPr>
        <w:t xml:space="preserve"> like Ro and </w:t>
      </w:r>
      <w:proofErr w:type="spellStart"/>
      <w:r w:rsidRPr="00541541">
        <w:rPr>
          <w:rFonts w:ascii="Segoe UI" w:eastAsia="Times New Roman" w:hAnsi="Segoe UI" w:cs="Segoe UI"/>
          <w:color w:val="0D0D0D"/>
          <w:sz w:val="24"/>
          <w:szCs w:val="24"/>
          <w:lang w:eastAsia="en-IN"/>
        </w:rPr>
        <w:t>Hims</w:t>
      </w:r>
      <w:proofErr w:type="spellEnd"/>
    </w:p>
    <w:p w14:paraId="04DD0894" w14:textId="77777777" w:rsidR="00541541" w:rsidRPr="00541541" w:rsidRDefault="00541541" w:rsidP="00541541">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Availability of a wide variety of formulations — from injectables to gels and nasal sprays</w:t>
      </w:r>
    </w:p>
    <w:p w14:paraId="2E9ED2AF" w14:textId="77777777" w:rsidR="00541541" w:rsidRPr="00541541" w:rsidRDefault="00541541" w:rsidP="00541541">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Ongoing clinical trials investigating long-term cardiovascular and prostate outcomes</w:t>
      </w:r>
    </w:p>
    <w:p w14:paraId="1E0550E7"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Canada is seeing moderate growth</w:t>
      </w:r>
      <w:r w:rsidRPr="00541541">
        <w:rPr>
          <w:rFonts w:ascii="Segoe UI" w:eastAsia="Times New Roman" w:hAnsi="Segoe UI" w:cs="Segoe UI"/>
          <w:color w:val="0D0D0D"/>
          <w:sz w:val="24"/>
          <w:szCs w:val="24"/>
          <w:lang w:eastAsia="en-IN"/>
        </w:rPr>
        <w:t>, with a growing aging population and increasing acceptance of gender-affirming hormone therapy under its national health insurance system.</w:t>
      </w:r>
    </w:p>
    <w:p w14:paraId="4CFD72C7"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3D41589A">
          <v:rect id="_x0000_i1030" style="width:0;height:0" o:hralign="center" o:hrstd="t" o:hrnoshade="t" o:hr="t" fillcolor="#0d0d0d" stroked="f"/>
        </w:pict>
      </w:r>
    </w:p>
    <w:p w14:paraId="3229135C"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Europe</w:t>
      </w:r>
    </w:p>
    <w:p w14:paraId="6CD88CCE"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Market Share:</w:t>
      </w:r>
      <w:r w:rsidRPr="00541541">
        <w:rPr>
          <w:rFonts w:ascii="Segoe UI" w:eastAsia="Times New Roman" w:hAnsi="Segoe UI" w:cs="Segoe UI"/>
          <w:color w:val="0D0D0D"/>
          <w:sz w:val="24"/>
          <w:szCs w:val="24"/>
          <w:lang w:eastAsia="en-IN"/>
        </w:rPr>
        <w:t> Second-largest region</w:t>
      </w:r>
      <w:r w:rsidRPr="00541541">
        <w:rPr>
          <w:rFonts w:ascii="Segoe UI" w:eastAsia="Times New Roman" w:hAnsi="Segoe UI" w:cs="Segoe UI"/>
          <w:color w:val="0D0D0D"/>
          <w:sz w:val="24"/>
          <w:szCs w:val="24"/>
          <w:lang w:eastAsia="en-IN"/>
        </w:rPr>
        <w:br/>
      </w:r>
      <w:r w:rsidRPr="00541541">
        <w:rPr>
          <w:rFonts w:ascii="Segoe UI" w:eastAsia="Times New Roman" w:hAnsi="Segoe UI" w:cs="Segoe UI"/>
          <w:b/>
          <w:bCs/>
          <w:color w:val="0D0D0D"/>
          <w:sz w:val="24"/>
          <w:szCs w:val="24"/>
          <w:lang w:eastAsia="en-IN"/>
        </w:rPr>
        <w:t>Key Countries:</w:t>
      </w:r>
      <w:r w:rsidRPr="00541541">
        <w:rPr>
          <w:rFonts w:ascii="Segoe UI" w:eastAsia="Times New Roman" w:hAnsi="Segoe UI" w:cs="Segoe UI"/>
          <w:color w:val="0D0D0D"/>
          <w:sz w:val="24"/>
          <w:szCs w:val="24"/>
          <w:lang w:eastAsia="en-IN"/>
        </w:rPr>
        <w:t> Germany, UK, France, Italy, Spain</w:t>
      </w:r>
    </w:p>
    <w:p w14:paraId="4A9EB99D"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Europe presents a </w:t>
      </w:r>
      <w:r w:rsidRPr="00541541">
        <w:rPr>
          <w:rFonts w:ascii="Segoe UI" w:eastAsia="Times New Roman" w:hAnsi="Segoe UI" w:cs="Segoe UI"/>
          <w:b/>
          <w:bCs/>
          <w:color w:val="0D0D0D"/>
          <w:sz w:val="24"/>
          <w:szCs w:val="24"/>
          <w:lang w:eastAsia="en-IN"/>
        </w:rPr>
        <w:t>well-regulated but conservative market</w:t>
      </w:r>
      <w:r w:rsidRPr="00541541">
        <w:rPr>
          <w:rFonts w:ascii="Segoe UI" w:eastAsia="Times New Roman" w:hAnsi="Segoe UI" w:cs="Segoe UI"/>
          <w:color w:val="0D0D0D"/>
          <w:sz w:val="24"/>
          <w:szCs w:val="24"/>
          <w:lang w:eastAsia="en-IN"/>
        </w:rPr>
        <w:t>, where prescription control is tighter and reimbursement policies vary. </w:t>
      </w:r>
      <w:r w:rsidRPr="00541541">
        <w:rPr>
          <w:rFonts w:ascii="Segoe UI" w:eastAsia="Times New Roman" w:hAnsi="Segoe UI" w:cs="Segoe UI"/>
          <w:b/>
          <w:bCs/>
          <w:color w:val="0D0D0D"/>
          <w:sz w:val="24"/>
          <w:szCs w:val="24"/>
          <w:lang w:eastAsia="en-IN"/>
        </w:rPr>
        <w:t>Germany and the UK</w:t>
      </w:r>
      <w:r w:rsidRPr="00541541">
        <w:rPr>
          <w:rFonts w:ascii="Segoe UI" w:eastAsia="Times New Roman" w:hAnsi="Segoe UI" w:cs="Segoe UI"/>
          <w:color w:val="0D0D0D"/>
          <w:sz w:val="24"/>
          <w:szCs w:val="24"/>
          <w:lang w:eastAsia="en-IN"/>
        </w:rPr>
        <w:t> lead in terms of revenue and clinical adoption.</w:t>
      </w:r>
    </w:p>
    <w:p w14:paraId="4643A2C3" w14:textId="77777777" w:rsidR="00541541" w:rsidRPr="00541541" w:rsidRDefault="00541541" w:rsidP="00541541">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Germany</w:t>
      </w:r>
      <w:r w:rsidRPr="00541541">
        <w:rPr>
          <w:rFonts w:ascii="Segoe UI" w:eastAsia="Times New Roman" w:hAnsi="Segoe UI" w:cs="Segoe UI"/>
          <w:color w:val="0D0D0D"/>
          <w:sz w:val="24"/>
          <w:szCs w:val="24"/>
          <w:lang w:eastAsia="en-IN"/>
        </w:rPr>
        <w:t> has a structured market with strong oversight, especially concerning potential side effects and abuse prevention.</w:t>
      </w:r>
    </w:p>
    <w:p w14:paraId="2BC7EDCE" w14:textId="77777777" w:rsidR="00541541" w:rsidRPr="00541541" w:rsidRDefault="00541541" w:rsidP="00541541">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lastRenderedPageBreak/>
        <w:t>The UK</w:t>
      </w:r>
      <w:r w:rsidRPr="00541541">
        <w:rPr>
          <w:rFonts w:ascii="Segoe UI" w:eastAsia="Times New Roman" w:hAnsi="Segoe UI" w:cs="Segoe UI"/>
          <w:color w:val="0D0D0D"/>
          <w:sz w:val="24"/>
          <w:szCs w:val="24"/>
          <w:lang w:eastAsia="en-IN"/>
        </w:rPr>
        <w:t> is expanding TRT use in </w:t>
      </w:r>
      <w:r w:rsidRPr="00541541">
        <w:rPr>
          <w:rFonts w:ascii="Segoe UI" w:eastAsia="Times New Roman" w:hAnsi="Segoe UI" w:cs="Segoe UI"/>
          <w:b/>
          <w:bCs/>
          <w:color w:val="0D0D0D"/>
          <w:sz w:val="24"/>
          <w:szCs w:val="24"/>
          <w:lang w:eastAsia="en-IN"/>
        </w:rPr>
        <w:t>transgender health services</w:t>
      </w:r>
      <w:r w:rsidRPr="00541541">
        <w:rPr>
          <w:rFonts w:ascii="Segoe UI" w:eastAsia="Times New Roman" w:hAnsi="Segoe UI" w:cs="Segoe UI"/>
          <w:color w:val="0D0D0D"/>
          <w:sz w:val="24"/>
          <w:szCs w:val="24"/>
          <w:lang w:eastAsia="en-IN"/>
        </w:rPr>
        <w:t>, funded under NHS protocols.</w:t>
      </w:r>
    </w:p>
    <w:p w14:paraId="2FFABEF2" w14:textId="77777777" w:rsidR="00541541" w:rsidRPr="00541541" w:rsidRDefault="00541541" w:rsidP="00541541">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Central and Eastern Europe lag in awareness and access but represent white-space opportunities.</w:t>
      </w:r>
    </w:p>
    <w:p w14:paraId="417C0BDA"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Europe’s TRT future hinges on balancing medical need with stringent pharmacovigilance.</w:t>
      </w:r>
    </w:p>
    <w:p w14:paraId="4EDF7E0A"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0EF0D873">
          <v:rect id="_x0000_i1031" style="width:0;height:0" o:hralign="center" o:hrstd="t" o:hrnoshade="t" o:hr="t" fillcolor="#0d0d0d" stroked="f"/>
        </w:pict>
      </w:r>
    </w:p>
    <w:p w14:paraId="6EF32949"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Asia Pacific</w:t>
      </w:r>
    </w:p>
    <w:p w14:paraId="0183C5B1"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Market Share:</w:t>
      </w:r>
      <w:r w:rsidRPr="00541541">
        <w:rPr>
          <w:rFonts w:ascii="Segoe UI" w:eastAsia="Times New Roman" w:hAnsi="Segoe UI" w:cs="Segoe UI"/>
          <w:color w:val="0D0D0D"/>
          <w:sz w:val="24"/>
          <w:szCs w:val="24"/>
          <w:lang w:eastAsia="en-IN"/>
        </w:rPr>
        <w:t> Fastest-growing region</w:t>
      </w:r>
      <w:r w:rsidRPr="00541541">
        <w:rPr>
          <w:rFonts w:ascii="Segoe UI" w:eastAsia="Times New Roman" w:hAnsi="Segoe UI" w:cs="Segoe UI"/>
          <w:color w:val="0D0D0D"/>
          <w:sz w:val="24"/>
          <w:szCs w:val="24"/>
          <w:lang w:eastAsia="en-IN"/>
        </w:rPr>
        <w:br/>
      </w:r>
      <w:r w:rsidRPr="00541541">
        <w:rPr>
          <w:rFonts w:ascii="Segoe UI" w:eastAsia="Times New Roman" w:hAnsi="Segoe UI" w:cs="Segoe UI"/>
          <w:b/>
          <w:bCs/>
          <w:color w:val="0D0D0D"/>
          <w:sz w:val="24"/>
          <w:szCs w:val="24"/>
          <w:lang w:eastAsia="en-IN"/>
        </w:rPr>
        <w:t>Key Countries:</w:t>
      </w:r>
      <w:r w:rsidRPr="00541541">
        <w:rPr>
          <w:rFonts w:ascii="Segoe UI" w:eastAsia="Times New Roman" w:hAnsi="Segoe UI" w:cs="Segoe UI"/>
          <w:color w:val="0D0D0D"/>
          <w:sz w:val="24"/>
          <w:szCs w:val="24"/>
          <w:lang w:eastAsia="en-IN"/>
        </w:rPr>
        <w:t> China, Japan, South Korea, India, Australia</w:t>
      </w:r>
    </w:p>
    <w:p w14:paraId="3743C7A1"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Asia Pacific is experiencing </w:t>
      </w:r>
      <w:r w:rsidRPr="00541541">
        <w:rPr>
          <w:rFonts w:ascii="Segoe UI" w:eastAsia="Times New Roman" w:hAnsi="Segoe UI" w:cs="Segoe UI"/>
          <w:b/>
          <w:bCs/>
          <w:color w:val="0D0D0D"/>
          <w:sz w:val="24"/>
          <w:szCs w:val="24"/>
          <w:lang w:eastAsia="en-IN"/>
        </w:rPr>
        <w:t>rapid demand growth</w:t>
      </w:r>
      <w:r w:rsidRPr="00541541">
        <w:rPr>
          <w:rFonts w:ascii="Segoe UI" w:eastAsia="Times New Roman" w:hAnsi="Segoe UI" w:cs="Segoe UI"/>
          <w:color w:val="0D0D0D"/>
          <w:sz w:val="24"/>
          <w:szCs w:val="24"/>
          <w:lang w:eastAsia="en-IN"/>
        </w:rPr>
        <w:t xml:space="preserve">, </w:t>
      </w:r>
      <w:proofErr w:type="spellStart"/>
      <w:r w:rsidRPr="00541541">
        <w:rPr>
          <w:rFonts w:ascii="Segoe UI" w:eastAsia="Times New Roman" w:hAnsi="Segoe UI" w:cs="Segoe UI"/>
          <w:color w:val="0D0D0D"/>
          <w:sz w:val="24"/>
          <w:szCs w:val="24"/>
          <w:lang w:eastAsia="en-IN"/>
        </w:rPr>
        <w:t>fueled</w:t>
      </w:r>
      <w:proofErr w:type="spellEnd"/>
      <w:r w:rsidRPr="00541541">
        <w:rPr>
          <w:rFonts w:ascii="Segoe UI" w:eastAsia="Times New Roman" w:hAnsi="Segoe UI" w:cs="Segoe UI"/>
          <w:color w:val="0D0D0D"/>
          <w:sz w:val="24"/>
          <w:szCs w:val="24"/>
          <w:lang w:eastAsia="en-IN"/>
        </w:rPr>
        <w:t xml:space="preserve"> by:</w:t>
      </w:r>
    </w:p>
    <w:p w14:paraId="3E4E4B66" w14:textId="77777777" w:rsidR="00541541" w:rsidRPr="00541541" w:rsidRDefault="00541541" w:rsidP="00541541">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Aging male demographics — particularly in </w:t>
      </w:r>
      <w:r w:rsidRPr="00541541">
        <w:rPr>
          <w:rFonts w:ascii="Segoe UI" w:eastAsia="Times New Roman" w:hAnsi="Segoe UI" w:cs="Segoe UI"/>
          <w:b/>
          <w:bCs/>
          <w:color w:val="0D0D0D"/>
          <w:sz w:val="24"/>
          <w:szCs w:val="24"/>
          <w:lang w:eastAsia="en-IN"/>
        </w:rPr>
        <w:t>Japan and South Korea</w:t>
      </w:r>
    </w:p>
    <w:p w14:paraId="5CAF5A2D" w14:textId="77777777" w:rsidR="00541541" w:rsidRPr="00541541" w:rsidRDefault="00541541" w:rsidP="00541541">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Rising awareness of male hormonal health and its connection to mental well-being and metabolic syndrome</w:t>
      </w:r>
    </w:p>
    <w:p w14:paraId="4E234D2F" w14:textId="77777777" w:rsidR="00541541" w:rsidRPr="00541541" w:rsidRDefault="00541541" w:rsidP="00541541">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Government and private efforts to normalize </w:t>
      </w:r>
      <w:r w:rsidRPr="00541541">
        <w:rPr>
          <w:rFonts w:ascii="Segoe UI" w:eastAsia="Times New Roman" w:hAnsi="Segoe UI" w:cs="Segoe UI"/>
          <w:b/>
          <w:bCs/>
          <w:color w:val="0D0D0D"/>
          <w:sz w:val="24"/>
          <w:szCs w:val="24"/>
          <w:lang w:eastAsia="en-IN"/>
        </w:rPr>
        <w:t>gender-affirming care</w:t>
      </w:r>
      <w:r w:rsidRPr="00541541">
        <w:rPr>
          <w:rFonts w:ascii="Segoe UI" w:eastAsia="Times New Roman" w:hAnsi="Segoe UI" w:cs="Segoe UI"/>
          <w:color w:val="0D0D0D"/>
          <w:sz w:val="24"/>
          <w:szCs w:val="24"/>
          <w:lang w:eastAsia="en-IN"/>
        </w:rPr>
        <w:t>, particularly in </w:t>
      </w:r>
      <w:r w:rsidRPr="00541541">
        <w:rPr>
          <w:rFonts w:ascii="Segoe UI" w:eastAsia="Times New Roman" w:hAnsi="Segoe UI" w:cs="Segoe UI"/>
          <w:b/>
          <w:bCs/>
          <w:color w:val="0D0D0D"/>
          <w:sz w:val="24"/>
          <w:szCs w:val="24"/>
          <w:lang w:eastAsia="en-IN"/>
        </w:rPr>
        <w:t>Thailand and India</w:t>
      </w:r>
    </w:p>
    <w:p w14:paraId="3B54DFF0"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However, adoption faces barriers such as limited specialist access and social stigma. In </w:t>
      </w:r>
      <w:r w:rsidRPr="00541541">
        <w:rPr>
          <w:rFonts w:ascii="Segoe UI" w:eastAsia="Times New Roman" w:hAnsi="Segoe UI" w:cs="Segoe UI"/>
          <w:b/>
          <w:bCs/>
          <w:color w:val="0D0D0D"/>
          <w:sz w:val="24"/>
          <w:szCs w:val="24"/>
          <w:lang w:eastAsia="en-IN"/>
        </w:rPr>
        <w:t>India</w:t>
      </w:r>
      <w:r w:rsidRPr="00541541">
        <w:rPr>
          <w:rFonts w:ascii="Segoe UI" w:eastAsia="Times New Roman" w:hAnsi="Segoe UI" w:cs="Segoe UI"/>
          <w:color w:val="0D0D0D"/>
          <w:sz w:val="24"/>
          <w:szCs w:val="24"/>
          <w:lang w:eastAsia="en-IN"/>
        </w:rPr>
        <w:t>, urban men increasingly seek TRT through private clinics, while in </w:t>
      </w:r>
      <w:r w:rsidRPr="00541541">
        <w:rPr>
          <w:rFonts w:ascii="Segoe UI" w:eastAsia="Times New Roman" w:hAnsi="Segoe UI" w:cs="Segoe UI"/>
          <w:b/>
          <w:bCs/>
          <w:color w:val="0D0D0D"/>
          <w:sz w:val="24"/>
          <w:szCs w:val="24"/>
          <w:lang w:eastAsia="en-IN"/>
        </w:rPr>
        <w:t>China</w:t>
      </w:r>
      <w:r w:rsidRPr="00541541">
        <w:rPr>
          <w:rFonts w:ascii="Segoe UI" w:eastAsia="Times New Roman" w:hAnsi="Segoe UI" w:cs="Segoe UI"/>
          <w:color w:val="0D0D0D"/>
          <w:sz w:val="24"/>
          <w:szCs w:val="24"/>
          <w:lang w:eastAsia="en-IN"/>
        </w:rPr>
        <w:t xml:space="preserve">, TRT use is expanding in elite medical </w:t>
      </w:r>
      <w:proofErr w:type="spellStart"/>
      <w:r w:rsidRPr="00541541">
        <w:rPr>
          <w:rFonts w:ascii="Segoe UI" w:eastAsia="Times New Roman" w:hAnsi="Segoe UI" w:cs="Segoe UI"/>
          <w:color w:val="0D0D0D"/>
          <w:sz w:val="24"/>
          <w:szCs w:val="24"/>
          <w:lang w:eastAsia="en-IN"/>
        </w:rPr>
        <w:t>centers</w:t>
      </w:r>
      <w:proofErr w:type="spellEnd"/>
      <w:r w:rsidRPr="00541541">
        <w:rPr>
          <w:rFonts w:ascii="Segoe UI" w:eastAsia="Times New Roman" w:hAnsi="Segoe UI" w:cs="Segoe UI"/>
          <w:color w:val="0D0D0D"/>
          <w:sz w:val="24"/>
          <w:szCs w:val="24"/>
          <w:lang w:eastAsia="en-IN"/>
        </w:rPr>
        <w:t xml:space="preserve"> and corporate wellness programs.</w:t>
      </w:r>
    </w:p>
    <w:p w14:paraId="421FC830"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 xml:space="preserve">Asia Pacific is a focal region for pharmaceutical expansion and digital TRT </w:t>
      </w:r>
      <w:proofErr w:type="spellStart"/>
      <w:r w:rsidRPr="00541541">
        <w:rPr>
          <w:rFonts w:ascii="Segoe UI" w:eastAsia="Times New Roman" w:hAnsi="Segoe UI" w:cs="Segoe UI"/>
          <w:i/>
          <w:iCs/>
          <w:color w:val="0D0D0D"/>
          <w:sz w:val="24"/>
          <w:szCs w:val="24"/>
          <w:lang w:eastAsia="en-IN"/>
        </w:rPr>
        <w:t>startups</w:t>
      </w:r>
      <w:proofErr w:type="spellEnd"/>
      <w:r w:rsidRPr="00541541">
        <w:rPr>
          <w:rFonts w:ascii="Segoe UI" w:eastAsia="Times New Roman" w:hAnsi="Segoe UI" w:cs="Segoe UI"/>
          <w:i/>
          <w:iCs/>
          <w:color w:val="0D0D0D"/>
          <w:sz w:val="24"/>
          <w:szCs w:val="24"/>
          <w:lang w:eastAsia="en-IN"/>
        </w:rPr>
        <w:t xml:space="preserve"> entering underserved metros.</w:t>
      </w:r>
    </w:p>
    <w:p w14:paraId="584FB6A6"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48AC78B6">
          <v:rect id="_x0000_i1032" style="width:0;height:0" o:hralign="center" o:hrstd="t" o:hrnoshade="t" o:hr="t" fillcolor="#0d0d0d" stroked="f"/>
        </w:pict>
      </w:r>
    </w:p>
    <w:p w14:paraId="051ED6A6"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Latin America</w:t>
      </w:r>
    </w:p>
    <w:p w14:paraId="0B1D57B4"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Market Share:</w:t>
      </w:r>
      <w:r w:rsidRPr="00541541">
        <w:rPr>
          <w:rFonts w:ascii="Segoe UI" w:eastAsia="Times New Roman" w:hAnsi="Segoe UI" w:cs="Segoe UI"/>
          <w:color w:val="0D0D0D"/>
          <w:sz w:val="24"/>
          <w:szCs w:val="24"/>
          <w:lang w:eastAsia="en-IN"/>
        </w:rPr>
        <w:t> Modest but rising</w:t>
      </w:r>
      <w:r w:rsidRPr="00541541">
        <w:rPr>
          <w:rFonts w:ascii="Segoe UI" w:eastAsia="Times New Roman" w:hAnsi="Segoe UI" w:cs="Segoe UI"/>
          <w:color w:val="0D0D0D"/>
          <w:sz w:val="24"/>
          <w:szCs w:val="24"/>
          <w:lang w:eastAsia="en-IN"/>
        </w:rPr>
        <w:br/>
      </w:r>
      <w:r w:rsidRPr="00541541">
        <w:rPr>
          <w:rFonts w:ascii="Segoe UI" w:eastAsia="Times New Roman" w:hAnsi="Segoe UI" w:cs="Segoe UI"/>
          <w:b/>
          <w:bCs/>
          <w:color w:val="0D0D0D"/>
          <w:sz w:val="24"/>
          <w:szCs w:val="24"/>
          <w:lang w:eastAsia="en-IN"/>
        </w:rPr>
        <w:t>Key Countries:</w:t>
      </w:r>
      <w:r w:rsidRPr="00541541">
        <w:rPr>
          <w:rFonts w:ascii="Segoe UI" w:eastAsia="Times New Roman" w:hAnsi="Segoe UI" w:cs="Segoe UI"/>
          <w:color w:val="0D0D0D"/>
          <w:sz w:val="24"/>
          <w:szCs w:val="24"/>
          <w:lang w:eastAsia="en-IN"/>
        </w:rPr>
        <w:t> Brazil, Mexico, Argentina</w:t>
      </w:r>
    </w:p>
    <w:p w14:paraId="7FBA4D1C"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TRT adoption is growing in </w:t>
      </w:r>
      <w:r w:rsidRPr="00541541">
        <w:rPr>
          <w:rFonts w:ascii="Segoe UI" w:eastAsia="Times New Roman" w:hAnsi="Segoe UI" w:cs="Segoe UI"/>
          <w:b/>
          <w:bCs/>
          <w:color w:val="0D0D0D"/>
          <w:sz w:val="24"/>
          <w:szCs w:val="24"/>
          <w:lang w:eastAsia="en-IN"/>
        </w:rPr>
        <w:t>Brazil and Mexico</w:t>
      </w:r>
      <w:r w:rsidRPr="00541541">
        <w:rPr>
          <w:rFonts w:ascii="Segoe UI" w:eastAsia="Times New Roman" w:hAnsi="Segoe UI" w:cs="Segoe UI"/>
          <w:color w:val="0D0D0D"/>
          <w:sz w:val="24"/>
          <w:szCs w:val="24"/>
          <w:lang w:eastAsia="en-IN"/>
        </w:rPr>
        <w:t>, thanks to private men’s health clinics and aesthetic-focused care segments. However, most therapies are </w:t>
      </w:r>
      <w:r w:rsidRPr="00541541">
        <w:rPr>
          <w:rFonts w:ascii="Segoe UI" w:eastAsia="Times New Roman" w:hAnsi="Segoe UI" w:cs="Segoe UI"/>
          <w:b/>
          <w:bCs/>
          <w:color w:val="0D0D0D"/>
          <w:sz w:val="24"/>
          <w:szCs w:val="24"/>
          <w:lang w:eastAsia="en-IN"/>
        </w:rPr>
        <w:t>out-of-pocket</w:t>
      </w:r>
      <w:r w:rsidRPr="00541541">
        <w:rPr>
          <w:rFonts w:ascii="Segoe UI" w:eastAsia="Times New Roman" w:hAnsi="Segoe UI" w:cs="Segoe UI"/>
          <w:color w:val="0D0D0D"/>
          <w:sz w:val="24"/>
          <w:szCs w:val="24"/>
          <w:lang w:eastAsia="en-IN"/>
        </w:rPr>
        <w:t xml:space="preserve">, </w:t>
      </w:r>
      <w:r w:rsidRPr="00541541">
        <w:rPr>
          <w:rFonts w:ascii="Segoe UI" w:eastAsia="Times New Roman" w:hAnsi="Segoe UI" w:cs="Segoe UI"/>
          <w:color w:val="0D0D0D"/>
          <w:sz w:val="24"/>
          <w:szCs w:val="24"/>
          <w:lang w:eastAsia="en-IN"/>
        </w:rPr>
        <w:lastRenderedPageBreak/>
        <w:t>limiting accessibility. Prescription regulation is uneven, raising concerns over </w:t>
      </w:r>
      <w:r w:rsidRPr="00541541">
        <w:rPr>
          <w:rFonts w:ascii="Segoe UI" w:eastAsia="Times New Roman" w:hAnsi="Segoe UI" w:cs="Segoe UI"/>
          <w:b/>
          <w:bCs/>
          <w:color w:val="0D0D0D"/>
          <w:sz w:val="24"/>
          <w:szCs w:val="24"/>
          <w:lang w:eastAsia="en-IN"/>
        </w:rPr>
        <w:t>non-medical use</w:t>
      </w:r>
      <w:r w:rsidRPr="00541541">
        <w:rPr>
          <w:rFonts w:ascii="Segoe UI" w:eastAsia="Times New Roman" w:hAnsi="Segoe UI" w:cs="Segoe UI"/>
          <w:color w:val="0D0D0D"/>
          <w:sz w:val="24"/>
          <w:szCs w:val="24"/>
          <w:lang w:eastAsia="en-IN"/>
        </w:rPr>
        <w:t>.</w:t>
      </w:r>
    </w:p>
    <w:p w14:paraId="292D1845"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There is a clear opportunity for affordable generics, mobile outreach programs, and testosterone awareness campaigns</w:t>
      </w:r>
      <w:r w:rsidRPr="00541541">
        <w:rPr>
          <w:rFonts w:ascii="Segoe UI" w:eastAsia="Times New Roman" w:hAnsi="Segoe UI" w:cs="Segoe UI"/>
          <w:color w:val="0D0D0D"/>
          <w:sz w:val="24"/>
          <w:szCs w:val="24"/>
          <w:lang w:eastAsia="en-IN"/>
        </w:rPr>
        <w:t> to boost therapeutic legitimacy across the region.</w:t>
      </w:r>
    </w:p>
    <w:p w14:paraId="4208D486"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1B9FBC28">
          <v:rect id="_x0000_i1033" style="width:0;height:0" o:hralign="center" o:hrstd="t" o:hrnoshade="t" o:hr="t" fillcolor="#0d0d0d" stroked="f"/>
        </w:pict>
      </w:r>
    </w:p>
    <w:p w14:paraId="67CE0121"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Middle East &amp; Africa (MEA)</w:t>
      </w:r>
    </w:p>
    <w:p w14:paraId="650E30C5"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Market Share:</w:t>
      </w:r>
      <w:r w:rsidRPr="00541541">
        <w:rPr>
          <w:rFonts w:ascii="Segoe UI" w:eastAsia="Times New Roman" w:hAnsi="Segoe UI" w:cs="Segoe UI"/>
          <w:color w:val="0D0D0D"/>
          <w:sz w:val="24"/>
          <w:szCs w:val="24"/>
          <w:lang w:eastAsia="en-IN"/>
        </w:rPr>
        <w:t> Lowest but untapped potential</w:t>
      </w:r>
      <w:r w:rsidRPr="00541541">
        <w:rPr>
          <w:rFonts w:ascii="Segoe UI" w:eastAsia="Times New Roman" w:hAnsi="Segoe UI" w:cs="Segoe UI"/>
          <w:color w:val="0D0D0D"/>
          <w:sz w:val="24"/>
          <w:szCs w:val="24"/>
          <w:lang w:eastAsia="en-IN"/>
        </w:rPr>
        <w:br/>
      </w:r>
      <w:r w:rsidRPr="00541541">
        <w:rPr>
          <w:rFonts w:ascii="Segoe UI" w:eastAsia="Times New Roman" w:hAnsi="Segoe UI" w:cs="Segoe UI"/>
          <w:b/>
          <w:bCs/>
          <w:color w:val="0D0D0D"/>
          <w:sz w:val="24"/>
          <w:szCs w:val="24"/>
          <w:lang w:eastAsia="en-IN"/>
        </w:rPr>
        <w:t>Key Countries:</w:t>
      </w:r>
      <w:r w:rsidRPr="00541541">
        <w:rPr>
          <w:rFonts w:ascii="Segoe UI" w:eastAsia="Times New Roman" w:hAnsi="Segoe UI" w:cs="Segoe UI"/>
          <w:color w:val="0D0D0D"/>
          <w:sz w:val="24"/>
          <w:szCs w:val="24"/>
          <w:lang w:eastAsia="en-IN"/>
        </w:rPr>
        <w:t> South Africa, UAE, Saudi Arabia</w:t>
      </w:r>
    </w:p>
    <w:p w14:paraId="6C71D0FA"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TRT awareness is growing slowly in MEA, mostly among affluent populations in </w:t>
      </w:r>
      <w:r w:rsidRPr="00541541">
        <w:rPr>
          <w:rFonts w:ascii="Segoe UI" w:eastAsia="Times New Roman" w:hAnsi="Segoe UI" w:cs="Segoe UI"/>
          <w:b/>
          <w:bCs/>
          <w:color w:val="0D0D0D"/>
          <w:sz w:val="24"/>
          <w:szCs w:val="24"/>
          <w:lang w:eastAsia="en-IN"/>
        </w:rPr>
        <w:t>the Gulf and South Africa</w:t>
      </w:r>
      <w:r w:rsidRPr="00541541">
        <w:rPr>
          <w:rFonts w:ascii="Segoe UI" w:eastAsia="Times New Roman" w:hAnsi="Segoe UI" w:cs="Segoe UI"/>
          <w:color w:val="0D0D0D"/>
          <w:sz w:val="24"/>
          <w:szCs w:val="24"/>
          <w:lang w:eastAsia="en-IN"/>
        </w:rPr>
        <w:t>. Cultural taboos around sexual health, limited endocrinology infrastructure, and low insurance coverage hinder adoption.</w:t>
      </w:r>
    </w:p>
    <w:p w14:paraId="656AF7BC"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However, </w:t>
      </w:r>
      <w:r w:rsidRPr="00541541">
        <w:rPr>
          <w:rFonts w:ascii="Segoe UI" w:eastAsia="Times New Roman" w:hAnsi="Segoe UI" w:cs="Segoe UI"/>
          <w:b/>
          <w:bCs/>
          <w:color w:val="0D0D0D"/>
          <w:sz w:val="24"/>
          <w:szCs w:val="24"/>
          <w:lang w:eastAsia="en-IN"/>
        </w:rPr>
        <w:t>telemedicine</w:t>
      </w:r>
      <w:r w:rsidRPr="00541541">
        <w:rPr>
          <w:rFonts w:ascii="Segoe UI" w:eastAsia="Times New Roman" w:hAnsi="Segoe UI" w:cs="Segoe UI"/>
          <w:color w:val="0D0D0D"/>
          <w:sz w:val="24"/>
          <w:szCs w:val="24"/>
          <w:lang w:eastAsia="en-IN"/>
        </w:rPr>
        <w:t> is emerging as a promising channel in the UAE and Saudi Arabia, providing discreet access to hormone therapies. With the </w:t>
      </w:r>
      <w:r w:rsidRPr="00541541">
        <w:rPr>
          <w:rFonts w:ascii="Segoe UI" w:eastAsia="Times New Roman" w:hAnsi="Segoe UI" w:cs="Segoe UI"/>
          <w:b/>
          <w:bCs/>
          <w:color w:val="0D0D0D"/>
          <w:sz w:val="24"/>
          <w:szCs w:val="24"/>
          <w:lang w:eastAsia="en-IN"/>
        </w:rPr>
        <w:t>Gulf nations investing heavily in medical tourism and men's wellness</w:t>
      </w:r>
      <w:r w:rsidRPr="00541541">
        <w:rPr>
          <w:rFonts w:ascii="Segoe UI" w:eastAsia="Times New Roman" w:hAnsi="Segoe UI" w:cs="Segoe UI"/>
          <w:color w:val="0D0D0D"/>
          <w:sz w:val="24"/>
          <w:szCs w:val="24"/>
          <w:lang w:eastAsia="en-IN"/>
        </w:rPr>
        <w:t>, the region could emerge as a specialty TRT destination.</w:t>
      </w:r>
    </w:p>
    <w:p w14:paraId="53AEDD4F"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5A01FC6F">
          <v:rect id="_x0000_i1034" style="width:0;height:0" o:hralign="center" o:hrstd="t" o:hrnoshade="t" o:hr="t" fillcolor="#0d0d0d" stroked="f"/>
        </w:pict>
      </w:r>
    </w:p>
    <w:p w14:paraId="766CFCC2" w14:textId="77777777" w:rsidR="00541541" w:rsidRPr="00541541" w:rsidRDefault="00541541" w:rsidP="00541541">
      <w:pPr>
        <w:shd w:val="clear" w:color="auto" w:fill="FFFFFF"/>
        <w:spacing w:after="0" w:line="240" w:lineRule="auto"/>
        <w:outlineLvl w:val="2"/>
        <w:rPr>
          <w:rFonts w:ascii="Segoe UI" w:eastAsia="Times New Roman" w:hAnsi="Segoe UI" w:cs="Segoe UI"/>
          <w:b/>
          <w:bCs/>
          <w:color w:val="0D0D0D"/>
          <w:sz w:val="30"/>
          <w:szCs w:val="30"/>
          <w:lang w:eastAsia="en-IN"/>
        </w:rPr>
      </w:pPr>
      <w:r w:rsidRPr="00541541">
        <w:rPr>
          <w:rFonts w:ascii="Segoe UI" w:eastAsia="Times New Roman" w:hAnsi="Segoe UI" w:cs="Segoe UI"/>
          <w:b/>
          <w:bCs/>
          <w:color w:val="0D0D0D"/>
          <w:sz w:val="30"/>
          <w:szCs w:val="30"/>
          <w:lang w:eastAsia="en-IN"/>
        </w:rPr>
        <w:t>Summary of Regional Adoption Trends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0"/>
        <w:gridCol w:w="1535"/>
        <w:gridCol w:w="1353"/>
        <w:gridCol w:w="2657"/>
        <w:gridCol w:w="2295"/>
      </w:tblGrid>
      <w:tr w:rsidR="00541541" w:rsidRPr="00541541" w14:paraId="1709849B" w14:textId="77777777" w:rsidTr="005415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E298F3E" w14:textId="77777777" w:rsidR="00541541" w:rsidRPr="00541541" w:rsidRDefault="00541541" w:rsidP="00541541">
            <w:pPr>
              <w:spacing w:after="0" w:line="240" w:lineRule="atLeast"/>
              <w:jc w:val="center"/>
              <w:rPr>
                <w:rFonts w:ascii="Times New Roman" w:eastAsia="Times New Roman" w:hAnsi="Times New Roman" w:cs="Times New Roman"/>
                <w:b/>
                <w:bCs/>
                <w:color w:val="0D0D0D"/>
                <w:sz w:val="21"/>
                <w:szCs w:val="21"/>
                <w:lang w:eastAsia="en-IN"/>
              </w:rPr>
            </w:pPr>
            <w:r w:rsidRPr="00541541">
              <w:rPr>
                <w:rFonts w:ascii="Times New Roman" w:eastAsia="Times New Roman" w:hAnsi="Times New Roman" w:cs="Times New Roman"/>
                <w:b/>
                <w:bCs/>
                <w:color w:val="0D0D0D"/>
                <w:sz w:val="21"/>
                <w:szCs w:val="21"/>
                <w:lang w:eastAsia="en-IN"/>
              </w:rPr>
              <w:t>Region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B69259A" w14:textId="77777777" w:rsidR="00541541" w:rsidRPr="00541541" w:rsidRDefault="00541541" w:rsidP="00541541">
            <w:pPr>
              <w:spacing w:after="0" w:line="240" w:lineRule="atLeast"/>
              <w:jc w:val="center"/>
              <w:rPr>
                <w:rFonts w:ascii="Times New Roman" w:eastAsia="Times New Roman" w:hAnsi="Times New Roman" w:cs="Times New Roman"/>
                <w:b/>
                <w:bCs/>
                <w:color w:val="0D0D0D"/>
                <w:sz w:val="21"/>
                <w:szCs w:val="21"/>
                <w:lang w:eastAsia="en-IN"/>
              </w:rPr>
            </w:pPr>
            <w:r w:rsidRPr="00541541">
              <w:rPr>
                <w:rFonts w:ascii="Times New Roman" w:eastAsia="Times New Roman" w:hAnsi="Times New Roman" w:cs="Times New Roman"/>
                <w:b/>
                <w:bCs/>
                <w:color w:val="0D0D0D"/>
                <w:sz w:val="21"/>
                <w:szCs w:val="21"/>
                <w:lang w:eastAsia="en-IN"/>
              </w:rPr>
              <w:t>Market Maturity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BD443E2" w14:textId="77777777" w:rsidR="00541541" w:rsidRPr="00541541" w:rsidRDefault="00541541" w:rsidP="00541541">
            <w:pPr>
              <w:spacing w:after="0" w:line="240" w:lineRule="atLeast"/>
              <w:jc w:val="center"/>
              <w:rPr>
                <w:rFonts w:ascii="Times New Roman" w:eastAsia="Times New Roman" w:hAnsi="Times New Roman" w:cs="Times New Roman"/>
                <w:b/>
                <w:bCs/>
                <w:color w:val="0D0D0D"/>
                <w:sz w:val="21"/>
                <w:szCs w:val="21"/>
                <w:lang w:eastAsia="en-IN"/>
              </w:rPr>
            </w:pPr>
            <w:r w:rsidRPr="00541541">
              <w:rPr>
                <w:rFonts w:ascii="Times New Roman" w:eastAsia="Times New Roman" w:hAnsi="Times New Roman" w:cs="Times New Roman"/>
                <w:b/>
                <w:bCs/>
                <w:color w:val="0D0D0D"/>
                <w:sz w:val="21"/>
                <w:szCs w:val="21"/>
                <w:lang w:eastAsia="en-IN"/>
              </w:rPr>
              <w:t>Growth Rate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93D251F" w14:textId="77777777" w:rsidR="00541541" w:rsidRPr="00541541" w:rsidRDefault="00541541" w:rsidP="00541541">
            <w:pPr>
              <w:spacing w:after="0" w:line="240" w:lineRule="atLeast"/>
              <w:jc w:val="center"/>
              <w:rPr>
                <w:rFonts w:ascii="Times New Roman" w:eastAsia="Times New Roman" w:hAnsi="Times New Roman" w:cs="Times New Roman"/>
                <w:b/>
                <w:bCs/>
                <w:color w:val="0D0D0D"/>
                <w:sz w:val="21"/>
                <w:szCs w:val="21"/>
                <w:lang w:eastAsia="en-IN"/>
              </w:rPr>
            </w:pPr>
            <w:r w:rsidRPr="00541541">
              <w:rPr>
                <w:rFonts w:ascii="Times New Roman" w:eastAsia="Times New Roman" w:hAnsi="Times New Roman" w:cs="Times New Roman"/>
                <w:b/>
                <w:bCs/>
                <w:color w:val="0D0D0D"/>
                <w:sz w:val="21"/>
                <w:szCs w:val="21"/>
                <w:lang w:eastAsia="en-IN"/>
              </w:rPr>
              <w:t>Key Drivers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9C5DF04" w14:textId="77777777" w:rsidR="00541541" w:rsidRPr="00541541" w:rsidRDefault="00541541" w:rsidP="00541541">
            <w:pPr>
              <w:spacing w:after="0" w:line="240" w:lineRule="atLeast"/>
              <w:jc w:val="center"/>
              <w:rPr>
                <w:rFonts w:ascii="Times New Roman" w:eastAsia="Times New Roman" w:hAnsi="Times New Roman" w:cs="Times New Roman"/>
                <w:b/>
                <w:bCs/>
                <w:color w:val="0D0D0D"/>
                <w:sz w:val="21"/>
                <w:szCs w:val="21"/>
                <w:lang w:eastAsia="en-IN"/>
              </w:rPr>
            </w:pPr>
            <w:r w:rsidRPr="00541541">
              <w:rPr>
                <w:rFonts w:ascii="Times New Roman" w:eastAsia="Times New Roman" w:hAnsi="Times New Roman" w:cs="Times New Roman"/>
                <w:b/>
                <w:bCs/>
                <w:color w:val="0D0D0D"/>
                <w:sz w:val="21"/>
                <w:szCs w:val="21"/>
                <w:lang w:eastAsia="en-IN"/>
              </w:rPr>
              <w:t>Challenges</w:t>
            </w:r>
          </w:p>
        </w:tc>
      </w:tr>
      <w:tr w:rsidR="00541541" w:rsidRPr="00541541" w14:paraId="294EE313"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30F437"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North America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815CDE0"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787F9CC"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686BE69"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Insurance coverage, telehealth, clinical trials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437792"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Cost, cardiovascular scrutiny</w:t>
            </w:r>
          </w:p>
        </w:tc>
      </w:tr>
      <w:tr w:rsidR="00541541" w:rsidRPr="00541541" w14:paraId="38DC7473"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6A0ADF"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Europe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92FE4FA"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Moderate–High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D702E1A"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3A568C5"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Regulatory structure, aging population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B138CA"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Prescribing limits, slower approvals</w:t>
            </w:r>
          </w:p>
        </w:tc>
      </w:tr>
      <w:tr w:rsidR="00541541" w:rsidRPr="00541541" w14:paraId="6CD63718"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C6C3C29"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Asia Pacific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F4CEFAC"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Low–Moderate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5938037"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6AA7295"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Aging, male wellness focus, emerging clinics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FA853C"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Access, stigma, regulatory gaps</w:t>
            </w:r>
          </w:p>
        </w:tc>
      </w:tr>
      <w:tr w:rsidR="00541541" w:rsidRPr="00541541" w14:paraId="2302758C"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0C8DED"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Latin America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9ADA0D5"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4FFB5DC"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0F0B8C0"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Private clinics, out-of-pocket demand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EC72F1"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Informal prescribing, cost</w:t>
            </w:r>
          </w:p>
        </w:tc>
      </w:tr>
      <w:tr w:rsidR="00541541" w:rsidRPr="00541541" w14:paraId="23F1B490" w14:textId="77777777" w:rsidTr="00541541">
        <w:trPr>
          <w:tblCellSpacing w:w="15" w:type="dxa"/>
        </w:trPr>
        <w:tc>
          <w:tcPr>
            <w:tcW w:w="0" w:type="auto"/>
            <w:tcMar>
              <w:top w:w="137" w:type="dxa"/>
              <w:left w:w="0" w:type="dxa"/>
              <w:bottom w:w="360" w:type="dxa"/>
              <w:right w:w="137" w:type="dxa"/>
            </w:tcMar>
            <w:vAlign w:val="bottom"/>
            <w:hideMark/>
          </w:tcPr>
          <w:p w14:paraId="30644836"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lastRenderedPageBreak/>
              <w:t>MEA</w:t>
            </w:r>
          </w:p>
        </w:tc>
        <w:tc>
          <w:tcPr>
            <w:tcW w:w="0" w:type="auto"/>
            <w:tcMar>
              <w:top w:w="137" w:type="dxa"/>
              <w:left w:w="137" w:type="dxa"/>
              <w:bottom w:w="360" w:type="dxa"/>
              <w:right w:w="137" w:type="dxa"/>
            </w:tcMar>
            <w:vAlign w:val="bottom"/>
            <w:hideMark/>
          </w:tcPr>
          <w:p w14:paraId="12331CFB"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Low</w:t>
            </w:r>
          </w:p>
        </w:tc>
        <w:tc>
          <w:tcPr>
            <w:tcW w:w="0" w:type="auto"/>
            <w:tcMar>
              <w:top w:w="137" w:type="dxa"/>
              <w:left w:w="137" w:type="dxa"/>
              <w:bottom w:w="360" w:type="dxa"/>
              <w:right w:w="137" w:type="dxa"/>
            </w:tcMar>
            <w:vAlign w:val="bottom"/>
            <w:hideMark/>
          </w:tcPr>
          <w:p w14:paraId="4DEB8919"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Low–Moderate</w:t>
            </w:r>
          </w:p>
        </w:tc>
        <w:tc>
          <w:tcPr>
            <w:tcW w:w="0" w:type="auto"/>
            <w:tcMar>
              <w:top w:w="137" w:type="dxa"/>
              <w:left w:w="137" w:type="dxa"/>
              <w:bottom w:w="360" w:type="dxa"/>
              <w:right w:w="137" w:type="dxa"/>
            </w:tcMar>
            <w:vAlign w:val="bottom"/>
            <w:hideMark/>
          </w:tcPr>
          <w:p w14:paraId="5FF75B99"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Wealthy patient segment, digital platforms</w:t>
            </w:r>
          </w:p>
        </w:tc>
        <w:tc>
          <w:tcPr>
            <w:tcW w:w="0" w:type="auto"/>
            <w:tcMar>
              <w:top w:w="137" w:type="dxa"/>
              <w:left w:w="137" w:type="dxa"/>
              <w:bottom w:w="360" w:type="dxa"/>
              <w:right w:w="0" w:type="dxa"/>
            </w:tcMar>
            <w:vAlign w:val="bottom"/>
            <w:hideMark/>
          </w:tcPr>
          <w:p w14:paraId="2F81DC6B"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Cultural barriers, low awareness</w:t>
            </w:r>
          </w:p>
        </w:tc>
      </w:tr>
    </w:tbl>
    <w:p w14:paraId="0AA8BAED"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Strategically, global expansion must account for each region’s unique regulatory ecosystem and the socio-cultural framing of testosterone therapy.</w:t>
      </w:r>
    </w:p>
    <w:p w14:paraId="3C2F8F82" w14:textId="77777777" w:rsidR="00541541" w:rsidRPr="00541541" w:rsidRDefault="00541541" w:rsidP="00541541">
      <w:pPr>
        <w:shd w:val="clear" w:color="auto" w:fill="FFFFFF"/>
        <w:spacing w:after="0" w:line="240" w:lineRule="auto"/>
        <w:outlineLvl w:val="2"/>
        <w:rPr>
          <w:rFonts w:ascii="Segoe UI" w:eastAsia="Times New Roman" w:hAnsi="Segoe UI" w:cs="Segoe UI"/>
          <w:b/>
          <w:bCs/>
          <w:color w:val="0D0D0D"/>
          <w:sz w:val="30"/>
          <w:szCs w:val="30"/>
          <w:lang w:eastAsia="en-IN"/>
        </w:rPr>
      </w:pPr>
      <w:r w:rsidRPr="00541541">
        <w:rPr>
          <w:rFonts w:ascii="Segoe UI" w:eastAsia="Times New Roman" w:hAnsi="Segoe UI" w:cs="Segoe UI"/>
          <w:b/>
          <w:bCs/>
          <w:color w:val="0D0D0D"/>
          <w:sz w:val="30"/>
          <w:szCs w:val="30"/>
          <w:lang w:eastAsia="en-IN"/>
        </w:rPr>
        <w:t>End-User Dynamics and Use Case</w:t>
      </w:r>
    </w:p>
    <w:p w14:paraId="07A14885" w14:textId="77777777" w:rsidR="00541541" w:rsidRPr="00541541" w:rsidRDefault="00541541" w:rsidP="0054154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The adoption of testosterone replacement therapy (TRT) is strongly influenced by the nature of the end user — from hospitals to home-care environments. Understanding how and why different institutions or individuals administer TRT is essential for targeting marketing, optimizing distribution, and guiding product innovation.</w:t>
      </w:r>
    </w:p>
    <w:p w14:paraId="5167C512"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66A04A43">
          <v:rect id="_x0000_i1041" style="width:0;height:0" o:hralign="center" o:hrstd="t" o:hrnoshade="t" o:hr="t" fillcolor="#0d0d0d" stroked="f"/>
        </w:pict>
      </w:r>
    </w:p>
    <w:p w14:paraId="15002A92"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1. Hospitals</w:t>
      </w:r>
    </w:p>
    <w:p w14:paraId="426DCD26"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Hospitals primarily initiate TRT in patients with </w:t>
      </w:r>
      <w:r w:rsidRPr="00541541">
        <w:rPr>
          <w:rFonts w:ascii="Segoe UI" w:eastAsia="Times New Roman" w:hAnsi="Segoe UI" w:cs="Segoe UI"/>
          <w:b/>
          <w:bCs/>
          <w:color w:val="0D0D0D"/>
          <w:sz w:val="24"/>
          <w:szCs w:val="24"/>
          <w:lang w:eastAsia="en-IN"/>
        </w:rPr>
        <w:t>complex endocrine disorders</w:t>
      </w:r>
      <w:r w:rsidRPr="00541541">
        <w:rPr>
          <w:rFonts w:ascii="Segoe UI" w:eastAsia="Times New Roman" w:hAnsi="Segoe UI" w:cs="Segoe UI"/>
          <w:color w:val="0D0D0D"/>
          <w:sz w:val="24"/>
          <w:szCs w:val="24"/>
          <w:lang w:eastAsia="en-IN"/>
        </w:rPr>
        <w:t>, post-oncological hormonal depletion, or surgical interventions affecting gonadal function. TRT is commonly integrated into </w:t>
      </w:r>
      <w:r w:rsidRPr="00541541">
        <w:rPr>
          <w:rFonts w:ascii="Segoe UI" w:eastAsia="Times New Roman" w:hAnsi="Segoe UI" w:cs="Segoe UI"/>
          <w:b/>
          <w:bCs/>
          <w:color w:val="0D0D0D"/>
          <w:sz w:val="24"/>
          <w:szCs w:val="24"/>
          <w:lang w:eastAsia="en-IN"/>
        </w:rPr>
        <w:t>multidisciplinary care teams</w:t>
      </w:r>
      <w:r w:rsidRPr="00541541">
        <w:rPr>
          <w:rFonts w:ascii="Segoe UI" w:eastAsia="Times New Roman" w:hAnsi="Segoe UI" w:cs="Segoe UI"/>
          <w:color w:val="0D0D0D"/>
          <w:sz w:val="24"/>
          <w:szCs w:val="24"/>
          <w:lang w:eastAsia="en-IN"/>
        </w:rPr>
        <w:t> that include urologists, oncologists, and endocrinologists.</w:t>
      </w:r>
    </w:p>
    <w:p w14:paraId="096407CB" w14:textId="77777777" w:rsidR="00541541" w:rsidRPr="00541541" w:rsidRDefault="00541541" w:rsidP="00541541">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Key role in </w:t>
      </w:r>
      <w:r w:rsidRPr="00541541">
        <w:rPr>
          <w:rFonts w:ascii="Segoe UI" w:eastAsia="Times New Roman" w:hAnsi="Segoe UI" w:cs="Segoe UI"/>
          <w:b/>
          <w:bCs/>
          <w:color w:val="0D0D0D"/>
          <w:sz w:val="24"/>
          <w:szCs w:val="24"/>
          <w:lang w:eastAsia="en-IN"/>
        </w:rPr>
        <w:t>initial diagnosis and testosterone baseline testing</w:t>
      </w:r>
    </w:p>
    <w:p w14:paraId="5D8BBA2E" w14:textId="77777777" w:rsidR="00541541" w:rsidRPr="00541541" w:rsidRDefault="00541541" w:rsidP="00541541">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Use of </w:t>
      </w:r>
      <w:r w:rsidRPr="00541541">
        <w:rPr>
          <w:rFonts w:ascii="Segoe UI" w:eastAsia="Times New Roman" w:hAnsi="Segoe UI" w:cs="Segoe UI"/>
          <w:b/>
          <w:bCs/>
          <w:color w:val="0D0D0D"/>
          <w:sz w:val="24"/>
          <w:szCs w:val="24"/>
          <w:lang w:eastAsia="en-IN"/>
        </w:rPr>
        <w:t>injectables and patches</w:t>
      </w:r>
      <w:r w:rsidRPr="00541541">
        <w:rPr>
          <w:rFonts w:ascii="Segoe UI" w:eastAsia="Times New Roman" w:hAnsi="Segoe UI" w:cs="Segoe UI"/>
          <w:color w:val="0D0D0D"/>
          <w:sz w:val="24"/>
          <w:szCs w:val="24"/>
          <w:lang w:eastAsia="en-IN"/>
        </w:rPr>
        <w:t> within inpatient and outpatient settings</w:t>
      </w:r>
    </w:p>
    <w:p w14:paraId="547262D5" w14:textId="77777777" w:rsidR="00541541" w:rsidRPr="00541541" w:rsidRDefault="00541541" w:rsidP="00541541">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Often initiates </w:t>
      </w:r>
      <w:r w:rsidRPr="00541541">
        <w:rPr>
          <w:rFonts w:ascii="Segoe UI" w:eastAsia="Times New Roman" w:hAnsi="Segoe UI" w:cs="Segoe UI"/>
          <w:b/>
          <w:bCs/>
          <w:color w:val="0D0D0D"/>
          <w:sz w:val="24"/>
          <w:szCs w:val="24"/>
          <w:lang w:eastAsia="en-IN"/>
        </w:rPr>
        <w:t>long-term hormone restoration plans</w:t>
      </w:r>
      <w:r w:rsidRPr="00541541">
        <w:rPr>
          <w:rFonts w:ascii="Segoe UI" w:eastAsia="Times New Roman" w:hAnsi="Segoe UI" w:cs="Segoe UI"/>
          <w:color w:val="0D0D0D"/>
          <w:sz w:val="24"/>
          <w:szCs w:val="24"/>
          <w:lang w:eastAsia="en-IN"/>
        </w:rPr>
        <w:t> for cancer survivors or post-chemotherapy patients</w:t>
      </w:r>
    </w:p>
    <w:p w14:paraId="43466357"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Hospitals remain critical for therapeutic credibility and initiation in newly diagnosed hypogonadism patients.</w:t>
      </w:r>
    </w:p>
    <w:p w14:paraId="7E5DD1E6"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2E4DEAE5">
          <v:rect id="_x0000_i1042" style="width:0;height:0" o:hralign="center" o:hrstd="t" o:hrnoshade="t" o:hr="t" fillcolor="#0d0d0d" stroked="f"/>
        </w:pict>
      </w:r>
    </w:p>
    <w:p w14:paraId="704A67D4"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2. Specialty Clinics</w:t>
      </w:r>
    </w:p>
    <w:p w14:paraId="717E12D8"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lastRenderedPageBreak/>
        <w:t>Dedicated </w:t>
      </w:r>
      <w:r w:rsidRPr="00541541">
        <w:rPr>
          <w:rFonts w:ascii="Segoe UI" w:eastAsia="Times New Roman" w:hAnsi="Segoe UI" w:cs="Segoe UI"/>
          <w:b/>
          <w:bCs/>
          <w:color w:val="0D0D0D"/>
          <w:sz w:val="24"/>
          <w:szCs w:val="24"/>
          <w:lang w:eastAsia="en-IN"/>
        </w:rPr>
        <w:t>urology, endocrinology, and men’s health clinics</w:t>
      </w:r>
      <w:r w:rsidRPr="00541541">
        <w:rPr>
          <w:rFonts w:ascii="Segoe UI" w:eastAsia="Times New Roman" w:hAnsi="Segoe UI" w:cs="Segoe UI"/>
          <w:color w:val="0D0D0D"/>
          <w:sz w:val="24"/>
          <w:szCs w:val="24"/>
          <w:lang w:eastAsia="en-IN"/>
        </w:rPr>
        <w:t> play a major role in maintaining and adjusting TRT regimens. These settings offer personalized monitoring of hormone levels, prostate health, and cardiovascular risk.</w:t>
      </w:r>
    </w:p>
    <w:p w14:paraId="0CA5D8CA" w14:textId="77777777" w:rsidR="00541541" w:rsidRPr="00541541" w:rsidRDefault="00541541" w:rsidP="00541541">
      <w:pPr>
        <w:numPr>
          <w:ilvl w:val="0"/>
          <w:numId w:val="15"/>
        </w:numPr>
        <w:shd w:val="clear" w:color="auto" w:fill="FFFFFF"/>
        <w:spacing w:after="0" w:line="240" w:lineRule="auto"/>
        <w:rPr>
          <w:rFonts w:ascii="Segoe UI" w:eastAsia="Times New Roman" w:hAnsi="Segoe UI" w:cs="Segoe UI"/>
          <w:color w:val="0D0D0D"/>
          <w:sz w:val="24"/>
          <w:szCs w:val="24"/>
          <w:lang w:eastAsia="en-IN"/>
        </w:rPr>
      </w:pPr>
      <w:proofErr w:type="spellStart"/>
      <w:r w:rsidRPr="00541541">
        <w:rPr>
          <w:rFonts w:ascii="Segoe UI" w:eastAsia="Times New Roman" w:hAnsi="Segoe UI" w:cs="Segoe UI"/>
          <w:color w:val="0D0D0D"/>
          <w:sz w:val="24"/>
          <w:szCs w:val="24"/>
          <w:lang w:eastAsia="en-IN"/>
        </w:rPr>
        <w:t>Favor</w:t>
      </w:r>
      <w:proofErr w:type="spellEnd"/>
      <w:r w:rsidRPr="00541541">
        <w:rPr>
          <w:rFonts w:ascii="Segoe UI" w:eastAsia="Times New Roman" w:hAnsi="Segoe UI" w:cs="Segoe UI"/>
          <w:color w:val="0D0D0D"/>
          <w:sz w:val="24"/>
          <w:szCs w:val="24"/>
          <w:lang w:eastAsia="en-IN"/>
        </w:rPr>
        <w:t> </w:t>
      </w:r>
      <w:r w:rsidRPr="00541541">
        <w:rPr>
          <w:rFonts w:ascii="Segoe UI" w:eastAsia="Times New Roman" w:hAnsi="Segoe UI" w:cs="Segoe UI"/>
          <w:b/>
          <w:bCs/>
          <w:color w:val="0D0D0D"/>
          <w:sz w:val="24"/>
          <w:szCs w:val="24"/>
          <w:lang w:eastAsia="en-IN"/>
        </w:rPr>
        <w:t>injectable and topical therapies</w:t>
      </w:r>
    </w:p>
    <w:p w14:paraId="517A7BA6" w14:textId="77777777" w:rsidR="00541541" w:rsidRPr="00541541" w:rsidRDefault="00541541" w:rsidP="00541541">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Increasing use of </w:t>
      </w:r>
      <w:r w:rsidRPr="00541541">
        <w:rPr>
          <w:rFonts w:ascii="Segoe UI" w:eastAsia="Times New Roman" w:hAnsi="Segoe UI" w:cs="Segoe UI"/>
          <w:b/>
          <w:bCs/>
          <w:color w:val="0D0D0D"/>
          <w:sz w:val="24"/>
          <w:szCs w:val="24"/>
          <w:lang w:eastAsia="en-IN"/>
        </w:rPr>
        <w:t>subcutaneous testosterone auto-injectors</w:t>
      </w:r>
      <w:r w:rsidRPr="00541541">
        <w:rPr>
          <w:rFonts w:ascii="Segoe UI" w:eastAsia="Times New Roman" w:hAnsi="Segoe UI" w:cs="Segoe UI"/>
          <w:color w:val="0D0D0D"/>
          <w:sz w:val="24"/>
          <w:szCs w:val="24"/>
          <w:lang w:eastAsia="en-IN"/>
        </w:rPr>
        <w:t> for home transitioning</w:t>
      </w:r>
    </w:p>
    <w:p w14:paraId="62E666F8" w14:textId="77777777" w:rsidR="00541541" w:rsidRPr="00541541" w:rsidRDefault="00541541" w:rsidP="00541541">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Greater emphasis on </w:t>
      </w:r>
      <w:r w:rsidRPr="00541541">
        <w:rPr>
          <w:rFonts w:ascii="Segoe UI" w:eastAsia="Times New Roman" w:hAnsi="Segoe UI" w:cs="Segoe UI"/>
          <w:b/>
          <w:bCs/>
          <w:color w:val="0D0D0D"/>
          <w:sz w:val="24"/>
          <w:szCs w:val="24"/>
          <w:lang w:eastAsia="en-IN"/>
        </w:rPr>
        <w:t>lifestyle integration and patient education</w:t>
      </w:r>
    </w:p>
    <w:p w14:paraId="3C0925DD"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These clinics are also preferred for </w:t>
      </w:r>
      <w:r w:rsidRPr="00541541">
        <w:rPr>
          <w:rFonts w:ascii="Segoe UI" w:eastAsia="Times New Roman" w:hAnsi="Segoe UI" w:cs="Segoe UI"/>
          <w:b/>
          <w:bCs/>
          <w:color w:val="0D0D0D"/>
          <w:sz w:val="24"/>
          <w:szCs w:val="24"/>
          <w:lang w:eastAsia="en-IN"/>
        </w:rPr>
        <w:t>gender-affirming hormone therapy</w:t>
      </w:r>
      <w:r w:rsidRPr="00541541">
        <w:rPr>
          <w:rFonts w:ascii="Segoe UI" w:eastAsia="Times New Roman" w:hAnsi="Segoe UI" w:cs="Segoe UI"/>
          <w:color w:val="0D0D0D"/>
          <w:sz w:val="24"/>
          <w:szCs w:val="24"/>
          <w:lang w:eastAsia="en-IN"/>
        </w:rPr>
        <w:t>, offering safer, medically supervised protocols for transmasculine patients.</w:t>
      </w:r>
    </w:p>
    <w:p w14:paraId="45FE6D18"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7E392502">
          <v:rect id="_x0000_i1043" style="width:0;height:0" o:hralign="center" o:hrstd="t" o:hrnoshade="t" o:hr="t" fillcolor="#0d0d0d" stroked="f"/>
        </w:pict>
      </w:r>
    </w:p>
    <w:p w14:paraId="4CAC1B71"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3. Home Care / Self-Administration</w:t>
      </w:r>
    </w:p>
    <w:p w14:paraId="01A5A335"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This is the </w:t>
      </w:r>
      <w:r w:rsidRPr="00541541">
        <w:rPr>
          <w:rFonts w:ascii="Segoe UI" w:eastAsia="Times New Roman" w:hAnsi="Segoe UI" w:cs="Segoe UI"/>
          <w:b/>
          <w:bCs/>
          <w:color w:val="0D0D0D"/>
          <w:sz w:val="24"/>
          <w:szCs w:val="24"/>
          <w:lang w:eastAsia="en-IN"/>
        </w:rPr>
        <w:t>fastest-growing end-user segment</w:t>
      </w:r>
      <w:r w:rsidRPr="00541541">
        <w:rPr>
          <w:rFonts w:ascii="Segoe UI" w:eastAsia="Times New Roman" w:hAnsi="Segoe UI" w:cs="Segoe UI"/>
          <w:color w:val="0D0D0D"/>
          <w:sz w:val="24"/>
          <w:szCs w:val="24"/>
          <w:lang w:eastAsia="en-IN"/>
        </w:rPr>
        <w:t>, thanks to:</w:t>
      </w:r>
    </w:p>
    <w:p w14:paraId="4A72E3F9" w14:textId="77777777" w:rsidR="00541541" w:rsidRPr="00541541" w:rsidRDefault="00541541" w:rsidP="00541541">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Growth of </w:t>
      </w:r>
      <w:r w:rsidRPr="00541541">
        <w:rPr>
          <w:rFonts w:ascii="Segoe UI" w:eastAsia="Times New Roman" w:hAnsi="Segoe UI" w:cs="Segoe UI"/>
          <w:b/>
          <w:bCs/>
          <w:color w:val="0D0D0D"/>
          <w:sz w:val="24"/>
          <w:szCs w:val="24"/>
          <w:lang w:eastAsia="en-IN"/>
        </w:rPr>
        <w:t>subscription-based online men’s health platforms</w:t>
      </w:r>
    </w:p>
    <w:p w14:paraId="34A09862" w14:textId="77777777" w:rsidR="00541541" w:rsidRPr="00541541" w:rsidRDefault="00541541" w:rsidP="00541541">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Availability of </w:t>
      </w:r>
      <w:r w:rsidRPr="00541541">
        <w:rPr>
          <w:rFonts w:ascii="Segoe UI" w:eastAsia="Times New Roman" w:hAnsi="Segoe UI" w:cs="Segoe UI"/>
          <w:b/>
          <w:bCs/>
          <w:color w:val="0D0D0D"/>
          <w:sz w:val="24"/>
          <w:szCs w:val="24"/>
          <w:lang w:eastAsia="en-IN"/>
        </w:rPr>
        <w:t>easy-to-use formulations</w:t>
      </w:r>
      <w:r w:rsidRPr="00541541">
        <w:rPr>
          <w:rFonts w:ascii="Segoe UI" w:eastAsia="Times New Roman" w:hAnsi="Segoe UI" w:cs="Segoe UI"/>
          <w:color w:val="0D0D0D"/>
          <w:sz w:val="24"/>
          <w:szCs w:val="24"/>
          <w:lang w:eastAsia="en-IN"/>
        </w:rPr>
        <w:t> (e.g., nasal gels, oral capsules, auto-injectors)</w:t>
      </w:r>
    </w:p>
    <w:p w14:paraId="1002AD23" w14:textId="77777777" w:rsidR="00541541" w:rsidRPr="00541541" w:rsidRDefault="00541541" w:rsidP="00541541">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At-home blood test kits</w:t>
      </w:r>
      <w:r w:rsidRPr="00541541">
        <w:rPr>
          <w:rFonts w:ascii="Segoe UI" w:eastAsia="Times New Roman" w:hAnsi="Segoe UI" w:cs="Segoe UI"/>
          <w:color w:val="0D0D0D"/>
          <w:sz w:val="24"/>
          <w:szCs w:val="24"/>
          <w:lang w:eastAsia="en-IN"/>
        </w:rPr>
        <w:t> that provide a full hormonal profile within days</w:t>
      </w:r>
    </w:p>
    <w:p w14:paraId="51B8E0C5"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Self-administration empowers men with long-term hypogonadism to take charge of their health, improving compliance, privacy, and convenience.</w:t>
      </w:r>
    </w:p>
    <w:p w14:paraId="3C93C33A"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The rise of </w:t>
      </w:r>
      <w:r w:rsidRPr="00541541">
        <w:rPr>
          <w:rFonts w:ascii="Segoe UI" w:eastAsia="Times New Roman" w:hAnsi="Segoe UI" w:cs="Segoe UI"/>
          <w:b/>
          <w:bCs/>
          <w:color w:val="0D0D0D"/>
          <w:sz w:val="24"/>
          <w:szCs w:val="24"/>
          <w:lang w:eastAsia="en-IN"/>
        </w:rPr>
        <w:t>AI-driven apps</w:t>
      </w:r>
      <w:r w:rsidRPr="00541541">
        <w:rPr>
          <w:rFonts w:ascii="Segoe UI" w:eastAsia="Times New Roman" w:hAnsi="Segoe UI" w:cs="Segoe UI"/>
          <w:color w:val="0D0D0D"/>
          <w:sz w:val="24"/>
          <w:szCs w:val="24"/>
          <w:lang w:eastAsia="en-IN"/>
        </w:rPr>
        <w:t> is enhancing this segment by sending reminders, tracking mood/libido/energy levels, and syncing lab results.</w:t>
      </w:r>
    </w:p>
    <w:p w14:paraId="0BB563DC"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714DCB6A">
          <v:rect id="_x0000_i1044" style="width:0;height:0" o:hralign="center" o:hrstd="t" o:hrnoshade="t" o:hr="t" fillcolor="#0d0d0d" stroked="f"/>
        </w:pict>
      </w:r>
    </w:p>
    <w:p w14:paraId="48C4B5F4"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4. Telehealth and Virtual Clinics</w:t>
      </w:r>
    </w:p>
    <w:p w14:paraId="3D8532F9"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An emerging but powerful segment, </w:t>
      </w:r>
      <w:r w:rsidRPr="00541541">
        <w:rPr>
          <w:rFonts w:ascii="Segoe UI" w:eastAsia="Times New Roman" w:hAnsi="Segoe UI" w:cs="Segoe UI"/>
          <w:b/>
          <w:bCs/>
          <w:color w:val="0D0D0D"/>
          <w:sz w:val="24"/>
          <w:szCs w:val="24"/>
          <w:lang w:eastAsia="en-IN"/>
        </w:rPr>
        <w:t>telehealth TRT providers</w:t>
      </w:r>
      <w:r w:rsidRPr="00541541">
        <w:rPr>
          <w:rFonts w:ascii="Segoe UI" w:eastAsia="Times New Roman" w:hAnsi="Segoe UI" w:cs="Segoe UI"/>
          <w:color w:val="0D0D0D"/>
          <w:sz w:val="24"/>
          <w:szCs w:val="24"/>
          <w:lang w:eastAsia="en-IN"/>
        </w:rPr>
        <w:t xml:space="preserve"> like Ro, </w:t>
      </w:r>
      <w:proofErr w:type="spellStart"/>
      <w:r w:rsidRPr="00541541">
        <w:rPr>
          <w:rFonts w:ascii="Segoe UI" w:eastAsia="Times New Roman" w:hAnsi="Segoe UI" w:cs="Segoe UI"/>
          <w:color w:val="0D0D0D"/>
          <w:sz w:val="24"/>
          <w:szCs w:val="24"/>
          <w:lang w:eastAsia="en-IN"/>
        </w:rPr>
        <w:t>Hims</w:t>
      </w:r>
      <w:proofErr w:type="spellEnd"/>
      <w:r w:rsidRPr="00541541">
        <w:rPr>
          <w:rFonts w:ascii="Segoe UI" w:eastAsia="Times New Roman" w:hAnsi="Segoe UI" w:cs="Segoe UI"/>
          <w:color w:val="0D0D0D"/>
          <w:sz w:val="24"/>
          <w:szCs w:val="24"/>
          <w:lang w:eastAsia="en-IN"/>
        </w:rPr>
        <w:t>, and Vault Health are capturing younger demographics through:</w:t>
      </w:r>
    </w:p>
    <w:p w14:paraId="3A01526C" w14:textId="77777777" w:rsidR="00541541" w:rsidRPr="00541541" w:rsidRDefault="00541541" w:rsidP="00541541">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Online consultations</w:t>
      </w:r>
    </w:p>
    <w:p w14:paraId="5FC3DC83" w14:textId="77777777" w:rsidR="00541541" w:rsidRPr="00541541" w:rsidRDefault="00541541" w:rsidP="00541541">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Digital prescription issuance</w:t>
      </w:r>
    </w:p>
    <w:p w14:paraId="77EF8147" w14:textId="77777777" w:rsidR="00541541" w:rsidRPr="00541541" w:rsidRDefault="00541541" w:rsidP="00541541">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Lab orders for at-home testosterone tests</w:t>
      </w:r>
    </w:p>
    <w:p w14:paraId="3A3F6C04" w14:textId="77777777" w:rsidR="00541541" w:rsidRPr="00541541" w:rsidRDefault="00541541" w:rsidP="00541541">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lastRenderedPageBreak/>
        <w:t>Monthly or quarterly refills delivered directly</w:t>
      </w:r>
    </w:p>
    <w:p w14:paraId="2E1FAC99"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Tele-TRT platforms are especially successful among males aged 25–45 who seek discreet, hassle-free care.</w:t>
      </w:r>
    </w:p>
    <w:p w14:paraId="102D2694"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50818DEE">
          <v:rect id="_x0000_i1045" style="width:0;height:0" o:hralign="center" o:hrstd="t" o:hrnoshade="t" o:hr="t" fillcolor="#0d0d0d" stroked="f"/>
        </w:pict>
      </w:r>
    </w:p>
    <w:p w14:paraId="2F2DA9B3" w14:textId="77777777" w:rsidR="00541541" w:rsidRPr="00541541" w:rsidRDefault="00541541" w:rsidP="00541541">
      <w:pPr>
        <w:shd w:val="clear" w:color="auto" w:fill="FFFFFF"/>
        <w:spacing w:after="0" w:line="240" w:lineRule="auto"/>
        <w:outlineLvl w:val="2"/>
        <w:rPr>
          <w:rFonts w:ascii="Segoe UI" w:eastAsia="Times New Roman" w:hAnsi="Segoe UI" w:cs="Segoe UI"/>
          <w:b/>
          <w:bCs/>
          <w:color w:val="0D0D0D"/>
          <w:sz w:val="30"/>
          <w:szCs w:val="30"/>
          <w:lang w:eastAsia="en-IN"/>
        </w:rPr>
      </w:pPr>
      <w:r w:rsidRPr="00541541">
        <w:rPr>
          <w:rFonts w:ascii="Segoe UI" w:eastAsia="Times New Roman" w:hAnsi="Segoe UI" w:cs="Segoe UI"/>
          <w:b/>
          <w:bCs/>
          <w:color w:val="0D0D0D"/>
          <w:sz w:val="30"/>
          <w:szCs w:val="30"/>
          <w:lang w:eastAsia="en-IN"/>
        </w:rPr>
        <w:t>Use Case Scenario</w:t>
      </w:r>
    </w:p>
    <w:p w14:paraId="05D3F8C5"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A tertiary care hospital in Seoul, South Korea, recently implemented a digital TRT pathway for male cancer survivors aged 45–65. Following chemotherapy-induced testosterone depletion, patients enrolled in a remote monitoring program with quarterly in-person reviews and bi-monthly virtual consultations. Using a combination of injectable therapy administered at home and AI-enabled symptom tracking, the hospital reduced patient fatigue scores by 41% over 6 months and improved muscle mass retention post-treatment.</w:t>
      </w:r>
    </w:p>
    <w:p w14:paraId="2FFB4EA5"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color w:val="0D0D0D"/>
          <w:sz w:val="24"/>
          <w:szCs w:val="24"/>
          <w:lang w:eastAsia="en-IN"/>
        </w:rPr>
        <w:t>This use case highlights how TRT is not just a hormone supplement but an </w:t>
      </w:r>
      <w:r w:rsidRPr="00541541">
        <w:rPr>
          <w:rFonts w:ascii="Segoe UI" w:eastAsia="Times New Roman" w:hAnsi="Segoe UI" w:cs="Segoe UI"/>
          <w:b/>
          <w:bCs/>
          <w:color w:val="0D0D0D"/>
          <w:sz w:val="24"/>
          <w:szCs w:val="24"/>
          <w:lang w:eastAsia="en-IN"/>
        </w:rPr>
        <w:t>integrated component of holistic recovery</w:t>
      </w:r>
      <w:r w:rsidRPr="00541541">
        <w:rPr>
          <w:rFonts w:ascii="Segoe UI" w:eastAsia="Times New Roman" w:hAnsi="Segoe UI" w:cs="Segoe UI"/>
          <w:color w:val="0D0D0D"/>
          <w:sz w:val="24"/>
          <w:szCs w:val="24"/>
          <w:lang w:eastAsia="en-IN"/>
        </w:rPr>
        <w:t>, especially in oncology-linked hypogonadism.</w:t>
      </w:r>
    </w:p>
    <w:p w14:paraId="5704E8CE"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152EB702">
          <v:rect id="_x0000_i1046" style="width:0;height:0" o:hralign="center" o:hrstd="t" o:hrnoshade="t" o:hr="t" fillcolor="#0d0d0d" stroked="f"/>
        </w:pict>
      </w:r>
    </w:p>
    <w:p w14:paraId="72641102"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The end-user ecosystem is shifting from traditional institutions to hybrid digital-personal care pathways, unlocking new levels of convenience, customization, and adherence.</w:t>
      </w:r>
    </w:p>
    <w:p w14:paraId="1C94ED4E" w14:textId="77777777" w:rsidR="00541541" w:rsidRDefault="00541541">
      <w:pPr>
        <w:rPr>
          <w:rFonts w:ascii="Segoe UI" w:eastAsia="Times New Roman" w:hAnsi="Segoe UI" w:cs="Segoe UI"/>
          <w:b/>
          <w:bCs/>
          <w:color w:val="0D0D0D"/>
          <w:sz w:val="30"/>
          <w:szCs w:val="30"/>
          <w:lang w:eastAsia="en-IN"/>
        </w:rPr>
      </w:pPr>
      <w:r>
        <w:rPr>
          <w:rFonts w:ascii="Segoe UI" w:eastAsia="Times New Roman" w:hAnsi="Segoe UI" w:cs="Segoe UI"/>
          <w:b/>
          <w:bCs/>
          <w:color w:val="0D0D0D"/>
          <w:sz w:val="30"/>
          <w:szCs w:val="30"/>
          <w:lang w:eastAsia="en-IN"/>
        </w:rPr>
        <w:br w:type="page"/>
      </w:r>
    </w:p>
    <w:p w14:paraId="45751BA6" w14:textId="6CEB5E7E" w:rsidR="00541541" w:rsidRPr="00541541" w:rsidRDefault="00541541" w:rsidP="00541541">
      <w:pPr>
        <w:shd w:val="clear" w:color="auto" w:fill="FFFFFF"/>
        <w:spacing w:after="0" w:line="240" w:lineRule="auto"/>
        <w:outlineLvl w:val="2"/>
        <w:rPr>
          <w:rFonts w:ascii="Segoe UI" w:eastAsia="Times New Roman" w:hAnsi="Segoe UI" w:cs="Segoe UI"/>
          <w:b/>
          <w:bCs/>
          <w:color w:val="0D0D0D"/>
          <w:sz w:val="30"/>
          <w:szCs w:val="30"/>
          <w:lang w:eastAsia="en-IN"/>
        </w:rPr>
      </w:pPr>
      <w:r w:rsidRPr="00541541">
        <w:rPr>
          <w:rFonts w:ascii="Segoe UI" w:eastAsia="Times New Roman" w:hAnsi="Segoe UI" w:cs="Segoe UI"/>
          <w:b/>
          <w:bCs/>
          <w:color w:val="0D0D0D"/>
          <w:sz w:val="30"/>
          <w:szCs w:val="30"/>
          <w:lang w:eastAsia="en-IN"/>
        </w:rPr>
        <w:lastRenderedPageBreak/>
        <w:t>Recent Developments + Opportunities &amp; Restraints</w:t>
      </w:r>
    </w:p>
    <w:p w14:paraId="38B296C9"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Emoji" w:eastAsia="Times New Roman" w:hAnsi="Segoe UI Emoji" w:cs="Segoe UI Emoji"/>
          <w:b/>
          <w:bCs/>
          <w:color w:val="0D0D0D"/>
          <w:sz w:val="24"/>
          <w:szCs w:val="24"/>
          <w:lang w:eastAsia="en-IN"/>
        </w:rPr>
        <w:t>🆕</w:t>
      </w:r>
      <w:r w:rsidRPr="00541541">
        <w:rPr>
          <w:rFonts w:ascii="Segoe UI" w:eastAsia="Times New Roman" w:hAnsi="Segoe UI" w:cs="Segoe UI"/>
          <w:b/>
          <w:bCs/>
          <w:color w:val="0D0D0D"/>
          <w:sz w:val="24"/>
          <w:szCs w:val="24"/>
          <w:lang w:eastAsia="en-IN"/>
        </w:rPr>
        <w:t> Recent Developments (Last 2 Years)</w:t>
      </w:r>
    </w:p>
    <w:p w14:paraId="364F6194" w14:textId="1860819C" w:rsidR="00541541" w:rsidRPr="00541541" w:rsidRDefault="00541541" w:rsidP="00541541">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 xml:space="preserve">FDA Approval of </w:t>
      </w:r>
      <w:proofErr w:type="spellStart"/>
      <w:r w:rsidRPr="00541541">
        <w:rPr>
          <w:rFonts w:ascii="Segoe UI" w:eastAsia="Times New Roman" w:hAnsi="Segoe UI" w:cs="Segoe UI"/>
          <w:b/>
          <w:bCs/>
          <w:color w:val="0D0D0D"/>
          <w:sz w:val="24"/>
          <w:szCs w:val="24"/>
          <w:lang w:eastAsia="en-IN"/>
        </w:rPr>
        <w:t>Kyzatrex</w:t>
      </w:r>
      <w:proofErr w:type="spellEnd"/>
      <w:r w:rsidRPr="00541541">
        <w:rPr>
          <w:rFonts w:ascii="Segoe UI" w:eastAsia="Times New Roman" w:hAnsi="Segoe UI" w:cs="Segoe UI"/>
          <w:b/>
          <w:bCs/>
          <w:color w:val="0D0D0D"/>
          <w:sz w:val="24"/>
          <w:szCs w:val="24"/>
          <w:lang w:eastAsia="en-IN"/>
        </w:rPr>
        <w:t>™ (2022)</w:t>
      </w:r>
      <w:r w:rsidRPr="00541541">
        <w:rPr>
          <w:rFonts w:ascii="Segoe UI" w:eastAsia="Times New Roman" w:hAnsi="Segoe UI" w:cs="Segoe UI"/>
          <w:color w:val="0D0D0D"/>
          <w:sz w:val="24"/>
          <w:szCs w:val="24"/>
          <w:lang w:eastAsia="en-IN"/>
        </w:rPr>
        <w:br/>
        <w:t>The U.S. FDA approved </w:t>
      </w:r>
      <w:proofErr w:type="spellStart"/>
      <w:r w:rsidRPr="00541541">
        <w:rPr>
          <w:rFonts w:ascii="Segoe UI" w:eastAsia="Times New Roman" w:hAnsi="Segoe UI" w:cs="Segoe UI"/>
          <w:b/>
          <w:bCs/>
          <w:color w:val="0D0D0D"/>
          <w:sz w:val="24"/>
          <w:szCs w:val="24"/>
          <w:lang w:eastAsia="en-IN"/>
        </w:rPr>
        <w:t>Kyzatrex</w:t>
      </w:r>
      <w:proofErr w:type="spellEnd"/>
      <w:r w:rsidRPr="00541541">
        <w:rPr>
          <w:rFonts w:ascii="Segoe UI" w:eastAsia="Times New Roman" w:hAnsi="Segoe UI" w:cs="Segoe UI"/>
          <w:color w:val="0D0D0D"/>
          <w:sz w:val="24"/>
          <w:szCs w:val="24"/>
          <w:lang w:eastAsia="en-IN"/>
        </w:rPr>
        <w:t>, an oral testosterone undecanoate capsule, marking a pivotal moment in expanding non-injectable options with improved liver safety. This is expected to accelerate adoption among patients preferring pill-based formats.</w:t>
      </w:r>
      <w:r w:rsidRPr="00541541">
        <w:rPr>
          <w:rFonts w:ascii="Segoe UI" w:eastAsia="Times New Roman" w:hAnsi="Segoe UI" w:cs="Segoe UI"/>
          <w:color w:val="0D0D0D"/>
          <w:sz w:val="24"/>
          <w:szCs w:val="24"/>
          <w:lang w:eastAsia="en-IN"/>
        </w:rPr>
        <w:br/>
      </w:r>
    </w:p>
    <w:p w14:paraId="1E5F4C53" w14:textId="495900F5" w:rsidR="00541541" w:rsidRPr="00541541" w:rsidRDefault="00541541" w:rsidP="00541541">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Halozyme’s Acquisition of Antares Pharma (2022)</w:t>
      </w:r>
      <w:r w:rsidRPr="00541541">
        <w:rPr>
          <w:rFonts w:ascii="Segoe UI" w:eastAsia="Times New Roman" w:hAnsi="Segoe UI" w:cs="Segoe UI"/>
          <w:color w:val="0D0D0D"/>
          <w:sz w:val="24"/>
          <w:szCs w:val="24"/>
          <w:lang w:eastAsia="en-IN"/>
        </w:rPr>
        <w:br/>
        <w:t>This strategic acquisition strengthened </w:t>
      </w:r>
      <w:r w:rsidRPr="00541541">
        <w:rPr>
          <w:rFonts w:ascii="Segoe UI" w:eastAsia="Times New Roman" w:hAnsi="Segoe UI" w:cs="Segoe UI"/>
          <w:b/>
          <w:bCs/>
          <w:color w:val="0D0D0D"/>
          <w:sz w:val="24"/>
          <w:szCs w:val="24"/>
          <w:lang w:eastAsia="en-IN"/>
        </w:rPr>
        <w:t>Halozyme’s portfolio of subcutaneous drug delivery systems</w:t>
      </w:r>
      <w:r w:rsidRPr="00541541">
        <w:rPr>
          <w:rFonts w:ascii="Segoe UI" w:eastAsia="Times New Roman" w:hAnsi="Segoe UI" w:cs="Segoe UI"/>
          <w:color w:val="0D0D0D"/>
          <w:sz w:val="24"/>
          <w:szCs w:val="24"/>
          <w:lang w:eastAsia="en-IN"/>
        </w:rPr>
        <w:t>, including testosterone autoinjectors, and positioned it as a leader in patient-administered hormone therapies.</w:t>
      </w:r>
      <w:r w:rsidRPr="00541541">
        <w:rPr>
          <w:rFonts w:ascii="Segoe UI" w:eastAsia="Times New Roman" w:hAnsi="Segoe UI" w:cs="Segoe UI"/>
          <w:color w:val="0D0D0D"/>
          <w:sz w:val="24"/>
          <w:szCs w:val="24"/>
          <w:lang w:eastAsia="en-IN"/>
        </w:rPr>
        <w:br/>
      </w:r>
    </w:p>
    <w:p w14:paraId="48FFD2A9" w14:textId="76869530" w:rsidR="00541541" w:rsidRPr="00541541" w:rsidRDefault="00541541" w:rsidP="00541541">
      <w:pPr>
        <w:numPr>
          <w:ilvl w:val="0"/>
          <w:numId w:val="18"/>
        </w:numPr>
        <w:shd w:val="clear" w:color="auto" w:fill="FFFFFF"/>
        <w:spacing w:after="0" w:line="240" w:lineRule="auto"/>
        <w:rPr>
          <w:rFonts w:ascii="Segoe UI" w:eastAsia="Times New Roman" w:hAnsi="Segoe UI" w:cs="Segoe UI"/>
          <w:color w:val="0D0D0D"/>
          <w:sz w:val="24"/>
          <w:szCs w:val="24"/>
          <w:lang w:eastAsia="en-IN"/>
        </w:rPr>
      </w:pPr>
      <w:proofErr w:type="spellStart"/>
      <w:r w:rsidRPr="00541541">
        <w:rPr>
          <w:rFonts w:ascii="Segoe UI" w:eastAsia="Times New Roman" w:hAnsi="Segoe UI" w:cs="Segoe UI"/>
          <w:b/>
          <w:bCs/>
          <w:color w:val="0D0D0D"/>
          <w:sz w:val="24"/>
          <w:szCs w:val="24"/>
          <w:lang w:eastAsia="en-IN"/>
        </w:rPr>
        <w:t>Hims</w:t>
      </w:r>
      <w:proofErr w:type="spellEnd"/>
      <w:r w:rsidRPr="00541541">
        <w:rPr>
          <w:rFonts w:ascii="Segoe UI" w:eastAsia="Times New Roman" w:hAnsi="Segoe UI" w:cs="Segoe UI"/>
          <w:b/>
          <w:bCs/>
          <w:color w:val="0D0D0D"/>
          <w:sz w:val="24"/>
          <w:szCs w:val="24"/>
          <w:lang w:eastAsia="en-IN"/>
        </w:rPr>
        <w:t xml:space="preserve"> &amp; Hers Launches Monthly Testosterone Subscriptions (2023)</w:t>
      </w:r>
      <w:r w:rsidRPr="00541541">
        <w:rPr>
          <w:rFonts w:ascii="Segoe UI" w:eastAsia="Times New Roman" w:hAnsi="Segoe UI" w:cs="Segoe UI"/>
          <w:color w:val="0D0D0D"/>
          <w:sz w:val="24"/>
          <w:szCs w:val="24"/>
          <w:lang w:eastAsia="en-IN"/>
        </w:rPr>
        <w:br/>
      </w:r>
      <w:proofErr w:type="spellStart"/>
      <w:r w:rsidRPr="00541541">
        <w:rPr>
          <w:rFonts w:ascii="Segoe UI" w:eastAsia="Times New Roman" w:hAnsi="Segoe UI" w:cs="Segoe UI"/>
          <w:color w:val="0D0D0D"/>
          <w:sz w:val="24"/>
          <w:szCs w:val="24"/>
          <w:lang w:eastAsia="en-IN"/>
        </w:rPr>
        <w:t>Hims</w:t>
      </w:r>
      <w:proofErr w:type="spellEnd"/>
      <w:r w:rsidRPr="00541541">
        <w:rPr>
          <w:rFonts w:ascii="Segoe UI" w:eastAsia="Times New Roman" w:hAnsi="Segoe UI" w:cs="Segoe UI"/>
          <w:color w:val="0D0D0D"/>
          <w:sz w:val="24"/>
          <w:szCs w:val="24"/>
          <w:lang w:eastAsia="en-IN"/>
        </w:rPr>
        <w:t xml:space="preserve"> rolled out a </w:t>
      </w:r>
      <w:r w:rsidRPr="00541541">
        <w:rPr>
          <w:rFonts w:ascii="Segoe UI" w:eastAsia="Times New Roman" w:hAnsi="Segoe UI" w:cs="Segoe UI"/>
          <w:b/>
          <w:bCs/>
          <w:color w:val="0D0D0D"/>
          <w:sz w:val="24"/>
          <w:szCs w:val="24"/>
          <w:lang w:eastAsia="en-IN"/>
        </w:rPr>
        <w:t>telehealth testosterone therapy service</w:t>
      </w:r>
      <w:r w:rsidRPr="00541541">
        <w:rPr>
          <w:rFonts w:ascii="Segoe UI" w:eastAsia="Times New Roman" w:hAnsi="Segoe UI" w:cs="Segoe UI"/>
          <w:color w:val="0D0D0D"/>
          <w:sz w:val="24"/>
          <w:szCs w:val="24"/>
          <w:lang w:eastAsia="en-IN"/>
        </w:rPr>
        <w:t>, bundling diagnostics, prescriptions, and refills — aiming to lower stigma and boost engagement among younger men.</w:t>
      </w:r>
      <w:r w:rsidRPr="00541541">
        <w:rPr>
          <w:rFonts w:ascii="Segoe UI" w:eastAsia="Times New Roman" w:hAnsi="Segoe UI" w:cs="Segoe UI"/>
          <w:color w:val="0D0D0D"/>
          <w:sz w:val="24"/>
          <w:szCs w:val="24"/>
          <w:lang w:eastAsia="en-IN"/>
        </w:rPr>
        <w:br/>
      </w:r>
    </w:p>
    <w:p w14:paraId="19417450" w14:textId="241638A4" w:rsidR="00541541" w:rsidRPr="00541541" w:rsidRDefault="00541541" w:rsidP="00541541">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Global Trial Begins on Transdermal Testosterone for Cognitive Decline (2024)</w:t>
      </w:r>
      <w:r w:rsidRPr="00541541">
        <w:rPr>
          <w:rFonts w:ascii="Segoe UI" w:eastAsia="Times New Roman" w:hAnsi="Segoe UI" w:cs="Segoe UI"/>
          <w:color w:val="0D0D0D"/>
          <w:sz w:val="24"/>
          <w:szCs w:val="24"/>
          <w:lang w:eastAsia="en-IN"/>
        </w:rPr>
        <w:br/>
        <w:t>A multi-country clinical trial was launched to study whether </w:t>
      </w:r>
      <w:r w:rsidRPr="00541541">
        <w:rPr>
          <w:rFonts w:ascii="Segoe UI" w:eastAsia="Times New Roman" w:hAnsi="Segoe UI" w:cs="Segoe UI"/>
          <w:b/>
          <w:bCs/>
          <w:color w:val="0D0D0D"/>
          <w:sz w:val="24"/>
          <w:szCs w:val="24"/>
          <w:lang w:eastAsia="en-IN"/>
        </w:rPr>
        <w:t>transdermal testosterone therapy</w:t>
      </w:r>
      <w:r w:rsidRPr="00541541">
        <w:rPr>
          <w:rFonts w:ascii="Segoe UI" w:eastAsia="Times New Roman" w:hAnsi="Segoe UI" w:cs="Segoe UI"/>
          <w:color w:val="0D0D0D"/>
          <w:sz w:val="24"/>
          <w:szCs w:val="24"/>
          <w:lang w:eastAsia="en-IN"/>
        </w:rPr>
        <w:t> could help delay cognitive decline in aging men, potentially expanding TRT into a new therapeutic frontier.</w:t>
      </w:r>
      <w:r w:rsidRPr="00541541">
        <w:rPr>
          <w:rFonts w:ascii="Segoe UI" w:eastAsia="Times New Roman" w:hAnsi="Segoe UI" w:cs="Segoe UI"/>
          <w:color w:val="0D0D0D"/>
          <w:sz w:val="24"/>
          <w:szCs w:val="24"/>
          <w:lang w:eastAsia="en-IN"/>
        </w:rPr>
        <w:br/>
      </w:r>
    </w:p>
    <w:p w14:paraId="7F17EF82" w14:textId="0387BC21" w:rsidR="00541541" w:rsidRPr="00541541" w:rsidRDefault="00541541" w:rsidP="00541541">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 xml:space="preserve">Vault Health and </w:t>
      </w:r>
      <w:proofErr w:type="spellStart"/>
      <w:r w:rsidRPr="00541541">
        <w:rPr>
          <w:rFonts w:ascii="Segoe UI" w:eastAsia="Times New Roman" w:hAnsi="Segoe UI" w:cs="Segoe UI"/>
          <w:b/>
          <w:bCs/>
          <w:color w:val="0D0D0D"/>
          <w:sz w:val="24"/>
          <w:szCs w:val="24"/>
          <w:lang w:eastAsia="en-IN"/>
        </w:rPr>
        <w:t>Biote</w:t>
      </w:r>
      <w:proofErr w:type="spellEnd"/>
      <w:r w:rsidRPr="00541541">
        <w:rPr>
          <w:rFonts w:ascii="Segoe UI" w:eastAsia="Times New Roman" w:hAnsi="Segoe UI" w:cs="Segoe UI"/>
          <w:b/>
          <w:bCs/>
          <w:color w:val="0D0D0D"/>
          <w:sz w:val="24"/>
          <w:szCs w:val="24"/>
          <w:lang w:eastAsia="en-IN"/>
        </w:rPr>
        <w:t xml:space="preserve"> Form Strategic Men’s Health Partnership (2024)</w:t>
      </w:r>
      <w:r w:rsidRPr="00541541">
        <w:rPr>
          <w:rFonts w:ascii="Segoe UI" w:eastAsia="Times New Roman" w:hAnsi="Segoe UI" w:cs="Segoe UI"/>
          <w:color w:val="0D0D0D"/>
          <w:sz w:val="24"/>
          <w:szCs w:val="24"/>
          <w:lang w:eastAsia="en-IN"/>
        </w:rPr>
        <w:br/>
        <w:t xml:space="preserve">Vault Health, a U.S.-based men’s health </w:t>
      </w:r>
      <w:proofErr w:type="spellStart"/>
      <w:r w:rsidRPr="00541541">
        <w:rPr>
          <w:rFonts w:ascii="Segoe UI" w:eastAsia="Times New Roman" w:hAnsi="Segoe UI" w:cs="Segoe UI"/>
          <w:color w:val="0D0D0D"/>
          <w:sz w:val="24"/>
          <w:szCs w:val="24"/>
          <w:lang w:eastAsia="en-IN"/>
        </w:rPr>
        <w:t>startup</w:t>
      </w:r>
      <w:proofErr w:type="spellEnd"/>
      <w:r w:rsidRPr="00541541">
        <w:rPr>
          <w:rFonts w:ascii="Segoe UI" w:eastAsia="Times New Roman" w:hAnsi="Segoe UI" w:cs="Segoe UI"/>
          <w:color w:val="0D0D0D"/>
          <w:sz w:val="24"/>
          <w:szCs w:val="24"/>
          <w:lang w:eastAsia="en-IN"/>
        </w:rPr>
        <w:t xml:space="preserve">, partnered with </w:t>
      </w:r>
      <w:proofErr w:type="spellStart"/>
      <w:r w:rsidRPr="00541541">
        <w:rPr>
          <w:rFonts w:ascii="Segoe UI" w:eastAsia="Times New Roman" w:hAnsi="Segoe UI" w:cs="Segoe UI"/>
          <w:color w:val="0D0D0D"/>
          <w:sz w:val="24"/>
          <w:szCs w:val="24"/>
          <w:lang w:eastAsia="en-IN"/>
        </w:rPr>
        <w:t>Biote</w:t>
      </w:r>
      <w:proofErr w:type="spellEnd"/>
      <w:r w:rsidRPr="00541541">
        <w:rPr>
          <w:rFonts w:ascii="Segoe UI" w:eastAsia="Times New Roman" w:hAnsi="Segoe UI" w:cs="Segoe UI"/>
          <w:color w:val="0D0D0D"/>
          <w:sz w:val="24"/>
          <w:szCs w:val="24"/>
          <w:lang w:eastAsia="en-IN"/>
        </w:rPr>
        <w:t xml:space="preserve"> to integrate </w:t>
      </w:r>
      <w:r w:rsidRPr="00541541">
        <w:rPr>
          <w:rFonts w:ascii="Segoe UI" w:eastAsia="Times New Roman" w:hAnsi="Segoe UI" w:cs="Segoe UI"/>
          <w:b/>
          <w:bCs/>
          <w:color w:val="0D0D0D"/>
          <w:sz w:val="24"/>
          <w:szCs w:val="24"/>
          <w:lang w:eastAsia="en-IN"/>
        </w:rPr>
        <w:t>bioidentical hormone therapy and lab-based optimization</w:t>
      </w:r>
      <w:r w:rsidRPr="00541541">
        <w:rPr>
          <w:rFonts w:ascii="Segoe UI" w:eastAsia="Times New Roman" w:hAnsi="Segoe UI" w:cs="Segoe UI"/>
          <w:color w:val="0D0D0D"/>
          <w:sz w:val="24"/>
          <w:szCs w:val="24"/>
          <w:lang w:eastAsia="en-IN"/>
        </w:rPr>
        <w:t>, extending the range of testosterone-based care into metabolic health and anti-aging domains.</w:t>
      </w:r>
      <w:r w:rsidRPr="00541541">
        <w:rPr>
          <w:rFonts w:ascii="Segoe UI" w:eastAsia="Times New Roman" w:hAnsi="Segoe UI" w:cs="Segoe UI"/>
          <w:color w:val="0D0D0D"/>
          <w:sz w:val="24"/>
          <w:szCs w:val="24"/>
          <w:lang w:eastAsia="en-IN"/>
        </w:rPr>
        <w:br/>
      </w:r>
    </w:p>
    <w:p w14:paraId="544C553F"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594F20D4">
          <v:rect id="_x0000_i1053" style="width:0;height:0" o:hralign="center" o:hrstd="t" o:hrnoshade="t" o:hr="t" fillcolor="#0d0d0d" stroked="f"/>
        </w:pict>
      </w:r>
    </w:p>
    <w:p w14:paraId="0F6F3804" w14:textId="77777777" w:rsidR="00541541" w:rsidRPr="00541541" w:rsidRDefault="00541541" w:rsidP="00541541">
      <w:pPr>
        <w:shd w:val="clear" w:color="auto" w:fill="FFFFFF"/>
        <w:spacing w:after="0" w:line="240" w:lineRule="auto"/>
        <w:outlineLvl w:val="2"/>
        <w:rPr>
          <w:rFonts w:ascii="Segoe UI" w:eastAsia="Times New Roman" w:hAnsi="Segoe UI" w:cs="Segoe UI"/>
          <w:b/>
          <w:bCs/>
          <w:color w:val="0D0D0D"/>
          <w:sz w:val="30"/>
          <w:szCs w:val="30"/>
          <w:lang w:eastAsia="en-IN"/>
        </w:rPr>
      </w:pPr>
      <w:r w:rsidRPr="00541541">
        <w:rPr>
          <w:rFonts w:ascii="Segoe UI Emoji" w:eastAsia="Times New Roman" w:hAnsi="Segoe UI Emoji" w:cs="Segoe UI Emoji"/>
          <w:b/>
          <w:bCs/>
          <w:color w:val="0D0D0D"/>
          <w:sz w:val="30"/>
          <w:szCs w:val="30"/>
          <w:lang w:eastAsia="en-IN"/>
        </w:rPr>
        <w:t>🔁</w:t>
      </w:r>
      <w:r w:rsidRPr="00541541">
        <w:rPr>
          <w:rFonts w:ascii="Segoe UI" w:eastAsia="Times New Roman" w:hAnsi="Segoe UI" w:cs="Segoe UI"/>
          <w:b/>
          <w:bCs/>
          <w:color w:val="0D0D0D"/>
          <w:sz w:val="30"/>
          <w:szCs w:val="30"/>
          <w:lang w:eastAsia="en-IN"/>
        </w:rPr>
        <w:t> Opportunities</w:t>
      </w:r>
    </w:p>
    <w:p w14:paraId="38C4BB09" w14:textId="77777777" w:rsidR="00541541" w:rsidRPr="00541541" w:rsidRDefault="00541541" w:rsidP="00541541">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Telehealth Integration in Emerging Markets</w:t>
      </w:r>
      <w:r w:rsidRPr="00541541">
        <w:rPr>
          <w:rFonts w:ascii="Segoe UI" w:eastAsia="Times New Roman" w:hAnsi="Segoe UI" w:cs="Segoe UI"/>
          <w:color w:val="0D0D0D"/>
          <w:sz w:val="24"/>
          <w:szCs w:val="24"/>
          <w:lang w:eastAsia="en-IN"/>
        </w:rPr>
        <w:br/>
        <w:t>With smartphone penetration and healthcare digitization rising in Asia, Latin America, and the Middle East, </w:t>
      </w:r>
      <w:r w:rsidRPr="00541541">
        <w:rPr>
          <w:rFonts w:ascii="Segoe UI" w:eastAsia="Times New Roman" w:hAnsi="Segoe UI" w:cs="Segoe UI"/>
          <w:b/>
          <w:bCs/>
          <w:color w:val="0D0D0D"/>
          <w:sz w:val="24"/>
          <w:szCs w:val="24"/>
          <w:lang w:eastAsia="en-IN"/>
        </w:rPr>
        <w:t>TRT via virtual clinics</w:t>
      </w:r>
      <w:r w:rsidRPr="00541541">
        <w:rPr>
          <w:rFonts w:ascii="Segoe UI" w:eastAsia="Times New Roman" w:hAnsi="Segoe UI" w:cs="Segoe UI"/>
          <w:color w:val="0D0D0D"/>
          <w:sz w:val="24"/>
          <w:szCs w:val="24"/>
          <w:lang w:eastAsia="en-IN"/>
        </w:rPr>
        <w:t> could address accessibility gaps and reduce stigma around men’s hormonal health.</w:t>
      </w:r>
    </w:p>
    <w:p w14:paraId="6E4809FB" w14:textId="77777777" w:rsidR="00541541" w:rsidRPr="00541541" w:rsidRDefault="00541541" w:rsidP="00541541">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Expansion into Transgender Health and Oncology Recovery</w:t>
      </w:r>
      <w:r w:rsidRPr="00541541">
        <w:rPr>
          <w:rFonts w:ascii="Segoe UI" w:eastAsia="Times New Roman" w:hAnsi="Segoe UI" w:cs="Segoe UI"/>
          <w:color w:val="0D0D0D"/>
          <w:sz w:val="24"/>
          <w:szCs w:val="24"/>
          <w:lang w:eastAsia="en-IN"/>
        </w:rPr>
        <w:br/>
        <w:t>TRT is increasingly recognized as </w:t>
      </w:r>
      <w:r w:rsidRPr="00541541">
        <w:rPr>
          <w:rFonts w:ascii="Segoe UI" w:eastAsia="Times New Roman" w:hAnsi="Segoe UI" w:cs="Segoe UI"/>
          <w:b/>
          <w:bCs/>
          <w:color w:val="0D0D0D"/>
          <w:sz w:val="24"/>
          <w:szCs w:val="24"/>
          <w:lang w:eastAsia="en-IN"/>
        </w:rPr>
        <w:t xml:space="preserve">essential in gender-affirming </w:t>
      </w:r>
      <w:r w:rsidRPr="00541541">
        <w:rPr>
          <w:rFonts w:ascii="Segoe UI" w:eastAsia="Times New Roman" w:hAnsi="Segoe UI" w:cs="Segoe UI"/>
          <w:b/>
          <w:bCs/>
          <w:color w:val="0D0D0D"/>
          <w:sz w:val="24"/>
          <w:szCs w:val="24"/>
          <w:lang w:eastAsia="en-IN"/>
        </w:rPr>
        <w:lastRenderedPageBreak/>
        <w:t>care</w:t>
      </w:r>
      <w:r w:rsidRPr="00541541">
        <w:rPr>
          <w:rFonts w:ascii="Segoe UI" w:eastAsia="Times New Roman" w:hAnsi="Segoe UI" w:cs="Segoe UI"/>
          <w:color w:val="0D0D0D"/>
          <w:sz w:val="24"/>
          <w:szCs w:val="24"/>
          <w:lang w:eastAsia="en-IN"/>
        </w:rPr>
        <w:t> and </w:t>
      </w:r>
      <w:r w:rsidRPr="00541541">
        <w:rPr>
          <w:rFonts w:ascii="Segoe UI" w:eastAsia="Times New Roman" w:hAnsi="Segoe UI" w:cs="Segoe UI"/>
          <w:b/>
          <w:bCs/>
          <w:color w:val="0D0D0D"/>
          <w:sz w:val="24"/>
          <w:szCs w:val="24"/>
          <w:lang w:eastAsia="en-IN"/>
        </w:rPr>
        <w:t>post-chemotherapy hormonal restoration</w:t>
      </w:r>
      <w:r w:rsidRPr="00541541">
        <w:rPr>
          <w:rFonts w:ascii="Segoe UI" w:eastAsia="Times New Roman" w:hAnsi="Segoe UI" w:cs="Segoe UI"/>
          <w:color w:val="0D0D0D"/>
          <w:sz w:val="24"/>
          <w:szCs w:val="24"/>
          <w:lang w:eastAsia="en-IN"/>
        </w:rPr>
        <w:t>, offering both clinical necessity and regulatory support in progressive healthcare systems.</w:t>
      </w:r>
    </w:p>
    <w:p w14:paraId="5CB3C77C" w14:textId="77777777" w:rsidR="00541541" w:rsidRPr="00541541" w:rsidRDefault="00541541" w:rsidP="00541541">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Innovation in Oral and Nasal Delivery Systems</w:t>
      </w:r>
      <w:r w:rsidRPr="00541541">
        <w:rPr>
          <w:rFonts w:ascii="Segoe UI" w:eastAsia="Times New Roman" w:hAnsi="Segoe UI" w:cs="Segoe UI"/>
          <w:color w:val="0D0D0D"/>
          <w:sz w:val="24"/>
          <w:szCs w:val="24"/>
          <w:lang w:eastAsia="en-IN"/>
        </w:rPr>
        <w:br/>
        <w:t>Breakthroughs in </w:t>
      </w:r>
      <w:r w:rsidRPr="00541541">
        <w:rPr>
          <w:rFonts w:ascii="Segoe UI" w:eastAsia="Times New Roman" w:hAnsi="Segoe UI" w:cs="Segoe UI"/>
          <w:b/>
          <w:bCs/>
          <w:color w:val="0D0D0D"/>
          <w:sz w:val="24"/>
          <w:szCs w:val="24"/>
          <w:lang w:eastAsia="en-IN"/>
        </w:rPr>
        <w:t>micronized testosterone capsules and nasal gel bioengineering</w:t>
      </w:r>
      <w:r w:rsidRPr="00541541">
        <w:rPr>
          <w:rFonts w:ascii="Segoe UI" w:eastAsia="Times New Roman" w:hAnsi="Segoe UI" w:cs="Segoe UI"/>
          <w:color w:val="0D0D0D"/>
          <w:sz w:val="24"/>
          <w:szCs w:val="24"/>
          <w:lang w:eastAsia="en-IN"/>
        </w:rPr>
        <w:t> are enabling safer, more physiologic delivery, which could shift prescribing patterns away from injectables.</w:t>
      </w:r>
    </w:p>
    <w:p w14:paraId="77F8D010"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4BAB3C3B">
          <v:rect id="_x0000_i1054" style="width:0;height:0" o:hralign="center" o:hrstd="t" o:hrnoshade="t" o:hr="t" fillcolor="#0d0d0d" stroked="f"/>
        </w:pict>
      </w:r>
    </w:p>
    <w:p w14:paraId="1F52E4DC" w14:textId="77777777" w:rsidR="00541541" w:rsidRPr="00541541" w:rsidRDefault="00541541" w:rsidP="00541541">
      <w:pPr>
        <w:shd w:val="clear" w:color="auto" w:fill="FFFFFF"/>
        <w:spacing w:after="0" w:line="240" w:lineRule="auto"/>
        <w:outlineLvl w:val="2"/>
        <w:rPr>
          <w:rFonts w:ascii="Segoe UI" w:eastAsia="Times New Roman" w:hAnsi="Segoe UI" w:cs="Segoe UI"/>
          <w:b/>
          <w:bCs/>
          <w:color w:val="0D0D0D"/>
          <w:sz w:val="30"/>
          <w:szCs w:val="30"/>
          <w:lang w:eastAsia="en-IN"/>
        </w:rPr>
      </w:pPr>
      <w:r w:rsidRPr="00541541">
        <w:rPr>
          <w:rFonts w:ascii="Segoe UI Emoji" w:eastAsia="Times New Roman" w:hAnsi="Segoe UI Emoji" w:cs="Segoe UI Emoji"/>
          <w:b/>
          <w:bCs/>
          <w:color w:val="0D0D0D"/>
          <w:sz w:val="30"/>
          <w:szCs w:val="30"/>
          <w:lang w:eastAsia="en-IN"/>
        </w:rPr>
        <w:t>🚫</w:t>
      </w:r>
      <w:r w:rsidRPr="00541541">
        <w:rPr>
          <w:rFonts w:ascii="Segoe UI" w:eastAsia="Times New Roman" w:hAnsi="Segoe UI" w:cs="Segoe UI"/>
          <w:b/>
          <w:bCs/>
          <w:color w:val="0D0D0D"/>
          <w:sz w:val="30"/>
          <w:szCs w:val="30"/>
          <w:lang w:eastAsia="en-IN"/>
        </w:rPr>
        <w:t> Restraints</w:t>
      </w:r>
    </w:p>
    <w:p w14:paraId="4A2286E4" w14:textId="77777777" w:rsidR="00541541" w:rsidRPr="00541541" w:rsidRDefault="00541541" w:rsidP="00541541">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Regulatory Caution Around Cardiovascular Risks</w:t>
      </w:r>
      <w:r w:rsidRPr="00541541">
        <w:rPr>
          <w:rFonts w:ascii="Segoe UI" w:eastAsia="Times New Roman" w:hAnsi="Segoe UI" w:cs="Segoe UI"/>
          <w:color w:val="0D0D0D"/>
          <w:sz w:val="24"/>
          <w:szCs w:val="24"/>
          <w:lang w:eastAsia="en-IN"/>
        </w:rPr>
        <w:br/>
        <w:t>Regulators worldwide continue to </w:t>
      </w:r>
      <w:r w:rsidRPr="00541541">
        <w:rPr>
          <w:rFonts w:ascii="Segoe UI" w:eastAsia="Times New Roman" w:hAnsi="Segoe UI" w:cs="Segoe UI"/>
          <w:b/>
          <w:bCs/>
          <w:color w:val="0D0D0D"/>
          <w:sz w:val="24"/>
          <w:szCs w:val="24"/>
          <w:lang w:eastAsia="en-IN"/>
        </w:rPr>
        <w:t>monitor adverse events</w:t>
      </w:r>
      <w:r w:rsidRPr="00541541">
        <w:rPr>
          <w:rFonts w:ascii="Segoe UI" w:eastAsia="Times New Roman" w:hAnsi="Segoe UI" w:cs="Segoe UI"/>
          <w:color w:val="0D0D0D"/>
          <w:sz w:val="24"/>
          <w:szCs w:val="24"/>
          <w:lang w:eastAsia="en-IN"/>
        </w:rPr>
        <w:t> related to testosterone therapy, including myocardial infarction and stroke, especially in older populations. This leads to </w:t>
      </w:r>
      <w:r w:rsidRPr="00541541">
        <w:rPr>
          <w:rFonts w:ascii="Segoe UI" w:eastAsia="Times New Roman" w:hAnsi="Segoe UI" w:cs="Segoe UI"/>
          <w:b/>
          <w:bCs/>
          <w:color w:val="0D0D0D"/>
          <w:sz w:val="24"/>
          <w:szCs w:val="24"/>
          <w:lang w:eastAsia="en-IN"/>
        </w:rPr>
        <w:t>prescribing hesitancy</w:t>
      </w:r>
      <w:r w:rsidRPr="00541541">
        <w:rPr>
          <w:rFonts w:ascii="Segoe UI" w:eastAsia="Times New Roman" w:hAnsi="Segoe UI" w:cs="Segoe UI"/>
          <w:color w:val="0D0D0D"/>
          <w:sz w:val="24"/>
          <w:szCs w:val="24"/>
          <w:lang w:eastAsia="en-IN"/>
        </w:rPr>
        <w:t> and limits in direct-to-consumer marketing.</w:t>
      </w:r>
    </w:p>
    <w:p w14:paraId="299DB0CC" w14:textId="77777777" w:rsidR="00541541" w:rsidRPr="00541541" w:rsidRDefault="00541541" w:rsidP="00541541">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Cost Barriers and Insurance Restrictions</w:t>
      </w:r>
      <w:r w:rsidRPr="00541541">
        <w:rPr>
          <w:rFonts w:ascii="Segoe UI" w:eastAsia="Times New Roman" w:hAnsi="Segoe UI" w:cs="Segoe UI"/>
          <w:color w:val="0D0D0D"/>
          <w:sz w:val="24"/>
          <w:szCs w:val="24"/>
          <w:lang w:eastAsia="en-IN"/>
        </w:rPr>
        <w:br/>
        <w:t>In many countries, </w:t>
      </w:r>
      <w:r w:rsidRPr="00541541">
        <w:rPr>
          <w:rFonts w:ascii="Segoe UI" w:eastAsia="Times New Roman" w:hAnsi="Segoe UI" w:cs="Segoe UI"/>
          <w:b/>
          <w:bCs/>
          <w:color w:val="0D0D0D"/>
          <w:sz w:val="24"/>
          <w:szCs w:val="24"/>
          <w:lang w:eastAsia="en-IN"/>
        </w:rPr>
        <w:t>TRT is excluded or partially covered by insurance</w:t>
      </w:r>
      <w:r w:rsidRPr="00541541">
        <w:rPr>
          <w:rFonts w:ascii="Segoe UI" w:eastAsia="Times New Roman" w:hAnsi="Segoe UI" w:cs="Segoe UI"/>
          <w:color w:val="0D0D0D"/>
          <w:sz w:val="24"/>
          <w:szCs w:val="24"/>
          <w:lang w:eastAsia="en-IN"/>
        </w:rPr>
        <w:t>, especially for off-label uses. Out-of-pocket costs can deter long-term adherence and impact market penetration, particularly in price-sensitive economies.</w:t>
      </w:r>
    </w:p>
    <w:p w14:paraId="21943F07"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03328DC3">
          <v:rect id="_x0000_i1055" style="width:0;height:0" o:hralign="center" o:hrstd="t" o:hrnoshade="t" o:hr="t" fillcolor="#0d0d0d" stroked="f"/>
        </w:pict>
      </w:r>
    </w:p>
    <w:p w14:paraId="4F42BCDE"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i/>
          <w:iCs/>
          <w:color w:val="0D0D0D"/>
          <w:sz w:val="24"/>
          <w:szCs w:val="24"/>
          <w:lang w:eastAsia="en-IN"/>
        </w:rPr>
        <w:t>The TRT market presents a strong opportunity for stakeholders who can balance innovation, safety, and accessibility — while navigating evolving clinical guidelines and patient demographics.</w:t>
      </w:r>
    </w:p>
    <w:p w14:paraId="4FE84271" w14:textId="77777777" w:rsidR="00541541" w:rsidRDefault="00541541">
      <w:pPr>
        <w:rPr>
          <w:rFonts w:ascii="Segoe UI" w:eastAsia="Times New Roman" w:hAnsi="Segoe UI" w:cs="Segoe UI"/>
          <w:b/>
          <w:bCs/>
          <w:color w:val="0D0D0D"/>
          <w:sz w:val="30"/>
          <w:szCs w:val="30"/>
          <w:lang w:eastAsia="en-IN"/>
        </w:rPr>
      </w:pPr>
      <w:r>
        <w:rPr>
          <w:rFonts w:ascii="Segoe UI" w:eastAsia="Times New Roman" w:hAnsi="Segoe UI" w:cs="Segoe UI"/>
          <w:b/>
          <w:bCs/>
          <w:color w:val="0D0D0D"/>
          <w:sz w:val="30"/>
          <w:szCs w:val="30"/>
          <w:lang w:eastAsia="en-IN"/>
        </w:rPr>
        <w:br w:type="page"/>
      </w:r>
    </w:p>
    <w:p w14:paraId="08036926" w14:textId="0948FB95" w:rsidR="00541541" w:rsidRPr="00541541" w:rsidRDefault="00541541" w:rsidP="00541541">
      <w:pPr>
        <w:shd w:val="clear" w:color="auto" w:fill="FFFFFF"/>
        <w:spacing w:after="0" w:line="240" w:lineRule="auto"/>
        <w:outlineLvl w:val="2"/>
        <w:rPr>
          <w:rFonts w:ascii="Segoe UI" w:eastAsia="Times New Roman" w:hAnsi="Segoe UI" w:cs="Segoe UI"/>
          <w:b/>
          <w:bCs/>
          <w:color w:val="0D0D0D"/>
          <w:sz w:val="30"/>
          <w:szCs w:val="30"/>
          <w:lang w:eastAsia="en-IN"/>
        </w:rPr>
      </w:pPr>
      <w:r w:rsidRPr="00541541">
        <w:rPr>
          <w:rFonts w:ascii="Segoe UI" w:eastAsia="Times New Roman" w:hAnsi="Segoe UI" w:cs="Segoe UI"/>
          <w:b/>
          <w:bCs/>
          <w:color w:val="0D0D0D"/>
          <w:sz w:val="30"/>
          <w:szCs w:val="30"/>
          <w:lang w:eastAsia="en-IN"/>
        </w:rPr>
        <w:lastRenderedPageBreak/>
        <w:t>Report Summary, FAQs, and SEO Schema</w:t>
      </w:r>
    </w:p>
    <w:p w14:paraId="05E57CA6"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A.1. Full Report Title</w:t>
      </w:r>
    </w:p>
    <w:p w14:paraId="4FEB955D"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Testosterone Replacement Therapy Market By Product Type (Injectables, Topical Gels &amp; Creams, Transdermal Patches, Oral Capsules, Nasal Gels, Subcutaneous Implants); By Application (Male Hypogonadism, Gender-Affirming Therapy, Delayed Puberty, Post-Chemotherapy Recovery, Off-Label Use); By Distribution Channel (Hospital Pharmacies, Retail Pharmacies, Online Pharmacies); By End User (Hospitals, Specialty Clinics, Home Care, Telehealth Platforms); By Geography, Segment Revenue Estimation, Forecast, 2024–2030</w:t>
      </w:r>
    </w:p>
    <w:p w14:paraId="1BCDFF4F"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25A70073">
          <v:rect id="_x0000_i1059" style="width:0;height:0" o:hralign="center" o:hrstd="t" o:hrnoshade="t" o:hr="t" fillcolor="#0d0d0d" stroked="f"/>
        </w:pict>
      </w:r>
    </w:p>
    <w:p w14:paraId="48C82A1A"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A.2. Market Name (lowercase)</w:t>
      </w:r>
    </w:p>
    <w:p w14:paraId="42040E52"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testosterone replacement therapy market</w:t>
      </w:r>
    </w:p>
    <w:p w14:paraId="30A648B1"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12C911B9">
          <v:rect id="_x0000_i1060" style="width:0;height:0" o:hralign="center" o:hrstd="t" o:hrnoshade="t" o:hr="t" fillcolor="#0d0d0d" stroked="f"/>
        </w:pict>
      </w:r>
    </w:p>
    <w:p w14:paraId="763F6D2A"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A.3. SEO Title Format</w:t>
      </w:r>
    </w:p>
    <w:p w14:paraId="7A4BCD4E"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Testosterone Replacement Therapy Market Size ($4.36 Billion) 2030</w:t>
      </w:r>
    </w:p>
    <w:p w14:paraId="49101CA6"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46B9A6CC">
          <v:rect id="_x0000_i1061" style="width:0;height:0" o:hralign="center" o:hrstd="t" o:hrnoshade="t" o:hr="t" fillcolor="#0d0d0d" stroked="f"/>
        </w:pict>
      </w:r>
    </w:p>
    <w:p w14:paraId="0A27FB21" w14:textId="77777777" w:rsidR="00541541" w:rsidRPr="00541541" w:rsidRDefault="00541541" w:rsidP="00541541">
      <w:pPr>
        <w:shd w:val="clear" w:color="auto" w:fill="FFFFFF"/>
        <w:spacing w:after="0" w:line="240" w:lineRule="auto"/>
        <w:outlineLvl w:val="2"/>
        <w:rPr>
          <w:rFonts w:ascii="Segoe UI" w:eastAsia="Times New Roman" w:hAnsi="Segoe UI" w:cs="Segoe UI"/>
          <w:b/>
          <w:bCs/>
          <w:color w:val="0D0D0D"/>
          <w:sz w:val="30"/>
          <w:szCs w:val="30"/>
          <w:lang w:eastAsia="en-IN"/>
        </w:rPr>
      </w:pPr>
      <w:r w:rsidRPr="00541541">
        <w:rPr>
          <w:rFonts w:ascii="Segoe UI" w:eastAsia="Times New Roman" w:hAnsi="Segoe UI" w:cs="Segoe UI"/>
          <w:b/>
          <w:bCs/>
          <w:color w:val="0D0D0D"/>
          <w:sz w:val="30"/>
          <w:szCs w:val="30"/>
          <w:lang w:eastAsia="en-IN"/>
        </w:rPr>
        <w:t>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1"/>
        <w:gridCol w:w="6899"/>
      </w:tblGrid>
      <w:tr w:rsidR="00541541" w:rsidRPr="00541541" w14:paraId="3CB85B19" w14:textId="77777777" w:rsidTr="005415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AD9C6E7" w14:textId="77777777" w:rsidR="00541541" w:rsidRPr="00541541" w:rsidRDefault="00541541" w:rsidP="00541541">
            <w:pPr>
              <w:spacing w:after="0" w:line="240" w:lineRule="atLeast"/>
              <w:jc w:val="center"/>
              <w:rPr>
                <w:rFonts w:ascii="Times New Roman" w:eastAsia="Times New Roman" w:hAnsi="Times New Roman" w:cs="Times New Roman"/>
                <w:b/>
                <w:bCs/>
                <w:color w:val="0D0D0D"/>
                <w:sz w:val="21"/>
                <w:szCs w:val="21"/>
                <w:lang w:eastAsia="en-IN"/>
              </w:rPr>
            </w:pPr>
            <w:r w:rsidRPr="00541541">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FB0624F" w14:textId="77777777" w:rsidR="00541541" w:rsidRPr="00541541" w:rsidRDefault="00541541" w:rsidP="00541541">
            <w:pPr>
              <w:spacing w:after="0" w:line="240" w:lineRule="atLeast"/>
              <w:jc w:val="center"/>
              <w:rPr>
                <w:rFonts w:ascii="Times New Roman" w:eastAsia="Times New Roman" w:hAnsi="Times New Roman" w:cs="Times New Roman"/>
                <w:b/>
                <w:bCs/>
                <w:color w:val="0D0D0D"/>
                <w:sz w:val="21"/>
                <w:szCs w:val="21"/>
                <w:lang w:eastAsia="en-IN"/>
              </w:rPr>
            </w:pPr>
            <w:r w:rsidRPr="00541541">
              <w:rPr>
                <w:rFonts w:ascii="Times New Roman" w:eastAsia="Times New Roman" w:hAnsi="Times New Roman" w:cs="Times New Roman"/>
                <w:b/>
                <w:bCs/>
                <w:color w:val="0D0D0D"/>
                <w:sz w:val="21"/>
                <w:szCs w:val="21"/>
                <w:lang w:eastAsia="en-IN"/>
              </w:rPr>
              <w:t>Details</w:t>
            </w:r>
          </w:p>
        </w:tc>
      </w:tr>
      <w:tr w:rsidR="00541541" w:rsidRPr="00541541" w14:paraId="40A1BD1B"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8BA53A"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4E5F11"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2024 – 2030</w:t>
            </w:r>
          </w:p>
        </w:tc>
      </w:tr>
      <w:tr w:rsidR="00541541" w:rsidRPr="00541541" w14:paraId="48FE51DB"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7E09BEA"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CA1117" w14:textId="400CE070"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b/>
                <w:bCs/>
                <w:color w:val="0D0D0D"/>
                <w:sz w:val="21"/>
                <w:szCs w:val="21"/>
                <w:lang w:eastAsia="en-IN"/>
              </w:rPr>
              <w:t xml:space="preserve">USD 2.94 Billion </w:t>
            </w:r>
          </w:p>
        </w:tc>
      </w:tr>
      <w:tr w:rsidR="00541541" w:rsidRPr="00541541" w14:paraId="0A8A2F21"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F9728BB"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027689" w14:textId="7601FEB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b/>
                <w:bCs/>
                <w:color w:val="0D0D0D"/>
                <w:sz w:val="21"/>
                <w:szCs w:val="21"/>
                <w:lang w:eastAsia="en-IN"/>
              </w:rPr>
              <w:t xml:space="preserve">USD 4.36 Billion </w:t>
            </w:r>
          </w:p>
        </w:tc>
      </w:tr>
      <w:tr w:rsidR="00541541" w:rsidRPr="00541541" w14:paraId="74916D1C"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23EB1CB"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37AA69" w14:textId="3BCFE1BA"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b/>
                <w:bCs/>
                <w:color w:val="0D0D0D"/>
                <w:sz w:val="21"/>
                <w:szCs w:val="21"/>
                <w:lang w:eastAsia="en-IN"/>
              </w:rPr>
              <w:t xml:space="preserve">CAGR of 6.7% (2024–2030) </w:t>
            </w:r>
          </w:p>
        </w:tc>
      </w:tr>
      <w:tr w:rsidR="00541541" w:rsidRPr="00541541" w14:paraId="20852CB4"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A13CBC1"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lastRenderedPageBreak/>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7C52E7"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2023</w:t>
            </w:r>
          </w:p>
        </w:tc>
      </w:tr>
      <w:tr w:rsidR="00541541" w:rsidRPr="00541541" w14:paraId="40490B6A"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10C57E"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752CEC"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2017 – 2021</w:t>
            </w:r>
          </w:p>
        </w:tc>
      </w:tr>
      <w:tr w:rsidR="00541541" w:rsidRPr="00541541" w14:paraId="464728CA"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D47A564"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A0DCE5"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USD Million, CAGR (2024–2030)</w:t>
            </w:r>
          </w:p>
        </w:tc>
      </w:tr>
      <w:tr w:rsidR="00541541" w:rsidRPr="00541541" w14:paraId="28CD2ED0"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F4A0EE"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CE923D"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By Product Type, By Application, By Distribution Channel, By End User, By Geography</w:t>
            </w:r>
          </w:p>
        </w:tc>
      </w:tr>
      <w:tr w:rsidR="00541541" w:rsidRPr="00541541" w14:paraId="031F1687"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89B6C1"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34F81B"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Injectables, Topical Gels &amp; Creams, Transdermal Patches, Oral Capsules, Nasal Gels, Subcutaneous Implants</w:t>
            </w:r>
          </w:p>
        </w:tc>
      </w:tr>
      <w:tr w:rsidR="00541541" w:rsidRPr="00541541" w14:paraId="3ABBFA2A"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AAFF00A"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By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9895EA"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Male Hypogonadism, Gender-Affirming Therapy, Delayed Puberty, Post-Chemotherapy, Off-Label Use</w:t>
            </w:r>
          </w:p>
        </w:tc>
      </w:tr>
      <w:tr w:rsidR="00541541" w:rsidRPr="00541541" w14:paraId="4A9C0EFC"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878F406"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By Distribution Channel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36710F"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Hospital Pharmacies, Retail Pharmacies, Online Pharmacies</w:t>
            </w:r>
          </w:p>
        </w:tc>
      </w:tr>
      <w:tr w:rsidR="00541541" w:rsidRPr="00541541" w14:paraId="4E6C5BFC"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FF7BEC6"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5E9AFB"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Hospitals, Specialty Clinics, Home Care, Telehealth Platforms</w:t>
            </w:r>
          </w:p>
        </w:tc>
      </w:tr>
      <w:tr w:rsidR="00541541" w:rsidRPr="00541541" w14:paraId="2A6B7570"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11B35B"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1A779B"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North America, Europe, Asia-Pacific, Latin America, Middle East &amp; Africa</w:t>
            </w:r>
          </w:p>
        </w:tc>
      </w:tr>
      <w:tr w:rsidR="00541541" w:rsidRPr="00541541" w14:paraId="764E62E2"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785148A"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71DD94"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U.S., Canada, Germany, UK, France, China, India, Japan, Brazil, UAE</w:t>
            </w:r>
          </w:p>
        </w:tc>
      </w:tr>
      <w:tr w:rsidR="00541541" w:rsidRPr="00541541" w14:paraId="2D3117D8" w14:textId="77777777" w:rsidTr="005415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8347C6D"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96330B"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 Rise in Aging Population</w:t>
            </w:r>
            <w:r w:rsidRPr="00541541">
              <w:rPr>
                <w:rFonts w:ascii="Times New Roman" w:eastAsia="Times New Roman" w:hAnsi="Times New Roman" w:cs="Times New Roman"/>
                <w:sz w:val="21"/>
                <w:szCs w:val="21"/>
                <w:lang w:eastAsia="en-IN"/>
              </w:rPr>
              <w:br/>
              <w:t>- Digital Telehealth Platforms</w:t>
            </w:r>
            <w:r w:rsidRPr="00541541">
              <w:rPr>
                <w:rFonts w:ascii="Times New Roman" w:eastAsia="Times New Roman" w:hAnsi="Times New Roman" w:cs="Times New Roman"/>
                <w:sz w:val="21"/>
                <w:szCs w:val="21"/>
                <w:lang w:eastAsia="en-IN"/>
              </w:rPr>
              <w:br/>
              <w:t>- Growing Demand in Transgender and Oncology Segments</w:t>
            </w:r>
          </w:p>
        </w:tc>
      </w:tr>
      <w:tr w:rsidR="00541541" w:rsidRPr="00541541" w14:paraId="1C86ABCF" w14:textId="77777777" w:rsidTr="00541541">
        <w:trPr>
          <w:tblCellSpacing w:w="15" w:type="dxa"/>
        </w:trPr>
        <w:tc>
          <w:tcPr>
            <w:tcW w:w="0" w:type="auto"/>
            <w:tcMar>
              <w:top w:w="137" w:type="dxa"/>
              <w:left w:w="0" w:type="dxa"/>
              <w:bottom w:w="360" w:type="dxa"/>
              <w:right w:w="137" w:type="dxa"/>
            </w:tcMar>
            <w:vAlign w:val="bottom"/>
            <w:hideMark/>
          </w:tcPr>
          <w:p w14:paraId="4F6C940E"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Customization Option</w:t>
            </w:r>
          </w:p>
        </w:tc>
        <w:tc>
          <w:tcPr>
            <w:tcW w:w="0" w:type="auto"/>
            <w:tcMar>
              <w:top w:w="137" w:type="dxa"/>
              <w:left w:w="137" w:type="dxa"/>
              <w:bottom w:w="360" w:type="dxa"/>
              <w:right w:w="0" w:type="dxa"/>
            </w:tcMar>
            <w:vAlign w:val="bottom"/>
            <w:hideMark/>
          </w:tcPr>
          <w:p w14:paraId="1378CE15" w14:textId="77777777" w:rsidR="00541541" w:rsidRPr="00541541" w:rsidRDefault="00541541" w:rsidP="00541541">
            <w:pPr>
              <w:spacing w:after="0" w:line="240" w:lineRule="auto"/>
              <w:rPr>
                <w:rFonts w:ascii="Times New Roman" w:eastAsia="Times New Roman" w:hAnsi="Times New Roman" w:cs="Times New Roman"/>
                <w:sz w:val="21"/>
                <w:szCs w:val="21"/>
                <w:lang w:eastAsia="en-IN"/>
              </w:rPr>
            </w:pPr>
            <w:r w:rsidRPr="00541541">
              <w:rPr>
                <w:rFonts w:ascii="Times New Roman" w:eastAsia="Times New Roman" w:hAnsi="Times New Roman" w:cs="Times New Roman"/>
                <w:sz w:val="21"/>
                <w:szCs w:val="21"/>
                <w:lang w:eastAsia="en-IN"/>
              </w:rPr>
              <w:t>Available upon request</w:t>
            </w:r>
          </w:p>
        </w:tc>
      </w:tr>
    </w:tbl>
    <w:p w14:paraId="7579F62B"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5B40A99D">
          <v:rect id="_x0000_i1062" style="width:0;height:0" o:hralign="center" o:hrstd="t" o:hrnoshade="t" o:hr="t" fillcolor="#0d0d0d" stroked="f"/>
        </w:pict>
      </w:r>
    </w:p>
    <w:p w14:paraId="62E5C4E2" w14:textId="77777777" w:rsidR="00541541" w:rsidRPr="00541541" w:rsidRDefault="00541541" w:rsidP="00541541">
      <w:pPr>
        <w:shd w:val="clear" w:color="auto" w:fill="FFFFFF"/>
        <w:spacing w:after="0" w:line="240" w:lineRule="auto"/>
        <w:outlineLvl w:val="2"/>
        <w:rPr>
          <w:rFonts w:ascii="Segoe UI" w:eastAsia="Times New Roman" w:hAnsi="Segoe UI" w:cs="Segoe UI"/>
          <w:b/>
          <w:bCs/>
          <w:color w:val="0D0D0D"/>
          <w:sz w:val="30"/>
          <w:szCs w:val="30"/>
          <w:lang w:eastAsia="en-IN"/>
        </w:rPr>
      </w:pPr>
      <w:r w:rsidRPr="00541541">
        <w:rPr>
          <w:rFonts w:ascii="Segoe UI" w:eastAsia="Times New Roman" w:hAnsi="Segoe UI" w:cs="Segoe UI"/>
          <w:b/>
          <w:bCs/>
          <w:color w:val="0D0D0D"/>
          <w:sz w:val="30"/>
          <w:szCs w:val="30"/>
          <w:lang w:eastAsia="en-IN"/>
        </w:rPr>
        <w:t>C. Top 5 FAQs</w:t>
      </w:r>
    </w:p>
    <w:p w14:paraId="23BEF648"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Q1: How big is the testosterone replacement therapy market?</w:t>
      </w:r>
      <w:r w:rsidRPr="00541541">
        <w:rPr>
          <w:rFonts w:ascii="Segoe UI" w:eastAsia="Times New Roman" w:hAnsi="Segoe UI" w:cs="Segoe UI"/>
          <w:color w:val="0D0D0D"/>
          <w:sz w:val="24"/>
          <w:szCs w:val="24"/>
          <w:lang w:eastAsia="en-IN"/>
        </w:rPr>
        <w:br/>
        <w:t>A1: The global testosterone replacement therapy market was valued at </w:t>
      </w:r>
      <w:r w:rsidRPr="00541541">
        <w:rPr>
          <w:rFonts w:ascii="Segoe UI" w:eastAsia="Times New Roman" w:hAnsi="Segoe UI" w:cs="Segoe UI"/>
          <w:b/>
          <w:bCs/>
          <w:color w:val="0D0D0D"/>
          <w:sz w:val="24"/>
          <w:szCs w:val="24"/>
          <w:lang w:eastAsia="en-IN"/>
        </w:rPr>
        <w:t>USD 2.94 billion in 2024</w:t>
      </w:r>
      <w:r w:rsidRPr="00541541">
        <w:rPr>
          <w:rFonts w:ascii="Segoe UI" w:eastAsia="Times New Roman" w:hAnsi="Segoe UI" w:cs="Segoe UI"/>
          <w:color w:val="0D0D0D"/>
          <w:sz w:val="24"/>
          <w:szCs w:val="24"/>
          <w:lang w:eastAsia="en-IN"/>
        </w:rPr>
        <w:t>.</w:t>
      </w:r>
    </w:p>
    <w:p w14:paraId="6FFAFC60"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Q2: What is the CAGR for testosterone replacement therapy during the forecast period?</w:t>
      </w:r>
      <w:r w:rsidRPr="00541541">
        <w:rPr>
          <w:rFonts w:ascii="Segoe UI" w:eastAsia="Times New Roman" w:hAnsi="Segoe UI" w:cs="Segoe UI"/>
          <w:color w:val="0D0D0D"/>
          <w:sz w:val="24"/>
          <w:szCs w:val="24"/>
          <w:lang w:eastAsia="en-IN"/>
        </w:rPr>
        <w:br/>
        <w:t>A2: The market is projected to grow at a </w:t>
      </w:r>
      <w:r w:rsidRPr="00541541">
        <w:rPr>
          <w:rFonts w:ascii="Segoe UI" w:eastAsia="Times New Roman" w:hAnsi="Segoe UI" w:cs="Segoe UI"/>
          <w:b/>
          <w:bCs/>
          <w:color w:val="0D0D0D"/>
          <w:sz w:val="24"/>
          <w:szCs w:val="24"/>
          <w:lang w:eastAsia="en-IN"/>
        </w:rPr>
        <w:t>CAGR of 6.7% from 2024 to 2030</w:t>
      </w:r>
      <w:r w:rsidRPr="00541541">
        <w:rPr>
          <w:rFonts w:ascii="Segoe UI" w:eastAsia="Times New Roman" w:hAnsi="Segoe UI" w:cs="Segoe UI"/>
          <w:color w:val="0D0D0D"/>
          <w:sz w:val="24"/>
          <w:szCs w:val="24"/>
          <w:lang w:eastAsia="en-IN"/>
        </w:rPr>
        <w:t>.</w:t>
      </w:r>
    </w:p>
    <w:p w14:paraId="0AB0CF03"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lastRenderedPageBreak/>
        <w:t>Q3: Who are the major players in the testosterone replacement therapy market?</w:t>
      </w:r>
      <w:r w:rsidRPr="00541541">
        <w:rPr>
          <w:rFonts w:ascii="Segoe UI" w:eastAsia="Times New Roman" w:hAnsi="Segoe UI" w:cs="Segoe UI"/>
          <w:color w:val="0D0D0D"/>
          <w:sz w:val="24"/>
          <w:szCs w:val="24"/>
          <w:lang w:eastAsia="en-IN"/>
        </w:rPr>
        <w:br/>
        <w:t>A3: Leading players include </w:t>
      </w:r>
      <w:r w:rsidRPr="00541541">
        <w:rPr>
          <w:rFonts w:ascii="Segoe UI" w:eastAsia="Times New Roman" w:hAnsi="Segoe UI" w:cs="Segoe UI"/>
          <w:b/>
          <w:bCs/>
          <w:color w:val="0D0D0D"/>
          <w:sz w:val="24"/>
          <w:szCs w:val="24"/>
          <w:lang w:eastAsia="en-IN"/>
        </w:rPr>
        <w:t>AbbVie</w:t>
      </w:r>
      <w:r w:rsidRPr="00541541">
        <w:rPr>
          <w:rFonts w:ascii="Segoe UI" w:eastAsia="Times New Roman" w:hAnsi="Segoe UI" w:cs="Segoe UI"/>
          <w:color w:val="0D0D0D"/>
          <w:sz w:val="24"/>
          <w:szCs w:val="24"/>
          <w:lang w:eastAsia="en-IN"/>
        </w:rPr>
        <w:t>, </w:t>
      </w:r>
      <w:r w:rsidRPr="00541541">
        <w:rPr>
          <w:rFonts w:ascii="Segoe UI" w:eastAsia="Times New Roman" w:hAnsi="Segoe UI" w:cs="Segoe UI"/>
          <w:b/>
          <w:bCs/>
          <w:color w:val="0D0D0D"/>
          <w:sz w:val="24"/>
          <w:szCs w:val="24"/>
          <w:lang w:eastAsia="en-IN"/>
        </w:rPr>
        <w:t>Pfizer</w:t>
      </w:r>
      <w:r w:rsidRPr="00541541">
        <w:rPr>
          <w:rFonts w:ascii="Segoe UI" w:eastAsia="Times New Roman" w:hAnsi="Segoe UI" w:cs="Segoe UI"/>
          <w:color w:val="0D0D0D"/>
          <w:sz w:val="24"/>
          <w:szCs w:val="24"/>
          <w:lang w:eastAsia="en-IN"/>
        </w:rPr>
        <w:t>, </w:t>
      </w:r>
      <w:r w:rsidRPr="00541541">
        <w:rPr>
          <w:rFonts w:ascii="Segoe UI" w:eastAsia="Times New Roman" w:hAnsi="Segoe UI" w:cs="Segoe UI"/>
          <w:b/>
          <w:bCs/>
          <w:color w:val="0D0D0D"/>
          <w:sz w:val="24"/>
          <w:szCs w:val="24"/>
          <w:lang w:eastAsia="en-IN"/>
        </w:rPr>
        <w:t>Endo International</w:t>
      </w:r>
      <w:r w:rsidRPr="00541541">
        <w:rPr>
          <w:rFonts w:ascii="Segoe UI" w:eastAsia="Times New Roman" w:hAnsi="Segoe UI" w:cs="Segoe UI"/>
          <w:color w:val="0D0D0D"/>
          <w:sz w:val="24"/>
          <w:szCs w:val="24"/>
          <w:lang w:eastAsia="en-IN"/>
        </w:rPr>
        <w:t>, </w:t>
      </w:r>
      <w:r w:rsidRPr="00541541">
        <w:rPr>
          <w:rFonts w:ascii="Segoe UI" w:eastAsia="Times New Roman" w:hAnsi="Segoe UI" w:cs="Segoe UI"/>
          <w:b/>
          <w:bCs/>
          <w:color w:val="0D0D0D"/>
          <w:sz w:val="24"/>
          <w:szCs w:val="24"/>
          <w:lang w:eastAsia="en-IN"/>
        </w:rPr>
        <w:t>Teva</w:t>
      </w:r>
      <w:r w:rsidRPr="00541541">
        <w:rPr>
          <w:rFonts w:ascii="Segoe UI" w:eastAsia="Times New Roman" w:hAnsi="Segoe UI" w:cs="Segoe UI"/>
          <w:color w:val="0D0D0D"/>
          <w:sz w:val="24"/>
          <w:szCs w:val="24"/>
          <w:lang w:eastAsia="en-IN"/>
        </w:rPr>
        <w:t>, and </w:t>
      </w:r>
      <w:r w:rsidRPr="00541541">
        <w:rPr>
          <w:rFonts w:ascii="Segoe UI" w:eastAsia="Times New Roman" w:hAnsi="Segoe UI" w:cs="Segoe UI"/>
          <w:b/>
          <w:bCs/>
          <w:color w:val="0D0D0D"/>
          <w:sz w:val="24"/>
          <w:szCs w:val="24"/>
          <w:lang w:eastAsia="en-IN"/>
        </w:rPr>
        <w:t>Antares Pharma</w:t>
      </w:r>
      <w:r w:rsidRPr="00541541">
        <w:rPr>
          <w:rFonts w:ascii="Segoe UI" w:eastAsia="Times New Roman" w:hAnsi="Segoe UI" w:cs="Segoe UI"/>
          <w:color w:val="0D0D0D"/>
          <w:sz w:val="24"/>
          <w:szCs w:val="24"/>
          <w:lang w:eastAsia="en-IN"/>
        </w:rPr>
        <w:t>.</w:t>
      </w:r>
    </w:p>
    <w:p w14:paraId="3C025B5D"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Q4: Which region dominates the testosterone replacement therapy market?</w:t>
      </w:r>
      <w:r w:rsidRPr="00541541">
        <w:rPr>
          <w:rFonts w:ascii="Segoe UI" w:eastAsia="Times New Roman" w:hAnsi="Segoe UI" w:cs="Segoe UI"/>
          <w:color w:val="0D0D0D"/>
          <w:sz w:val="24"/>
          <w:szCs w:val="24"/>
          <w:lang w:eastAsia="en-IN"/>
        </w:rPr>
        <w:br/>
        <w:t>A4: </w:t>
      </w:r>
      <w:r w:rsidRPr="00541541">
        <w:rPr>
          <w:rFonts w:ascii="Segoe UI" w:eastAsia="Times New Roman" w:hAnsi="Segoe UI" w:cs="Segoe UI"/>
          <w:b/>
          <w:bCs/>
          <w:color w:val="0D0D0D"/>
          <w:sz w:val="24"/>
          <w:szCs w:val="24"/>
          <w:lang w:eastAsia="en-IN"/>
        </w:rPr>
        <w:t>North America</w:t>
      </w:r>
      <w:r w:rsidRPr="00541541">
        <w:rPr>
          <w:rFonts w:ascii="Segoe UI" w:eastAsia="Times New Roman" w:hAnsi="Segoe UI" w:cs="Segoe UI"/>
          <w:color w:val="0D0D0D"/>
          <w:sz w:val="24"/>
          <w:szCs w:val="24"/>
          <w:lang w:eastAsia="en-IN"/>
        </w:rPr>
        <w:t> leads the market due to advanced healthcare infrastructure and growing digital TRT adoption.</w:t>
      </w:r>
    </w:p>
    <w:p w14:paraId="4177DE3E" w14:textId="77777777" w:rsidR="00541541" w:rsidRPr="00541541" w:rsidRDefault="00541541" w:rsidP="0054154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41541">
        <w:rPr>
          <w:rFonts w:ascii="Segoe UI" w:eastAsia="Times New Roman" w:hAnsi="Segoe UI" w:cs="Segoe UI"/>
          <w:b/>
          <w:bCs/>
          <w:color w:val="0D0D0D"/>
          <w:sz w:val="24"/>
          <w:szCs w:val="24"/>
          <w:lang w:eastAsia="en-IN"/>
        </w:rPr>
        <w:t>Q5: What factors are driving the testosterone replacement therapy market?</w:t>
      </w:r>
      <w:r w:rsidRPr="00541541">
        <w:rPr>
          <w:rFonts w:ascii="Segoe UI" w:eastAsia="Times New Roman" w:hAnsi="Segoe UI" w:cs="Segoe UI"/>
          <w:color w:val="0D0D0D"/>
          <w:sz w:val="24"/>
          <w:szCs w:val="24"/>
          <w:lang w:eastAsia="en-IN"/>
        </w:rPr>
        <w:br/>
        <w:t xml:space="preserve">A5: Growth is </w:t>
      </w:r>
      <w:proofErr w:type="spellStart"/>
      <w:r w:rsidRPr="00541541">
        <w:rPr>
          <w:rFonts w:ascii="Segoe UI" w:eastAsia="Times New Roman" w:hAnsi="Segoe UI" w:cs="Segoe UI"/>
          <w:color w:val="0D0D0D"/>
          <w:sz w:val="24"/>
          <w:szCs w:val="24"/>
          <w:lang w:eastAsia="en-IN"/>
        </w:rPr>
        <w:t>fueled</w:t>
      </w:r>
      <w:proofErr w:type="spellEnd"/>
      <w:r w:rsidRPr="00541541">
        <w:rPr>
          <w:rFonts w:ascii="Segoe UI" w:eastAsia="Times New Roman" w:hAnsi="Segoe UI" w:cs="Segoe UI"/>
          <w:color w:val="0D0D0D"/>
          <w:sz w:val="24"/>
          <w:szCs w:val="24"/>
          <w:lang w:eastAsia="en-IN"/>
        </w:rPr>
        <w:t xml:space="preserve"> by </w:t>
      </w:r>
      <w:r w:rsidRPr="00541541">
        <w:rPr>
          <w:rFonts w:ascii="Segoe UI" w:eastAsia="Times New Roman" w:hAnsi="Segoe UI" w:cs="Segoe UI"/>
          <w:b/>
          <w:bCs/>
          <w:color w:val="0D0D0D"/>
          <w:sz w:val="24"/>
          <w:szCs w:val="24"/>
          <w:lang w:eastAsia="en-IN"/>
        </w:rPr>
        <w:t>aging demographics</w:t>
      </w:r>
      <w:r w:rsidRPr="00541541">
        <w:rPr>
          <w:rFonts w:ascii="Segoe UI" w:eastAsia="Times New Roman" w:hAnsi="Segoe UI" w:cs="Segoe UI"/>
          <w:color w:val="0D0D0D"/>
          <w:sz w:val="24"/>
          <w:szCs w:val="24"/>
          <w:lang w:eastAsia="en-IN"/>
        </w:rPr>
        <w:t>, </w:t>
      </w:r>
      <w:r w:rsidRPr="00541541">
        <w:rPr>
          <w:rFonts w:ascii="Segoe UI" w:eastAsia="Times New Roman" w:hAnsi="Segoe UI" w:cs="Segoe UI"/>
          <w:b/>
          <w:bCs/>
          <w:color w:val="0D0D0D"/>
          <w:sz w:val="24"/>
          <w:szCs w:val="24"/>
          <w:lang w:eastAsia="en-IN"/>
        </w:rPr>
        <w:t>digital care models</w:t>
      </w:r>
      <w:r w:rsidRPr="00541541">
        <w:rPr>
          <w:rFonts w:ascii="Segoe UI" w:eastAsia="Times New Roman" w:hAnsi="Segoe UI" w:cs="Segoe UI"/>
          <w:color w:val="0D0D0D"/>
          <w:sz w:val="24"/>
          <w:szCs w:val="24"/>
          <w:lang w:eastAsia="en-IN"/>
        </w:rPr>
        <w:t>, and </w:t>
      </w:r>
      <w:r w:rsidRPr="00541541">
        <w:rPr>
          <w:rFonts w:ascii="Segoe UI" w:eastAsia="Times New Roman" w:hAnsi="Segoe UI" w:cs="Segoe UI"/>
          <w:b/>
          <w:bCs/>
          <w:color w:val="0D0D0D"/>
          <w:sz w:val="24"/>
          <w:szCs w:val="24"/>
          <w:lang w:eastAsia="en-IN"/>
        </w:rPr>
        <w:t>expansion into gender-affirming and cancer recovery therapies</w:t>
      </w:r>
      <w:r w:rsidRPr="00541541">
        <w:rPr>
          <w:rFonts w:ascii="Segoe UI" w:eastAsia="Times New Roman" w:hAnsi="Segoe UI" w:cs="Segoe UI"/>
          <w:color w:val="0D0D0D"/>
          <w:sz w:val="24"/>
          <w:szCs w:val="24"/>
          <w:lang w:eastAsia="en-IN"/>
        </w:rPr>
        <w:t>.</w:t>
      </w:r>
    </w:p>
    <w:p w14:paraId="2E95DA19"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5AB7CD24">
          <v:rect id="_x0000_i1063" style="width:0;height:0" o:hralign="center" o:hrstd="t" o:hrnoshade="t" o:hr="t" fillcolor="#0d0d0d" stroked="f"/>
        </w:pict>
      </w:r>
    </w:p>
    <w:p w14:paraId="45DCC84C" w14:textId="77777777" w:rsidR="00541541" w:rsidRPr="00541541" w:rsidRDefault="00541541" w:rsidP="00541541">
      <w:pPr>
        <w:shd w:val="clear" w:color="auto" w:fill="FFFFFF"/>
        <w:spacing w:after="0" w:line="240" w:lineRule="auto"/>
        <w:outlineLvl w:val="2"/>
        <w:rPr>
          <w:rFonts w:ascii="Segoe UI" w:eastAsia="Times New Roman" w:hAnsi="Segoe UI" w:cs="Segoe UI"/>
          <w:b/>
          <w:bCs/>
          <w:color w:val="0D0D0D"/>
          <w:sz w:val="30"/>
          <w:szCs w:val="30"/>
          <w:lang w:eastAsia="en-IN"/>
        </w:rPr>
      </w:pPr>
      <w:r w:rsidRPr="00541541">
        <w:rPr>
          <w:rFonts w:ascii="Segoe UI" w:eastAsia="Times New Roman" w:hAnsi="Segoe UI" w:cs="Segoe UI"/>
          <w:b/>
          <w:bCs/>
          <w:color w:val="0D0D0D"/>
          <w:sz w:val="30"/>
          <w:szCs w:val="30"/>
          <w:lang w:eastAsia="en-IN"/>
        </w:rPr>
        <w:t>D. JSON-LD Schema Markup</w:t>
      </w:r>
    </w:p>
    <w:p w14:paraId="41FCF5EF"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1. Breadcrumb Schema</w:t>
      </w:r>
    </w:p>
    <w:p w14:paraId="2073A200" w14:textId="77777777" w:rsidR="00541541" w:rsidRPr="00541541" w:rsidRDefault="00541541" w:rsidP="0054154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541541">
        <w:rPr>
          <w:rFonts w:ascii="Segoe UI" w:eastAsia="Times New Roman" w:hAnsi="Segoe UI" w:cs="Segoe UI"/>
          <w:color w:val="5D5D5D"/>
          <w:sz w:val="18"/>
          <w:szCs w:val="18"/>
          <w:lang w:eastAsia="en-IN"/>
        </w:rPr>
        <w:t>json</w:t>
      </w:r>
    </w:p>
    <w:p w14:paraId="0F1A9B1E" w14:textId="77777777" w:rsidR="00541541" w:rsidRPr="00541541" w:rsidRDefault="00541541" w:rsidP="0054154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541541">
        <w:rPr>
          <w:rFonts w:ascii="Segoe UI" w:eastAsia="Times New Roman" w:hAnsi="Segoe UI" w:cs="Segoe UI"/>
          <w:color w:val="5D5D5D"/>
          <w:sz w:val="18"/>
          <w:szCs w:val="18"/>
          <w:lang w:eastAsia="en-IN"/>
        </w:rPr>
        <w:t>Copy code</w:t>
      </w:r>
    </w:p>
    <w:p w14:paraId="0ABD7B75" w14:textId="77777777" w:rsidR="00541541" w:rsidRPr="00541541" w:rsidRDefault="00541541" w:rsidP="0054154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"@context"</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"https://schema.org"</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"@type"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w:t>
      </w:r>
      <w:proofErr w:type="spellStart"/>
      <w:r w:rsidRPr="00541541">
        <w:rPr>
          <w:rFonts w:ascii="Courier New" w:eastAsia="Times New Roman" w:hAnsi="Courier New" w:cs="Courier New"/>
          <w:color w:val="50A14F"/>
          <w:sz w:val="20"/>
          <w:szCs w:val="20"/>
          <w:lang w:eastAsia="en-IN"/>
        </w:rPr>
        <w:t>BreadcrumbList</w:t>
      </w:r>
      <w:proofErr w:type="spellEnd"/>
      <w:r w:rsidRPr="00541541">
        <w:rPr>
          <w:rFonts w:ascii="Courier New" w:eastAsia="Times New Roman" w:hAnsi="Courier New" w:cs="Courier New"/>
          <w:color w:val="50A14F"/>
          <w:sz w:val="20"/>
          <w:szCs w:val="20"/>
          <w:lang w:eastAsia="en-IN"/>
        </w:rPr>
        <w:t>"</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w:t>
      </w:r>
      <w:proofErr w:type="spellStart"/>
      <w:r w:rsidRPr="00541541">
        <w:rPr>
          <w:rFonts w:ascii="Courier New" w:eastAsia="Times New Roman" w:hAnsi="Courier New" w:cs="Courier New"/>
          <w:color w:val="986801"/>
          <w:sz w:val="20"/>
          <w:szCs w:val="20"/>
          <w:lang w:eastAsia="en-IN"/>
        </w:rPr>
        <w:t>itemListElement</w:t>
      </w:r>
      <w:proofErr w:type="spellEnd"/>
      <w:r w:rsidRPr="00541541">
        <w:rPr>
          <w:rFonts w:ascii="Courier New" w:eastAsia="Times New Roman" w:hAnsi="Courier New" w:cs="Courier New"/>
          <w:color w:val="986801"/>
          <w:sz w:val="20"/>
          <w:szCs w:val="20"/>
          <w:lang w:eastAsia="en-IN"/>
        </w:rPr>
        <w:t>"</w:t>
      </w:r>
      <w:r w:rsidRPr="00541541">
        <w:rPr>
          <w:rFonts w:ascii="Courier New" w:eastAsia="Times New Roman" w:hAnsi="Courier New" w:cs="Courier New"/>
          <w:color w:val="383A42"/>
          <w:sz w:val="20"/>
          <w:szCs w:val="20"/>
          <w:lang w:eastAsia="en-IN"/>
        </w:rPr>
        <w:t xml:space="preserve">: [ { </w:t>
      </w:r>
      <w:r w:rsidRPr="00541541">
        <w:rPr>
          <w:rFonts w:ascii="Courier New" w:eastAsia="Times New Roman" w:hAnsi="Courier New" w:cs="Courier New"/>
          <w:color w:val="986801"/>
          <w:sz w:val="20"/>
          <w:szCs w:val="20"/>
          <w:lang w:eastAsia="en-IN"/>
        </w:rPr>
        <w:t>"@type"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w:t>
      </w:r>
      <w:proofErr w:type="spellStart"/>
      <w:r w:rsidRPr="00541541">
        <w:rPr>
          <w:rFonts w:ascii="Courier New" w:eastAsia="Times New Roman" w:hAnsi="Courier New" w:cs="Courier New"/>
          <w:color w:val="50A14F"/>
          <w:sz w:val="20"/>
          <w:szCs w:val="20"/>
          <w:lang w:eastAsia="en-IN"/>
        </w:rPr>
        <w:t>ListItem</w:t>
      </w:r>
      <w:proofErr w:type="spellEnd"/>
      <w:r w:rsidRPr="00541541">
        <w:rPr>
          <w:rFonts w:ascii="Courier New" w:eastAsia="Times New Roman" w:hAnsi="Courier New" w:cs="Courier New"/>
          <w:color w:val="50A14F"/>
          <w:sz w:val="20"/>
          <w:szCs w:val="20"/>
          <w:lang w:eastAsia="en-IN"/>
        </w:rPr>
        <w:t>"</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"position"</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1</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"name"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"Home"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"item"</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"https://www.strategicmarketresearch.com/"</w:t>
      </w:r>
      <w:r w:rsidRPr="00541541">
        <w:rPr>
          <w:rFonts w:ascii="Courier New" w:eastAsia="Times New Roman" w:hAnsi="Courier New" w:cs="Courier New"/>
          <w:color w:val="383A42"/>
          <w:sz w:val="20"/>
          <w:szCs w:val="20"/>
          <w:lang w:eastAsia="en-IN"/>
        </w:rPr>
        <w:t xml:space="preserve"> }, { </w:t>
      </w:r>
      <w:r w:rsidRPr="00541541">
        <w:rPr>
          <w:rFonts w:ascii="Courier New" w:eastAsia="Times New Roman" w:hAnsi="Courier New" w:cs="Courier New"/>
          <w:color w:val="986801"/>
          <w:sz w:val="20"/>
          <w:szCs w:val="20"/>
          <w:lang w:eastAsia="en-IN"/>
        </w:rPr>
        <w:t>"@type"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w:t>
      </w:r>
      <w:proofErr w:type="spellStart"/>
      <w:r w:rsidRPr="00541541">
        <w:rPr>
          <w:rFonts w:ascii="Courier New" w:eastAsia="Times New Roman" w:hAnsi="Courier New" w:cs="Courier New"/>
          <w:color w:val="50A14F"/>
          <w:sz w:val="20"/>
          <w:szCs w:val="20"/>
          <w:lang w:eastAsia="en-IN"/>
        </w:rPr>
        <w:t>ListItem</w:t>
      </w:r>
      <w:proofErr w:type="spellEnd"/>
      <w:r w:rsidRPr="00541541">
        <w:rPr>
          <w:rFonts w:ascii="Courier New" w:eastAsia="Times New Roman" w:hAnsi="Courier New" w:cs="Courier New"/>
          <w:color w:val="50A14F"/>
          <w:sz w:val="20"/>
          <w:szCs w:val="20"/>
          <w:lang w:eastAsia="en-IN"/>
        </w:rPr>
        <w:t>"</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"position"</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2</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"name"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"Healthcare"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"item"</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"https://www.strategicmarketresearch.com/reports/healthcare"</w:t>
      </w:r>
      <w:r w:rsidRPr="00541541">
        <w:rPr>
          <w:rFonts w:ascii="Courier New" w:eastAsia="Times New Roman" w:hAnsi="Courier New" w:cs="Courier New"/>
          <w:color w:val="383A42"/>
          <w:sz w:val="20"/>
          <w:szCs w:val="20"/>
          <w:lang w:eastAsia="en-IN"/>
        </w:rPr>
        <w:t xml:space="preserve"> }, { </w:t>
      </w:r>
      <w:r w:rsidRPr="00541541">
        <w:rPr>
          <w:rFonts w:ascii="Courier New" w:eastAsia="Times New Roman" w:hAnsi="Courier New" w:cs="Courier New"/>
          <w:color w:val="986801"/>
          <w:sz w:val="20"/>
          <w:szCs w:val="20"/>
          <w:lang w:eastAsia="en-IN"/>
        </w:rPr>
        <w:t>"@type"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w:t>
      </w:r>
      <w:proofErr w:type="spellStart"/>
      <w:r w:rsidRPr="00541541">
        <w:rPr>
          <w:rFonts w:ascii="Courier New" w:eastAsia="Times New Roman" w:hAnsi="Courier New" w:cs="Courier New"/>
          <w:color w:val="50A14F"/>
          <w:sz w:val="20"/>
          <w:szCs w:val="20"/>
          <w:lang w:eastAsia="en-IN"/>
        </w:rPr>
        <w:t>ListItem</w:t>
      </w:r>
      <w:proofErr w:type="spellEnd"/>
      <w:r w:rsidRPr="00541541">
        <w:rPr>
          <w:rFonts w:ascii="Courier New" w:eastAsia="Times New Roman" w:hAnsi="Courier New" w:cs="Courier New"/>
          <w:color w:val="50A14F"/>
          <w:sz w:val="20"/>
          <w:szCs w:val="20"/>
          <w:lang w:eastAsia="en-IN"/>
        </w:rPr>
        <w:t>"</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"position"</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3</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"name"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"Testosterone Replacement Therapy Market Report 2030"</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"item"</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"https://www.strategicmarketresearch.com/market-report/testosterone-replacement-therapy"</w:t>
      </w:r>
      <w:r w:rsidRPr="00541541">
        <w:rPr>
          <w:rFonts w:ascii="Courier New" w:eastAsia="Times New Roman" w:hAnsi="Courier New" w:cs="Courier New"/>
          <w:color w:val="383A42"/>
          <w:sz w:val="20"/>
          <w:szCs w:val="20"/>
          <w:lang w:eastAsia="en-IN"/>
        </w:rPr>
        <w:t xml:space="preserve"> } ] } </w:t>
      </w:r>
    </w:p>
    <w:p w14:paraId="2235FBC4" w14:textId="77777777" w:rsidR="00541541" w:rsidRPr="00541541" w:rsidRDefault="00541541" w:rsidP="00541541">
      <w:pPr>
        <w:spacing w:before="720" w:after="720" w:line="240" w:lineRule="auto"/>
        <w:rPr>
          <w:rFonts w:ascii="Times New Roman" w:eastAsia="Times New Roman" w:hAnsi="Times New Roman" w:cs="Times New Roman"/>
          <w:sz w:val="24"/>
          <w:szCs w:val="24"/>
          <w:lang w:eastAsia="en-IN"/>
        </w:rPr>
      </w:pPr>
      <w:r w:rsidRPr="00541541">
        <w:rPr>
          <w:rFonts w:ascii="Times New Roman" w:eastAsia="Times New Roman" w:hAnsi="Times New Roman" w:cs="Times New Roman"/>
          <w:sz w:val="24"/>
          <w:szCs w:val="24"/>
          <w:lang w:eastAsia="en-IN"/>
        </w:rPr>
        <w:pict w14:anchorId="5845C780">
          <v:rect id="_x0000_i1064" style="width:0;height:0" o:hralign="center" o:hrstd="t" o:hrnoshade="t" o:hr="t" fillcolor="#0d0d0d" stroked="f"/>
        </w:pict>
      </w:r>
    </w:p>
    <w:p w14:paraId="0C0853E4" w14:textId="77777777" w:rsidR="00541541" w:rsidRPr="00541541" w:rsidRDefault="00541541" w:rsidP="00541541">
      <w:pPr>
        <w:shd w:val="clear" w:color="auto" w:fill="FFFFFF"/>
        <w:spacing w:after="0" w:line="240" w:lineRule="auto"/>
        <w:outlineLvl w:val="3"/>
        <w:rPr>
          <w:rFonts w:ascii="Segoe UI" w:eastAsia="Times New Roman" w:hAnsi="Segoe UI" w:cs="Segoe UI"/>
          <w:b/>
          <w:bCs/>
          <w:color w:val="0D0D0D"/>
          <w:sz w:val="24"/>
          <w:szCs w:val="24"/>
          <w:lang w:eastAsia="en-IN"/>
        </w:rPr>
      </w:pPr>
      <w:r w:rsidRPr="00541541">
        <w:rPr>
          <w:rFonts w:ascii="Segoe UI" w:eastAsia="Times New Roman" w:hAnsi="Segoe UI" w:cs="Segoe UI"/>
          <w:b/>
          <w:bCs/>
          <w:color w:val="0D0D0D"/>
          <w:sz w:val="24"/>
          <w:szCs w:val="24"/>
          <w:lang w:eastAsia="en-IN"/>
        </w:rPr>
        <w:t>2. FAQ Schema</w:t>
      </w:r>
    </w:p>
    <w:p w14:paraId="36870275" w14:textId="77777777" w:rsidR="00541541" w:rsidRPr="00541541" w:rsidRDefault="00541541" w:rsidP="0054154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541541">
        <w:rPr>
          <w:rFonts w:ascii="Segoe UI" w:eastAsia="Times New Roman" w:hAnsi="Segoe UI" w:cs="Segoe UI"/>
          <w:color w:val="5D5D5D"/>
          <w:sz w:val="18"/>
          <w:szCs w:val="18"/>
          <w:lang w:eastAsia="en-IN"/>
        </w:rPr>
        <w:t>json</w:t>
      </w:r>
    </w:p>
    <w:p w14:paraId="747617EB" w14:textId="77777777" w:rsidR="00541541" w:rsidRPr="00541541" w:rsidRDefault="00541541" w:rsidP="0054154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541541">
        <w:rPr>
          <w:rFonts w:ascii="Segoe UI" w:eastAsia="Times New Roman" w:hAnsi="Segoe UI" w:cs="Segoe UI"/>
          <w:color w:val="5D5D5D"/>
          <w:sz w:val="18"/>
          <w:szCs w:val="18"/>
          <w:lang w:eastAsia="en-IN"/>
        </w:rPr>
        <w:t>Copy code</w:t>
      </w:r>
    </w:p>
    <w:p w14:paraId="71809545" w14:textId="77777777" w:rsidR="00541541" w:rsidRPr="00541541" w:rsidRDefault="00541541" w:rsidP="0054154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"@context"</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"https://schema.org"</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"@type"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w:t>
      </w:r>
      <w:proofErr w:type="spellStart"/>
      <w:r w:rsidRPr="00541541">
        <w:rPr>
          <w:rFonts w:ascii="Courier New" w:eastAsia="Times New Roman" w:hAnsi="Courier New" w:cs="Courier New"/>
          <w:color w:val="50A14F"/>
          <w:sz w:val="20"/>
          <w:szCs w:val="20"/>
          <w:lang w:eastAsia="en-IN"/>
        </w:rPr>
        <w:t>FAQPage</w:t>
      </w:r>
      <w:proofErr w:type="spellEnd"/>
      <w:r w:rsidRPr="00541541">
        <w:rPr>
          <w:rFonts w:ascii="Courier New" w:eastAsia="Times New Roman" w:hAnsi="Courier New" w:cs="Courier New"/>
          <w:color w:val="50A14F"/>
          <w:sz w:val="20"/>
          <w:szCs w:val="20"/>
          <w:lang w:eastAsia="en-IN"/>
        </w:rPr>
        <w:t>"</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w:t>
      </w:r>
      <w:proofErr w:type="spellStart"/>
      <w:r w:rsidRPr="00541541">
        <w:rPr>
          <w:rFonts w:ascii="Courier New" w:eastAsia="Times New Roman" w:hAnsi="Courier New" w:cs="Courier New"/>
          <w:color w:val="986801"/>
          <w:sz w:val="20"/>
          <w:szCs w:val="20"/>
          <w:lang w:eastAsia="en-IN"/>
        </w:rPr>
        <w:t>mainEntity</w:t>
      </w:r>
      <w:proofErr w:type="spellEnd"/>
      <w:r w:rsidRPr="00541541">
        <w:rPr>
          <w:rFonts w:ascii="Courier New" w:eastAsia="Times New Roman" w:hAnsi="Courier New" w:cs="Courier New"/>
          <w:color w:val="986801"/>
          <w:sz w:val="20"/>
          <w:szCs w:val="20"/>
          <w:lang w:eastAsia="en-IN"/>
        </w:rPr>
        <w:t>"</w:t>
      </w:r>
      <w:r w:rsidRPr="00541541">
        <w:rPr>
          <w:rFonts w:ascii="Courier New" w:eastAsia="Times New Roman" w:hAnsi="Courier New" w:cs="Courier New"/>
          <w:color w:val="383A42"/>
          <w:sz w:val="20"/>
          <w:szCs w:val="20"/>
          <w:lang w:eastAsia="en-IN"/>
        </w:rPr>
        <w:t xml:space="preserve">: [ { </w:t>
      </w:r>
      <w:r w:rsidRPr="00541541">
        <w:rPr>
          <w:rFonts w:ascii="Courier New" w:eastAsia="Times New Roman" w:hAnsi="Courier New" w:cs="Courier New"/>
          <w:color w:val="986801"/>
          <w:sz w:val="20"/>
          <w:szCs w:val="20"/>
          <w:lang w:eastAsia="en-IN"/>
        </w:rPr>
        <w:t>"@type"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"Question"</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"name"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"How big is the testosterone replacement therapy market?"</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w:t>
      </w:r>
      <w:proofErr w:type="spellStart"/>
      <w:r w:rsidRPr="00541541">
        <w:rPr>
          <w:rFonts w:ascii="Courier New" w:eastAsia="Times New Roman" w:hAnsi="Courier New" w:cs="Courier New"/>
          <w:color w:val="986801"/>
          <w:sz w:val="20"/>
          <w:szCs w:val="20"/>
          <w:lang w:eastAsia="en-IN"/>
        </w:rPr>
        <w:t>acceptedAnswer</w:t>
      </w:r>
      <w:proofErr w:type="spellEnd"/>
      <w:r w:rsidRPr="00541541">
        <w:rPr>
          <w:rFonts w:ascii="Courier New" w:eastAsia="Times New Roman" w:hAnsi="Courier New" w:cs="Courier New"/>
          <w:color w:val="986801"/>
          <w:sz w:val="20"/>
          <w:szCs w:val="20"/>
          <w:lang w:eastAsia="en-IN"/>
        </w:rPr>
        <w:t>"</w:t>
      </w:r>
      <w:r w:rsidRPr="00541541">
        <w:rPr>
          <w:rFonts w:ascii="Courier New" w:eastAsia="Times New Roman" w:hAnsi="Courier New" w:cs="Courier New"/>
          <w:color w:val="383A42"/>
          <w:sz w:val="20"/>
          <w:szCs w:val="20"/>
          <w:lang w:eastAsia="en-IN"/>
        </w:rPr>
        <w:t xml:space="preserve">: { </w:t>
      </w:r>
      <w:r w:rsidRPr="00541541">
        <w:rPr>
          <w:rFonts w:ascii="Courier New" w:eastAsia="Times New Roman" w:hAnsi="Courier New" w:cs="Courier New"/>
          <w:color w:val="986801"/>
          <w:sz w:val="20"/>
          <w:szCs w:val="20"/>
          <w:lang w:eastAsia="en-IN"/>
        </w:rPr>
        <w:t>"@type"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"Answer"</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"text"</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"The global testosterone replacement therapy market was valued at USD 2.94 billion in 2024."</w:t>
      </w:r>
      <w:r w:rsidRPr="00541541">
        <w:rPr>
          <w:rFonts w:ascii="Courier New" w:eastAsia="Times New Roman" w:hAnsi="Courier New" w:cs="Courier New"/>
          <w:color w:val="383A42"/>
          <w:sz w:val="20"/>
          <w:szCs w:val="20"/>
          <w:lang w:eastAsia="en-IN"/>
        </w:rPr>
        <w:t xml:space="preserve"> } }, { </w:t>
      </w:r>
      <w:r w:rsidRPr="00541541">
        <w:rPr>
          <w:rFonts w:ascii="Courier New" w:eastAsia="Times New Roman" w:hAnsi="Courier New" w:cs="Courier New"/>
          <w:color w:val="986801"/>
          <w:sz w:val="20"/>
          <w:szCs w:val="20"/>
          <w:lang w:eastAsia="en-IN"/>
        </w:rPr>
        <w:t>"@type"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"Question"</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"name"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"What is the CAGR for testosterone replacement therapy during the forecast period?"</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w:t>
      </w:r>
      <w:proofErr w:type="spellStart"/>
      <w:r w:rsidRPr="00541541">
        <w:rPr>
          <w:rFonts w:ascii="Courier New" w:eastAsia="Times New Roman" w:hAnsi="Courier New" w:cs="Courier New"/>
          <w:color w:val="986801"/>
          <w:sz w:val="20"/>
          <w:szCs w:val="20"/>
          <w:lang w:eastAsia="en-IN"/>
        </w:rPr>
        <w:t>acceptedAnswer</w:t>
      </w:r>
      <w:proofErr w:type="spellEnd"/>
      <w:r w:rsidRPr="00541541">
        <w:rPr>
          <w:rFonts w:ascii="Courier New" w:eastAsia="Times New Roman" w:hAnsi="Courier New" w:cs="Courier New"/>
          <w:color w:val="986801"/>
          <w:sz w:val="20"/>
          <w:szCs w:val="20"/>
          <w:lang w:eastAsia="en-IN"/>
        </w:rPr>
        <w:t>"</w:t>
      </w:r>
      <w:r w:rsidRPr="00541541">
        <w:rPr>
          <w:rFonts w:ascii="Courier New" w:eastAsia="Times New Roman" w:hAnsi="Courier New" w:cs="Courier New"/>
          <w:color w:val="383A42"/>
          <w:sz w:val="20"/>
          <w:szCs w:val="20"/>
          <w:lang w:eastAsia="en-IN"/>
        </w:rPr>
        <w:t xml:space="preserve">: { </w:t>
      </w:r>
      <w:r w:rsidRPr="00541541">
        <w:rPr>
          <w:rFonts w:ascii="Courier New" w:eastAsia="Times New Roman" w:hAnsi="Courier New" w:cs="Courier New"/>
          <w:color w:val="986801"/>
          <w:sz w:val="20"/>
          <w:szCs w:val="20"/>
          <w:lang w:eastAsia="en-IN"/>
        </w:rPr>
        <w:t>"@type"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"Answer"</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"text"</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"The market is projected to grow at a CAGR of 6.7% from 2024 to 2030."</w:t>
      </w:r>
      <w:r w:rsidRPr="00541541">
        <w:rPr>
          <w:rFonts w:ascii="Courier New" w:eastAsia="Times New Roman" w:hAnsi="Courier New" w:cs="Courier New"/>
          <w:color w:val="383A42"/>
          <w:sz w:val="20"/>
          <w:szCs w:val="20"/>
          <w:lang w:eastAsia="en-IN"/>
        </w:rPr>
        <w:t xml:space="preserve"> } }, { </w:t>
      </w:r>
      <w:r w:rsidRPr="00541541">
        <w:rPr>
          <w:rFonts w:ascii="Courier New" w:eastAsia="Times New Roman" w:hAnsi="Courier New" w:cs="Courier New"/>
          <w:color w:val="986801"/>
          <w:sz w:val="20"/>
          <w:szCs w:val="20"/>
          <w:lang w:eastAsia="en-IN"/>
        </w:rPr>
        <w:t>"@type"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"Question"</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"name"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"Who are the major players in the testosterone replacement therapy market?"</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w:t>
      </w:r>
      <w:proofErr w:type="spellStart"/>
      <w:r w:rsidRPr="00541541">
        <w:rPr>
          <w:rFonts w:ascii="Courier New" w:eastAsia="Times New Roman" w:hAnsi="Courier New" w:cs="Courier New"/>
          <w:color w:val="986801"/>
          <w:sz w:val="20"/>
          <w:szCs w:val="20"/>
          <w:lang w:eastAsia="en-IN"/>
        </w:rPr>
        <w:t>acceptedAnswer</w:t>
      </w:r>
      <w:proofErr w:type="spellEnd"/>
      <w:r w:rsidRPr="00541541">
        <w:rPr>
          <w:rFonts w:ascii="Courier New" w:eastAsia="Times New Roman" w:hAnsi="Courier New" w:cs="Courier New"/>
          <w:color w:val="986801"/>
          <w:sz w:val="20"/>
          <w:szCs w:val="20"/>
          <w:lang w:eastAsia="en-IN"/>
        </w:rPr>
        <w:t>"</w:t>
      </w:r>
      <w:r w:rsidRPr="00541541">
        <w:rPr>
          <w:rFonts w:ascii="Courier New" w:eastAsia="Times New Roman" w:hAnsi="Courier New" w:cs="Courier New"/>
          <w:color w:val="383A42"/>
          <w:sz w:val="20"/>
          <w:szCs w:val="20"/>
          <w:lang w:eastAsia="en-IN"/>
        </w:rPr>
        <w:t xml:space="preserve">: { </w:t>
      </w:r>
      <w:r w:rsidRPr="00541541">
        <w:rPr>
          <w:rFonts w:ascii="Courier New" w:eastAsia="Times New Roman" w:hAnsi="Courier New" w:cs="Courier New"/>
          <w:color w:val="986801"/>
          <w:sz w:val="20"/>
          <w:szCs w:val="20"/>
          <w:lang w:eastAsia="en-IN"/>
        </w:rPr>
        <w:t>"@type"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"Answer"</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"text"</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"Leading players include AbbVie, Pfizer, Endo International, Teva, and Antares Pharma."</w:t>
      </w:r>
      <w:r w:rsidRPr="00541541">
        <w:rPr>
          <w:rFonts w:ascii="Courier New" w:eastAsia="Times New Roman" w:hAnsi="Courier New" w:cs="Courier New"/>
          <w:color w:val="383A42"/>
          <w:sz w:val="20"/>
          <w:szCs w:val="20"/>
          <w:lang w:eastAsia="en-IN"/>
        </w:rPr>
        <w:t xml:space="preserve"> } }, { </w:t>
      </w:r>
      <w:r w:rsidRPr="00541541">
        <w:rPr>
          <w:rFonts w:ascii="Courier New" w:eastAsia="Times New Roman" w:hAnsi="Courier New" w:cs="Courier New"/>
          <w:color w:val="986801"/>
          <w:sz w:val="20"/>
          <w:szCs w:val="20"/>
          <w:lang w:eastAsia="en-IN"/>
        </w:rPr>
        <w:t>"@type"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"Question"</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"name"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 xml:space="preserve">"Which region dominates the testosterone </w:t>
      </w:r>
      <w:r w:rsidRPr="00541541">
        <w:rPr>
          <w:rFonts w:ascii="Courier New" w:eastAsia="Times New Roman" w:hAnsi="Courier New" w:cs="Courier New"/>
          <w:color w:val="50A14F"/>
          <w:sz w:val="20"/>
          <w:szCs w:val="20"/>
          <w:lang w:eastAsia="en-IN"/>
        </w:rPr>
        <w:lastRenderedPageBreak/>
        <w:t>replacement therapy market?"</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w:t>
      </w:r>
      <w:proofErr w:type="spellStart"/>
      <w:r w:rsidRPr="00541541">
        <w:rPr>
          <w:rFonts w:ascii="Courier New" w:eastAsia="Times New Roman" w:hAnsi="Courier New" w:cs="Courier New"/>
          <w:color w:val="986801"/>
          <w:sz w:val="20"/>
          <w:szCs w:val="20"/>
          <w:lang w:eastAsia="en-IN"/>
        </w:rPr>
        <w:t>acceptedAnswer</w:t>
      </w:r>
      <w:proofErr w:type="spellEnd"/>
      <w:r w:rsidRPr="00541541">
        <w:rPr>
          <w:rFonts w:ascii="Courier New" w:eastAsia="Times New Roman" w:hAnsi="Courier New" w:cs="Courier New"/>
          <w:color w:val="986801"/>
          <w:sz w:val="20"/>
          <w:szCs w:val="20"/>
          <w:lang w:eastAsia="en-IN"/>
        </w:rPr>
        <w:t>"</w:t>
      </w:r>
      <w:r w:rsidRPr="00541541">
        <w:rPr>
          <w:rFonts w:ascii="Courier New" w:eastAsia="Times New Roman" w:hAnsi="Courier New" w:cs="Courier New"/>
          <w:color w:val="383A42"/>
          <w:sz w:val="20"/>
          <w:szCs w:val="20"/>
          <w:lang w:eastAsia="en-IN"/>
        </w:rPr>
        <w:t xml:space="preserve">: { </w:t>
      </w:r>
      <w:r w:rsidRPr="00541541">
        <w:rPr>
          <w:rFonts w:ascii="Courier New" w:eastAsia="Times New Roman" w:hAnsi="Courier New" w:cs="Courier New"/>
          <w:color w:val="986801"/>
          <w:sz w:val="20"/>
          <w:szCs w:val="20"/>
          <w:lang w:eastAsia="en-IN"/>
        </w:rPr>
        <w:t>"@type"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"Answer"</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"text"</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"North America leads the market due to advanced healthcare infrastructure and growing digital TRT adoption."</w:t>
      </w:r>
      <w:r w:rsidRPr="00541541">
        <w:rPr>
          <w:rFonts w:ascii="Courier New" w:eastAsia="Times New Roman" w:hAnsi="Courier New" w:cs="Courier New"/>
          <w:color w:val="383A42"/>
          <w:sz w:val="20"/>
          <w:szCs w:val="20"/>
          <w:lang w:eastAsia="en-IN"/>
        </w:rPr>
        <w:t xml:space="preserve"> } }, { </w:t>
      </w:r>
      <w:r w:rsidRPr="00541541">
        <w:rPr>
          <w:rFonts w:ascii="Courier New" w:eastAsia="Times New Roman" w:hAnsi="Courier New" w:cs="Courier New"/>
          <w:color w:val="986801"/>
          <w:sz w:val="20"/>
          <w:szCs w:val="20"/>
          <w:lang w:eastAsia="en-IN"/>
        </w:rPr>
        <w:t>"@type"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"Question"</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"name"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"What factors are driving the testosterone replacement therapy market?"</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w:t>
      </w:r>
      <w:proofErr w:type="spellStart"/>
      <w:r w:rsidRPr="00541541">
        <w:rPr>
          <w:rFonts w:ascii="Courier New" w:eastAsia="Times New Roman" w:hAnsi="Courier New" w:cs="Courier New"/>
          <w:color w:val="986801"/>
          <w:sz w:val="20"/>
          <w:szCs w:val="20"/>
          <w:lang w:eastAsia="en-IN"/>
        </w:rPr>
        <w:t>acceptedAnswer</w:t>
      </w:r>
      <w:proofErr w:type="spellEnd"/>
      <w:r w:rsidRPr="00541541">
        <w:rPr>
          <w:rFonts w:ascii="Courier New" w:eastAsia="Times New Roman" w:hAnsi="Courier New" w:cs="Courier New"/>
          <w:color w:val="986801"/>
          <w:sz w:val="20"/>
          <w:szCs w:val="20"/>
          <w:lang w:eastAsia="en-IN"/>
        </w:rPr>
        <w:t>"</w:t>
      </w:r>
      <w:r w:rsidRPr="00541541">
        <w:rPr>
          <w:rFonts w:ascii="Courier New" w:eastAsia="Times New Roman" w:hAnsi="Courier New" w:cs="Courier New"/>
          <w:color w:val="383A42"/>
          <w:sz w:val="20"/>
          <w:szCs w:val="20"/>
          <w:lang w:eastAsia="en-IN"/>
        </w:rPr>
        <w:t xml:space="preserve">: { </w:t>
      </w:r>
      <w:r w:rsidRPr="00541541">
        <w:rPr>
          <w:rFonts w:ascii="Courier New" w:eastAsia="Times New Roman" w:hAnsi="Courier New" w:cs="Courier New"/>
          <w:color w:val="986801"/>
          <w:sz w:val="20"/>
          <w:szCs w:val="20"/>
          <w:lang w:eastAsia="en-IN"/>
        </w:rPr>
        <w:t>"@type"</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"Answer"</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986801"/>
          <w:sz w:val="20"/>
          <w:szCs w:val="20"/>
          <w:lang w:eastAsia="en-IN"/>
        </w:rPr>
        <w:t>"text"</w:t>
      </w:r>
      <w:r w:rsidRPr="00541541">
        <w:rPr>
          <w:rFonts w:ascii="Courier New" w:eastAsia="Times New Roman" w:hAnsi="Courier New" w:cs="Courier New"/>
          <w:color w:val="383A42"/>
          <w:sz w:val="20"/>
          <w:szCs w:val="20"/>
          <w:lang w:eastAsia="en-IN"/>
        </w:rPr>
        <w:t xml:space="preserve">: </w:t>
      </w:r>
      <w:r w:rsidRPr="00541541">
        <w:rPr>
          <w:rFonts w:ascii="Courier New" w:eastAsia="Times New Roman" w:hAnsi="Courier New" w:cs="Courier New"/>
          <w:color w:val="50A14F"/>
          <w:sz w:val="20"/>
          <w:szCs w:val="20"/>
          <w:lang w:eastAsia="en-IN"/>
        </w:rPr>
        <w:t xml:space="preserve">"Growth is </w:t>
      </w:r>
      <w:proofErr w:type="spellStart"/>
      <w:r w:rsidRPr="00541541">
        <w:rPr>
          <w:rFonts w:ascii="Courier New" w:eastAsia="Times New Roman" w:hAnsi="Courier New" w:cs="Courier New"/>
          <w:color w:val="50A14F"/>
          <w:sz w:val="20"/>
          <w:szCs w:val="20"/>
          <w:lang w:eastAsia="en-IN"/>
        </w:rPr>
        <w:t>fueled</w:t>
      </w:r>
      <w:proofErr w:type="spellEnd"/>
      <w:r w:rsidRPr="00541541">
        <w:rPr>
          <w:rFonts w:ascii="Courier New" w:eastAsia="Times New Roman" w:hAnsi="Courier New" w:cs="Courier New"/>
          <w:color w:val="50A14F"/>
          <w:sz w:val="20"/>
          <w:szCs w:val="20"/>
          <w:lang w:eastAsia="en-IN"/>
        </w:rPr>
        <w:t xml:space="preserve"> by aging demographics, digital care models, and expansion into gender-affirming and cancer recovery therapies."</w:t>
      </w:r>
      <w:r w:rsidRPr="00541541">
        <w:rPr>
          <w:rFonts w:ascii="Courier New" w:eastAsia="Times New Roman" w:hAnsi="Courier New" w:cs="Courier New"/>
          <w:color w:val="383A42"/>
          <w:sz w:val="20"/>
          <w:szCs w:val="20"/>
          <w:lang w:eastAsia="en-IN"/>
        </w:rPr>
        <w:t xml:space="preserve"> } } ] } </w:t>
      </w:r>
    </w:p>
    <w:p w14:paraId="18AADB1F" w14:textId="06E7A1B9" w:rsidR="00390B06" w:rsidRDefault="00390B06">
      <w:r>
        <w:br w:type="page"/>
      </w:r>
    </w:p>
    <w:p w14:paraId="19CEAFE2" w14:textId="77777777" w:rsidR="00390B06" w:rsidRPr="00390B06" w:rsidRDefault="00390B06" w:rsidP="00390B06">
      <w:pPr>
        <w:shd w:val="clear" w:color="auto" w:fill="FFFFFF"/>
        <w:spacing w:after="0" w:line="240" w:lineRule="auto"/>
        <w:outlineLvl w:val="2"/>
        <w:rPr>
          <w:rFonts w:ascii="Segoe UI" w:eastAsia="Times New Roman" w:hAnsi="Segoe UI" w:cs="Segoe UI"/>
          <w:b/>
          <w:bCs/>
          <w:color w:val="0D0D0D"/>
          <w:sz w:val="30"/>
          <w:szCs w:val="30"/>
          <w:lang w:eastAsia="en-IN"/>
        </w:rPr>
      </w:pPr>
      <w:r w:rsidRPr="00390B06">
        <w:rPr>
          <w:rFonts w:ascii="Segoe UI" w:eastAsia="Times New Roman" w:hAnsi="Segoe UI" w:cs="Segoe UI"/>
          <w:b/>
          <w:bCs/>
          <w:color w:val="0D0D0D"/>
          <w:sz w:val="30"/>
          <w:szCs w:val="30"/>
          <w:lang w:eastAsia="en-IN"/>
        </w:rPr>
        <w:lastRenderedPageBreak/>
        <w:t>Table of Contents for Testosterone Replacement Therapy Market Report (2024–2030)</w:t>
      </w:r>
    </w:p>
    <w:p w14:paraId="293E4120" w14:textId="77777777" w:rsidR="00390B06" w:rsidRPr="00390B06" w:rsidRDefault="00390B06" w:rsidP="00390B06">
      <w:pPr>
        <w:spacing w:after="720" w:line="240" w:lineRule="auto"/>
        <w:rPr>
          <w:rFonts w:ascii="Times New Roman" w:eastAsia="Times New Roman" w:hAnsi="Times New Roman" w:cs="Times New Roman"/>
          <w:sz w:val="24"/>
          <w:szCs w:val="24"/>
          <w:lang w:eastAsia="en-IN"/>
        </w:rPr>
      </w:pPr>
      <w:r w:rsidRPr="00390B06">
        <w:rPr>
          <w:rFonts w:ascii="Times New Roman" w:eastAsia="Times New Roman" w:hAnsi="Times New Roman" w:cs="Times New Roman"/>
          <w:sz w:val="24"/>
          <w:szCs w:val="24"/>
          <w:lang w:eastAsia="en-IN"/>
        </w:rPr>
        <w:pict w14:anchorId="51C8AF55">
          <v:rect id="_x0000_i1071" style="width:0;height:0" o:hralign="center" o:hrstd="t" o:hrnoshade="t" o:hr="t" fillcolor="#0d0d0d" stroked="f"/>
        </w:pict>
      </w:r>
    </w:p>
    <w:p w14:paraId="5455422A" w14:textId="77777777" w:rsidR="00390B06" w:rsidRPr="00390B06" w:rsidRDefault="00390B06" w:rsidP="00390B06">
      <w:pPr>
        <w:shd w:val="clear" w:color="auto" w:fill="FFFFFF"/>
        <w:spacing w:after="0" w:line="240" w:lineRule="auto"/>
        <w:outlineLvl w:val="3"/>
        <w:rPr>
          <w:rFonts w:ascii="Segoe UI" w:eastAsia="Times New Roman" w:hAnsi="Segoe UI" w:cs="Segoe UI"/>
          <w:b/>
          <w:bCs/>
          <w:color w:val="0D0D0D"/>
          <w:sz w:val="24"/>
          <w:szCs w:val="24"/>
          <w:lang w:eastAsia="en-IN"/>
        </w:rPr>
      </w:pPr>
      <w:r w:rsidRPr="00390B06">
        <w:rPr>
          <w:rFonts w:ascii="Segoe UI" w:eastAsia="Times New Roman" w:hAnsi="Segoe UI" w:cs="Segoe UI"/>
          <w:b/>
          <w:bCs/>
          <w:color w:val="0D0D0D"/>
          <w:sz w:val="24"/>
          <w:szCs w:val="24"/>
          <w:lang w:eastAsia="en-IN"/>
        </w:rPr>
        <w:t>Executive Summary</w:t>
      </w:r>
    </w:p>
    <w:p w14:paraId="65D8216B" w14:textId="77777777" w:rsidR="00390B06" w:rsidRPr="00390B06" w:rsidRDefault="00390B06" w:rsidP="00390B06">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Market Overview</w:t>
      </w:r>
    </w:p>
    <w:p w14:paraId="2F86EFBF" w14:textId="77777777" w:rsidR="00390B06" w:rsidRPr="00390B06" w:rsidRDefault="00390B06" w:rsidP="00390B06">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Market Attractiveness by Product Type, Application, Distribution Channel, End User, and Region</w:t>
      </w:r>
    </w:p>
    <w:p w14:paraId="66A83F1C" w14:textId="77777777" w:rsidR="00390B06" w:rsidRPr="00390B06" w:rsidRDefault="00390B06" w:rsidP="00390B06">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Strategic Insights from Key Executives (CXO Perspective)</w:t>
      </w:r>
    </w:p>
    <w:p w14:paraId="5F8A155F" w14:textId="77777777" w:rsidR="00390B06" w:rsidRPr="00390B06" w:rsidRDefault="00390B06" w:rsidP="00390B06">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Historical Market Size and Future Projections (2022–2030)</w:t>
      </w:r>
    </w:p>
    <w:p w14:paraId="4F62D58C" w14:textId="77777777" w:rsidR="00390B06" w:rsidRPr="00390B06" w:rsidRDefault="00390B06" w:rsidP="00390B06">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Summary of Market Segmentation and Regional Outlook</w:t>
      </w:r>
    </w:p>
    <w:p w14:paraId="1DA73540" w14:textId="77777777" w:rsidR="00390B06" w:rsidRPr="00390B06" w:rsidRDefault="00390B06" w:rsidP="00390B06">
      <w:pPr>
        <w:spacing w:before="720" w:after="720" w:line="240" w:lineRule="auto"/>
        <w:rPr>
          <w:rFonts w:ascii="Times New Roman" w:eastAsia="Times New Roman" w:hAnsi="Times New Roman" w:cs="Times New Roman"/>
          <w:sz w:val="24"/>
          <w:szCs w:val="24"/>
          <w:lang w:eastAsia="en-IN"/>
        </w:rPr>
      </w:pPr>
      <w:r w:rsidRPr="00390B06">
        <w:rPr>
          <w:rFonts w:ascii="Times New Roman" w:eastAsia="Times New Roman" w:hAnsi="Times New Roman" w:cs="Times New Roman"/>
          <w:sz w:val="24"/>
          <w:szCs w:val="24"/>
          <w:lang w:eastAsia="en-IN"/>
        </w:rPr>
        <w:pict w14:anchorId="1AFB345D">
          <v:rect id="_x0000_i1072" style="width:0;height:0" o:hralign="center" o:hrstd="t" o:hrnoshade="t" o:hr="t" fillcolor="#0d0d0d" stroked="f"/>
        </w:pict>
      </w:r>
    </w:p>
    <w:p w14:paraId="32B2A67A" w14:textId="77777777" w:rsidR="00390B06" w:rsidRPr="00390B06" w:rsidRDefault="00390B06" w:rsidP="00390B06">
      <w:pPr>
        <w:shd w:val="clear" w:color="auto" w:fill="FFFFFF"/>
        <w:spacing w:after="0" w:line="240" w:lineRule="auto"/>
        <w:outlineLvl w:val="3"/>
        <w:rPr>
          <w:rFonts w:ascii="Segoe UI" w:eastAsia="Times New Roman" w:hAnsi="Segoe UI" w:cs="Segoe UI"/>
          <w:b/>
          <w:bCs/>
          <w:color w:val="0D0D0D"/>
          <w:sz w:val="24"/>
          <w:szCs w:val="24"/>
          <w:lang w:eastAsia="en-IN"/>
        </w:rPr>
      </w:pPr>
      <w:r w:rsidRPr="00390B06">
        <w:rPr>
          <w:rFonts w:ascii="Segoe UI" w:eastAsia="Times New Roman" w:hAnsi="Segoe UI" w:cs="Segoe UI"/>
          <w:b/>
          <w:bCs/>
          <w:color w:val="0D0D0D"/>
          <w:sz w:val="24"/>
          <w:szCs w:val="24"/>
          <w:lang w:eastAsia="en-IN"/>
        </w:rPr>
        <w:t>Market Share Analysis</w:t>
      </w:r>
    </w:p>
    <w:p w14:paraId="0AA96214" w14:textId="77777777" w:rsidR="00390B06" w:rsidRPr="00390B06" w:rsidRDefault="00390B06" w:rsidP="00390B06">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Leading Players by Revenue and Market Share</w:t>
      </w:r>
    </w:p>
    <w:p w14:paraId="1F243EE2" w14:textId="77777777" w:rsidR="00390B06" w:rsidRPr="00390B06" w:rsidRDefault="00390B06" w:rsidP="00390B06">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Market Share by Product Type and Distribution Channel</w:t>
      </w:r>
    </w:p>
    <w:p w14:paraId="4C8D1E9F" w14:textId="77777777" w:rsidR="00390B06" w:rsidRPr="00390B06" w:rsidRDefault="00390B06" w:rsidP="00390B06">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Competitive Intensity and Strategic Positioning</w:t>
      </w:r>
    </w:p>
    <w:p w14:paraId="5CDC8E48" w14:textId="77777777" w:rsidR="00390B06" w:rsidRPr="00390B06" w:rsidRDefault="00390B06" w:rsidP="00390B06">
      <w:pPr>
        <w:spacing w:before="720" w:after="720" w:line="240" w:lineRule="auto"/>
        <w:rPr>
          <w:rFonts w:ascii="Times New Roman" w:eastAsia="Times New Roman" w:hAnsi="Times New Roman" w:cs="Times New Roman"/>
          <w:sz w:val="24"/>
          <w:szCs w:val="24"/>
          <w:lang w:eastAsia="en-IN"/>
        </w:rPr>
      </w:pPr>
      <w:r w:rsidRPr="00390B06">
        <w:rPr>
          <w:rFonts w:ascii="Times New Roman" w:eastAsia="Times New Roman" w:hAnsi="Times New Roman" w:cs="Times New Roman"/>
          <w:sz w:val="24"/>
          <w:szCs w:val="24"/>
          <w:lang w:eastAsia="en-IN"/>
        </w:rPr>
        <w:pict w14:anchorId="3214829E">
          <v:rect id="_x0000_i1073" style="width:0;height:0" o:hralign="center" o:hrstd="t" o:hrnoshade="t" o:hr="t" fillcolor="#0d0d0d" stroked="f"/>
        </w:pict>
      </w:r>
    </w:p>
    <w:p w14:paraId="144B35CD" w14:textId="77777777" w:rsidR="00390B06" w:rsidRPr="00390B06" w:rsidRDefault="00390B06" w:rsidP="00390B06">
      <w:pPr>
        <w:shd w:val="clear" w:color="auto" w:fill="FFFFFF"/>
        <w:spacing w:after="0" w:line="240" w:lineRule="auto"/>
        <w:outlineLvl w:val="3"/>
        <w:rPr>
          <w:rFonts w:ascii="Segoe UI" w:eastAsia="Times New Roman" w:hAnsi="Segoe UI" w:cs="Segoe UI"/>
          <w:b/>
          <w:bCs/>
          <w:color w:val="0D0D0D"/>
          <w:sz w:val="24"/>
          <w:szCs w:val="24"/>
          <w:lang w:eastAsia="en-IN"/>
        </w:rPr>
      </w:pPr>
      <w:r w:rsidRPr="00390B06">
        <w:rPr>
          <w:rFonts w:ascii="Segoe UI" w:eastAsia="Times New Roman" w:hAnsi="Segoe UI" w:cs="Segoe UI"/>
          <w:b/>
          <w:bCs/>
          <w:color w:val="0D0D0D"/>
          <w:sz w:val="24"/>
          <w:szCs w:val="24"/>
          <w:lang w:eastAsia="en-IN"/>
        </w:rPr>
        <w:t>Investment Opportunities in the Testosterone Replacement Therapy Market</w:t>
      </w:r>
    </w:p>
    <w:p w14:paraId="245BC48E" w14:textId="77777777" w:rsidR="00390B06" w:rsidRPr="00390B06" w:rsidRDefault="00390B06" w:rsidP="00390B06">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High-Growth Therapeutic Segments</w:t>
      </w:r>
    </w:p>
    <w:p w14:paraId="6F902F35" w14:textId="77777777" w:rsidR="00390B06" w:rsidRPr="00390B06" w:rsidRDefault="00390B06" w:rsidP="00390B06">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Telehealth Integration and Consumer Access Models</w:t>
      </w:r>
    </w:p>
    <w:p w14:paraId="09700A3B" w14:textId="77777777" w:rsidR="00390B06" w:rsidRPr="00390B06" w:rsidRDefault="00390B06" w:rsidP="00390B06">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Key Technological Advancements in Drug Delivery and Diagnostics</w:t>
      </w:r>
    </w:p>
    <w:p w14:paraId="2A452438" w14:textId="77777777" w:rsidR="00390B06" w:rsidRPr="00390B06" w:rsidRDefault="00390B06" w:rsidP="00390B06">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Regulatory Shifts Opening New Indications</w:t>
      </w:r>
    </w:p>
    <w:p w14:paraId="398B4752" w14:textId="77777777" w:rsidR="00390B06" w:rsidRPr="00390B06" w:rsidRDefault="00390B06" w:rsidP="00390B06">
      <w:pPr>
        <w:spacing w:before="720" w:after="720" w:line="240" w:lineRule="auto"/>
        <w:rPr>
          <w:rFonts w:ascii="Times New Roman" w:eastAsia="Times New Roman" w:hAnsi="Times New Roman" w:cs="Times New Roman"/>
          <w:sz w:val="24"/>
          <w:szCs w:val="24"/>
          <w:lang w:eastAsia="en-IN"/>
        </w:rPr>
      </w:pPr>
      <w:r w:rsidRPr="00390B06">
        <w:rPr>
          <w:rFonts w:ascii="Times New Roman" w:eastAsia="Times New Roman" w:hAnsi="Times New Roman" w:cs="Times New Roman"/>
          <w:sz w:val="24"/>
          <w:szCs w:val="24"/>
          <w:lang w:eastAsia="en-IN"/>
        </w:rPr>
        <w:pict w14:anchorId="57E3AF07">
          <v:rect id="_x0000_i1074" style="width:0;height:0" o:hralign="center" o:hrstd="t" o:hrnoshade="t" o:hr="t" fillcolor="#0d0d0d" stroked="f"/>
        </w:pict>
      </w:r>
    </w:p>
    <w:p w14:paraId="2F3BD980" w14:textId="77777777" w:rsidR="00390B06" w:rsidRPr="00390B06" w:rsidRDefault="00390B06" w:rsidP="00390B06">
      <w:pPr>
        <w:shd w:val="clear" w:color="auto" w:fill="FFFFFF"/>
        <w:spacing w:after="0" w:line="240" w:lineRule="auto"/>
        <w:outlineLvl w:val="3"/>
        <w:rPr>
          <w:rFonts w:ascii="Segoe UI" w:eastAsia="Times New Roman" w:hAnsi="Segoe UI" w:cs="Segoe UI"/>
          <w:b/>
          <w:bCs/>
          <w:color w:val="0D0D0D"/>
          <w:sz w:val="24"/>
          <w:szCs w:val="24"/>
          <w:lang w:eastAsia="en-IN"/>
        </w:rPr>
      </w:pPr>
      <w:r w:rsidRPr="00390B06">
        <w:rPr>
          <w:rFonts w:ascii="Segoe UI" w:eastAsia="Times New Roman" w:hAnsi="Segoe UI" w:cs="Segoe UI"/>
          <w:b/>
          <w:bCs/>
          <w:color w:val="0D0D0D"/>
          <w:sz w:val="24"/>
          <w:szCs w:val="24"/>
          <w:lang w:eastAsia="en-IN"/>
        </w:rPr>
        <w:t>Market Introduction</w:t>
      </w:r>
    </w:p>
    <w:p w14:paraId="2613CCA2" w14:textId="77777777" w:rsidR="00390B06" w:rsidRPr="00390B06" w:rsidRDefault="00390B06" w:rsidP="00390B06">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Definition and Scope of Testosterone Replacement Therapy</w:t>
      </w:r>
    </w:p>
    <w:p w14:paraId="609E211E" w14:textId="77777777" w:rsidR="00390B06" w:rsidRPr="00390B06" w:rsidRDefault="00390B06" w:rsidP="00390B06">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Market Structure and Growth Drivers</w:t>
      </w:r>
    </w:p>
    <w:p w14:paraId="2D695391" w14:textId="77777777" w:rsidR="00390B06" w:rsidRPr="00390B06" w:rsidRDefault="00390B06" w:rsidP="00390B06">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Key Trends Shaping the Global TRT Ecosystem</w:t>
      </w:r>
    </w:p>
    <w:p w14:paraId="3CB7A915" w14:textId="77777777" w:rsidR="00390B06" w:rsidRPr="00390B06" w:rsidRDefault="00390B06" w:rsidP="00390B06">
      <w:pPr>
        <w:spacing w:before="720" w:after="720" w:line="240" w:lineRule="auto"/>
        <w:rPr>
          <w:rFonts w:ascii="Times New Roman" w:eastAsia="Times New Roman" w:hAnsi="Times New Roman" w:cs="Times New Roman"/>
          <w:sz w:val="24"/>
          <w:szCs w:val="24"/>
          <w:lang w:eastAsia="en-IN"/>
        </w:rPr>
      </w:pPr>
      <w:r w:rsidRPr="00390B06">
        <w:rPr>
          <w:rFonts w:ascii="Times New Roman" w:eastAsia="Times New Roman" w:hAnsi="Times New Roman" w:cs="Times New Roman"/>
          <w:sz w:val="24"/>
          <w:szCs w:val="24"/>
          <w:lang w:eastAsia="en-IN"/>
        </w:rPr>
        <w:lastRenderedPageBreak/>
        <w:pict w14:anchorId="54BE9242">
          <v:rect id="_x0000_i1075" style="width:0;height:0" o:hralign="center" o:hrstd="t" o:hrnoshade="t" o:hr="t" fillcolor="#0d0d0d" stroked="f"/>
        </w:pict>
      </w:r>
    </w:p>
    <w:p w14:paraId="6CDE6870" w14:textId="77777777" w:rsidR="00390B06" w:rsidRPr="00390B06" w:rsidRDefault="00390B06" w:rsidP="00390B06">
      <w:pPr>
        <w:shd w:val="clear" w:color="auto" w:fill="FFFFFF"/>
        <w:spacing w:after="0" w:line="240" w:lineRule="auto"/>
        <w:outlineLvl w:val="3"/>
        <w:rPr>
          <w:rFonts w:ascii="Segoe UI" w:eastAsia="Times New Roman" w:hAnsi="Segoe UI" w:cs="Segoe UI"/>
          <w:b/>
          <w:bCs/>
          <w:color w:val="0D0D0D"/>
          <w:sz w:val="24"/>
          <w:szCs w:val="24"/>
          <w:lang w:eastAsia="en-IN"/>
        </w:rPr>
      </w:pPr>
      <w:r w:rsidRPr="00390B06">
        <w:rPr>
          <w:rFonts w:ascii="Segoe UI" w:eastAsia="Times New Roman" w:hAnsi="Segoe UI" w:cs="Segoe UI"/>
          <w:b/>
          <w:bCs/>
          <w:color w:val="0D0D0D"/>
          <w:sz w:val="24"/>
          <w:szCs w:val="24"/>
          <w:lang w:eastAsia="en-IN"/>
        </w:rPr>
        <w:t>Research Methodology</w:t>
      </w:r>
    </w:p>
    <w:p w14:paraId="2B597A6A" w14:textId="77777777" w:rsidR="00390B06" w:rsidRPr="00390B06" w:rsidRDefault="00390B06" w:rsidP="00390B06">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Research Approach and Assumptions</w:t>
      </w:r>
    </w:p>
    <w:p w14:paraId="22B9F360" w14:textId="77777777" w:rsidR="00390B06" w:rsidRPr="00390B06" w:rsidRDefault="00390B06" w:rsidP="00390B06">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Primary and Secondary Data Sources</w:t>
      </w:r>
    </w:p>
    <w:p w14:paraId="52BA6C8F" w14:textId="77777777" w:rsidR="00390B06" w:rsidRPr="00390B06" w:rsidRDefault="00390B06" w:rsidP="00390B06">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Market Size Estimation and Forecast Techniques</w:t>
      </w:r>
    </w:p>
    <w:p w14:paraId="54E39D1D" w14:textId="77777777" w:rsidR="00390B06" w:rsidRPr="00390B06" w:rsidRDefault="00390B06" w:rsidP="00390B06">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Data Validation and Analyst Tools</w:t>
      </w:r>
    </w:p>
    <w:p w14:paraId="3B0F4258" w14:textId="77777777" w:rsidR="00390B06" w:rsidRPr="00390B06" w:rsidRDefault="00390B06" w:rsidP="00390B06">
      <w:pPr>
        <w:spacing w:before="720" w:after="720" w:line="240" w:lineRule="auto"/>
        <w:rPr>
          <w:rFonts w:ascii="Times New Roman" w:eastAsia="Times New Roman" w:hAnsi="Times New Roman" w:cs="Times New Roman"/>
          <w:sz w:val="24"/>
          <w:szCs w:val="24"/>
          <w:lang w:eastAsia="en-IN"/>
        </w:rPr>
      </w:pPr>
      <w:r w:rsidRPr="00390B06">
        <w:rPr>
          <w:rFonts w:ascii="Times New Roman" w:eastAsia="Times New Roman" w:hAnsi="Times New Roman" w:cs="Times New Roman"/>
          <w:sz w:val="24"/>
          <w:szCs w:val="24"/>
          <w:lang w:eastAsia="en-IN"/>
        </w:rPr>
        <w:pict w14:anchorId="2DFDCB57">
          <v:rect id="_x0000_i1076" style="width:0;height:0" o:hralign="center" o:hrstd="t" o:hrnoshade="t" o:hr="t" fillcolor="#0d0d0d" stroked="f"/>
        </w:pict>
      </w:r>
    </w:p>
    <w:p w14:paraId="5370F785" w14:textId="77777777" w:rsidR="00390B06" w:rsidRPr="00390B06" w:rsidRDefault="00390B06" w:rsidP="00390B06">
      <w:pPr>
        <w:shd w:val="clear" w:color="auto" w:fill="FFFFFF"/>
        <w:spacing w:after="0" w:line="240" w:lineRule="auto"/>
        <w:outlineLvl w:val="3"/>
        <w:rPr>
          <w:rFonts w:ascii="Segoe UI" w:eastAsia="Times New Roman" w:hAnsi="Segoe UI" w:cs="Segoe UI"/>
          <w:b/>
          <w:bCs/>
          <w:color w:val="0D0D0D"/>
          <w:sz w:val="24"/>
          <w:szCs w:val="24"/>
          <w:lang w:eastAsia="en-IN"/>
        </w:rPr>
      </w:pPr>
      <w:r w:rsidRPr="00390B06">
        <w:rPr>
          <w:rFonts w:ascii="Segoe UI" w:eastAsia="Times New Roman" w:hAnsi="Segoe UI" w:cs="Segoe UI"/>
          <w:b/>
          <w:bCs/>
          <w:color w:val="0D0D0D"/>
          <w:sz w:val="24"/>
          <w:szCs w:val="24"/>
          <w:lang w:eastAsia="en-IN"/>
        </w:rPr>
        <w:t>Market Dynamics</w:t>
      </w:r>
    </w:p>
    <w:p w14:paraId="2FD48315" w14:textId="77777777" w:rsidR="00390B06" w:rsidRPr="00390B06" w:rsidRDefault="00390B06" w:rsidP="00390B06">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 xml:space="preserve">Key Drivers and Trends </w:t>
      </w:r>
      <w:proofErr w:type="spellStart"/>
      <w:r w:rsidRPr="00390B06">
        <w:rPr>
          <w:rFonts w:ascii="Segoe UI" w:eastAsia="Times New Roman" w:hAnsi="Segoe UI" w:cs="Segoe UI"/>
          <w:color w:val="0D0D0D"/>
          <w:sz w:val="24"/>
          <w:szCs w:val="24"/>
          <w:lang w:eastAsia="en-IN"/>
        </w:rPr>
        <w:t>Fueling</w:t>
      </w:r>
      <w:proofErr w:type="spellEnd"/>
      <w:r w:rsidRPr="00390B06">
        <w:rPr>
          <w:rFonts w:ascii="Segoe UI" w:eastAsia="Times New Roman" w:hAnsi="Segoe UI" w:cs="Segoe UI"/>
          <w:color w:val="0D0D0D"/>
          <w:sz w:val="24"/>
          <w:szCs w:val="24"/>
          <w:lang w:eastAsia="en-IN"/>
        </w:rPr>
        <w:t xml:space="preserve"> Growth</w:t>
      </w:r>
    </w:p>
    <w:p w14:paraId="06B58756" w14:textId="77777777" w:rsidR="00390B06" w:rsidRPr="00390B06" w:rsidRDefault="00390B06" w:rsidP="00390B06">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Restraints and Regulatory Challenges</w:t>
      </w:r>
    </w:p>
    <w:p w14:paraId="7D15A563" w14:textId="77777777" w:rsidR="00390B06" w:rsidRPr="00390B06" w:rsidRDefault="00390B06" w:rsidP="00390B06">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Emerging Opportunities in Niche Applications</w:t>
      </w:r>
    </w:p>
    <w:p w14:paraId="4276BB2E" w14:textId="77777777" w:rsidR="00390B06" w:rsidRPr="00390B06" w:rsidRDefault="00390B06" w:rsidP="00390B06">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Risk Analysis and Safety Monitoring Trends</w:t>
      </w:r>
    </w:p>
    <w:p w14:paraId="5FF7A30F" w14:textId="77777777" w:rsidR="00390B06" w:rsidRPr="00390B06" w:rsidRDefault="00390B06" w:rsidP="00390B06">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Stakeholder Analysis (Providers, Payers, Investors)</w:t>
      </w:r>
    </w:p>
    <w:p w14:paraId="3A375E00" w14:textId="77777777" w:rsidR="00390B06" w:rsidRPr="00390B06" w:rsidRDefault="00390B06" w:rsidP="00390B06">
      <w:pPr>
        <w:spacing w:before="720" w:after="720" w:line="240" w:lineRule="auto"/>
        <w:rPr>
          <w:rFonts w:ascii="Times New Roman" w:eastAsia="Times New Roman" w:hAnsi="Times New Roman" w:cs="Times New Roman"/>
          <w:sz w:val="24"/>
          <w:szCs w:val="24"/>
          <w:lang w:eastAsia="en-IN"/>
        </w:rPr>
      </w:pPr>
      <w:r w:rsidRPr="00390B06">
        <w:rPr>
          <w:rFonts w:ascii="Times New Roman" w:eastAsia="Times New Roman" w:hAnsi="Times New Roman" w:cs="Times New Roman"/>
          <w:sz w:val="24"/>
          <w:szCs w:val="24"/>
          <w:lang w:eastAsia="en-IN"/>
        </w:rPr>
        <w:pict w14:anchorId="7C6E8884">
          <v:rect id="_x0000_i1077" style="width:0;height:0" o:hralign="center" o:hrstd="t" o:hrnoshade="t" o:hr="t" fillcolor="#0d0d0d" stroked="f"/>
        </w:pict>
      </w:r>
    </w:p>
    <w:p w14:paraId="791E00E3" w14:textId="77777777" w:rsidR="00390B06" w:rsidRPr="00390B06" w:rsidRDefault="00390B06" w:rsidP="00390B06">
      <w:pPr>
        <w:shd w:val="clear" w:color="auto" w:fill="FFFFFF"/>
        <w:spacing w:after="0" w:line="240" w:lineRule="auto"/>
        <w:outlineLvl w:val="3"/>
        <w:rPr>
          <w:rFonts w:ascii="Segoe UI" w:eastAsia="Times New Roman" w:hAnsi="Segoe UI" w:cs="Segoe UI"/>
          <w:b/>
          <w:bCs/>
          <w:color w:val="0D0D0D"/>
          <w:sz w:val="24"/>
          <w:szCs w:val="24"/>
          <w:lang w:eastAsia="en-IN"/>
        </w:rPr>
      </w:pPr>
      <w:r w:rsidRPr="00390B06">
        <w:rPr>
          <w:rFonts w:ascii="Segoe UI" w:eastAsia="Times New Roman" w:hAnsi="Segoe UI" w:cs="Segoe UI"/>
          <w:b/>
          <w:bCs/>
          <w:color w:val="0D0D0D"/>
          <w:sz w:val="24"/>
          <w:szCs w:val="24"/>
          <w:lang w:eastAsia="en-IN"/>
        </w:rPr>
        <w:t>Global Testosterone Replacement Therapy Market Analysis</w:t>
      </w:r>
    </w:p>
    <w:p w14:paraId="0F14EAF8" w14:textId="77777777" w:rsidR="00390B06" w:rsidRPr="00390B06" w:rsidRDefault="00390B06" w:rsidP="00390B06">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Market Size &amp; Growth (2022–2030)</w:t>
      </w:r>
    </w:p>
    <w:p w14:paraId="3086F227" w14:textId="77777777" w:rsidR="00390B06" w:rsidRPr="00390B06" w:rsidRDefault="00390B06" w:rsidP="00390B06">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Market Breakdown by:</w:t>
      </w:r>
    </w:p>
    <w:p w14:paraId="440495A3" w14:textId="77777777" w:rsidR="00390B06" w:rsidRPr="00390B06" w:rsidRDefault="00390B06" w:rsidP="00390B06">
      <w:pPr>
        <w:numPr>
          <w:ilvl w:val="1"/>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b/>
          <w:bCs/>
          <w:color w:val="0D0D0D"/>
          <w:sz w:val="24"/>
          <w:szCs w:val="24"/>
          <w:lang w:eastAsia="en-IN"/>
        </w:rPr>
        <w:t>Product Type</w:t>
      </w:r>
    </w:p>
    <w:p w14:paraId="7EED7563"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Injectables</w:t>
      </w:r>
    </w:p>
    <w:p w14:paraId="76BD5BBC"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Topical Gels &amp; Creams</w:t>
      </w:r>
    </w:p>
    <w:p w14:paraId="59753667"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Transdermal Patches</w:t>
      </w:r>
    </w:p>
    <w:p w14:paraId="00B4F80C"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Oral Capsules</w:t>
      </w:r>
    </w:p>
    <w:p w14:paraId="399C83AE"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Nasal Gels</w:t>
      </w:r>
    </w:p>
    <w:p w14:paraId="44748134"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Subcutaneous Implants</w:t>
      </w:r>
    </w:p>
    <w:p w14:paraId="448D88C6" w14:textId="77777777" w:rsidR="00390B06" w:rsidRPr="00390B06" w:rsidRDefault="00390B06" w:rsidP="00390B06">
      <w:pPr>
        <w:numPr>
          <w:ilvl w:val="1"/>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b/>
          <w:bCs/>
          <w:color w:val="0D0D0D"/>
          <w:sz w:val="24"/>
          <w:szCs w:val="24"/>
          <w:lang w:eastAsia="en-IN"/>
        </w:rPr>
        <w:t>Application</w:t>
      </w:r>
    </w:p>
    <w:p w14:paraId="04C4E874"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Male Hypogonadism</w:t>
      </w:r>
    </w:p>
    <w:p w14:paraId="1116596C"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Delayed Puberty</w:t>
      </w:r>
    </w:p>
    <w:p w14:paraId="21714F51"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Gender-Affirming Therapy</w:t>
      </w:r>
    </w:p>
    <w:p w14:paraId="12FC8A0E"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Post-Chemotherapy Recovery</w:t>
      </w:r>
    </w:p>
    <w:p w14:paraId="7D48F454"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Off-Label Use</w:t>
      </w:r>
    </w:p>
    <w:p w14:paraId="72D23206" w14:textId="77777777" w:rsidR="00390B06" w:rsidRPr="00390B06" w:rsidRDefault="00390B06" w:rsidP="00390B06">
      <w:pPr>
        <w:numPr>
          <w:ilvl w:val="1"/>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b/>
          <w:bCs/>
          <w:color w:val="0D0D0D"/>
          <w:sz w:val="24"/>
          <w:szCs w:val="24"/>
          <w:lang w:eastAsia="en-IN"/>
        </w:rPr>
        <w:t>Distribution Channel</w:t>
      </w:r>
    </w:p>
    <w:p w14:paraId="04D60599"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Hospital Pharmacies</w:t>
      </w:r>
    </w:p>
    <w:p w14:paraId="21A163F9"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lastRenderedPageBreak/>
        <w:t>Retail Pharmacies</w:t>
      </w:r>
    </w:p>
    <w:p w14:paraId="4785136F"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Online Pharmacies</w:t>
      </w:r>
    </w:p>
    <w:p w14:paraId="57476A35" w14:textId="77777777" w:rsidR="00390B06" w:rsidRPr="00390B06" w:rsidRDefault="00390B06" w:rsidP="00390B06">
      <w:pPr>
        <w:numPr>
          <w:ilvl w:val="1"/>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b/>
          <w:bCs/>
          <w:color w:val="0D0D0D"/>
          <w:sz w:val="24"/>
          <w:szCs w:val="24"/>
          <w:lang w:eastAsia="en-IN"/>
        </w:rPr>
        <w:t>End User</w:t>
      </w:r>
    </w:p>
    <w:p w14:paraId="69C247C5"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Hospitals</w:t>
      </w:r>
    </w:p>
    <w:p w14:paraId="5D484C92"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Specialty Clinics</w:t>
      </w:r>
    </w:p>
    <w:p w14:paraId="39AE6E7B"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Home Care / Self-Administration</w:t>
      </w:r>
    </w:p>
    <w:p w14:paraId="73D13EAB" w14:textId="77777777" w:rsidR="00390B06" w:rsidRPr="00390B06" w:rsidRDefault="00390B06" w:rsidP="00390B06">
      <w:pPr>
        <w:numPr>
          <w:ilvl w:val="2"/>
          <w:numId w:val="27"/>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Telehealth Platforms</w:t>
      </w:r>
    </w:p>
    <w:p w14:paraId="3D5E2C18" w14:textId="77777777" w:rsidR="00390B06" w:rsidRPr="00390B06" w:rsidRDefault="00390B06" w:rsidP="00390B06">
      <w:pPr>
        <w:spacing w:before="720" w:after="720" w:line="240" w:lineRule="auto"/>
        <w:rPr>
          <w:rFonts w:ascii="Times New Roman" w:eastAsia="Times New Roman" w:hAnsi="Times New Roman" w:cs="Times New Roman"/>
          <w:sz w:val="24"/>
          <w:szCs w:val="24"/>
          <w:lang w:eastAsia="en-IN"/>
        </w:rPr>
      </w:pPr>
      <w:r w:rsidRPr="00390B06">
        <w:rPr>
          <w:rFonts w:ascii="Times New Roman" w:eastAsia="Times New Roman" w:hAnsi="Times New Roman" w:cs="Times New Roman"/>
          <w:sz w:val="24"/>
          <w:szCs w:val="24"/>
          <w:lang w:eastAsia="en-IN"/>
        </w:rPr>
        <w:pict w14:anchorId="37782DD5">
          <v:rect id="_x0000_i1078" style="width:0;height:0" o:hralign="center" o:hrstd="t" o:hrnoshade="t" o:hr="t" fillcolor="#0d0d0d" stroked="f"/>
        </w:pict>
      </w:r>
    </w:p>
    <w:p w14:paraId="60CE65DD" w14:textId="77777777" w:rsidR="00390B06" w:rsidRPr="00390B06" w:rsidRDefault="00390B06" w:rsidP="00390B06">
      <w:pPr>
        <w:shd w:val="clear" w:color="auto" w:fill="FFFFFF"/>
        <w:spacing w:after="0" w:line="240" w:lineRule="auto"/>
        <w:outlineLvl w:val="3"/>
        <w:rPr>
          <w:rFonts w:ascii="Segoe UI" w:eastAsia="Times New Roman" w:hAnsi="Segoe UI" w:cs="Segoe UI"/>
          <w:b/>
          <w:bCs/>
          <w:color w:val="0D0D0D"/>
          <w:sz w:val="24"/>
          <w:szCs w:val="24"/>
          <w:lang w:eastAsia="en-IN"/>
        </w:rPr>
      </w:pPr>
      <w:r w:rsidRPr="00390B06">
        <w:rPr>
          <w:rFonts w:ascii="Segoe UI" w:eastAsia="Times New Roman" w:hAnsi="Segoe UI" w:cs="Segoe UI"/>
          <w:b/>
          <w:bCs/>
          <w:color w:val="0D0D0D"/>
          <w:sz w:val="24"/>
          <w:szCs w:val="24"/>
          <w:lang w:eastAsia="en-IN"/>
        </w:rPr>
        <w:t>Regional Market Analysis</w:t>
      </w:r>
    </w:p>
    <w:p w14:paraId="6926C49F" w14:textId="77777777" w:rsidR="00390B06" w:rsidRPr="00390B06" w:rsidRDefault="00390B06" w:rsidP="00390B0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90B06">
        <w:rPr>
          <w:rFonts w:ascii="Segoe UI" w:eastAsia="Times New Roman" w:hAnsi="Segoe UI" w:cs="Segoe UI"/>
          <w:b/>
          <w:bCs/>
          <w:color w:val="0D0D0D"/>
          <w:sz w:val="24"/>
          <w:szCs w:val="24"/>
          <w:lang w:eastAsia="en-IN"/>
        </w:rPr>
        <w:t>North America</w:t>
      </w:r>
    </w:p>
    <w:p w14:paraId="0F51F2D6" w14:textId="77777777" w:rsidR="00390B06" w:rsidRPr="00390B06" w:rsidRDefault="00390B06" w:rsidP="00390B06">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U.S., Canada</w:t>
      </w:r>
    </w:p>
    <w:p w14:paraId="55DDC4DF" w14:textId="77777777" w:rsidR="00390B06" w:rsidRPr="00390B06" w:rsidRDefault="00390B06" w:rsidP="00390B06">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Growth by Product and End User</w:t>
      </w:r>
    </w:p>
    <w:p w14:paraId="37D683A4" w14:textId="77777777" w:rsidR="00390B06" w:rsidRPr="00390B06" w:rsidRDefault="00390B06" w:rsidP="00390B06">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Telehealth Ecosystem &amp; DTC Expansion</w:t>
      </w:r>
    </w:p>
    <w:p w14:paraId="3B85023F" w14:textId="77777777" w:rsidR="00390B06" w:rsidRPr="00390B06" w:rsidRDefault="00390B06" w:rsidP="00390B0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90B06">
        <w:rPr>
          <w:rFonts w:ascii="Segoe UI" w:eastAsia="Times New Roman" w:hAnsi="Segoe UI" w:cs="Segoe UI"/>
          <w:b/>
          <w:bCs/>
          <w:color w:val="0D0D0D"/>
          <w:sz w:val="24"/>
          <w:szCs w:val="24"/>
          <w:lang w:eastAsia="en-IN"/>
        </w:rPr>
        <w:t>Europe</w:t>
      </w:r>
    </w:p>
    <w:p w14:paraId="78B3F24A" w14:textId="77777777" w:rsidR="00390B06" w:rsidRPr="00390B06" w:rsidRDefault="00390B06" w:rsidP="00390B06">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Germany, UK, France, Italy, Spain</w:t>
      </w:r>
    </w:p>
    <w:p w14:paraId="2A63050F" w14:textId="77777777" w:rsidR="00390B06" w:rsidRPr="00390B06" w:rsidRDefault="00390B06" w:rsidP="00390B06">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Reimbursement Landscape</w:t>
      </w:r>
    </w:p>
    <w:p w14:paraId="33C5D3D0" w14:textId="77777777" w:rsidR="00390B06" w:rsidRPr="00390B06" w:rsidRDefault="00390B06" w:rsidP="00390B06">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Regulatory Challenges and Opportunities</w:t>
      </w:r>
    </w:p>
    <w:p w14:paraId="475B915A" w14:textId="77777777" w:rsidR="00390B06" w:rsidRPr="00390B06" w:rsidRDefault="00390B06" w:rsidP="00390B0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90B06">
        <w:rPr>
          <w:rFonts w:ascii="Segoe UI" w:eastAsia="Times New Roman" w:hAnsi="Segoe UI" w:cs="Segoe UI"/>
          <w:b/>
          <w:bCs/>
          <w:color w:val="0D0D0D"/>
          <w:sz w:val="24"/>
          <w:szCs w:val="24"/>
          <w:lang w:eastAsia="en-IN"/>
        </w:rPr>
        <w:t>Asia Pacific</w:t>
      </w:r>
    </w:p>
    <w:p w14:paraId="1EE40BC7" w14:textId="77777777" w:rsidR="00390B06" w:rsidRPr="00390B06" w:rsidRDefault="00390B06" w:rsidP="00390B06">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China, India, Japan, South Korea, Australia</w:t>
      </w:r>
    </w:p>
    <w:p w14:paraId="2DA4A238" w14:textId="77777777" w:rsidR="00390B06" w:rsidRPr="00390B06" w:rsidRDefault="00390B06" w:rsidP="00390B06">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Aging Population and Digital Disruption</w:t>
      </w:r>
    </w:p>
    <w:p w14:paraId="1FEFF86A" w14:textId="77777777" w:rsidR="00390B06" w:rsidRPr="00390B06" w:rsidRDefault="00390B06" w:rsidP="00390B06">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Untapped Urban Male Health Markets</w:t>
      </w:r>
    </w:p>
    <w:p w14:paraId="5419CB94" w14:textId="77777777" w:rsidR="00390B06" w:rsidRPr="00390B06" w:rsidRDefault="00390B06" w:rsidP="00390B0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90B06">
        <w:rPr>
          <w:rFonts w:ascii="Segoe UI" w:eastAsia="Times New Roman" w:hAnsi="Segoe UI" w:cs="Segoe UI"/>
          <w:b/>
          <w:bCs/>
          <w:color w:val="0D0D0D"/>
          <w:sz w:val="24"/>
          <w:szCs w:val="24"/>
          <w:lang w:eastAsia="en-IN"/>
        </w:rPr>
        <w:t>Latin America</w:t>
      </w:r>
    </w:p>
    <w:p w14:paraId="7CA3DB22" w14:textId="77777777" w:rsidR="00390B06" w:rsidRPr="00390B06" w:rsidRDefault="00390B06" w:rsidP="00390B06">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Brazil, Mexico, Argentina</w:t>
      </w:r>
    </w:p>
    <w:p w14:paraId="351A968C" w14:textId="77777777" w:rsidR="00390B06" w:rsidRPr="00390B06" w:rsidRDefault="00390B06" w:rsidP="00390B06">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Private Clinic Adoption and Access Gaps</w:t>
      </w:r>
    </w:p>
    <w:p w14:paraId="580E419D" w14:textId="77777777" w:rsidR="00390B06" w:rsidRPr="00390B06" w:rsidRDefault="00390B06" w:rsidP="00390B0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90B06">
        <w:rPr>
          <w:rFonts w:ascii="Segoe UI" w:eastAsia="Times New Roman" w:hAnsi="Segoe UI" w:cs="Segoe UI"/>
          <w:b/>
          <w:bCs/>
          <w:color w:val="0D0D0D"/>
          <w:sz w:val="24"/>
          <w:szCs w:val="24"/>
          <w:lang w:eastAsia="en-IN"/>
        </w:rPr>
        <w:t>Middle East &amp; Africa</w:t>
      </w:r>
    </w:p>
    <w:p w14:paraId="35F80C30" w14:textId="77777777" w:rsidR="00390B06" w:rsidRPr="00390B06" w:rsidRDefault="00390B06" w:rsidP="00390B06">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South Africa, UAE, Saudi Arabia</w:t>
      </w:r>
    </w:p>
    <w:p w14:paraId="07F85359" w14:textId="77777777" w:rsidR="00390B06" w:rsidRPr="00390B06" w:rsidRDefault="00390B06" w:rsidP="00390B06">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Cultural Influences and Medical Tourism</w:t>
      </w:r>
    </w:p>
    <w:p w14:paraId="5CA242DD" w14:textId="77777777" w:rsidR="00390B06" w:rsidRPr="00390B06" w:rsidRDefault="00390B06" w:rsidP="00390B06">
      <w:pPr>
        <w:spacing w:before="720" w:after="720" w:line="240" w:lineRule="auto"/>
        <w:rPr>
          <w:rFonts w:ascii="Times New Roman" w:eastAsia="Times New Roman" w:hAnsi="Times New Roman" w:cs="Times New Roman"/>
          <w:sz w:val="24"/>
          <w:szCs w:val="24"/>
          <w:lang w:eastAsia="en-IN"/>
        </w:rPr>
      </w:pPr>
      <w:r w:rsidRPr="00390B06">
        <w:rPr>
          <w:rFonts w:ascii="Times New Roman" w:eastAsia="Times New Roman" w:hAnsi="Times New Roman" w:cs="Times New Roman"/>
          <w:sz w:val="24"/>
          <w:szCs w:val="24"/>
          <w:lang w:eastAsia="en-IN"/>
        </w:rPr>
        <w:pict w14:anchorId="18832437">
          <v:rect id="_x0000_i1079" style="width:0;height:0" o:hralign="center" o:hrstd="t" o:hrnoshade="t" o:hr="t" fillcolor="#0d0d0d" stroked="f"/>
        </w:pict>
      </w:r>
    </w:p>
    <w:p w14:paraId="57EC07B4" w14:textId="77777777" w:rsidR="00390B06" w:rsidRPr="00390B06" w:rsidRDefault="00390B06" w:rsidP="00390B06">
      <w:pPr>
        <w:shd w:val="clear" w:color="auto" w:fill="FFFFFF"/>
        <w:spacing w:after="0" w:line="240" w:lineRule="auto"/>
        <w:outlineLvl w:val="3"/>
        <w:rPr>
          <w:rFonts w:ascii="Segoe UI" w:eastAsia="Times New Roman" w:hAnsi="Segoe UI" w:cs="Segoe UI"/>
          <w:b/>
          <w:bCs/>
          <w:color w:val="0D0D0D"/>
          <w:sz w:val="24"/>
          <w:szCs w:val="24"/>
          <w:lang w:eastAsia="en-IN"/>
        </w:rPr>
      </w:pPr>
      <w:r w:rsidRPr="00390B06">
        <w:rPr>
          <w:rFonts w:ascii="Segoe UI" w:eastAsia="Times New Roman" w:hAnsi="Segoe UI" w:cs="Segoe UI"/>
          <w:b/>
          <w:bCs/>
          <w:color w:val="0D0D0D"/>
          <w:sz w:val="24"/>
          <w:szCs w:val="24"/>
          <w:lang w:eastAsia="en-IN"/>
        </w:rPr>
        <w:lastRenderedPageBreak/>
        <w:t>Competitive Intelligence</w:t>
      </w:r>
    </w:p>
    <w:p w14:paraId="14F0620E" w14:textId="77777777" w:rsidR="00390B06" w:rsidRPr="00390B06" w:rsidRDefault="00390B06" w:rsidP="00390B06">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Company Profiles and Strategy Overview:</w:t>
      </w:r>
    </w:p>
    <w:p w14:paraId="64EE6882" w14:textId="77777777" w:rsidR="00390B06" w:rsidRPr="00390B06" w:rsidRDefault="00390B06" w:rsidP="00390B06">
      <w:pPr>
        <w:numPr>
          <w:ilvl w:val="1"/>
          <w:numId w:val="33"/>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AbbVie</w:t>
      </w:r>
    </w:p>
    <w:p w14:paraId="292C30A0" w14:textId="77777777" w:rsidR="00390B06" w:rsidRPr="00390B06" w:rsidRDefault="00390B06" w:rsidP="00390B06">
      <w:pPr>
        <w:numPr>
          <w:ilvl w:val="1"/>
          <w:numId w:val="33"/>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Pfizer</w:t>
      </w:r>
    </w:p>
    <w:p w14:paraId="1F522519" w14:textId="77777777" w:rsidR="00390B06" w:rsidRPr="00390B06" w:rsidRDefault="00390B06" w:rsidP="00390B06">
      <w:pPr>
        <w:numPr>
          <w:ilvl w:val="1"/>
          <w:numId w:val="33"/>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Endo International</w:t>
      </w:r>
    </w:p>
    <w:p w14:paraId="2D65E1B0" w14:textId="77777777" w:rsidR="00390B06" w:rsidRPr="00390B06" w:rsidRDefault="00390B06" w:rsidP="00390B06">
      <w:pPr>
        <w:numPr>
          <w:ilvl w:val="1"/>
          <w:numId w:val="33"/>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Teva</w:t>
      </w:r>
    </w:p>
    <w:p w14:paraId="388FD9DB" w14:textId="77777777" w:rsidR="00390B06" w:rsidRPr="00390B06" w:rsidRDefault="00390B06" w:rsidP="00390B06">
      <w:pPr>
        <w:numPr>
          <w:ilvl w:val="1"/>
          <w:numId w:val="33"/>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Antares Pharma</w:t>
      </w:r>
    </w:p>
    <w:p w14:paraId="01A573E4" w14:textId="77777777" w:rsidR="00390B06" w:rsidRPr="00390B06" w:rsidRDefault="00390B06" w:rsidP="00390B06">
      <w:pPr>
        <w:numPr>
          <w:ilvl w:val="1"/>
          <w:numId w:val="33"/>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Eli Lilly</w:t>
      </w:r>
    </w:p>
    <w:p w14:paraId="435B9053" w14:textId="77777777" w:rsidR="00390B06" w:rsidRPr="00390B06" w:rsidRDefault="00390B06" w:rsidP="00390B06">
      <w:pPr>
        <w:numPr>
          <w:ilvl w:val="1"/>
          <w:numId w:val="33"/>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Ro</w:t>
      </w:r>
    </w:p>
    <w:p w14:paraId="2ABC9739" w14:textId="77777777" w:rsidR="00390B06" w:rsidRPr="00390B06" w:rsidRDefault="00390B06" w:rsidP="00390B06">
      <w:pPr>
        <w:numPr>
          <w:ilvl w:val="1"/>
          <w:numId w:val="33"/>
        </w:numPr>
        <w:shd w:val="clear" w:color="auto" w:fill="FFFFFF"/>
        <w:spacing w:after="0" w:line="240" w:lineRule="auto"/>
        <w:rPr>
          <w:rFonts w:ascii="Segoe UI" w:eastAsia="Times New Roman" w:hAnsi="Segoe UI" w:cs="Segoe UI"/>
          <w:color w:val="0D0D0D"/>
          <w:sz w:val="24"/>
          <w:szCs w:val="24"/>
          <w:lang w:eastAsia="en-IN"/>
        </w:rPr>
      </w:pPr>
      <w:proofErr w:type="spellStart"/>
      <w:r w:rsidRPr="00390B06">
        <w:rPr>
          <w:rFonts w:ascii="Segoe UI" w:eastAsia="Times New Roman" w:hAnsi="Segoe UI" w:cs="Segoe UI"/>
          <w:color w:val="0D0D0D"/>
          <w:sz w:val="24"/>
          <w:szCs w:val="24"/>
          <w:lang w:eastAsia="en-IN"/>
        </w:rPr>
        <w:t>Hims</w:t>
      </w:r>
      <w:proofErr w:type="spellEnd"/>
      <w:r w:rsidRPr="00390B06">
        <w:rPr>
          <w:rFonts w:ascii="Segoe UI" w:eastAsia="Times New Roman" w:hAnsi="Segoe UI" w:cs="Segoe UI"/>
          <w:color w:val="0D0D0D"/>
          <w:sz w:val="24"/>
          <w:szCs w:val="24"/>
          <w:lang w:eastAsia="en-IN"/>
        </w:rPr>
        <w:t xml:space="preserve"> &amp; Hers</w:t>
      </w:r>
    </w:p>
    <w:p w14:paraId="20022732" w14:textId="77777777" w:rsidR="00390B06" w:rsidRPr="00390B06" w:rsidRDefault="00390B06" w:rsidP="00390B06">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Innovation Benchmarks</w:t>
      </w:r>
    </w:p>
    <w:p w14:paraId="0DA67991" w14:textId="77777777" w:rsidR="00390B06" w:rsidRPr="00390B06" w:rsidRDefault="00390B06" w:rsidP="00390B06">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SWOT Analysis of Major Players</w:t>
      </w:r>
    </w:p>
    <w:p w14:paraId="46925F55" w14:textId="77777777" w:rsidR="00390B06" w:rsidRPr="00390B06" w:rsidRDefault="00390B06" w:rsidP="00390B06">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Pipeline Overview and R&amp;D Focus</w:t>
      </w:r>
    </w:p>
    <w:p w14:paraId="7860076F" w14:textId="77777777" w:rsidR="00390B06" w:rsidRPr="00390B06" w:rsidRDefault="00390B06" w:rsidP="00390B06">
      <w:pPr>
        <w:spacing w:before="720" w:after="720" w:line="240" w:lineRule="auto"/>
        <w:rPr>
          <w:rFonts w:ascii="Times New Roman" w:eastAsia="Times New Roman" w:hAnsi="Times New Roman" w:cs="Times New Roman"/>
          <w:sz w:val="24"/>
          <w:szCs w:val="24"/>
          <w:lang w:eastAsia="en-IN"/>
        </w:rPr>
      </w:pPr>
      <w:r w:rsidRPr="00390B06">
        <w:rPr>
          <w:rFonts w:ascii="Times New Roman" w:eastAsia="Times New Roman" w:hAnsi="Times New Roman" w:cs="Times New Roman"/>
          <w:sz w:val="24"/>
          <w:szCs w:val="24"/>
          <w:lang w:eastAsia="en-IN"/>
        </w:rPr>
        <w:pict w14:anchorId="7A1111AB">
          <v:rect id="_x0000_i1080" style="width:0;height:0" o:hralign="center" o:hrstd="t" o:hrnoshade="t" o:hr="t" fillcolor="#0d0d0d" stroked="f"/>
        </w:pict>
      </w:r>
    </w:p>
    <w:p w14:paraId="170A1913" w14:textId="77777777" w:rsidR="00390B06" w:rsidRPr="00390B06" w:rsidRDefault="00390B06" w:rsidP="00390B06">
      <w:pPr>
        <w:shd w:val="clear" w:color="auto" w:fill="FFFFFF"/>
        <w:spacing w:after="0" w:line="240" w:lineRule="auto"/>
        <w:outlineLvl w:val="3"/>
        <w:rPr>
          <w:rFonts w:ascii="Segoe UI" w:eastAsia="Times New Roman" w:hAnsi="Segoe UI" w:cs="Segoe UI"/>
          <w:b/>
          <w:bCs/>
          <w:color w:val="0D0D0D"/>
          <w:sz w:val="24"/>
          <w:szCs w:val="24"/>
          <w:lang w:eastAsia="en-IN"/>
        </w:rPr>
      </w:pPr>
      <w:r w:rsidRPr="00390B06">
        <w:rPr>
          <w:rFonts w:ascii="Segoe UI" w:eastAsia="Times New Roman" w:hAnsi="Segoe UI" w:cs="Segoe UI"/>
          <w:b/>
          <w:bCs/>
          <w:color w:val="0D0D0D"/>
          <w:sz w:val="24"/>
          <w:szCs w:val="24"/>
          <w:lang w:eastAsia="en-IN"/>
        </w:rPr>
        <w:t>Appendix</w:t>
      </w:r>
    </w:p>
    <w:p w14:paraId="7970A92B" w14:textId="77777777" w:rsidR="00390B06" w:rsidRPr="00390B06" w:rsidRDefault="00390B06" w:rsidP="00390B06">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List of Abbreviations and Terminologies</w:t>
      </w:r>
    </w:p>
    <w:p w14:paraId="7216CA75" w14:textId="77777777" w:rsidR="00390B06" w:rsidRPr="00390B06" w:rsidRDefault="00390B06" w:rsidP="00390B06">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References and Source Links</w:t>
      </w:r>
    </w:p>
    <w:p w14:paraId="6F61E3CF" w14:textId="77777777" w:rsidR="00390B06" w:rsidRPr="00390B06" w:rsidRDefault="00390B06" w:rsidP="00390B06">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Methodology Notes</w:t>
      </w:r>
    </w:p>
    <w:p w14:paraId="196D7F67" w14:textId="77777777" w:rsidR="00390B06" w:rsidRPr="00390B06" w:rsidRDefault="00390B06" w:rsidP="00390B06">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Data Tables</w:t>
      </w:r>
    </w:p>
    <w:p w14:paraId="18BD47FF" w14:textId="77777777" w:rsidR="00390B06" w:rsidRPr="00390B06" w:rsidRDefault="00390B06" w:rsidP="00390B06">
      <w:pPr>
        <w:spacing w:before="720" w:after="720" w:line="240" w:lineRule="auto"/>
        <w:rPr>
          <w:rFonts w:ascii="Times New Roman" w:eastAsia="Times New Roman" w:hAnsi="Times New Roman" w:cs="Times New Roman"/>
          <w:sz w:val="24"/>
          <w:szCs w:val="24"/>
          <w:lang w:eastAsia="en-IN"/>
        </w:rPr>
      </w:pPr>
      <w:r w:rsidRPr="00390B06">
        <w:rPr>
          <w:rFonts w:ascii="Times New Roman" w:eastAsia="Times New Roman" w:hAnsi="Times New Roman" w:cs="Times New Roman"/>
          <w:sz w:val="24"/>
          <w:szCs w:val="24"/>
          <w:lang w:eastAsia="en-IN"/>
        </w:rPr>
        <w:pict w14:anchorId="7BDFB618">
          <v:rect id="_x0000_i1081" style="width:0;height:0" o:hralign="center" o:hrstd="t" o:hrnoshade="t" o:hr="t" fillcolor="#0d0d0d" stroked="f"/>
        </w:pict>
      </w:r>
    </w:p>
    <w:p w14:paraId="307FB03E" w14:textId="77777777" w:rsidR="00390B06" w:rsidRPr="00390B06" w:rsidRDefault="00390B06" w:rsidP="00390B06">
      <w:pPr>
        <w:shd w:val="clear" w:color="auto" w:fill="FFFFFF"/>
        <w:spacing w:after="0" w:line="240" w:lineRule="auto"/>
        <w:outlineLvl w:val="3"/>
        <w:rPr>
          <w:rFonts w:ascii="Segoe UI" w:eastAsia="Times New Roman" w:hAnsi="Segoe UI" w:cs="Segoe UI"/>
          <w:b/>
          <w:bCs/>
          <w:color w:val="0D0D0D"/>
          <w:sz w:val="24"/>
          <w:szCs w:val="24"/>
          <w:lang w:eastAsia="en-IN"/>
        </w:rPr>
      </w:pPr>
      <w:r w:rsidRPr="00390B06">
        <w:rPr>
          <w:rFonts w:ascii="Segoe UI" w:eastAsia="Times New Roman" w:hAnsi="Segoe UI" w:cs="Segoe UI"/>
          <w:b/>
          <w:bCs/>
          <w:color w:val="0D0D0D"/>
          <w:sz w:val="24"/>
          <w:szCs w:val="24"/>
          <w:lang w:eastAsia="en-IN"/>
        </w:rPr>
        <w:t>List of Tables</w:t>
      </w:r>
    </w:p>
    <w:p w14:paraId="2D99139D" w14:textId="77777777" w:rsidR="00390B06" w:rsidRPr="00390B06" w:rsidRDefault="00390B06" w:rsidP="00390B06">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Market Size by Product Type, Application, Distribution Channel, and Region (2024–2030)</w:t>
      </w:r>
    </w:p>
    <w:p w14:paraId="649246C0" w14:textId="77777777" w:rsidR="00390B06" w:rsidRPr="00390B06" w:rsidRDefault="00390B06" w:rsidP="00390B06">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CAGR Comparison by Segment and Region</w:t>
      </w:r>
    </w:p>
    <w:p w14:paraId="5AB10FFC" w14:textId="77777777" w:rsidR="00390B06" w:rsidRPr="00390B06" w:rsidRDefault="00390B06" w:rsidP="00390B06">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Top Investments by Key Players</w:t>
      </w:r>
    </w:p>
    <w:p w14:paraId="55BF2763" w14:textId="77777777" w:rsidR="00390B06" w:rsidRPr="00390B06" w:rsidRDefault="00390B06" w:rsidP="00390B06">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Regulatory Approvals by Year</w:t>
      </w:r>
    </w:p>
    <w:p w14:paraId="2156EFF0" w14:textId="77777777" w:rsidR="00390B06" w:rsidRPr="00390B06" w:rsidRDefault="00390B06" w:rsidP="00390B06">
      <w:pPr>
        <w:spacing w:before="720" w:after="720" w:line="240" w:lineRule="auto"/>
        <w:rPr>
          <w:rFonts w:ascii="Times New Roman" w:eastAsia="Times New Roman" w:hAnsi="Times New Roman" w:cs="Times New Roman"/>
          <w:sz w:val="24"/>
          <w:szCs w:val="24"/>
          <w:lang w:eastAsia="en-IN"/>
        </w:rPr>
      </w:pPr>
      <w:r w:rsidRPr="00390B06">
        <w:rPr>
          <w:rFonts w:ascii="Times New Roman" w:eastAsia="Times New Roman" w:hAnsi="Times New Roman" w:cs="Times New Roman"/>
          <w:sz w:val="24"/>
          <w:szCs w:val="24"/>
          <w:lang w:eastAsia="en-IN"/>
        </w:rPr>
        <w:pict w14:anchorId="5059A2FD">
          <v:rect id="_x0000_i1082" style="width:0;height:0" o:hralign="center" o:hrstd="t" o:hrnoshade="t" o:hr="t" fillcolor="#0d0d0d" stroked="f"/>
        </w:pict>
      </w:r>
    </w:p>
    <w:p w14:paraId="1F3F7E0A" w14:textId="77777777" w:rsidR="00390B06" w:rsidRPr="00390B06" w:rsidRDefault="00390B06" w:rsidP="00390B06">
      <w:pPr>
        <w:shd w:val="clear" w:color="auto" w:fill="FFFFFF"/>
        <w:spacing w:after="0" w:line="240" w:lineRule="auto"/>
        <w:outlineLvl w:val="3"/>
        <w:rPr>
          <w:rFonts w:ascii="Segoe UI" w:eastAsia="Times New Roman" w:hAnsi="Segoe UI" w:cs="Segoe UI"/>
          <w:b/>
          <w:bCs/>
          <w:color w:val="0D0D0D"/>
          <w:sz w:val="24"/>
          <w:szCs w:val="24"/>
          <w:lang w:eastAsia="en-IN"/>
        </w:rPr>
      </w:pPr>
      <w:r w:rsidRPr="00390B06">
        <w:rPr>
          <w:rFonts w:ascii="Segoe UI" w:eastAsia="Times New Roman" w:hAnsi="Segoe UI" w:cs="Segoe UI"/>
          <w:b/>
          <w:bCs/>
          <w:color w:val="0D0D0D"/>
          <w:sz w:val="24"/>
          <w:szCs w:val="24"/>
          <w:lang w:eastAsia="en-IN"/>
        </w:rPr>
        <w:t>List of Figures</w:t>
      </w:r>
    </w:p>
    <w:p w14:paraId="61D313C8" w14:textId="77777777" w:rsidR="00390B06" w:rsidRPr="00390B06" w:rsidRDefault="00390B06" w:rsidP="00390B06">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Market Dynamics: Drivers, Restraints, and Opportunities</w:t>
      </w:r>
    </w:p>
    <w:p w14:paraId="79AACACD" w14:textId="77777777" w:rsidR="00390B06" w:rsidRPr="00390B06" w:rsidRDefault="00390B06" w:rsidP="00390B06">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Regional Market Size Comparison (2024 vs 2030)</w:t>
      </w:r>
    </w:p>
    <w:p w14:paraId="283310F0" w14:textId="77777777" w:rsidR="00390B06" w:rsidRPr="00390B06" w:rsidRDefault="00390B06" w:rsidP="00390B06">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lastRenderedPageBreak/>
        <w:t>Company Revenue Share Distribution</w:t>
      </w:r>
    </w:p>
    <w:p w14:paraId="4A1D8168" w14:textId="77777777" w:rsidR="00390B06" w:rsidRPr="00390B06" w:rsidRDefault="00390B06" w:rsidP="00390B06">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Telehealth Adoption Curve</w:t>
      </w:r>
    </w:p>
    <w:p w14:paraId="68FA51CA" w14:textId="77777777" w:rsidR="00390B06" w:rsidRPr="00390B06" w:rsidRDefault="00390B06" w:rsidP="00390B06">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390B06">
        <w:rPr>
          <w:rFonts w:ascii="Segoe UI" w:eastAsia="Times New Roman" w:hAnsi="Segoe UI" w:cs="Segoe UI"/>
          <w:color w:val="0D0D0D"/>
          <w:sz w:val="24"/>
          <w:szCs w:val="24"/>
          <w:lang w:eastAsia="en-IN"/>
        </w:rPr>
        <w:t>Competitive Benchmarking Matrix</w:t>
      </w:r>
    </w:p>
    <w:p w14:paraId="7F33E5C8"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6A6"/>
    <w:multiLevelType w:val="multilevel"/>
    <w:tmpl w:val="293C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355FB"/>
    <w:multiLevelType w:val="multilevel"/>
    <w:tmpl w:val="AB98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63528E"/>
    <w:multiLevelType w:val="multilevel"/>
    <w:tmpl w:val="96AC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ED0BED"/>
    <w:multiLevelType w:val="multilevel"/>
    <w:tmpl w:val="898C2D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A27C6A"/>
    <w:multiLevelType w:val="multilevel"/>
    <w:tmpl w:val="5EEE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322DC1"/>
    <w:multiLevelType w:val="multilevel"/>
    <w:tmpl w:val="01684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965D1F"/>
    <w:multiLevelType w:val="multilevel"/>
    <w:tmpl w:val="5B5A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77000B"/>
    <w:multiLevelType w:val="multilevel"/>
    <w:tmpl w:val="98B4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E35A83"/>
    <w:multiLevelType w:val="multilevel"/>
    <w:tmpl w:val="1688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3B0955"/>
    <w:multiLevelType w:val="multilevel"/>
    <w:tmpl w:val="7C34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4E7916"/>
    <w:multiLevelType w:val="multilevel"/>
    <w:tmpl w:val="2290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6E5EE4"/>
    <w:multiLevelType w:val="multilevel"/>
    <w:tmpl w:val="1B70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E83015"/>
    <w:multiLevelType w:val="multilevel"/>
    <w:tmpl w:val="85B60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3C0D99"/>
    <w:multiLevelType w:val="multilevel"/>
    <w:tmpl w:val="A452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D54570"/>
    <w:multiLevelType w:val="multilevel"/>
    <w:tmpl w:val="2EA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D70B59"/>
    <w:multiLevelType w:val="multilevel"/>
    <w:tmpl w:val="FC004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77126A"/>
    <w:multiLevelType w:val="multilevel"/>
    <w:tmpl w:val="576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6120F0"/>
    <w:multiLevelType w:val="multilevel"/>
    <w:tmpl w:val="9044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2268EE"/>
    <w:multiLevelType w:val="multilevel"/>
    <w:tmpl w:val="980A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5048B5"/>
    <w:multiLevelType w:val="multilevel"/>
    <w:tmpl w:val="1D92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814508"/>
    <w:multiLevelType w:val="multilevel"/>
    <w:tmpl w:val="1B66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2C3BCF"/>
    <w:multiLevelType w:val="multilevel"/>
    <w:tmpl w:val="7E2A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137443"/>
    <w:multiLevelType w:val="multilevel"/>
    <w:tmpl w:val="1BF4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57551D"/>
    <w:multiLevelType w:val="multilevel"/>
    <w:tmpl w:val="E170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9356C1"/>
    <w:multiLevelType w:val="multilevel"/>
    <w:tmpl w:val="E20A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587CEB"/>
    <w:multiLevelType w:val="multilevel"/>
    <w:tmpl w:val="51BC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7524D3"/>
    <w:multiLevelType w:val="multilevel"/>
    <w:tmpl w:val="D582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D85816"/>
    <w:multiLevelType w:val="multilevel"/>
    <w:tmpl w:val="0B6C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072944"/>
    <w:multiLevelType w:val="multilevel"/>
    <w:tmpl w:val="8A34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B2470D"/>
    <w:multiLevelType w:val="multilevel"/>
    <w:tmpl w:val="EB80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FF1A2A"/>
    <w:multiLevelType w:val="multilevel"/>
    <w:tmpl w:val="E9F8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206FC3"/>
    <w:multiLevelType w:val="multilevel"/>
    <w:tmpl w:val="B39A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E738F6"/>
    <w:multiLevelType w:val="multilevel"/>
    <w:tmpl w:val="CC7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623A50"/>
    <w:multiLevelType w:val="multilevel"/>
    <w:tmpl w:val="8F4E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7038A6"/>
    <w:multiLevelType w:val="multilevel"/>
    <w:tmpl w:val="02EC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E6B2CFD"/>
    <w:multiLevelType w:val="multilevel"/>
    <w:tmpl w:val="5EEA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0"/>
  </w:num>
  <w:num w:numId="2">
    <w:abstractNumId w:val="31"/>
  </w:num>
  <w:num w:numId="3">
    <w:abstractNumId w:val="6"/>
  </w:num>
  <w:num w:numId="4">
    <w:abstractNumId w:val="27"/>
  </w:num>
  <w:num w:numId="5">
    <w:abstractNumId w:val="10"/>
  </w:num>
  <w:num w:numId="6">
    <w:abstractNumId w:val="16"/>
  </w:num>
  <w:num w:numId="7">
    <w:abstractNumId w:val="26"/>
  </w:num>
  <w:num w:numId="8">
    <w:abstractNumId w:val="34"/>
  </w:num>
  <w:num w:numId="9">
    <w:abstractNumId w:val="7"/>
  </w:num>
  <w:num w:numId="10">
    <w:abstractNumId w:val="24"/>
  </w:num>
  <w:num w:numId="11">
    <w:abstractNumId w:val="32"/>
  </w:num>
  <w:num w:numId="12">
    <w:abstractNumId w:val="28"/>
  </w:num>
  <w:num w:numId="13">
    <w:abstractNumId w:val="29"/>
  </w:num>
  <w:num w:numId="14">
    <w:abstractNumId w:val="33"/>
  </w:num>
  <w:num w:numId="15">
    <w:abstractNumId w:val="11"/>
  </w:num>
  <w:num w:numId="16">
    <w:abstractNumId w:val="13"/>
  </w:num>
  <w:num w:numId="17">
    <w:abstractNumId w:val="8"/>
  </w:num>
  <w:num w:numId="18">
    <w:abstractNumId w:val="9"/>
  </w:num>
  <w:num w:numId="19">
    <w:abstractNumId w:val="5"/>
  </w:num>
  <w:num w:numId="20">
    <w:abstractNumId w:val="12"/>
  </w:num>
  <w:num w:numId="21">
    <w:abstractNumId w:val="1"/>
  </w:num>
  <w:num w:numId="22">
    <w:abstractNumId w:val="35"/>
  </w:num>
  <w:num w:numId="23">
    <w:abstractNumId w:val="2"/>
  </w:num>
  <w:num w:numId="24">
    <w:abstractNumId w:val="0"/>
  </w:num>
  <w:num w:numId="25">
    <w:abstractNumId w:val="22"/>
  </w:num>
  <w:num w:numId="26">
    <w:abstractNumId w:val="14"/>
  </w:num>
  <w:num w:numId="27">
    <w:abstractNumId w:val="15"/>
  </w:num>
  <w:num w:numId="28">
    <w:abstractNumId w:val="18"/>
  </w:num>
  <w:num w:numId="29">
    <w:abstractNumId w:val="25"/>
  </w:num>
  <w:num w:numId="30">
    <w:abstractNumId w:val="21"/>
  </w:num>
  <w:num w:numId="31">
    <w:abstractNumId w:val="30"/>
  </w:num>
  <w:num w:numId="32">
    <w:abstractNumId w:val="4"/>
  </w:num>
  <w:num w:numId="33">
    <w:abstractNumId w:val="3"/>
  </w:num>
  <w:num w:numId="34">
    <w:abstractNumId w:val="17"/>
  </w:num>
  <w:num w:numId="35">
    <w:abstractNumId w:val="23"/>
  </w:num>
  <w:num w:numId="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541"/>
    <w:rsid w:val="0011200C"/>
    <w:rsid w:val="0038114E"/>
    <w:rsid w:val="00390B06"/>
    <w:rsid w:val="00541541"/>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5F77A"/>
  <w15:chartTrackingRefBased/>
  <w15:docId w15:val="{1F71778D-6090-4700-B46F-D46C0A330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86881">
      <w:bodyDiv w:val="1"/>
      <w:marLeft w:val="0"/>
      <w:marRight w:val="0"/>
      <w:marTop w:val="0"/>
      <w:marBottom w:val="0"/>
      <w:divBdr>
        <w:top w:val="none" w:sz="0" w:space="0" w:color="auto"/>
        <w:left w:val="none" w:sz="0" w:space="0" w:color="auto"/>
        <w:bottom w:val="none" w:sz="0" w:space="0" w:color="auto"/>
        <w:right w:val="none" w:sz="0" w:space="0" w:color="auto"/>
      </w:divBdr>
    </w:div>
    <w:div w:id="395590351">
      <w:bodyDiv w:val="1"/>
      <w:marLeft w:val="0"/>
      <w:marRight w:val="0"/>
      <w:marTop w:val="0"/>
      <w:marBottom w:val="0"/>
      <w:divBdr>
        <w:top w:val="none" w:sz="0" w:space="0" w:color="auto"/>
        <w:left w:val="none" w:sz="0" w:space="0" w:color="auto"/>
        <w:bottom w:val="none" w:sz="0" w:space="0" w:color="auto"/>
        <w:right w:val="none" w:sz="0" w:space="0" w:color="auto"/>
      </w:divBdr>
    </w:div>
    <w:div w:id="891502533">
      <w:bodyDiv w:val="1"/>
      <w:marLeft w:val="0"/>
      <w:marRight w:val="0"/>
      <w:marTop w:val="0"/>
      <w:marBottom w:val="0"/>
      <w:divBdr>
        <w:top w:val="none" w:sz="0" w:space="0" w:color="auto"/>
        <w:left w:val="none" w:sz="0" w:space="0" w:color="auto"/>
        <w:bottom w:val="none" w:sz="0" w:space="0" w:color="auto"/>
        <w:right w:val="none" w:sz="0" w:space="0" w:color="auto"/>
      </w:divBdr>
      <w:divsChild>
        <w:div w:id="267202211">
          <w:marLeft w:val="0"/>
          <w:marRight w:val="0"/>
          <w:marTop w:val="0"/>
          <w:marBottom w:val="0"/>
          <w:divBdr>
            <w:top w:val="none" w:sz="0" w:space="0" w:color="auto"/>
            <w:left w:val="none" w:sz="0" w:space="0" w:color="auto"/>
            <w:bottom w:val="none" w:sz="0" w:space="0" w:color="auto"/>
            <w:right w:val="none" w:sz="0" w:space="0" w:color="auto"/>
          </w:divBdr>
          <w:divsChild>
            <w:div w:id="214488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4808">
      <w:bodyDiv w:val="1"/>
      <w:marLeft w:val="0"/>
      <w:marRight w:val="0"/>
      <w:marTop w:val="0"/>
      <w:marBottom w:val="0"/>
      <w:divBdr>
        <w:top w:val="none" w:sz="0" w:space="0" w:color="auto"/>
        <w:left w:val="none" w:sz="0" w:space="0" w:color="auto"/>
        <w:bottom w:val="none" w:sz="0" w:space="0" w:color="auto"/>
        <w:right w:val="none" w:sz="0" w:space="0" w:color="auto"/>
      </w:divBdr>
    </w:div>
    <w:div w:id="1288124427">
      <w:bodyDiv w:val="1"/>
      <w:marLeft w:val="0"/>
      <w:marRight w:val="0"/>
      <w:marTop w:val="0"/>
      <w:marBottom w:val="0"/>
      <w:divBdr>
        <w:top w:val="none" w:sz="0" w:space="0" w:color="auto"/>
        <w:left w:val="none" w:sz="0" w:space="0" w:color="auto"/>
        <w:bottom w:val="none" w:sz="0" w:space="0" w:color="auto"/>
        <w:right w:val="none" w:sz="0" w:space="0" w:color="auto"/>
      </w:divBdr>
      <w:divsChild>
        <w:div w:id="941567058">
          <w:marLeft w:val="0"/>
          <w:marRight w:val="0"/>
          <w:marTop w:val="0"/>
          <w:marBottom w:val="0"/>
          <w:divBdr>
            <w:top w:val="none" w:sz="0" w:space="0" w:color="auto"/>
            <w:left w:val="none" w:sz="0" w:space="0" w:color="auto"/>
            <w:bottom w:val="none" w:sz="0" w:space="0" w:color="auto"/>
            <w:right w:val="none" w:sz="0" w:space="0" w:color="auto"/>
          </w:divBdr>
          <w:divsChild>
            <w:div w:id="8302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6718">
      <w:bodyDiv w:val="1"/>
      <w:marLeft w:val="0"/>
      <w:marRight w:val="0"/>
      <w:marTop w:val="0"/>
      <w:marBottom w:val="0"/>
      <w:divBdr>
        <w:top w:val="none" w:sz="0" w:space="0" w:color="auto"/>
        <w:left w:val="none" w:sz="0" w:space="0" w:color="auto"/>
        <w:bottom w:val="none" w:sz="0" w:space="0" w:color="auto"/>
        <w:right w:val="none" w:sz="0" w:space="0" w:color="auto"/>
      </w:divBdr>
    </w:div>
    <w:div w:id="1483158479">
      <w:bodyDiv w:val="1"/>
      <w:marLeft w:val="0"/>
      <w:marRight w:val="0"/>
      <w:marTop w:val="0"/>
      <w:marBottom w:val="0"/>
      <w:divBdr>
        <w:top w:val="none" w:sz="0" w:space="0" w:color="auto"/>
        <w:left w:val="none" w:sz="0" w:space="0" w:color="auto"/>
        <w:bottom w:val="none" w:sz="0" w:space="0" w:color="auto"/>
        <w:right w:val="none" w:sz="0" w:space="0" w:color="auto"/>
      </w:divBdr>
    </w:div>
    <w:div w:id="2012946482">
      <w:bodyDiv w:val="1"/>
      <w:marLeft w:val="0"/>
      <w:marRight w:val="0"/>
      <w:marTop w:val="0"/>
      <w:marBottom w:val="0"/>
      <w:divBdr>
        <w:top w:val="none" w:sz="0" w:space="0" w:color="auto"/>
        <w:left w:val="none" w:sz="0" w:space="0" w:color="auto"/>
        <w:bottom w:val="none" w:sz="0" w:space="0" w:color="auto"/>
        <w:right w:val="none" w:sz="0" w:space="0" w:color="auto"/>
      </w:divBdr>
      <w:divsChild>
        <w:div w:id="374693986">
          <w:marLeft w:val="0"/>
          <w:marRight w:val="0"/>
          <w:marTop w:val="0"/>
          <w:marBottom w:val="0"/>
          <w:divBdr>
            <w:top w:val="none" w:sz="0" w:space="0" w:color="auto"/>
            <w:left w:val="none" w:sz="0" w:space="0" w:color="auto"/>
            <w:bottom w:val="none" w:sz="0" w:space="0" w:color="auto"/>
            <w:right w:val="none" w:sz="0" w:space="0" w:color="auto"/>
          </w:divBdr>
          <w:divsChild>
            <w:div w:id="1580602497">
              <w:marLeft w:val="0"/>
              <w:marRight w:val="0"/>
              <w:marTop w:val="0"/>
              <w:marBottom w:val="0"/>
              <w:divBdr>
                <w:top w:val="none" w:sz="0" w:space="0" w:color="auto"/>
                <w:left w:val="none" w:sz="0" w:space="0" w:color="auto"/>
                <w:bottom w:val="none" w:sz="0" w:space="0" w:color="auto"/>
                <w:right w:val="none" w:sz="0" w:space="0" w:color="auto"/>
              </w:divBdr>
            </w:div>
          </w:divsChild>
        </w:div>
        <w:div w:id="528493499">
          <w:marLeft w:val="0"/>
          <w:marRight w:val="0"/>
          <w:marTop w:val="0"/>
          <w:marBottom w:val="0"/>
          <w:divBdr>
            <w:top w:val="none" w:sz="0" w:space="0" w:color="auto"/>
            <w:left w:val="none" w:sz="0" w:space="0" w:color="auto"/>
            <w:bottom w:val="none" w:sz="0" w:space="0" w:color="auto"/>
            <w:right w:val="none" w:sz="0" w:space="0" w:color="auto"/>
          </w:divBdr>
          <w:divsChild>
            <w:div w:id="944075970">
              <w:marLeft w:val="0"/>
              <w:marRight w:val="0"/>
              <w:marTop w:val="0"/>
              <w:marBottom w:val="0"/>
              <w:divBdr>
                <w:top w:val="none" w:sz="0" w:space="0" w:color="auto"/>
                <w:left w:val="none" w:sz="0" w:space="0" w:color="auto"/>
                <w:bottom w:val="none" w:sz="0" w:space="0" w:color="auto"/>
                <w:right w:val="none" w:sz="0" w:space="0" w:color="auto"/>
              </w:divBdr>
            </w:div>
            <w:div w:id="1236627201">
              <w:marLeft w:val="0"/>
              <w:marRight w:val="0"/>
              <w:marTop w:val="0"/>
              <w:marBottom w:val="0"/>
              <w:divBdr>
                <w:top w:val="none" w:sz="0" w:space="0" w:color="auto"/>
                <w:left w:val="none" w:sz="0" w:space="0" w:color="auto"/>
                <w:bottom w:val="none" w:sz="0" w:space="0" w:color="auto"/>
                <w:right w:val="none" w:sz="0" w:space="0" w:color="auto"/>
              </w:divBdr>
              <w:divsChild>
                <w:div w:id="119032018">
                  <w:marLeft w:val="0"/>
                  <w:marRight w:val="0"/>
                  <w:marTop w:val="0"/>
                  <w:marBottom w:val="0"/>
                  <w:divBdr>
                    <w:top w:val="none" w:sz="0" w:space="0" w:color="auto"/>
                    <w:left w:val="none" w:sz="0" w:space="0" w:color="auto"/>
                    <w:bottom w:val="none" w:sz="0" w:space="0" w:color="auto"/>
                    <w:right w:val="none" w:sz="0" w:space="0" w:color="auto"/>
                  </w:divBdr>
                  <w:divsChild>
                    <w:div w:id="193065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71041">
              <w:marLeft w:val="0"/>
              <w:marRight w:val="0"/>
              <w:marTop w:val="0"/>
              <w:marBottom w:val="0"/>
              <w:divBdr>
                <w:top w:val="none" w:sz="0" w:space="0" w:color="auto"/>
                <w:left w:val="none" w:sz="0" w:space="0" w:color="auto"/>
                <w:bottom w:val="none" w:sz="0" w:space="0" w:color="auto"/>
                <w:right w:val="none" w:sz="0" w:space="0" w:color="auto"/>
              </w:divBdr>
            </w:div>
          </w:divsChild>
        </w:div>
        <w:div w:id="2025395548">
          <w:marLeft w:val="0"/>
          <w:marRight w:val="0"/>
          <w:marTop w:val="0"/>
          <w:marBottom w:val="0"/>
          <w:divBdr>
            <w:top w:val="none" w:sz="0" w:space="0" w:color="auto"/>
            <w:left w:val="none" w:sz="0" w:space="0" w:color="auto"/>
            <w:bottom w:val="none" w:sz="0" w:space="0" w:color="auto"/>
            <w:right w:val="none" w:sz="0" w:space="0" w:color="auto"/>
          </w:divBdr>
          <w:divsChild>
            <w:div w:id="674190843">
              <w:marLeft w:val="0"/>
              <w:marRight w:val="0"/>
              <w:marTop w:val="0"/>
              <w:marBottom w:val="0"/>
              <w:divBdr>
                <w:top w:val="none" w:sz="0" w:space="0" w:color="auto"/>
                <w:left w:val="none" w:sz="0" w:space="0" w:color="auto"/>
                <w:bottom w:val="none" w:sz="0" w:space="0" w:color="auto"/>
                <w:right w:val="none" w:sz="0" w:space="0" w:color="auto"/>
              </w:divBdr>
            </w:div>
            <w:div w:id="2023043304">
              <w:marLeft w:val="0"/>
              <w:marRight w:val="0"/>
              <w:marTop w:val="0"/>
              <w:marBottom w:val="0"/>
              <w:divBdr>
                <w:top w:val="none" w:sz="0" w:space="0" w:color="auto"/>
                <w:left w:val="none" w:sz="0" w:space="0" w:color="auto"/>
                <w:bottom w:val="none" w:sz="0" w:space="0" w:color="auto"/>
                <w:right w:val="none" w:sz="0" w:space="0" w:color="auto"/>
              </w:divBdr>
              <w:divsChild>
                <w:div w:id="931201554">
                  <w:marLeft w:val="0"/>
                  <w:marRight w:val="0"/>
                  <w:marTop w:val="0"/>
                  <w:marBottom w:val="0"/>
                  <w:divBdr>
                    <w:top w:val="none" w:sz="0" w:space="0" w:color="auto"/>
                    <w:left w:val="none" w:sz="0" w:space="0" w:color="auto"/>
                    <w:bottom w:val="none" w:sz="0" w:space="0" w:color="auto"/>
                    <w:right w:val="none" w:sz="0" w:space="0" w:color="auto"/>
                  </w:divBdr>
                  <w:divsChild>
                    <w:div w:id="54186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7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24</Pages>
  <Words>4771</Words>
  <Characters>27196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2025-06-26T07:09:00Z</dcterms:created>
  <dcterms:modified xsi:type="dcterms:W3CDTF">2025-06-26T07:30:00Z</dcterms:modified>
</cp:coreProperties>
</file>