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50DD1" w14:textId="77777777" w:rsidR="00282D20" w:rsidRPr="00282D20" w:rsidRDefault="00282D20" w:rsidP="00282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Rehost</w:t>
      </w:r>
    </w:p>
    <w:p w14:paraId="4B1FFCD1" w14:textId="77777777" w:rsidR="00282D20" w:rsidRPr="00282D20" w:rsidRDefault="00282D20" w:rsidP="0028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A lift-and-shift approach to move an existing data warehouse environment “as-is” to a new infrastructure—typically from on-premises to cloud VMs or from one set of servers to another without fundamentally altering the warehouse structure or ETL processes.</w:t>
      </w:r>
    </w:p>
    <w:p w14:paraId="2532BB5D" w14:textId="77777777" w:rsidR="00282D20" w:rsidRPr="00282D20" w:rsidRDefault="00282D20" w:rsidP="0028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Profile:</w:t>
      </w:r>
    </w:p>
    <w:p w14:paraId="264AA5AB" w14:textId="77777777" w:rsidR="00282D20" w:rsidRPr="00282D20" w:rsidRDefault="00282D20" w:rsidP="00282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Effort: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Low</w:t>
      </w:r>
    </w:p>
    <w:p w14:paraId="18C26485" w14:textId="77777777" w:rsidR="00282D20" w:rsidRPr="00282D20" w:rsidRDefault="00282D20" w:rsidP="00282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Lower migration cost</w:t>
      </w:r>
    </w:p>
    <w:p w14:paraId="7496FC28" w14:textId="77777777" w:rsidR="00282D20" w:rsidRPr="00282D20" w:rsidRDefault="00282D20" w:rsidP="00282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Low</w:t>
      </w:r>
    </w:p>
    <w:p w14:paraId="5F54936C" w14:textId="77777777" w:rsidR="00282D20" w:rsidRPr="00282D20" w:rsidRDefault="00282D20" w:rsidP="00282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Platforms for a Data Platform Rehost</w:t>
      </w:r>
    </w:p>
    <w:p w14:paraId="4AA8910B" w14:textId="77777777" w:rsidR="00282D20" w:rsidRPr="00282D20" w:rsidRDefault="00282D20" w:rsidP="00282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IaaS (VMs):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Run the same data warehouse software (e.g., SQL Server on a VM, Oracle on a VM) in the cloud. This keeps ETL, BI tools, and metadata management largely intact.</w:t>
      </w:r>
    </w:p>
    <w:p w14:paraId="3FD121AC" w14:textId="77777777" w:rsidR="00282D20" w:rsidRPr="00282D20" w:rsidRDefault="00282D20" w:rsidP="00282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On-Premise</w:t>
      </w:r>
      <w:proofErr w:type="gramEnd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Modernization (e.g., </w:t>
      </w: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Yellobrick</w:t>
      </w:r>
      <w:proofErr w:type="spellEnd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Upgrade on-prem hardware while preserving existing data flows and tools.</w:t>
      </w:r>
    </w:p>
    <w:p w14:paraId="550592AF" w14:textId="77777777" w:rsidR="00282D20" w:rsidRPr="00282D20" w:rsidRDefault="00282D20" w:rsidP="00282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Techniques for Rehost</w:t>
      </w:r>
    </w:p>
    <w:p w14:paraId="51D91D30" w14:textId="77777777" w:rsidR="00282D20" w:rsidRPr="00282D20" w:rsidRDefault="00282D20" w:rsidP="00282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Backup/Restore of the Warehouse: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Straightforward if the warehouse can be taken offline during the migration window.</w:t>
      </w:r>
    </w:p>
    <w:p w14:paraId="11419D92" w14:textId="77777777" w:rsidR="00282D20" w:rsidRPr="00282D20" w:rsidRDefault="00282D20" w:rsidP="00282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Shipping / Replication for Minimally Disruptive Cutover: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Keep the target warehouse </w:t>
      </w:r>
      <w:proofErr w:type="spellStart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>sync’ed</w:t>
      </w:r>
      <w:proofErr w:type="spellEnd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with source until a final cutover, minimizing downtime.</w:t>
      </w:r>
    </w:p>
    <w:p w14:paraId="1D46A96E" w14:textId="77777777" w:rsidR="00282D20" w:rsidRPr="00282D20" w:rsidRDefault="00282D20" w:rsidP="00282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Tools (AWS DMS, Azure DMS) for “As-Is” Migration: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Simplify migration of the warehouse without changing schemas or ETL logic.</w:t>
      </w:r>
    </w:p>
    <w:p w14:paraId="3ADEAE10" w14:textId="77777777" w:rsidR="00282D20" w:rsidRPr="00282D20" w:rsidRDefault="00282D20" w:rsidP="00282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Considerations for a Data Platform</w:t>
      </w:r>
    </w:p>
    <w:p w14:paraId="0BC87222" w14:textId="77777777" w:rsidR="00282D20" w:rsidRPr="00282D20" w:rsidRDefault="00282D20" w:rsidP="00282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Most ETL/ELT processes, BI dashboards, and analytic tools may only need connection string updates if the schema and logic remain unchanged.</w:t>
      </w:r>
    </w:p>
    <w:p w14:paraId="23CF3F6C" w14:textId="77777777" w:rsidR="00282D20" w:rsidRPr="00282D20" w:rsidRDefault="00282D20" w:rsidP="00282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&amp; Governance: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Data catalogs and lineage tools may need endpoint updates, but the fundamental structure remains stable.</w:t>
      </w:r>
    </w:p>
    <w:p w14:paraId="60C0C722" w14:textId="77777777" w:rsidR="00282D20" w:rsidRPr="00282D20" w:rsidRDefault="00282D20" w:rsidP="00282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Scheduling and Orchestration: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Minimal changes—just point the orchestration tool to the new platform endpoint.</w:t>
      </w:r>
    </w:p>
    <w:p w14:paraId="5EA44655" w14:textId="77777777" w:rsidR="00282D20" w:rsidRPr="00282D20" w:rsidRDefault="00282D20" w:rsidP="0028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kern w:val="0"/>
          <w14:ligatures w14:val="none"/>
        </w:rPr>
        <w:t>Rehosting a warehouse limits disruption to dependencies and requires fewer adjustments. However, you miss out on cloud-native optimizations and still manage the database platform largely as before.</w:t>
      </w:r>
    </w:p>
    <w:p w14:paraId="5F2B02B1" w14:textId="77777777" w:rsidR="00282D20" w:rsidRPr="00282D20" w:rsidRDefault="005C0E2E" w:rsidP="00282D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0E2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F9759F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0133C03" w14:textId="77777777" w:rsidR="00282D20" w:rsidRPr="00282D20" w:rsidRDefault="00282D20" w:rsidP="00282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Replatform</w:t>
      </w:r>
      <w:proofErr w:type="spellEnd"/>
    </w:p>
    <w:p w14:paraId="4CF1EE4B" w14:textId="77777777" w:rsidR="00282D20" w:rsidRPr="00282D20" w:rsidRDefault="00282D20" w:rsidP="0028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Migrating the data warehouse to a managed cloud service or PaaS solution without a full redesign. Some schema conversions or adjustments to ETL logic may be needed to leverage columnar storage, managed scaling, or integrated analytics.</w:t>
      </w:r>
    </w:p>
    <w:p w14:paraId="784F9DB7" w14:textId="77777777" w:rsidR="00282D20" w:rsidRPr="00282D20" w:rsidRDefault="00282D20" w:rsidP="0028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Profile:</w:t>
      </w:r>
    </w:p>
    <w:p w14:paraId="216279F5" w14:textId="77777777" w:rsidR="00282D20" w:rsidRPr="00282D20" w:rsidRDefault="00282D20" w:rsidP="00282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Effort: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Moderate</w:t>
      </w:r>
    </w:p>
    <w:p w14:paraId="59ED64E0" w14:textId="77777777" w:rsidR="00282D20" w:rsidRPr="00282D20" w:rsidRDefault="00282D20" w:rsidP="00282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Low to moderate migration cost</w:t>
      </w:r>
    </w:p>
    <w:p w14:paraId="0343BA0C" w14:textId="77777777" w:rsidR="00282D20" w:rsidRPr="00282D20" w:rsidRDefault="00282D20" w:rsidP="00282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Moderate</w:t>
      </w:r>
    </w:p>
    <w:p w14:paraId="58451B93" w14:textId="77777777" w:rsidR="00282D20" w:rsidRPr="00282D20" w:rsidRDefault="00282D20" w:rsidP="00282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Target Platforms for a Data Platform </w:t>
      </w: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Replatform</w:t>
      </w:r>
      <w:proofErr w:type="spellEnd"/>
    </w:p>
    <w:p w14:paraId="6E3FBF9A" w14:textId="77777777" w:rsidR="00282D20" w:rsidRPr="00282D20" w:rsidRDefault="00282D20" w:rsidP="00282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PaaS Services (e.g., Azure SQL Data Warehouse / Synapse, Cloud SQL for analytics use cases):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Simplifies operations by reducing administrative overhead while offering auto-scaling and integrated analytics.</w:t>
      </w:r>
    </w:p>
    <w:p w14:paraId="1EA668B0" w14:textId="77777777" w:rsidR="00282D20" w:rsidRPr="00282D20" w:rsidRDefault="00282D20" w:rsidP="00282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Managed Analytics Platforms (e.g., Snowflake, </w:t>
      </w: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BigQuery</w:t>
      </w:r>
      <w:proofErr w:type="spellEnd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Redshift, Databricks):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Provide columnar storage, MPP architectures, and separation of compute/storage, improving performance and scalability with moderate schema changes.</w:t>
      </w:r>
    </w:p>
    <w:p w14:paraId="710AF76F" w14:textId="77777777" w:rsidR="00282D20" w:rsidRPr="00282D20" w:rsidRDefault="00282D20" w:rsidP="00282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Techniques for </w:t>
      </w: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Replatform</w:t>
      </w:r>
      <w:proofErr w:type="spellEnd"/>
    </w:p>
    <w:p w14:paraId="4CC352D0" w14:textId="77777777" w:rsidR="00282D20" w:rsidRPr="00282D20" w:rsidRDefault="00282D20" w:rsidP="00282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ETL/ELT Adjustments: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Existing ETL workflows might need minor refactoring (changing load commands, adjusting target SQL dialects).</w:t>
      </w:r>
    </w:p>
    <w:p w14:paraId="7C4CC834" w14:textId="77777777" w:rsidR="00282D20" w:rsidRPr="00282D20" w:rsidRDefault="00282D20" w:rsidP="00282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Conversion Tools (AWS SCT, Azure DMS):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Automate partial conversions from legacy warehouses to cloud-native structures.</w:t>
      </w:r>
    </w:p>
    <w:p w14:paraId="28A98082" w14:textId="77777777" w:rsidR="00282D20" w:rsidRPr="00282D20" w:rsidRDefault="00282D20" w:rsidP="00282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Migration or Staging Layer: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Run the old warehouse in parallel while populating the new platform and gradually redirecting pipelines and BI tools.</w:t>
      </w:r>
    </w:p>
    <w:p w14:paraId="09B3BA3F" w14:textId="77777777" w:rsidR="00282D20" w:rsidRPr="00282D20" w:rsidRDefault="00282D20" w:rsidP="00282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Considerations for a Data Platform</w:t>
      </w:r>
    </w:p>
    <w:p w14:paraId="4EFCAD25" w14:textId="77777777" w:rsidR="00282D20" w:rsidRPr="00282D20" w:rsidRDefault="00282D20" w:rsidP="00282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4E8B4F5D" w14:textId="77777777" w:rsidR="00282D20" w:rsidRPr="00282D20" w:rsidRDefault="00282D20" w:rsidP="00282D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ETL/ELT Pipelines: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May require rewriting certain steps to match target platform syntax (e.g., from Oracle/SQL Server syntax to Snowflake’s SQL).</w:t>
      </w:r>
    </w:p>
    <w:p w14:paraId="51708457" w14:textId="77777777" w:rsidR="00282D20" w:rsidRPr="00282D20" w:rsidRDefault="00282D20" w:rsidP="00282D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 Tools &amp; Analytics Dashboards: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Connection details, possibly adjustments in SQL queries or custom measures due to platform-specific functions.</w:t>
      </w:r>
    </w:p>
    <w:p w14:paraId="6491EA79" w14:textId="77777777" w:rsidR="00282D20" w:rsidRPr="00282D20" w:rsidRDefault="00282D20" w:rsidP="00282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Governance &amp; Security: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>Replatforming</w:t>
      </w:r>
      <w:proofErr w:type="spellEnd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to managed services often introduces new IAM models, encryption defaults, and auditing capabilities that need reconfiguration.</w:t>
      </w:r>
    </w:p>
    <w:p w14:paraId="4CDD213D" w14:textId="77777777" w:rsidR="00282D20" w:rsidRPr="00282D20" w:rsidRDefault="00282D20" w:rsidP="00282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Scheduling &amp; Orchestration: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The orchestration tool may need new operators or connectors native to the new platform. This adds moderate complexity.</w:t>
      </w:r>
    </w:p>
    <w:p w14:paraId="5A50EF9C" w14:textId="77777777" w:rsidR="00282D20" w:rsidRPr="00282D20" w:rsidRDefault="00282D20" w:rsidP="0028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By </w:t>
      </w:r>
      <w:proofErr w:type="spellStart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>replatforming</w:t>
      </w:r>
      <w:proofErr w:type="spellEnd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>, you simplify long-term operations and gain better scalability. While dependencies are not drastically changed, expect moderate rework in ETL pipelines, security models, and BI query syntax.</w:t>
      </w:r>
    </w:p>
    <w:p w14:paraId="6E051454" w14:textId="77777777" w:rsidR="00282D20" w:rsidRPr="00282D20" w:rsidRDefault="005C0E2E" w:rsidP="00282D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0E2E">
        <w:rPr>
          <w:rFonts w:ascii="Times New Roman" w:eastAsia="Times New Roman" w:hAnsi="Times New Roman" w:cs="Times New Roman"/>
          <w:noProof/>
          <w:kern w:val="0"/>
        </w:rPr>
        <w:pict w14:anchorId="0C63D43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3E9C07E" w14:textId="77777777" w:rsidR="00282D20" w:rsidRPr="00282D20" w:rsidRDefault="00282D20" w:rsidP="00282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Refactor</w:t>
      </w:r>
    </w:p>
    <w:p w14:paraId="498A83DB" w14:textId="77777777" w:rsidR="00282D20" w:rsidRPr="00282D20" w:rsidRDefault="00282D20" w:rsidP="0028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transformative approach where the warehouse schema, data models, ETL pipelines, and possibly even the data consumption patterns are re-engineered to fully exploit the capabilities of modern data platforms (e.g., serverless architectures, MPP warehouses, </w:t>
      </w:r>
      <w:proofErr w:type="spellStart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>lakehouse</w:t>
      </w:r>
      <w:proofErr w:type="spellEnd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platforms).</w:t>
      </w:r>
    </w:p>
    <w:p w14:paraId="61F1397B" w14:textId="77777777" w:rsidR="00282D20" w:rsidRPr="00282D20" w:rsidRDefault="00282D20" w:rsidP="0028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Profile:</w:t>
      </w:r>
    </w:p>
    <w:p w14:paraId="7E37041D" w14:textId="77777777" w:rsidR="00282D20" w:rsidRPr="00282D20" w:rsidRDefault="00282D20" w:rsidP="00282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Effort: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</w:p>
    <w:p w14:paraId="1FA5C3F9" w14:textId="77777777" w:rsidR="00282D20" w:rsidRPr="00282D20" w:rsidRDefault="00282D20" w:rsidP="00282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</w:p>
    <w:p w14:paraId="355BEF77" w14:textId="77777777" w:rsidR="00282D20" w:rsidRPr="00282D20" w:rsidRDefault="00282D20" w:rsidP="00282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</w:p>
    <w:p w14:paraId="22FE7110" w14:textId="77777777" w:rsidR="00282D20" w:rsidRPr="00282D20" w:rsidRDefault="00282D20" w:rsidP="00282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Platforms for a Data Platform Refactor</w:t>
      </w:r>
    </w:p>
    <w:p w14:paraId="16443B92" w14:textId="77777777" w:rsidR="00282D20" w:rsidRPr="00282D20" w:rsidRDefault="00282D20" w:rsidP="00282D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Cloud-Native, MPP-based Data Warehouses (e.g., </w:t>
      </w: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BigQuery</w:t>
      </w:r>
      <w:proofErr w:type="spellEnd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Snowflake, Redshift, Databricks):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Take full advantage of autoscaling, cost-optimization features (pay-per-use compute), and integrated ML/BI.</w:t>
      </w:r>
    </w:p>
    <w:p w14:paraId="52AE11D3" w14:textId="77777777" w:rsidR="00282D20" w:rsidRPr="00282D20" w:rsidRDefault="00282D20" w:rsidP="00282D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Next-Gen Architectures (Lakehouse, Data Mesh):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A refactor may align with a strategic shift—using Delta Lake on Databricks, federated query engines, or event-driven pipelines.</w:t>
      </w:r>
    </w:p>
    <w:p w14:paraId="7AEEB7EC" w14:textId="77777777" w:rsidR="00282D20" w:rsidRPr="00282D20" w:rsidRDefault="00282D20" w:rsidP="00282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Techniques for Refactor</w:t>
      </w:r>
    </w:p>
    <w:p w14:paraId="3312C4A2" w14:textId="77777777" w:rsidR="00282D20" w:rsidRPr="00282D20" w:rsidRDefault="00282D20" w:rsidP="00282D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and Data Model Redesign: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>Denormalize</w:t>
      </w:r>
      <w:proofErr w:type="spellEnd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schemas, adopt columnar formats, or implement a star schema if not already in place.</w:t>
      </w:r>
    </w:p>
    <w:p w14:paraId="720E43E7" w14:textId="77777777" w:rsidR="00282D20" w:rsidRPr="00282D20" w:rsidRDefault="00282D20" w:rsidP="00282D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Rewrite ETL to ELT and Automation: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Leverage the target platform’s native transformations (SQL, Python UDFs) and refactor batch ETL into micro-batch or continuous streaming pipelines.</w:t>
      </w:r>
    </w:p>
    <w:p w14:paraId="284FF8F2" w14:textId="77777777" w:rsidR="00282D20" w:rsidRPr="00282D20" w:rsidRDefault="00282D20" w:rsidP="00282D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Advanced Tools (Flyway, </w:t>
      </w: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DbForge</w:t>
      </w:r>
      <w:proofErr w:type="spellEnd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Attunity</w:t>
      </w:r>
      <w:proofErr w:type="spellEnd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Replicate):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For controlled rollouts and DevOps integration.</w:t>
      </w:r>
    </w:p>
    <w:p w14:paraId="1F0E1157" w14:textId="77777777" w:rsidR="00282D20" w:rsidRPr="00282D20" w:rsidRDefault="00282D20" w:rsidP="00282D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Oracle </w:t>
      </w: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GoldenGate</w:t>
      </w:r>
      <w:proofErr w:type="spellEnd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Equivalent: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For continuous replication while refactoring and testing before cutover.</w:t>
      </w:r>
    </w:p>
    <w:p w14:paraId="79BBFDA2" w14:textId="77777777" w:rsidR="00282D20" w:rsidRPr="00282D20" w:rsidRDefault="00282D20" w:rsidP="00282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Considerations for a Data Platform</w:t>
      </w:r>
    </w:p>
    <w:p w14:paraId="3BFE378C" w14:textId="77777777" w:rsidR="00282D20" w:rsidRPr="00282D20" w:rsidRDefault="00282D20" w:rsidP="00282D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22A5CDE7" w14:textId="77777777" w:rsidR="00282D20" w:rsidRPr="00282D20" w:rsidRDefault="00282D20" w:rsidP="00282D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ETL/ELT Pipelines: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A major overhaul—transform legacy ETL jobs into ELT processes that run inside the warehouse or adopt a new orchestration paradigm.</w:t>
      </w:r>
    </w:p>
    <w:p w14:paraId="4DD8DACD" w14:textId="77777777" w:rsidR="00282D20" w:rsidRPr="00282D20" w:rsidRDefault="00282D20" w:rsidP="00282D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 &amp; Reporting Tools: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Might need to be reconfigured or redesigned to leverage new schemas, possibly rewriting custom SQL, changing semantic layers, or introducing new metadata models.</w:t>
      </w:r>
    </w:p>
    <w:p w14:paraId="134EDA0B" w14:textId="77777777" w:rsidR="00282D20" w:rsidRPr="00282D20" w:rsidRDefault="00282D20" w:rsidP="00282D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&amp; Advanced Analytics: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Potentially integrate ML workflows directly on the new platform, changing how data </w:t>
      </w:r>
      <w:proofErr w:type="gramStart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>scientists</w:t>
      </w:r>
      <w:proofErr w:type="gramEnd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access and use data.</w:t>
      </w:r>
    </w:p>
    <w:p w14:paraId="530F9D3B" w14:textId="77777777" w:rsidR="00282D20" w:rsidRPr="00282D20" w:rsidRDefault="00282D20" w:rsidP="00282D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Governance &amp; Metadata: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>Align with modern data catalogs, lineage tools, and access controls. Implement new security models (column-level, row-level security).</w:t>
      </w:r>
    </w:p>
    <w:p w14:paraId="190FB3FB" w14:textId="77777777" w:rsidR="00282D20" w:rsidRPr="00282D20" w:rsidRDefault="00282D20" w:rsidP="00282D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Scheduling &amp; Orchestration: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Evaluate new orchestration frameworks (e.g., </w:t>
      </w:r>
      <w:proofErr w:type="spellStart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>dbt</w:t>
      </w:r>
      <w:proofErr w:type="spellEnd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>, Airflow with cloud-native operators), continuous integration of data logic, and more sophisticated dependency management.</w:t>
      </w:r>
    </w:p>
    <w:p w14:paraId="0A786BF8" w14:textId="77777777" w:rsidR="00282D20" w:rsidRPr="00282D20" w:rsidRDefault="00282D20" w:rsidP="0028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kern w:val="0"/>
          <w14:ligatures w14:val="none"/>
        </w:rPr>
        <w:t>Refactoring leads to a data platform that’s future-proof, highly performant, and cost-efficient at scale. However, this requires a comprehensive review and rebuild of data ingestion, transformation, consumption patterns, and governance frameworks. The result is a more adaptable and agile data platform that can rapidly meet evolving business needs.</w:t>
      </w:r>
    </w:p>
    <w:p w14:paraId="48D2BD05" w14:textId="77777777" w:rsidR="00282D20" w:rsidRPr="00282D20" w:rsidRDefault="005C0E2E" w:rsidP="00282D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0E2E">
        <w:rPr>
          <w:rFonts w:ascii="Times New Roman" w:eastAsia="Times New Roman" w:hAnsi="Times New Roman" w:cs="Times New Roman"/>
          <w:noProof/>
          <w:kern w:val="0"/>
        </w:rPr>
        <w:pict w14:anchorId="6CD025C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7AA3DEF" w14:textId="77777777" w:rsidR="00282D20" w:rsidRPr="00282D20" w:rsidRDefault="00282D20" w:rsidP="00282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Integrated Decision Factors</w:t>
      </w:r>
    </w:p>
    <w:p w14:paraId="3916E0DA" w14:textId="77777777" w:rsidR="00282D20" w:rsidRPr="00282D20" w:rsidRDefault="00282D20" w:rsidP="0028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Assessing Whether to Rehost, </w:t>
      </w: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Replatform</w:t>
      </w:r>
      <w:proofErr w:type="spellEnd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or Refactor a Data Platform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involves balancing short-term constraints against long-term strategic goals:</w:t>
      </w:r>
    </w:p>
    <w:p w14:paraId="3DBCDBAB" w14:textId="77777777" w:rsidR="00282D20" w:rsidRPr="00282D20" w:rsidRDefault="00282D20" w:rsidP="00282D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&amp; Complexity of Dependencies:</w:t>
      </w:r>
    </w:p>
    <w:p w14:paraId="11440C1C" w14:textId="77777777" w:rsidR="00282D20" w:rsidRPr="00282D20" w:rsidRDefault="00282D20" w:rsidP="00282D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If external systems, pipelines, and BI tools are tightly coupled and can’t be changed easily, </w:t>
      </w: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Rehost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to minimize disruption.</w:t>
      </w:r>
    </w:p>
    <w:p w14:paraId="7A91519B" w14:textId="77777777" w:rsidR="00282D20" w:rsidRPr="00282D20" w:rsidRDefault="00282D20" w:rsidP="00282D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If moderate changes to pipelines and queries are acceptable and you aim for improved manageability, </w:t>
      </w: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Replatform</w:t>
      </w:r>
      <w:proofErr w:type="spellEnd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33F4936E" w14:textId="77777777" w:rsidR="00282D20" w:rsidRPr="00282D20" w:rsidRDefault="00282D20" w:rsidP="00282D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If transforming the entire data value chain for next-gen analytics is the goal, </w:t>
      </w: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Refactor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is ideal.</w:t>
      </w:r>
    </w:p>
    <w:p w14:paraId="48C8C0FF" w14:textId="77777777" w:rsidR="00282D20" w:rsidRPr="00282D20" w:rsidRDefault="00282D20" w:rsidP="00282D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Cost, Effort &amp; Resources:</w:t>
      </w:r>
    </w:p>
    <w:p w14:paraId="58A0CEE7" w14:textId="77777777" w:rsidR="00282D20" w:rsidRPr="00282D20" w:rsidRDefault="00282D20" w:rsidP="00282D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Rehost: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Minimal re-training of staff, low cost upfront, fastest route with least disruption.</w:t>
      </w:r>
    </w:p>
    <w:p w14:paraId="2C2E4CB6" w14:textId="77777777" w:rsidR="00282D20" w:rsidRPr="00282D20" w:rsidRDefault="00282D20" w:rsidP="00282D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Replatform</w:t>
      </w:r>
      <w:proofErr w:type="spellEnd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Moderate investment and skill upgrades; better scalability and partial modernization.</w:t>
      </w:r>
    </w:p>
    <w:p w14:paraId="07419EF6" w14:textId="77777777" w:rsidR="00282D20" w:rsidRPr="00282D20" w:rsidRDefault="00282D20" w:rsidP="00282D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Refactor: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Significant engineering effort, higher upfront cost, but yields major performance, flexibility, and cost optimization over time.</w:t>
      </w:r>
    </w:p>
    <w:p w14:paraId="7B7C09B9" w14:textId="77777777" w:rsidR="00282D20" w:rsidRPr="00282D20" w:rsidRDefault="00282D20" w:rsidP="00282D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Business Strategy &amp; Future Requirements:</w:t>
      </w:r>
    </w:p>
    <w:p w14:paraId="608DED8C" w14:textId="77777777" w:rsidR="00282D20" w:rsidRPr="00282D20" w:rsidRDefault="00282D20" w:rsidP="00282D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Short-term continuity: </w:t>
      </w: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Rehost</w:t>
      </w:r>
    </w:p>
    <w:p w14:paraId="3FDF10EA" w14:textId="77777777" w:rsidR="00282D20" w:rsidRPr="00282D20" w:rsidRDefault="00282D20" w:rsidP="00282D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Gradual improvement and cloud adoption: </w:t>
      </w: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Replatform</w:t>
      </w:r>
      <w:proofErr w:type="spellEnd"/>
    </w:p>
    <w:p w14:paraId="6B98C0EA" w14:textId="77777777" w:rsidR="00282D20" w:rsidRPr="00282D20" w:rsidRDefault="00282D20" w:rsidP="00282D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kern w:val="0"/>
          <w14:ligatures w14:val="none"/>
        </w:rPr>
        <w:t>Long-term modernization, advanced analytics, global scale, and data mesh/</w:t>
      </w:r>
      <w:proofErr w:type="spellStart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>lakehouse</w:t>
      </w:r>
      <w:proofErr w:type="spellEnd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patterns: </w:t>
      </w: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Refactor</w:t>
      </w:r>
    </w:p>
    <w:p w14:paraId="5E2DBE07" w14:textId="77777777" w:rsidR="00282D20" w:rsidRPr="00282D20" w:rsidRDefault="005C0E2E" w:rsidP="00282D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0E2E">
        <w:rPr>
          <w:rFonts w:ascii="Times New Roman" w:eastAsia="Times New Roman" w:hAnsi="Times New Roman" w:cs="Times New Roman"/>
          <w:noProof/>
          <w:kern w:val="0"/>
        </w:rPr>
        <w:pict w14:anchorId="084541A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DFF779" w14:textId="77777777" w:rsidR="00282D20" w:rsidRPr="00282D20" w:rsidRDefault="00282D20" w:rsidP="0028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Summary:</w:t>
      </w:r>
    </w:p>
    <w:p w14:paraId="7A25AA21" w14:textId="77777777" w:rsidR="00282D20" w:rsidRPr="00282D20" w:rsidRDefault="00282D20" w:rsidP="00282D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Incorporating data platform complexity means understanding that your choice (Rehost, </w:t>
      </w:r>
      <w:proofErr w:type="spellStart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>Replatform</w:t>
      </w:r>
      <w:proofErr w:type="spellEnd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>, or Refactor) affects not just the database but the entire data ecosystem—ingestion pipelines, BI reports, metadata governance, and automation tools.</w:t>
      </w:r>
    </w:p>
    <w:p w14:paraId="11FCB7A4" w14:textId="77777777" w:rsidR="00282D20" w:rsidRPr="00282D20" w:rsidRDefault="00282D20" w:rsidP="00282D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Rehost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keeps dependencies stable, minimizing changes and cost, but also limiting innovation.</w:t>
      </w:r>
    </w:p>
    <w:p w14:paraId="271DC79A" w14:textId="77777777" w:rsidR="00282D20" w:rsidRPr="00282D20" w:rsidRDefault="00282D20" w:rsidP="00282D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Replatform</w:t>
      </w:r>
      <w:proofErr w:type="spellEnd"/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balances operational improvement with manageable changes to ETL and BI tools, offering a middle ground.</w:t>
      </w:r>
    </w:p>
    <w:p w14:paraId="3C7F1B30" w14:textId="77777777" w:rsidR="00282D20" w:rsidRPr="00282D20" w:rsidRDefault="00282D20" w:rsidP="00282D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2D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Refactor</w:t>
      </w:r>
      <w:r w:rsidRPr="00282D20">
        <w:rPr>
          <w:rFonts w:ascii="Times New Roman" w:eastAsia="Times New Roman" w:hAnsi="Times New Roman" w:cs="Times New Roman"/>
          <w:kern w:val="0"/>
          <w14:ligatures w14:val="none"/>
        </w:rPr>
        <w:t xml:space="preserve"> ushers in a new architectural paradigm and advanced capabilities at the cost of a high-effort, high-touch migration process.</w:t>
      </w:r>
    </w:p>
    <w:p w14:paraId="0C793B7F" w14:textId="77777777" w:rsidR="00282D20" w:rsidRDefault="00282D20"/>
    <w:sectPr w:rsidR="0028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C6DB0"/>
    <w:multiLevelType w:val="multilevel"/>
    <w:tmpl w:val="97C4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D04F0"/>
    <w:multiLevelType w:val="multilevel"/>
    <w:tmpl w:val="1A40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34B0D"/>
    <w:multiLevelType w:val="multilevel"/>
    <w:tmpl w:val="10FC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A3E58"/>
    <w:multiLevelType w:val="multilevel"/>
    <w:tmpl w:val="F48A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C6142"/>
    <w:multiLevelType w:val="multilevel"/>
    <w:tmpl w:val="C27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31ABB"/>
    <w:multiLevelType w:val="multilevel"/>
    <w:tmpl w:val="4B8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6320C"/>
    <w:multiLevelType w:val="multilevel"/>
    <w:tmpl w:val="848A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B66ED"/>
    <w:multiLevelType w:val="multilevel"/>
    <w:tmpl w:val="99D4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E739F"/>
    <w:multiLevelType w:val="multilevel"/>
    <w:tmpl w:val="C19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5434A"/>
    <w:multiLevelType w:val="multilevel"/>
    <w:tmpl w:val="786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65E69"/>
    <w:multiLevelType w:val="multilevel"/>
    <w:tmpl w:val="3B4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F024D"/>
    <w:multiLevelType w:val="multilevel"/>
    <w:tmpl w:val="EDF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00D41"/>
    <w:multiLevelType w:val="multilevel"/>
    <w:tmpl w:val="4064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E76CE"/>
    <w:multiLevelType w:val="multilevel"/>
    <w:tmpl w:val="FB2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65903">
    <w:abstractNumId w:val="11"/>
  </w:num>
  <w:num w:numId="2" w16cid:durableId="1154183168">
    <w:abstractNumId w:val="4"/>
  </w:num>
  <w:num w:numId="3" w16cid:durableId="1669601714">
    <w:abstractNumId w:val="0"/>
  </w:num>
  <w:num w:numId="4" w16cid:durableId="1285114856">
    <w:abstractNumId w:val="12"/>
  </w:num>
  <w:num w:numId="5" w16cid:durableId="1593858582">
    <w:abstractNumId w:val="10"/>
  </w:num>
  <w:num w:numId="6" w16cid:durableId="1654874906">
    <w:abstractNumId w:val="9"/>
  </w:num>
  <w:num w:numId="7" w16cid:durableId="2009138063">
    <w:abstractNumId w:val="3"/>
  </w:num>
  <w:num w:numId="8" w16cid:durableId="1164977127">
    <w:abstractNumId w:val="5"/>
  </w:num>
  <w:num w:numId="9" w16cid:durableId="344018219">
    <w:abstractNumId w:val="2"/>
  </w:num>
  <w:num w:numId="10" w16cid:durableId="2088840846">
    <w:abstractNumId w:val="8"/>
  </w:num>
  <w:num w:numId="11" w16cid:durableId="675158539">
    <w:abstractNumId w:val="6"/>
  </w:num>
  <w:num w:numId="12" w16cid:durableId="1290432159">
    <w:abstractNumId w:val="7"/>
  </w:num>
  <w:num w:numId="13" w16cid:durableId="61294869">
    <w:abstractNumId w:val="1"/>
  </w:num>
  <w:num w:numId="14" w16cid:durableId="12690419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20"/>
    <w:rsid w:val="00282D20"/>
    <w:rsid w:val="005C0E2E"/>
    <w:rsid w:val="00B0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28C3"/>
  <w15:chartTrackingRefBased/>
  <w15:docId w15:val="{D8FD97E1-5CB1-EB4D-8E75-1CA2CC9E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D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2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Ghosh</dc:creator>
  <cp:keywords/>
  <dc:description/>
  <cp:lastModifiedBy>Sayak Ghosh</cp:lastModifiedBy>
  <cp:revision>1</cp:revision>
  <dcterms:created xsi:type="dcterms:W3CDTF">2024-12-13T09:19:00Z</dcterms:created>
  <dcterms:modified xsi:type="dcterms:W3CDTF">2024-12-13T09:20:00Z</dcterms:modified>
</cp:coreProperties>
</file>