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33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r>
        <w:t xml:space="preserve">ARUNAVA GHOSH</w:t>
      </w:r>
    </w:p>
    <w:p>
      <w:pPr>
        <w:pStyle w:val="Heading3"/>
      </w:pPr>
      <w:r>
        <w:t xml:space="preserve">24BCG10121</w:t>
      </w:r>
    </w:p>
    <w:p>
      <w:pPr>
        <w:pStyle w:val="FirstParagraph"/>
      </w:pPr>
      <w:r>
        <w:t xml:space="preserve">—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MongoClients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MongoCollection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MongoDatabase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Document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conversions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Instant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Aggregates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Accumulators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Projections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Sorts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mongodb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Filters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MongoDBConn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connectionString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"mongodb://localhost:27017"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MongoClient mongoClient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MongoDatabase 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getDatabase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"Connected successfully to MongoDB!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MongoCollection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getCollection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collection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salesData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"Americanos"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"2022-01-15T08:00:00Z"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"Cappuccino"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"2022-01-16T09:00:00Z"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"Lattes"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"2022-01-16T09:05:00Z"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"Mochas"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"Tall"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"2022-02-17T08:00:00Z"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"Americanos"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"2022-02-18T21:06:00Z"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"Cappuccino"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"Tall"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"2022-02-20T10:07:00Z"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"Lattes"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"Tall"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"2022-02-21T10:08:00Z"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"Americanos"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"2022-02-22T14:09:00Z"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"Cappuccino"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"2022-02-23T14:09:00Z"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"Americanos"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"Tall"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"2022-02-25T14:09:00Z"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collection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salesData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Average Quantity per 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Average Quantity Multiplied by 15 (Ascending)"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fields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"$multiply"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"$averageQty"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))))),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ascending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"averageQty"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Average Amount (Qty * Price) per 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"averageAmount"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"$multiply"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"$price"</w:t>
      </w:r>
      <w:r>
        <w:rPr>
          <w:rStyle w:val="OperatorTok"/>
        </w:rPr>
        <w:t xml:space="preserve">)))),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ascending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"averageAmount"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 Average Amount &gt; 200"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"averageAmount"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"$multiply"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"$price"</w:t>
      </w:r>
      <w:r>
        <w:rPr>
          <w:rStyle w:val="OperatorTok"/>
        </w:rPr>
        <w:t xml:space="preserve">)))),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"averageAmount"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ascending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"averageAmount"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 Count of Documents per 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 Groups with More than 1 Document"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 Simple $sum (Total Quantity)"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 Simple $sum Removing 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excludeId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 Total Quantity per 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 Total Quantity per Group (Descending)"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descending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"totalQty"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"11. Total Quantity &gt; 60 (Descending)"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descending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"totalQty"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 Total Amount (Qty * Price) Grouped by 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"totalAmount"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"$multiply"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)))),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descending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"totalAmount"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 Max Quantity Overall"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excludeId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 Max Quantity per 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 Max Amount (Qty * Price) per 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"$multiply"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"$price"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 Min Quantity Overall"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excludeId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"17. Min Quantity per 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"18. Min Amount (Qty * Price) per 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"$multiply"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"$price"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"MongoDB Connection or Execution 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runAndPrint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MongoCollection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Bson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pipeline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aptionedFigure"/>
      </w:pPr>
      <w:r>
        <w:drawing>
          <wp:inline>
            <wp:extent cx="4267200" cy="253781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2026-06-05-19-56-3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Mongo Conn 1</w:t>
      </w:r>
    </w:p>
    <w:p>
      <w:pPr>
        <w:pStyle w:val="BodyText"/>
      </w:pPr>
      <w:bookmarkStart w:id="12" w:name="fig-2026-06-05-19-56-38"/>
      <w:bookmarkEnd w:id="12"/>
    </w:p>
    <w:p>
      <w:pPr>
        <w:pStyle w:val="CaptionedFigure"/>
      </w:pPr>
      <w:r>
        <w:drawing>
          <wp:inline>
            <wp:extent cx="4267200" cy="253781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ssets/2026-06-05-19-57-29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Mongo Conn 2</w:t>
      </w:r>
    </w:p>
    <w:p>
      <w:pPr>
        <w:pStyle w:val="BodyText"/>
      </w:pPr>
      <w:bookmarkStart w:id="16" w:name="fig-2026-06-05-19-57-29"/>
      <w:bookmarkEnd w:id="16"/>
    </w:p>
    <w:p>
      <w:pPr>
        <w:pStyle w:val="BodyText"/>
      </w:pPr>
      <w:r>
        <w:t xml:space="preserve">—</w:t>
      </w:r>
    </w:p>
    <w:p>
      <w:pPr>
        <w:pStyle w:val="Heading2"/>
      </w:pPr>
      <w:r>
        <w:t xml:space="preserve">OUTPUT:</w:t>
      </w:r>
    </w:p>
    <w:p>
      <w:pPr>
        <w:pStyle w:val="CaptionedFigure"/>
      </w:pPr>
      <w:r>
        <w:drawing>
          <wp:inline>
            <wp:extent cx="4267200" cy="252948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assets/2026-06-05-20-11-4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2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p>
      <w:pPr>
        <w:pStyle w:val="BodyText"/>
      </w:pPr>
      <w:bookmarkStart w:id="20" w:name="fig-2026-06-05-20-11-44"/>
      <w:bookmarkEnd w:id="20"/>
    </w:p>
    <w:p>
      <w:pPr>
        <w:pStyle w:val="CaptionedFigure"/>
      </w:pPr>
      <w:r>
        <w:drawing>
          <wp:inline>
            <wp:extent cx="4267200" cy="253365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2026-06-05-20-13-2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p>
      <w:pPr>
        <w:pStyle w:val="BodyText"/>
      </w:pPr>
      <w:bookmarkStart w:id="24" w:name="fig-2026-06-05-20-13-21"/>
      <w:bookmarkEnd w:id="24"/>
    </w:p>
    <w:p>
      <w:pPr>
        <w:pStyle w:val="CaptionedFigure"/>
      </w:pPr>
      <w:r>
        <w:drawing>
          <wp:inline>
            <wp:extent cx="4267200" cy="255031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ssets/2026-06-05-20-15-09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50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p>
      <w:pPr>
        <w:pStyle w:val="BodyText"/>
      </w:pPr>
      <w:bookmarkStart w:id="28" w:name="fig-2026-06-05-20-15-09"/>
      <w:bookmarkEnd w:id="28"/>
    </w:p>
    <w:p>
      <w:pPr>
        <w:pStyle w:val="CaptionedFigure"/>
      </w:pPr>
      <w:r>
        <w:drawing>
          <wp:inline>
            <wp:extent cx="4267200" cy="254615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assets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6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</w:t>
      </w:r>
    </w:p>
    <w:p>
      <w:pPr>
        <w:pStyle w:val="BodyText"/>
      </w:pPr>
      <w:bookmarkStart w:id="32" w:name="fig-4"/>
      <w:bookmarkEnd w:id="32"/>
    </w:p>
    <w:p>
      <w:pPr>
        <w:pStyle w:val="CaptionedFigure"/>
      </w:pPr>
      <w:r>
        <w:drawing>
          <wp:inline>
            <wp:extent cx="4267200" cy="2537817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ssets/2026-06-05-20-15-4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</w:t>
      </w:r>
    </w:p>
    <w:p>
      <w:pPr>
        <w:pStyle w:val="BodyText"/>
      </w:pPr>
      <w:bookmarkStart w:id="36" w:name="fig-2026-06-05-20-15-48"/>
      <w:bookmarkEnd w:id="36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2026-06-05T14:46:18Z</dcterms:created>
  <dcterms:modified xsi:type="dcterms:W3CDTF">2026-06-05T14:46:18Z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