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 and cost projects</w:t>
            </w:r>
          </w:p>
        </w:tc>
        <w:tc>
          <w:tcPr>
            <w:tcW w:type="dxa" w:w="2880"/>
          </w:tcPr>
          <w:p>
            <w:r>
              <w:t>Work Management Farm</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Work Management Farm record for each, and the rest of the module follows that naming.</w:t>
      </w:r>
    </w:p>
    <w:p>
      <w:pPr>
        <w:pStyle w:val="ListBullet"/>
      </w:pPr>
      <w:r>
        <w:t>Farm — the name. It appears in every picker and is stored on every plan, assignment, actuals document and payment.</w:t>
      </w:r>
    </w:p>
    <w:p>
      <w:pPr>
        <w:pStyle w:val="ListBullet"/>
      </w:pPr>
      <w:r>
        <w:t>Cost Project — costs recorded for this farm are attributed to this project.</w:t>
      </w:r>
    </w:p>
    <w:p>
      <w:pPr>
        <w:pStyle w:val="ListBullet"/>
      </w:pPr>
      <w:r>
        <w:t>Disabled — hides the farm from pickers on new documents. Existing documents keep their farm, so disabling is safe for a site you have stopped working.</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(read-only)</w:t>
            </w:r>
          </w:p>
        </w:tc>
        <w:tc>
          <w:tcPr>
            <w:tcW w:type="dxa" w:w="2880"/>
          </w:tcPr>
          <w:p>
            <w:r>
              <w:t>Table</w:t>
            </w:r>
          </w:p>
        </w:tc>
        <w:tc>
          <w:tcPr>
            <w:tcW w:type="dxa" w:w="2880"/>
          </w:tcPr>
          <w:p>
            <w:r>
              <w:t>Superseded by the Work Management Farm doctype, which now holds farms and their cost projects, and by Stage Approvers, which holds who approves for each farm. Read-only, and removed in the next release.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On: each farm carries a business unit, and the field appears on the farm under the name given below. Off: the level is hidden. No report groups by it yet.</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Table MultiSelect</w:t>
            </w:r>
          </w:p>
        </w:tc>
        <w:tc>
          <w:tcPr>
            <w:tcW w:type="dxa" w:w="2880"/>
          </w:tcPr>
          <w:p>
            <w:r>
              <w:t>Pick them. Anyone whose employment type is listed is paid per unit.</w:t>
            </w:r>
          </w:p>
        </w:tc>
      </w:tr>
      <w:tr>
        <w:tc>
          <w:tcPr>
            <w:tcW w:type="dxa" w:w="2880"/>
          </w:tcPr>
          <w:p>
            <w:r>
              <w:t>Employment types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Designations paid here</w:t>
            </w:r>
          </w:p>
        </w:tc>
        <w:tc>
          <w:tcPr>
            <w:tcW w:type="dxa" w:w="2880"/>
          </w:tcPr>
          <w:p>
            <w:r>
              <w:t>Table MultiSelect</w:t>
            </w:r>
          </w:p>
        </w:tc>
        <w:tc>
          <w:tcPr>
            <w:tcW w:type="dxa" w:w="2880"/>
          </w:tcPr>
          <w:p>
            <w:r>
              <w:t>Pick them. Any one of these three lists matching is enough.</w:t>
            </w:r>
          </w:p>
        </w:tc>
      </w:tr>
      <w:tr>
        <w:tc>
          <w:tcPr>
            <w:tcW w:type="dxa" w:w="2880"/>
          </w:tcPr>
          <w:p>
            <w:r>
              <w:t>Designations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Categories paid here</w:t>
            </w:r>
          </w:p>
        </w:tc>
        <w:tc>
          <w:tcPr>
            <w:tcW w:type="dxa" w:w="2880"/>
          </w:tcPr>
          <w:p>
            <w:r>
              <w:t>Table</w:t>
            </w:r>
          </w:p>
        </w:tc>
        <w:tc>
          <w:tcPr>
            <w:tcW w:type="dxa" w:w="2880"/>
          </w:tcPr>
          <w:p>
            <w:r>
              <w:t>Pick them. Category is a Select on Employee, so these are chosen from the same options rather than linked.</w:t>
            </w:r>
          </w:p>
        </w:tc>
      </w:tr>
      <w:tr>
        <w:tc>
          <w:tcPr>
            <w:tcW w:type="dxa" w:w="2880"/>
          </w:tcPr>
          <w:p>
            <w:r>
              <w:t>Categories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