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left"/>
      </w:pPr>
      <w:r>
        <w:rPr>
          <w:rStyle w:val="7"/>
          <w:rFonts w:ascii="Arial;Helvetica;Tahoma" w:hAnsi="Arial;Helvetica;Tahoma"/>
          <w:b w:val="0"/>
          <w:bCs w:val="0"/>
          <w:color w:val="000000"/>
          <w:sz w:val="23"/>
        </w:rPr>
        <w:t>Tenancy Agreement Template</w:t>
      </w:r>
    </w:p>
    <w:p>
      <w:pPr>
        <w:pStyle w:val="4"/>
        <w:spacing w:line="390" w:lineRule="atLeast"/>
        <w:jc w:val="left"/>
      </w:pPr>
      <w:r>
        <w:rPr>
          <w:rFonts w:ascii="Arial;Helvetica;Tahoma" w:hAnsi="Arial;Helvetica;Tahoma"/>
          <w:color w:val="000000"/>
          <w:sz w:val="23"/>
        </w:rPr>
        <w:t>To protect your comfort, safety, and enjoyment, and that of your neighbors, Owner has adopted the following rules concerning your conduct while a Tenant of the Premises. Owner reserves the right to make changes or adopt additional rules. Failure to comply with the rules will constitute a material breach of this Agreement and may constitute a just cause for eviction.</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Noise and Behavior</w:t>
      </w:r>
    </w:p>
    <w:p>
      <w:pPr>
        <w:pStyle w:val="4"/>
        <w:numPr>
          <w:ilvl w:val="0"/>
          <w:numId w:val="1"/>
        </w:numPr>
        <w:spacing w:before="0" w:after="0" w:line="390" w:lineRule="atLeast"/>
        <w:ind w:left="707" w:right="0" w:hanging="283"/>
        <w:jc w:val="left"/>
      </w:pPr>
      <w:r>
        <w:rPr>
          <w:rFonts w:ascii="Arial;Helvetica;Tahoma" w:hAnsi="Arial;Helvetica;Tahoma"/>
          <w:color w:val="000000"/>
          <w:sz w:val="23"/>
        </w:rPr>
        <w:t xml:space="preserve">Tenant shall not make or permit any noise, or engage in or permit any other conduct that disturbs or offends other residents orneighbors. Special consideration must be exercised before 8:00AM and after 10:00PM. Tenant must comply with the directions of the Owner and Owner’s determination shall be final. </w:t>
      </w:r>
    </w:p>
    <w:p>
      <w:pPr>
        <w:pStyle w:val="4"/>
        <w:numPr>
          <w:ilvl w:val="0"/>
          <w:numId w:val="1"/>
        </w:numPr>
        <w:spacing w:before="0" w:after="0" w:line="390" w:lineRule="atLeast"/>
        <w:ind w:left="707" w:right="0" w:hanging="283"/>
        <w:jc w:val="left"/>
      </w:pPr>
      <w:r>
        <w:rPr>
          <w:rFonts w:ascii="Arial;Helvetica;Tahoma" w:hAnsi="Arial;Helvetica;Tahoma"/>
          <w:color w:val="000000"/>
          <w:sz w:val="23"/>
        </w:rPr>
        <w:t xml:space="preserve">Tenant is responsible for ensuring that disturbing noises are not caused by Tenant’s family, guests or invitees. Social gatherings of Tenant and their guests are welcomed and encouraged provided that such gatherings do not become loud, boisterous, or generally objectionable, as judged in Owner’s sole discretion, so as not to interfere with the right of quiet enjoyment of other residents and neighbors. Hosing a loud, boisterous party in violation of this rule may lead to Tenant’s eviction. </w:t>
      </w:r>
    </w:p>
    <w:p>
      <w:pPr>
        <w:pStyle w:val="4"/>
        <w:numPr>
          <w:ilvl w:val="0"/>
          <w:numId w:val="1"/>
        </w:numPr>
        <w:spacing w:before="0" w:after="0" w:line="390" w:lineRule="atLeast"/>
        <w:ind w:left="707" w:right="0" w:hanging="283"/>
        <w:jc w:val="left"/>
      </w:pPr>
      <w:r>
        <w:rPr>
          <w:rFonts w:ascii="Arial;Helvetica;Tahoma" w:hAnsi="Arial;Helvetica;Tahoma"/>
          <w:color w:val="000000"/>
          <w:sz w:val="23"/>
        </w:rPr>
        <w:t xml:space="preserve">2. Radios, televisions, or other sound equipment should NEVER be operated to the disturbance of others. Special care should be exercised before 8:00AM and after 10:00PM. Tenants must comply with the directions of Owner and Owner’s determination shall be final. </w:t>
      </w:r>
    </w:p>
    <w:p>
      <w:pPr>
        <w:pStyle w:val="4"/>
        <w:numPr>
          <w:ilvl w:val="0"/>
          <w:numId w:val="1"/>
        </w:numPr>
        <w:spacing w:before="0" w:after="0" w:line="390" w:lineRule="atLeast"/>
        <w:ind w:left="707" w:right="0" w:hanging="283"/>
        <w:jc w:val="left"/>
      </w:pPr>
      <w:r>
        <w:rPr>
          <w:rFonts w:ascii="Arial;Helvetica;Tahoma" w:hAnsi="Arial;Helvetica;Tahoma"/>
          <w:color w:val="000000"/>
          <w:sz w:val="23"/>
        </w:rPr>
        <w:t xml:space="preserve">Consumption of alcoholic beverages, by Tenant or Tenant’s guests is prohibited in the common areas of the Building. </w:t>
      </w:r>
    </w:p>
    <w:p>
      <w:pPr>
        <w:pStyle w:val="4"/>
        <w:numPr>
          <w:ilvl w:val="0"/>
          <w:numId w:val="1"/>
        </w:numPr>
        <w:spacing w:line="390" w:lineRule="atLeast"/>
        <w:ind w:left="707" w:right="0" w:hanging="283"/>
        <w:jc w:val="left"/>
      </w:pPr>
      <w:r>
        <w:rPr>
          <w:rFonts w:ascii="Arial;Helvetica;Tahoma" w:hAnsi="Arial;Helvetica;Tahoma"/>
          <w:color w:val="000000"/>
          <w:sz w:val="23"/>
        </w:rPr>
        <w:t xml:space="preserve">Residents are expected to cooperate with each other in resolution of any potential disputes, and are encouraged to use the services of a local dispute resolution service if they are having difficulty at dispute resolution on their own. Tenant recognizes and agrees that it is unfair and impractical to demand that Owner take sides between them or use Owner’s authority against one resident for the benefit of another. Therefore, tenant agrees that under no circumstance will Owner be required to take any sort of action whatsoever as between Tenant and other residents or guests to resolve disputes, nor shall Owner be required to take any sort of action whatsoever as between Tenant and other residents or guests to resolve disputes, nor shall Owner be required to evict, or threaten to evict, any resident because of a dispute upon demand by Tenant, and Owner’s failure to do so shall not give rise to a claim against Owner for breach of Tenant’s quiet enjoyment or any other causes of action. </w:t>
      </w:r>
    </w:p>
    <w:p>
      <w:pPr>
        <w:pStyle w:val="4"/>
        <w:spacing w:line="390" w:lineRule="atLeast"/>
        <w:jc w:val="left"/>
      </w:pPr>
      <w:r>
        <w:rPr>
          <w:rStyle w:val="7"/>
          <w:rFonts w:ascii="Arial;Helvetica;Tahoma" w:hAnsi="Arial;Helvetica;Tahoma"/>
          <w:color w:val="000000"/>
          <w:sz w:val="23"/>
        </w:rPr>
        <w:t>Parking (if provided by agreement)</w:t>
      </w:r>
    </w:p>
    <w:p>
      <w:pPr>
        <w:pStyle w:val="4"/>
        <w:numPr>
          <w:ilvl w:val="0"/>
          <w:numId w:val="2"/>
        </w:numPr>
        <w:spacing w:before="0" w:after="0" w:line="390" w:lineRule="atLeast"/>
        <w:ind w:left="707" w:right="0" w:hanging="283"/>
        <w:jc w:val="left"/>
      </w:pPr>
      <w:r>
        <w:rPr>
          <w:rFonts w:ascii="Arial;Helvetica;Tahoma" w:hAnsi="Arial;Helvetica;Tahoma"/>
          <w:color w:val="000000"/>
          <w:sz w:val="23"/>
        </w:rPr>
        <w:t xml:space="preserve">Tenants shall park in their assigned place ONLY and shall not permit visitors to use parking facilities </w:t>
      </w:r>
    </w:p>
    <w:p>
      <w:pPr>
        <w:pStyle w:val="4"/>
        <w:numPr>
          <w:ilvl w:val="0"/>
          <w:numId w:val="2"/>
        </w:numPr>
        <w:spacing w:before="0" w:after="0" w:line="390" w:lineRule="atLeast"/>
        <w:ind w:left="707" w:right="0" w:hanging="283"/>
        <w:jc w:val="left"/>
      </w:pPr>
      <w:r>
        <w:rPr>
          <w:rFonts w:ascii="Arial;Helvetica;Tahoma" w:hAnsi="Arial;Helvetica;Tahoma"/>
          <w:color w:val="000000"/>
          <w:sz w:val="23"/>
        </w:rPr>
        <w:t xml:space="preserve">Only vehicles may be parked in garage/parking areas. </w:t>
      </w:r>
    </w:p>
    <w:p>
      <w:pPr>
        <w:pStyle w:val="4"/>
        <w:numPr>
          <w:ilvl w:val="0"/>
          <w:numId w:val="2"/>
        </w:numPr>
        <w:spacing w:line="390" w:lineRule="atLeast"/>
        <w:ind w:left="707" w:right="0" w:hanging="283"/>
        <w:jc w:val="left"/>
      </w:pPr>
      <w:r>
        <w:rPr>
          <w:rFonts w:ascii="Arial;Helvetica;Tahoma" w:hAnsi="Arial;Helvetica;Tahoma"/>
          <w:color w:val="000000"/>
          <w:sz w:val="23"/>
        </w:rPr>
        <w:t xml:space="preserve">Motorcycles, motor-driven cycles and bicycles, etc, shall not be stored in/on patios, fire escapes, hallways, or other non-parking area </w:t>
      </w:r>
    </w:p>
    <w:p>
      <w:pPr>
        <w:pStyle w:val="4"/>
        <w:spacing w:line="390" w:lineRule="atLeast"/>
        <w:jc w:val="left"/>
      </w:pPr>
      <w:r>
        <w:rPr>
          <w:rStyle w:val="7"/>
          <w:rFonts w:ascii="Arial;Helvetica;Tahoma" w:hAnsi="Arial;Helvetica;Tahoma"/>
          <w:color w:val="000000"/>
          <w:sz w:val="23"/>
        </w:rPr>
        <w:t>Building Appearances</w:t>
      </w:r>
    </w:p>
    <w:p>
      <w:pPr>
        <w:pStyle w:val="4"/>
        <w:numPr>
          <w:ilvl w:val="0"/>
          <w:numId w:val="3"/>
        </w:numPr>
        <w:spacing w:before="0" w:after="0" w:line="390" w:lineRule="atLeast"/>
        <w:ind w:left="707" w:right="0" w:hanging="283"/>
        <w:jc w:val="left"/>
      </w:pPr>
      <w:r>
        <w:rPr>
          <w:rFonts w:ascii="Arial;Helvetica;Tahoma" w:hAnsi="Arial;Helvetica;Tahoma"/>
          <w:color w:val="000000"/>
          <w:sz w:val="23"/>
        </w:rPr>
        <w:t xml:space="preserve">No alteration that will affect the building’s appearance, such as new window coverings, shall be permitted without </w:t>
      </w:r>
    </w:p>
    <w:p>
      <w:pPr>
        <w:pStyle w:val="4"/>
        <w:numPr>
          <w:ilvl w:val="0"/>
          <w:numId w:val="3"/>
        </w:numPr>
        <w:spacing w:before="0" w:after="0" w:line="390" w:lineRule="atLeast"/>
        <w:ind w:left="707" w:right="0" w:hanging="283"/>
        <w:jc w:val="left"/>
      </w:pPr>
      <w:r>
        <w:rPr>
          <w:rFonts w:ascii="Arial;Helvetica;Tahoma" w:hAnsi="Arial;Helvetica;Tahoma"/>
          <w:color w:val="000000"/>
          <w:sz w:val="23"/>
        </w:rPr>
        <w:t xml:space="preserve">No foil, signs, advertisements, posters or similar displays, except burglary prevention notices, shall be affixed to any door, window, or exterior wall without Owner’s prior written approval. </w:t>
      </w:r>
    </w:p>
    <w:p>
      <w:pPr>
        <w:pStyle w:val="4"/>
        <w:numPr>
          <w:ilvl w:val="0"/>
          <w:numId w:val="3"/>
        </w:numPr>
        <w:spacing w:before="0" w:after="0" w:line="390" w:lineRule="atLeast"/>
        <w:ind w:left="707" w:right="0" w:hanging="283"/>
        <w:jc w:val="left"/>
      </w:pPr>
      <w:r>
        <w:rPr>
          <w:rFonts w:ascii="Arial;Helvetica;Tahoma" w:hAnsi="Arial;Helvetica;Tahoma"/>
          <w:color w:val="000000"/>
          <w:sz w:val="23"/>
        </w:rPr>
        <w:t xml:space="preserve">Garbage cans, brooms, mops, cardboard boxes and similar articles are to be kept inside the Tenant’s premises and out of view. Care shall be exercised that such articles are not stored in such a way as to create a fire or safety hazard. </w:t>
      </w:r>
    </w:p>
    <w:p>
      <w:pPr>
        <w:pStyle w:val="4"/>
        <w:numPr>
          <w:ilvl w:val="0"/>
          <w:numId w:val="3"/>
        </w:numPr>
        <w:spacing w:line="390" w:lineRule="atLeast"/>
        <w:ind w:left="707" w:right="0" w:hanging="283"/>
        <w:jc w:val="left"/>
      </w:pPr>
      <w:r>
        <w:rPr>
          <w:rFonts w:ascii="Arial;Helvetica;Tahoma" w:hAnsi="Arial;Helvetica;Tahoma"/>
          <w:color w:val="000000"/>
          <w:sz w:val="23"/>
        </w:rPr>
        <w:t xml:space="preserve">Towels, rugs, clothing and other similar articles are not to be hung from windows, railings or balconies. </w:t>
      </w:r>
    </w:p>
    <w:p>
      <w:pPr>
        <w:pStyle w:val="4"/>
        <w:spacing w:line="390" w:lineRule="atLeast"/>
        <w:jc w:val="left"/>
      </w:pPr>
      <w:r>
        <w:rPr>
          <w:rStyle w:val="7"/>
          <w:rFonts w:ascii="Arial;Helvetica;Tahoma" w:hAnsi="Arial;Helvetica;Tahoma"/>
          <w:color w:val="000000"/>
          <w:sz w:val="23"/>
        </w:rPr>
        <w:t>Lockouts</w:t>
      </w:r>
    </w:p>
    <w:p>
      <w:pPr>
        <w:pStyle w:val="4"/>
        <w:numPr>
          <w:ilvl w:val="0"/>
          <w:numId w:val="4"/>
        </w:numPr>
        <w:spacing w:line="390" w:lineRule="atLeast"/>
        <w:ind w:left="707" w:right="0" w:hanging="283"/>
        <w:jc w:val="left"/>
      </w:pPr>
      <w:r>
        <w:rPr>
          <w:rFonts w:ascii="Arial;Helvetica;Tahoma" w:hAnsi="Arial;Helvetica;Tahoma"/>
          <w:color w:val="000000"/>
          <w:sz w:val="23"/>
        </w:rPr>
        <w:t xml:space="preserve">Tenant should take care not to lock himself/herself out of the Premises. If Owner is required to assist any Tenant in gaining entry to Tenant’s Premises, Owner may charge Tenant $ _________ for each successive lockout and may require Tenant to contract with a professional locksmith. </w:t>
      </w:r>
    </w:p>
    <w:p>
      <w:pPr>
        <w:pStyle w:val="4"/>
        <w:spacing w:line="390" w:lineRule="atLeast"/>
        <w:jc w:val="left"/>
      </w:pPr>
      <w:r>
        <w:rPr>
          <w:rStyle w:val="7"/>
          <w:rFonts w:ascii="Arial;Helvetica;Tahoma" w:hAnsi="Arial;Helvetica;Tahoma"/>
          <w:color w:val="000000"/>
          <w:sz w:val="23"/>
        </w:rPr>
        <w:t>Insurance</w:t>
      </w:r>
    </w:p>
    <w:p>
      <w:pPr>
        <w:pStyle w:val="4"/>
        <w:numPr>
          <w:ilvl w:val="0"/>
          <w:numId w:val="5"/>
        </w:numPr>
        <w:spacing w:line="390" w:lineRule="atLeast"/>
        <w:ind w:left="707" w:right="0" w:hanging="283"/>
        <w:jc w:val="left"/>
      </w:pPr>
      <w:r>
        <w:rPr>
          <w:rFonts w:ascii="Arial;Helvetica;Tahoma" w:hAnsi="Arial;Helvetica;Tahoma"/>
          <w:color w:val="000000"/>
          <w:sz w:val="23"/>
        </w:rPr>
        <w:t xml:space="preserve">Tenant is advised to carry sufficient insurance on personal property and to protect Tenant from losses due to fire, flood, theft, personal injury or injury to others, or other casualty. Owner will not be responsible for replacement of any items or for Tenant’s losses unless as a direct and proximate result of Owner’s negligence. In the event that Tenant elects to place such insurance, Owner must be named as an “Additional Insured” on the policy and shall be provided no less than ten (10) days notice of any cancellation or termination of the policy. </w:t>
      </w:r>
    </w:p>
    <w:p>
      <w:pPr>
        <w:pStyle w:val="4"/>
        <w:spacing w:line="390" w:lineRule="atLeast"/>
        <w:jc w:val="left"/>
      </w:pPr>
      <w:r>
        <w:rPr>
          <w:rStyle w:val="7"/>
          <w:rFonts w:ascii="Arial;Helvetica;Tahoma" w:hAnsi="Arial;Helvetica;Tahoma"/>
          <w:color w:val="000000"/>
          <w:sz w:val="23"/>
        </w:rPr>
        <w:t>Refuse</w:t>
      </w:r>
    </w:p>
    <w:p>
      <w:pPr>
        <w:pStyle w:val="4"/>
        <w:numPr>
          <w:ilvl w:val="0"/>
          <w:numId w:val="6"/>
        </w:numPr>
        <w:spacing w:before="0" w:after="0" w:line="390" w:lineRule="atLeast"/>
        <w:ind w:left="707" w:right="0" w:hanging="283"/>
        <w:jc w:val="left"/>
      </w:pPr>
      <w:r>
        <w:rPr>
          <w:rFonts w:ascii="Arial;Helvetica;Tahoma" w:hAnsi="Arial;Helvetica;Tahoma"/>
          <w:color w:val="000000"/>
          <w:sz w:val="23"/>
        </w:rPr>
        <w:t xml:space="preserve">In order to preserve the appearance and cleanliness of your building, Tenants shall take care to prevent waste from dropping, spilling on carpeting, concrete and walkways when disposing of refuse. </w:t>
      </w:r>
    </w:p>
    <w:p>
      <w:pPr>
        <w:pStyle w:val="4"/>
        <w:numPr>
          <w:ilvl w:val="0"/>
          <w:numId w:val="6"/>
        </w:numPr>
        <w:spacing w:before="0" w:after="0" w:line="390" w:lineRule="atLeast"/>
        <w:ind w:left="707" w:right="0" w:hanging="283"/>
        <w:jc w:val="left"/>
      </w:pPr>
      <w:r>
        <w:rPr>
          <w:rFonts w:ascii="Arial;Helvetica;Tahoma" w:hAnsi="Arial;Helvetica;Tahoma"/>
          <w:color w:val="000000"/>
          <w:sz w:val="23"/>
        </w:rPr>
        <w:t xml:space="preserve">Tenants are required to cooperate with any recycling programs in effect. </w:t>
      </w:r>
    </w:p>
    <w:p>
      <w:pPr>
        <w:pStyle w:val="4"/>
        <w:numPr>
          <w:ilvl w:val="0"/>
          <w:numId w:val="6"/>
        </w:numPr>
        <w:spacing w:before="0" w:after="0" w:line="390" w:lineRule="atLeast"/>
        <w:ind w:left="707" w:right="0" w:hanging="283"/>
        <w:jc w:val="left"/>
      </w:pPr>
      <w:r>
        <w:rPr>
          <w:rFonts w:ascii="Arial;Helvetica;Tahoma" w:hAnsi="Arial;Helvetica;Tahoma"/>
          <w:color w:val="000000"/>
          <w:sz w:val="23"/>
        </w:rPr>
        <w:t xml:space="preserve">Items too large to fit in any trash chute or refuse container must be carried to the area designated by Owner. </w:t>
      </w:r>
    </w:p>
    <w:p>
      <w:pPr>
        <w:pStyle w:val="4"/>
        <w:numPr>
          <w:ilvl w:val="0"/>
          <w:numId w:val="6"/>
        </w:numPr>
        <w:spacing w:before="0" w:after="0" w:line="390" w:lineRule="atLeast"/>
        <w:ind w:left="707" w:right="0" w:hanging="283"/>
        <w:jc w:val="left"/>
      </w:pPr>
      <w:r>
        <w:rPr>
          <w:rFonts w:ascii="Arial;Helvetica;Tahoma" w:hAnsi="Arial;Helvetica;Tahoma"/>
          <w:color w:val="000000"/>
          <w:sz w:val="23"/>
        </w:rPr>
        <w:t xml:space="preserve">Refuse is to be placed inside designated containers or chutes and doors and lids should not be slammed. </w:t>
      </w:r>
    </w:p>
    <w:p>
      <w:pPr>
        <w:pStyle w:val="4"/>
        <w:numPr>
          <w:ilvl w:val="0"/>
          <w:numId w:val="6"/>
        </w:numPr>
        <w:spacing w:before="0" w:after="0" w:line="390" w:lineRule="atLeast"/>
        <w:ind w:left="707" w:right="0" w:hanging="283"/>
        <w:jc w:val="left"/>
      </w:pPr>
      <w:r>
        <w:rPr>
          <w:rFonts w:ascii="Arial;Helvetica;Tahoma" w:hAnsi="Arial;Helvetica;Tahoma"/>
          <w:color w:val="000000"/>
          <w:sz w:val="23"/>
        </w:rPr>
        <w:t xml:space="preserve">Tenants are responsible for the general cleanliness and sanitation of the building. Please keep that in mind at all times. </w:t>
      </w:r>
    </w:p>
    <w:p>
      <w:pPr>
        <w:pStyle w:val="4"/>
        <w:numPr>
          <w:ilvl w:val="0"/>
          <w:numId w:val="6"/>
        </w:numPr>
        <w:spacing w:line="390" w:lineRule="atLeast"/>
        <w:ind w:left="707" w:right="0" w:hanging="283"/>
        <w:jc w:val="left"/>
      </w:pPr>
      <w:r>
        <w:rPr>
          <w:rFonts w:ascii="Arial;Helvetica;Tahoma" w:hAnsi="Arial;Helvetica;Tahoma"/>
          <w:color w:val="000000"/>
          <w:sz w:val="23"/>
        </w:rPr>
        <w:t xml:space="preserve">Cardboard boxes and other large refuse should be broken down or folded before being placed in the designated containers. </w:t>
      </w:r>
    </w:p>
    <w:p>
      <w:pPr>
        <w:pStyle w:val="4"/>
        <w:spacing w:line="390" w:lineRule="atLeast"/>
        <w:jc w:val="left"/>
      </w:pPr>
      <w:r>
        <w:rPr>
          <w:rStyle w:val="7"/>
          <w:rFonts w:ascii="Arial;Helvetica;Tahoma" w:hAnsi="Arial;Helvetica;Tahoma"/>
          <w:color w:val="000000"/>
          <w:sz w:val="23"/>
        </w:rPr>
        <w:t>Deliveries</w:t>
      </w:r>
    </w:p>
    <w:p>
      <w:pPr>
        <w:pStyle w:val="4"/>
        <w:numPr>
          <w:ilvl w:val="0"/>
          <w:numId w:val="7"/>
        </w:numPr>
        <w:spacing w:line="390" w:lineRule="atLeast"/>
        <w:ind w:left="707" w:right="0" w:hanging="283"/>
        <w:jc w:val="left"/>
      </w:pPr>
      <w:r>
        <w:rPr>
          <w:rFonts w:ascii="Arial;Helvetica;Tahoma" w:hAnsi="Arial;Helvetica;Tahoma"/>
          <w:color w:val="000000"/>
          <w:sz w:val="23"/>
        </w:rPr>
        <w:t xml:space="preserve">Owner is not responsible for the delivery, acceptance or receipt of, damage to or loss of, messages, packages, mail or other material left at entrances to the Building or elsewhere in the Building. </w:t>
      </w:r>
    </w:p>
    <w:p>
      <w:pPr>
        <w:pStyle w:val="4"/>
        <w:spacing w:line="390" w:lineRule="atLeast"/>
        <w:jc w:val="left"/>
      </w:pPr>
      <w:r>
        <w:rPr>
          <w:rStyle w:val="7"/>
          <w:rFonts w:ascii="Arial;Helvetica;Tahoma" w:hAnsi="Arial;Helvetica;Tahoma"/>
          <w:color w:val="000000"/>
          <w:sz w:val="23"/>
        </w:rPr>
        <w:t>Floor Covering</w:t>
      </w:r>
    </w:p>
    <w:p>
      <w:pPr>
        <w:pStyle w:val="4"/>
        <w:numPr>
          <w:ilvl w:val="0"/>
          <w:numId w:val="8"/>
        </w:numPr>
        <w:spacing w:before="0" w:after="0" w:line="390" w:lineRule="atLeast"/>
        <w:ind w:left="707" w:right="0" w:hanging="283"/>
        <w:jc w:val="left"/>
      </w:pPr>
      <w:r>
        <w:rPr>
          <w:rFonts w:ascii="Arial;Helvetica;Tahoma" w:hAnsi="Arial;Helvetica;Tahoma"/>
          <w:color w:val="000000"/>
          <w:sz w:val="23"/>
        </w:rPr>
        <w:t xml:space="preserve">Owner may, in Owner’s discretion, require all rooms with hardwood or hard surface flooring to be 80% covered by carpeting. </w:t>
      </w:r>
    </w:p>
    <w:p>
      <w:pPr>
        <w:pStyle w:val="4"/>
        <w:numPr>
          <w:ilvl w:val="0"/>
          <w:numId w:val="8"/>
        </w:numPr>
        <w:spacing w:line="390" w:lineRule="atLeast"/>
        <w:ind w:left="707" w:right="0" w:hanging="283"/>
        <w:jc w:val="left"/>
      </w:pPr>
      <w:r>
        <w:rPr>
          <w:rFonts w:ascii="Arial;Helvetica;Tahoma" w:hAnsi="Arial;Helvetica;Tahoma"/>
          <w:color w:val="000000"/>
          <w:sz w:val="23"/>
        </w:rPr>
        <w:t xml:space="preserve">Carpet covering may be necessary to abate and control noise. Failure of Tenant to comply with any request to cover 80% of all rooms with hardwood or hard surface flooring shall constitute a just cause for eviction. </w:t>
      </w:r>
    </w:p>
    <w:p>
      <w:pPr>
        <w:pStyle w:val="4"/>
        <w:spacing w:line="390" w:lineRule="atLeast"/>
        <w:jc w:val="left"/>
      </w:pPr>
      <w:r>
        <w:rPr>
          <w:rStyle w:val="7"/>
          <w:rFonts w:ascii="Arial;Helvetica;Tahoma" w:hAnsi="Arial;Helvetica;Tahoma"/>
          <w:color w:val="000000"/>
          <w:sz w:val="23"/>
        </w:rPr>
        <w:t>Unit Care</w:t>
      </w:r>
    </w:p>
    <w:p>
      <w:pPr>
        <w:pStyle w:val="4"/>
        <w:numPr>
          <w:ilvl w:val="0"/>
          <w:numId w:val="9"/>
        </w:numPr>
        <w:spacing w:before="0" w:after="0" w:line="390" w:lineRule="atLeast"/>
        <w:ind w:left="707" w:right="0" w:hanging="283"/>
        <w:jc w:val="left"/>
      </w:pPr>
      <w:r>
        <w:rPr>
          <w:rFonts w:ascii="Arial;Helvetica;Tahoma" w:hAnsi="Arial;Helvetica;Tahoma"/>
          <w:color w:val="000000"/>
          <w:sz w:val="23"/>
        </w:rPr>
        <w:t xml:space="preserve">Before washing or cleaning walls, drapery or carpet, Tenant must consult Owner for the appropriate method or for recommended vendors to perform such work. </w:t>
      </w:r>
    </w:p>
    <w:p>
      <w:pPr>
        <w:pStyle w:val="4"/>
        <w:numPr>
          <w:ilvl w:val="0"/>
          <w:numId w:val="9"/>
        </w:numPr>
        <w:spacing w:before="0" w:after="0" w:line="390" w:lineRule="atLeast"/>
        <w:ind w:left="707" w:right="0" w:hanging="283"/>
        <w:jc w:val="left"/>
      </w:pPr>
      <w:r>
        <w:rPr>
          <w:rFonts w:ascii="Arial;Helvetica;Tahoma" w:hAnsi="Arial;Helvetica;Tahoma"/>
          <w:color w:val="000000"/>
          <w:sz w:val="23"/>
        </w:rPr>
        <w:t xml:space="preserve">Tenant shall be responsible for any damage caused by the employment of any improper method or vendor and/or the cost of redoing the work or restoring damaged articles or property to the Owner’s satisfaction, if the method applied or the vendor employed was unsatisfactory. </w:t>
      </w:r>
    </w:p>
    <w:p>
      <w:pPr>
        <w:pStyle w:val="4"/>
        <w:numPr>
          <w:ilvl w:val="0"/>
          <w:numId w:val="9"/>
        </w:numPr>
        <w:spacing w:before="0" w:after="0" w:line="390" w:lineRule="atLeast"/>
        <w:ind w:left="707" w:right="0" w:hanging="283"/>
        <w:jc w:val="left"/>
      </w:pPr>
      <w:r>
        <w:rPr>
          <w:rFonts w:ascii="Arial;Helvetica;Tahoma" w:hAnsi="Arial;Helvetica;Tahoma"/>
          <w:color w:val="000000"/>
          <w:sz w:val="23"/>
        </w:rPr>
        <w:t xml:space="preserve">Tenant may not install air conditioners, ventilators or window screening devices without Owner’s prior written approval. </w:t>
      </w:r>
    </w:p>
    <w:p>
      <w:pPr>
        <w:pStyle w:val="4"/>
        <w:numPr>
          <w:ilvl w:val="0"/>
          <w:numId w:val="9"/>
        </w:numPr>
        <w:spacing w:before="0" w:after="0" w:line="390" w:lineRule="atLeast"/>
        <w:ind w:left="707" w:right="0" w:hanging="283"/>
        <w:jc w:val="left"/>
      </w:pPr>
      <w:r>
        <w:rPr>
          <w:rFonts w:ascii="Arial;Helvetica;Tahoma" w:hAnsi="Arial;Helvetica;Tahoma"/>
          <w:color w:val="000000"/>
          <w:sz w:val="23"/>
        </w:rPr>
        <w:t xml:space="preserve">Tenant shall restore the original paint colors prior to vacating the Premises. Tenant shall be responsible for all costs involved in such repainting. </w:t>
      </w:r>
    </w:p>
    <w:p>
      <w:pPr>
        <w:pStyle w:val="4"/>
        <w:numPr>
          <w:ilvl w:val="0"/>
          <w:numId w:val="9"/>
        </w:numPr>
        <w:spacing w:line="390" w:lineRule="atLeast"/>
        <w:ind w:left="707" w:right="0" w:hanging="283"/>
        <w:jc w:val="left"/>
      </w:pPr>
      <w:r>
        <w:rPr>
          <w:rFonts w:ascii="Arial;Helvetica;Tahoma" w:hAnsi="Arial;Helvetica;Tahoma"/>
          <w:color w:val="000000"/>
          <w:sz w:val="23"/>
        </w:rPr>
        <w:t xml:space="preserve">Any accessories such as towel bars, coat hooks or built-in closet shelves, etc may not be added without the prior written consent of Owner. Once installed, they may not be removed even upon vacating the Premises. Garbage disposals, dishwashers and other appliances, if provided, must be used only for the intended purpose for which they were designed and constructed. </w:t>
      </w:r>
    </w:p>
    <w:p>
      <w:pPr>
        <w:pStyle w:val="4"/>
        <w:spacing w:line="390" w:lineRule="atLeast"/>
        <w:jc w:val="left"/>
      </w:pPr>
      <w:r>
        <w:rPr>
          <w:rStyle w:val="7"/>
          <w:rFonts w:ascii="Arial;Helvetica;Tahoma" w:hAnsi="Arial;Helvetica;Tahoma"/>
          <w:color w:val="000000"/>
          <w:sz w:val="23"/>
        </w:rPr>
        <w:t>Wall Hangings</w:t>
      </w:r>
    </w:p>
    <w:p>
      <w:pPr>
        <w:pStyle w:val="4"/>
        <w:numPr>
          <w:ilvl w:val="0"/>
          <w:numId w:val="10"/>
        </w:numPr>
        <w:spacing w:line="390" w:lineRule="atLeast"/>
        <w:ind w:left="707" w:right="0" w:hanging="283"/>
        <w:jc w:val="left"/>
      </w:pPr>
      <w:r>
        <w:rPr>
          <w:rFonts w:ascii="Arial;Helvetica;Tahoma" w:hAnsi="Arial;Helvetica;Tahoma"/>
          <w:color w:val="000000"/>
          <w:sz w:val="23"/>
        </w:rPr>
        <w:t xml:space="preserve">Adhesive picture hangers of any kind are prohibited. Picture hangers employing a small nail or pin are permitted. However, Tenant is responsible for the cost of any repairs or painting required as a result of the hanging of pictures or other objects. </w:t>
      </w:r>
    </w:p>
    <w:p>
      <w:pPr>
        <w:pStyle w:val="4"/>
        <w:spacing w:line="390" w:lineRule="atLeast"/>
        <w:jc w:val="left"/>
      </w:pPr>
      <w:r>
        <w:rPr>
          <w:rStyle w:val="7"/>
          <w:rFonts w:ascii="Arial;Helvetica;Tahoma" w:hAnsi="Arial;Helvetica;Tahoma"/>
          <w:color w:val="000000"/>
          <w:sz w:val="23"/>
        </w:rPr>
        <w:t>Laundry Facilities (if provided)</w:t>
      </w:r>
    </w:p>
    <w:p>
      <w:pPr>
        <w:pStyle w:val="4"/>
        <w:numPr>
          <w:ilvl w:val="0"/>
          <w:numId w:val="11"/>
        </w:numPr>
        <w:spacing w:before="0" w:after="0" w:line="390" w:lineRule="atLeast"/>
        <w:ind w:left="707" w:right="0" w:hanging="283"/>
        <w:jc w:val="left"/>
      </w:pPr>
      <w:r>
        <w:rPr>
          <w:rFonts w:ascii="Arial;Helvetica;Tahoma" w:hAnsi="Arial;Helvetica;Tahoma"/>
          <w:color w:val="000000"/>
          <w:sz w:val="23"/>
        </w:rPr>
        <w:t xml:space="preserve">Heavy articles are not allowed in the laundry machines or dryers. </w:t>
      </w:r>
    </w:p>
    <w:p>
      <w:pPr>
        <w:pStyle w:val="4"/>
        <w:numPr>
          <w:ilvl w:val="0"/>
          <w:numId w:val="11"/>
        </w:numPr>
        <w:spacing w:before="0" w:after="0" w:line="390" w:lineRule="atLeast"/>
        <w:ind w:left="707" w:right="0" w:hanging="283"/>
        <w:jc w:val="left"/>
      </w:pPr>
      <w:r>
        <w:rPr>
          <w:rFonts w:ascii="Arial;Helvetica;Tahoma" w:hAnsi="Arial;Helvetica;Tahoma"/>
          <w:color w:val="000000"/>
          <w:sz w:val="23"/>
        </w:rPr>
        <w:t xml:space="preserve">Tenant must remove contents from machine promptly when cycle is complete. </w:t>
      </w:r>
    </w:p>
    <w:p>
      <w:pPr>
        <w:pStyle w:val="4"/>
        <w:numPr>
          <w:ilvl w:val="0"/>
          <w:numId w:val="11"/>
        </w:numPr>
        <w:spacing w:line="390" w:lineRule="atLeast"/>
        <w:ind w:left="707" w:right="0" w:hanging="283"/>
        <w:jc w:val="left"/>
      </w:pPr>
      <w:r>
        <w:rPr>
          <w:rFonts w:ascii="Arial;Helvetica;Tahoma" w:hAnsi="Arial;Helvetica;Tahoma"/>
          <w:color w:val="000000"/>
          <w:sz w:val="23"/>
        </w:rPr>
        <w:t xml:space="preserve">Owner assumes no responsibility in the use of laundry equipment or for items lost, stolen or damaged therein. Laundry facilities are for the exclusive use of Tenant for their own clothing only. Owner may, in Owner’s sole discretion, raise the fees for usage of the machines without notice, and any such raise shall not constitute an increase in rent. </w:t>
      </w:r>
    </w:p>
    <w:p>
      <w:pPr>
        <w:pStyle w:val="4"/>
        <w:spacing w:before="0" w:after="283"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ACCEPTED AND AGREED TO BY:</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 Signature: ________________________  Date: ________________________________</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DFD74"/>
    <w:multiLevelType w:val="multilevel"/>
    <w:tmpl w:val="866DFD74"/>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1">
    <w:nsid w:val="8F8628E7"/>
    <w:multiLevelType w:val="multilevel"/>
    <w:tmpl w:val="8F8628E7"/>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2">
    <w:nsid w:val="D3FE901A"/>
    <w:multiLevelType w:val="multilevel"/>
    <w:tmpl w:val="D3FE901A"/>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3">
    <w:nsid w:val="DEF81865"/>
    <w:multiLevelType w:val="multilevel"/>
    <w:tmpl w:val="DEF81865"/>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4">
    <w:nsid w:val="DFFDB54A"/>
    <w:multiLevelType w:val="multilevel"/>
    <w:tmpl w:val="DFFDB54A"/>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5">
    <w:nsid w:val="FBF428C2"/>
    <w:multiLevelType w:val="multilevel"/>
    <w:tmpl w:val="FBF428C2"/>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6">
    <w:nsid w:val="FEB9BABE"/>
    <w:multiLevelType w:val="multilevel"/>
    <w:tmpl w:val="FEB9BABE"/>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7">
    <w:nsid w:val="FFEB87E0"/>
    <w:multiLevelType w:val="multilevel"/>
    <w:tmpl w:val="FFEB87E0"/>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8">
    <w:nsid w:val="58C7813B"/>
    <w:multiLevelType w:val="multilevel"/>
    <w:tmpl w:val="58C7813B"/>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9">
    <w:nsid w:val="77B68A12"/>
    <w:multiLevelType w:val="multilevel"/>
    <w:tmpl w:val="77B68A12"/>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10">
    <w:nsid w:val="7EBFFE24"/>
    <w:multiLevelType w:val="multilevel"/>
    <w:tmpl w:val="7EBFFE24"/>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num w:numId="1">
    <w:abstractNumId w:val="9"/>
  </w:num>
  <w:num w:numId="2">
    <w:abstractNumId w:val="8"/>
  </w:num>
  <w:num w:numId="3">
    <w:abstractNumId w:val="5"/>
  </w:num>
  <w:num w:numId="4">
    <w:abstractNumId w:val="1"/>
  </w:num>
  <w:num w:numId="5">
    <w:abstractNumId w:val="3"/>
  </w:num>
  <w:num w:numId="6">
    <w:abstractNumId w:val="0"/>
  </w:num>
  <w:num w:numId="7">
    <w:abstractNumId w:val="2"/>
  </w:num>
  <w:num w:numId="8">
    <w:abstractNumId w:val="6"/>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C2DE0"/>
    <w:rsid w:val="7F3C2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2025-01-24T22:19:00Z</dcterms:created>
  <dc:creator>WXT</dc:creator>
  <cp:lastModifiedBy>WXT</cp:lastModifiedBy>
  <dcterms:modified xsi:type="dcterms:W3CDTF">2025-01-24T22:19:56Z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CB882DBB173D37CD8A8294670117AACF_41</vt:lpwstr>
  </property>
</Properties>
</file>