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TO QUASH SUBPOENA</w:t>
      </w:r>
    </w:p>
    <w:p/>
    <w:p>
      <w:r>
        <w:t>COMES NOW the Defendant, [Defendant's Full Name], by and through undersigned counsel, and respectfully moves this Honorable Court to quash the subpoena issued by Plaintiff [Plaintiff's Full Name] on [specific date], pursuant to [cite relevant rule, e.g., "Rule 45(d)(3) of the Federal Rules of Civil Procedure"]. In support of this Motion to Quash Subpoena, Defendant states as follows:</w:t>
      </w:r>
    </w:p>
    <w:p/>
    <w:p>
      <w:pPr>
        <w:pStyle w:val="Heading2"/>
      </w:pPr>
      <w:r>
        <w:t>I. BACKGROUND</w:t>
      </w:r>
    </w:p>
    <w:p>
      <w:r>
        <w:t>1. On [specific date], Plaintiff issued a subpoena to [identify the recipient of the subpoena, e.g., "a third party," "the Defendant," etc.] seeking [brief description of the information or documents sought].</w:t>
      </w:r>
    </w:p>
    <w:p>
      <w:r>
        <w:t>2. Defendant contends that the subpoena is [describe the objection, e.g., "overly broad," "unduly burdensome," "seeks privileged information," etc.].</w:t>
      </w:r>
    </w:p>
    <w:p>
      <w:r>
        <w:t>3. Defendant now seeks to quash the subpoena for the reasons set forth below.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Overly Broad Scope</w:t>
      </w:r>
    </w:p>
    <w:p>
      <w:r>
        <w:t>4. The subpoena issued by Plaintiff is overly broad and seeks information that is not relevant to the issues in this case.</w:t>
      </w:r>
    </w:p>
    <w:p>
      <w:r>
        <w:t>5. Specifically, the subpoena requests [describe the scope of the subpoena, e.g., "all documents related to a broad category," "information from a time period not relevant to the case," etc.].</w:t>
      </w:r>
    </w:p>
    <w:p>
      <w:r>
        <w:t>6. Courts have held that subpoenas must be limited in scope to avoid unnecessary burden and to ensure relevance. [cite relevant case law].</w:t>
      </w:r>
    </w:p>
    <w:p>
      <w:pPr>
        <w:pStyle w:val="Heading3"/>
      </w:pPr>
      <w:r>
        <w:t>B. Undue Burden</w:t>
      </w:r>
    </w:p>
    <w:p>
      <w:r>
        <w:t>7. The subpoena imposes an undue burden on [the recipient/Defendant] by requiring the production of a large volume of documents or information that is difficult to obtain.</w:t>
      </w:r>
    </w:p>
    <w:p>
      <w:r>
        <w:t>8. Compliance with the subpoena would require [describe the burden, e.g., "extensive time and resources," "the production of thousands of documents," etc.].</w:t>
      </w:r>
    </w:p>
    <w:p>
      <w:r>
        <w:t>9. The Court should quash the subpoena to prevent the undue burden on [the recipient/Defendant]. [cite relevant case law].</w:t>
      </w:r>
    </w:p>
    <w:p>
      <w:pPr>
        <w:pStyle w:val="Heading3"/>
      </w:pPr>
      <w:r>
        <w:t>C. Privileged Information</w:t>
      </w:r>
    </w:p>
    <w:p>
      <w:r>
        <w:t>10. The subpoena seeks information that is protected by privilege and should not be disclosed.</w:t>
      </w:r>
    </w:p>
    <w:p>
      <w:r>
        <w:t>11. Specifically, the subpoena requests [describe the privileged information, e.g., "attorney-client communications," "work product," etc.].</w:t>
      </w:r>
    </w:p>
    <w:p>
      <w:r>
        <w:t>12. Privileged information is not subject to discovery, and the Court should quash the subpoena to protect these privileges. [cite relevant rule or case law].</w:t>
      </w:r>
    </w:p>
    <w:p>
      <w:pPr>
        <w:pStyle w:val="Heading3"/>
      </w:pPr>
      <w:r>
        <w:t>D. Irrelevant Information</w:t>
      </w:r>
    </w:p>
    <w:p>
      <w:r>
        <w:t>13. The subpoena seeks information that is irrelevant to the claims or defenses in this case.</w:t>
      </w:r>
    </w:p>
    <w:p>
      <w:r>
        <w:t>14. Under [cite relevant rule, e.g., "Rule 26(b)(1) of the Federal Rules of Civil Procedure"], discovery is limited to matters relevant to the case.</w:t>
      </w:r>
    </w:p>
    <w:p>
      <w:r>
        <w:t>15. The Court should quash the subpoena to prevent the production of irrelevant information that will not contribute to resolving the issues in this case.</w:t>
      </w:r>
    </w:p>
    <w:p>
      <w:pPr>
        <w:pStyle w:val="Heading3"/>
      </w:pPr>
      <w:r>
        <w:t>E. Protecting Confidential Information</w:t>
      </w:r>
    </w:p>
    <w:p>
      <w:r>
        <w:t>16. The subpoena seeks confidential or proprietary information that should not be disclosed without appropriate safeguards.</w:t>
      </w:r>
    </w:p>
    <w:p>
      <w:r>
        <w:t>17. Specifically, the subpoena requests [describe the confidential information, e.g., "trade secrets," "sensitive financial data," etc.].</w:t>
      </w:r>
    </w:p>
    <w:p>
      <w:r>
        <w:t>18. The Court should quash the subpoena or, alternatively, issue a protective order to protect this confidential information.</w:t>
      </w:r>
    </w:p>
    <w:p>
      <w:pPr>
        <w:pStyle w:val="Heading3"/>
      </w:pPr>
      <w:r>
        <w:t>F. Subpoena Issued for Improper Purpose</w:t>
      </w:r>
    </w:p>
    <w:p>
      <w:r>
        <w:t>19. The subpoena appears to have been issued for an improper purpose, such as [describe the improper purpose, e.g., "harassment," "fishing expedition," etc.].</w:t>
      </w:r>
    </w:p>
    <w:p>
      <w:r>
        <w:t>20. Subpoenas should not be used to harass or burden the opposing party or third parties. [cite relevant case law].</w:t>
      </w:r>
    </w:p>
    <w:p>
      <w:r>
        <w:t>21. The Court should quash the subpoena to prevent the misuse of the discovery process.</w:t>
      </w:r>
    </w:p>
    <w:p>
      <w:pPr>
        <w:pStyle w:val="Heading3"/>
      </w:pPr>
      <w:r>
        <w:t>G. Lack of Specificity</w:t>
      </w:r>
    </w:p>
    <w:p>
      <w:r>
        <w:t>22. The subpoena lacks specificity and fails to describe the documents or information sought with reasonable particularity.</w:t>
      </w:r>
    </w:p>
    <w:p>
      <w:r>
        <w:t>23. A subpoena must clearly specify the documents or information sought to avoid placing an undue burden on the recipient. [cite relevant rule or case law].</w:t>
      </w:r>
    </w:p>
    <w:p>
      <w:r>
        <w:t>24. The Court should quash the subpoena due to its lack of specificity.</w:t>
      </w:r>
    </w:p>
    <w:p>
      <w:pPr>
        <w:pStyle w:val="Heading3"/>
      </w:pPr>
      <w:r>
        <w:t>H. Compliance Deadline is Unreasonable</w:t>
      </w:r>
    </w:p>
    <w:p>
      <w:r>
        <w:t>25. The compliance deadline set forth in the subpoena is unreasonable and does not allow sufficient time to gather and produce the requested information.</w:t>
      </w:r>
    </w:p>
    <w:p>
      <w:r>
        <w:t>26. The short deadline imposes an undue burden on the recipient and may result in incomplete or inaccurate production. [cite relevant case law].</w:t>
      </w:r>
    </w:p>
    <w:p>
      <w:r>
        <w:t>27. The Court should quash the subpoena or extend the compliance deadline to allow adequate time for a proper response.</w:t>
      </w:r>
    </w:p>
    <w:p>
      <w:pPr>
        <w:pStyle w:val="Heading3"/>
      </w:pPr>
      <w:r>
        <w:t>I. Non-Party Subpoena</w:t>
      </w:r>
    </w:p>
    <w:p>
      <w:r>
        <w:t>28. The subpoena was issued to a non-party, who should not be burdened with the production of documents or information that is more appropriately sought from the parties to the litigation.</w:t>
      </w:r>
    </w:p>
    <w:p>
      <w:r>
        <w:t>29. Courts are particularly cautious about imposing burdensome subpoenas on non-parties and may quash such subpoenas to protect their interests. [cite relevant case law].</w:t>
      </w:r>
    </w:p>
    <w:p>
      <w:r>
        <w:t>30. The Court should quash the subpoena to prevent unnecessary burden on the non-party.</w:t>
      </w:r>
    </w:p>
    <w:p>
      <w:pPr>
        <w:pStyle w:val="Heading3"/>
      </w:pPr>
      <w:r>
        <w:t>J. Balancing the Interests</w:t>
      </w:r>
    </w:p>
    <w:p>
      <w:r>
        <w:t>31. The Court must balance the interests of the parties and the recipient of the subpoena in deciding whether to quash it.</w:t>
      </w:r>
    </w:p>
    <w:p>
      <w:r>
        <w:t>32. The burden and potential harm to the recipient outweigh any potential benefit to Plaintiff in obtaining the requested information.</w:t>
      </w:r>
    </w:p>
    <w:p>
      <w:r>
        <w:t>33. The Court should quash the subpoena in the interest of fairness and to protect the rights of the recipient.</w:t>
      </w:r>
    </w:p>
    <w:p>
      <w:pPr>
        <w:pStyle w:val="Heading2"/>
      </w:pPr>
      <w:r>
        <w:t>III. CONCLUSION</w:t>
      </w:r>
    </w:p>
    <w:p>
      <w:r>
        <w:t>For the reasons set forth above, Defendant respectfully requests that this Honorable Court grant this Motion to Quash Subpoena and quash the subpoena issued by Plaintiff on [specific date].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