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Client Engagement Summary</w:t>
      </w:r>
    </w:p>
    <w:p>
      <w:pPr>
        <w:jc w:val="center"/>
      </w:pPr>
      <w:r>
        <w:rPr>
          <w:i/>
        </w:rPr>
        <w:t>Generated from one source row in CPAAutomation Form Fill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Client name</w:t>
            </w:r>
          </w:p>
        </w:tc>
        <w:tc>
          <w:tcPr>
            <w:tcW w:type="dxa" w:w="5040"/>
            <w:vAlign w:val="center"/>
          </w:tcPr>
          <w:p>
            <w:r>
              <w:t>Arbor &amp; Finch LLC</w:t>
            </w:r>
          </w:p>
        </w:tc>
        <w:tc>
          <w:tcPr>
            <w:tcW w:type="dxa" w:w="5040"/>
            <w:vAlign w:val="center"/>
          </w:tcPr>
          <w:p>
            <w:r>
              <w:t>Northstar Dental PLLC</w:t>
            </w:r>
          </w:p>
        </w:tc>
        <w:tc>
          <w:tcPr>
            <w:tcW w:type="dxa" w:w="5040"/>
            <w:vAlign w:val="center"/>
          </w:tcPr>
          <w:p>
            <w:r>
              <w:t>Blue Ridge Foods Inc.</w:t>
            </w:r>
          </w:p>
        </w:tc>
        <w:tc>
          <w:tcPr>
            <w:tcW w:type="dxa" w:w="5040"/>
            <w:vAlign w:val="center"/>
          </w:tcPr>
          <w:p>
            <w:r>
              <w:t>Harbor Light Design Co.</w:t>
            </w:r>
          </w:p>
        </w:tc>
      </w:tr>
      <w:tr>
        <w:tc>
          <w:tcPr>
            <w:tcW w:type="dxa" w:w="5040"/>
            <w:vAlign w:val="center"/>
          </w:tcPr>
          <w:p>
            <w:r>
              <w:t>Tax year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</w:tr>
      <w:tr>
        <w:tc>
          <w:tcPr>
            <w:tcW w:type="dxa" w:w="5040"/>
            <w:vAlign w:val="center"/>
          </w:tcPr>
          <w:p>
            <w:r>
              <w:t>Entity type</w:t>
            </w:r>
          </w:p>
        </w:tc>
        <w:tc>
          <w:tcPr>
            <w:tcW w:type="dxa" w:w="5040"/>
            <w:vAlign w:val="center"/>
          </w:tcPr>
          <w:p>
            <w:r>
              <w:t>Limited liability company</w:t>
            </w:r>
          </w:p>
        </w:tc>
        <w:tc>
          <w:tcPr>
            <w:tcW w:type="dxa" w:w="5040"/>
            <w:vAlign w:val="center"/>
          </w:tcPr>
          <w:p>
            <w:r>
              <w:t>Professional limited liability company</w:t>
            </w:r>
          </w:p>
        </w:tc>
        <w:tc>
          <w:tcPr>
            <w:tcW w:type="dxa" w:w="5040"/>
            <w:vAlign w:val="center"/>
          </w:tcPr>
          <w:p>
            <w:r>
              <w:t>C corporation</w:t>
            </w:r>
          </w:p>
        </w:tc>
        <w:tc>
          <w:tcPr>
            <w:tcW w:type="dxa" w:w="5040"/>
            <w:vAlign w:val="center"/>
          </w:tcPr>
          <w:p>
            <w:r>
              <w:t>S corporation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contact</w:t>
            </w:r>
          </w:p>
        </w:tc>
        <w:tc>
          <w:tcPr>
            <w:tcW w:type="dxa" w:w="5040"/>
            <w:vAlign w:val="center"/>
          </w:tcPr>
          <w:p>
            <w:r>
              <w:t>Maya Patel</w:t>
            </w:r>
          </w:p>
        </w:tc>
        <w:tc>
          <w:tcPr>
            <w:tcW w:type="dxa" w:w="5040"/>
            <w:vAlign w:val="center"/>
          </w:tcPr>
          <w:p>
            <w:r>
              <w:t>Dr. Evan Brooks</w:t>
            </w:r>
          </w:p>
        </w:tc>
        <w:tc>
          <w:tcPr>
            <w:tcW w:type="dxa" w:w="5040"/>
            <w:vAlign w:val="center"/>
          </w:tcPr>
          <w:p>
            <w:r>
              <w:t>Lena Ortiz</w:t>
            </w:r>
          </w:p>
        </w:tc>
        <w:tc>
          <w:tcPr>
            <w:tcW w:type="dxa" w:w="5040"/>
            <w:vAlign w:val="center"/>
          </w:tcPr>
          <w:p>
            <w:r>
              <w:t>Theo Nguyen</w:t>
            </w:r>
          </w:p>
        </w:tc>
      </w:tr>
      <w:tr>
        <w:tc>
          <w:tcPr>
            <w:tcW w:type="dxa" w:w="5040"/>
            <w:vAlign w:val="center"/>
          </w:tcPr>
          <w:p>
            <w:r>
              <w:t>Email</w:t>
            </w:r>
          </w:p>
        </w:tc>
        <w:tc>
          <w:tcPr>
            <w:tcW w:type="dxa" w:w="5040"/>
            <w:vAlign w:val="center"/>
          </w:tcPr>
          <w:p>
            <w:r>
              <w:t>maya.patel@arborfinch.example</w:t>
            </w:r>
          </w:p>
        </w:tc>
        <w:tc>
          <w:tcPr>
            <w:tcW w:type="dxa" w:w="5040"/>
            <w:vAlign w:val="center"/>
          </w:tcPr>
          <w:p>
            <w:r>
              <w:t>evan.brooks@northstardental.example</w:t>
            </w:r>
          </w:p>
        </w:tc>
        <w:tc>
          <w:tcPr>
            <w:tcW w:type="dxa" w:w="5040"/>
            <w:vAlign w:val="center"/>
          </w:tcPr>
          <w:p>
            <w:r>
              <w:t>lena.ortiz@blueridgefoods.example</w:t>
            </w:r>
          </w:p>
        </w:tc>
        <w:tc>
          <w:tcPr>
            <w:tcW w:type="dxa" w:w="5040"/>
            <w:vAlign w:val="center"/>
          </w:tcPr>
          <w:p>
            <w:r>
              <w:t>theo.nguyen@harborlightdesign.example</w:t>
            </w:r>
          </w:p>
        </w:tc>
      </w:tr>
      <w:tr>
        <w:tc>
          <w:tcPr>
            <w:tcW w:type="dxa" w:w="5040"/>
            <w:vAlign w:val="center"/>
          </w:tcPr>
          <w:p>
            <w:r>
              <w:t>Phone</w:t>
            </w:r>
          </w:p>
        </w:tc>
        <w:tc>
          <w:tcPr>
            <w:tcW w:type="dxa" w:w="5040"/>
            <w:vAlign w:val="center"/>
          </w:tcPr>
          <w:p>
            <w:r>
              <w:t>555-0134</w:t>
            </w:r>
          </w:p>
        </w:tc>
        <w:tc>
          <w:tcPr>
            <w:tcW w:type="dxa" w:w="5040"/>
            <w:vAlign w:val="center"/>
          </w:tcPr>
          <w:p>
            <w:r>
              <w:t>555-0188</w:t>
            </w:r>
          </w:p>
        </w:tc>
        <w:tc>
          <w:tcPr>
            <w:tcW w:type="dxa" w:w="5040"/>
            <w:vAlign w:val="center"/>
          </w:tcPr>
          <w:p>
            <w:r>
              <w:t>555-0172</w:t>
            </w:r>
          </w:p>
        </w:tc>
        <w:tc>
          <w:tcPr>
            <w:tcW w:type="dxa" w:w="5040"/>
            <w:vAlign w:val="center"/>
          </w:tcPr>
          <w:p>
            <w:r>
              <w:t>555-0199</w:t>
            </w:r>
          </w:p>
        </w:tc>
      </w:tr>
      <w:tr>
        <w:tc>
          <w:tcPr>
            <w:tcW w:type="dxa" w:w="5040"/>
            <w:vAlign w:val="center"/>
          </w:tcPr>
          <w:p>
            <w:r>
              <w:t>Engagement type</w:t>
            </w:r>
          </w:p>
        </w:tc>
        <w:tc>
          <w:tcPr>
            <w:tcW w:type="dxa" w:w="5040"/>
            <w:vAlign w:val="center"/>
          </w:tcPr>
          <w:p>
            <w:r>
              <w:t>Monthly bookkeeping cleanup</w:t>
            </w:r>
          </w:p>
        </w:tc>
        <w:tc>
          <w:tcPr>
            <w:tcW w:type="dxa" w:w="5040"/>
            <w:vAlign w:val="center"/>
          </w:tcPr>
          <w:p>
            <w:r>
              <w:t>Quarterly tax projection</w:t>
            </w:r>
          </w:p>
        </w:tc>
        <w:tc>
          <w:tcPr>
            <w:tcW w:type="dxa" w:w="5040"/>
            <w:vAlign w:val="center"/>
          </w:tcPr>
          <w:p>
            <w:r>
              <w:t>Year-end close package</w:t>
            </w:r>
          </w:p>
        </w:tc>
        <w:tc>
          <w:tcPr>
            <w:tcW w:type="dxa" w:w="5040"/>
            <w:vAlign w:val="center"/>
          </w:tcPr>
          <w:p>
            <w:r>
              <w:t>Annual tax return organizer</w:t>
            </w:r>
          </w:p>
        </w:tc>
      </w:tr>
      <w:tr>
        <w:tc>
          <w:tcPr>
            <w:tcW w:type="dxa" w:w="5040"/>
            <w:vAlign w:val="center"/>
          </w:tcPr>
          <w:p>
            <w:r>
              <w:t>Requested deadline</w:t>
            </w:r>
          </w:p>
        </w:tc>
        <w:tc>
          <w:tcPr>
            <w:tcW w:type="dxa" w:w="5040"/>
            <w:vAlign w:val="center"/>
          </w:tcPr>
          <w:p>
            <w:r>
              <w:t>2026-02-15</w:t>
            </w:r>
          </w:p>
        </w:tc>
        <w:tc>
          <w:tcPr>
            <w:tcW w:type="dxa" w:w="5040"/>
            <w:vAlign w:val="center"/>
          </w:tcPr>
          <w:p>
            <w:r>
              <w:t>2026-01-31</w:t>
            </w:r>
          </w:p>
        </w:tc>
        <w:tc>
          <w:tcPr>
            <w:tcW w:type="dxa" w:w="5040"/>
            <w:vAlign w:val="center"/>
          </w:tcPr>
          <w:p>
            <w:r>
              <w:t>2026-03-10</w:t>
            </w:r>
          </w:p>
        </w:tc>
        <w:tc>
          <w:tcPr>
            <w:tcW w:type="dxa" w:w="5040"/>
            <w:vAlign w:val="center"/>
          </w:tcPr>
          <w:p>
            <w:r>
              <w:t>2026-02-28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Monthly revenue</w:t>
            </w:r>
          </w:p>
        </w:tc>
        <w:tc>
          <w:tcPr>
            <w:tcW w:type="dxa" w:w="5040"/>
            <w:vAlign w:val="center"/>
          </w:tcPr>
          <w:p>
            <w:r>
              <w:t>$84,500.00</w:t>
            </w:r>
          </w:p>
        </w:tc>
        <w:tc>
          <w:tcPr>
            <w:tcW w:type="dxa" w:w="5040"/>
            <w:vAlign w:val="center"/>
          </w:tcPr>
          <w:p>
            <w:r>
              <w:t>$127,300.00</w:t>
            </w:r>
          </w:p>
        </w:tc>
        <w:tc>
          <w:tcPr>
            <w:tcW w:type="dxa" w:w="5040"/>
            <w:vAlign w:val="center"/>
          </w:tcPr>
          <w:p>
            <w:r>
              <w:t>$213,900.00</w:t>
            </w:r>
          </w:p>
        </w:tc>
        <w:tc>
          <w:tcPr>
            <w:tcW w:type="dxa" w:w="5040"/>
            <w:vAlign w:val="center"/>
          </w:tcPr>
          <w:p>
            <w:r>
              <w:t>$64,200.00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Monthly expenses</w:t>
            </w:r>
          </w:p>
        </w:tc>
        <w:tc>
          <w:tcPr>
            <w:tcW w:type="dxa" w:w="5040"/>
            <w:vAlign w:val="center"/>
          </w:tcPr>
          <w:p>
            <w:r>
              <w:t>$51,750.00</w:t>
            </w:r>
          </w:p>
        </w:tc>
        <w:tc>
          <w:tcPr>
            <w:tcW w:type="dxa" w:w="5040"/>
            <w:vAlign w:val="center"/>
          </w:tcPr>
          <w:p>
            <w:r>
              <w:t>$88,240.00</w:t>
            </w:r>
          </w:p>
        </w:tc>
        <w:tc>
          <w:tcPr>
            <w:tcW w:type="dxa" w:w="5040"/>
            <w:vAlign w:val="center"/>
          </w:tcPr>
          <w:p>
            <w:r>
              <w:t>$176,450.00</w:t>
            </w:r>
          </w:p>
        </w:tc>
        <w:tc>
          <w:tcPr>
            <w:tcW w:type="dxa" w:w="5040"/>
            <w:vAlign w:val="center"/>
          </w:tcPr>
          <w:p>
            <w:r>
              <w:t>$38,975.00</w:t>
            </w:r>
          </w:p>
        </w:tc>
      </w:tr>
      <w:tr>
        <w:tc>
          <w:tcPr>
            <w:tcW w:type="dxa" w:w="5040"/>
            <w:vAlign w:val="center"/>
          </w:tcPr>
          <w:p>
            <w:r>
              <w:t>Estimated tax due</w:t>
            </w:r>
          </w:p>
        </w:tc>
        <w:tc>
          <w:tcPr>
            <w:tcW w:type="dxa" w:w="5040"/>
            <w:vAlign w:val="center"/>
          </w:tcPr>
          <w:p>
            <w:r>
              <w:t>$18,420.00</w:t>
            </w:r>
          </w:p>
        </w:tc>
        <w:tc>
          <w:tcPr>
            <w:tcW w:type="dxa" w:w="5040"/>
            <w:vAlign w:val="center"/>
          </w:tcPr>
          <w:p>
            <w:r>
              <w:t>$32,110.00</w:t>
            </w:r>
          </w:p>
        </w:tc>
        <w:tc>
          <w:tcPr>
            <w:tcW w:type="dxa" w:w="5040"/>
            <w:vAlign w:val="center"/>
          </w:tcPr>
          <w:p>
            <w:r>
              <w:t>$44,875.00</w:t>
            </w:r>
          </w:p>
        </w:tc>
        <w:tc>
          <w:tcPr>
            <w:tcW w:type="dxa" w:w="5040"/>
            <w:vAlign w:val="center"/>
          </w:tcPr>
          <w:p>
            <w:r>
              <w:t>$12,680.00</w:t>
            </w:r>
          </w:p>
        </w:tc>
      </w:tr>
    </w:tbl>
    <w:p>
      <w:r>
        <w:rPr>
          <w:b/>
        </w:rPr>
        <w:t>Notes</w:t>
      </w:r>
    </w:p>
    <w:p>
      <w:r>
        <w:t>Prioritize bank feed cleanup and confirm new fixed asset purchases.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CPAAutomation Form Fill test template - Fill once per row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