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Client Engagement Summary</w:t>
      </w:r>
    </w:p>
    <w:p>
      <w:pPr>
        <w:jc w:val="center"/>
      </w:pPr>
      <w:r>
        <w:rPr>
          <w:i/>
        </w:rPr>
        <w:t>Generated from one source row in CPAAutomation Form Fill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t>Client name</w:t>
            </w:r>
          </w:p>
        </w:tc>
        <w:tc>
          <w:tcPr>
            <w:tcW w:type="dxa" w:w="5040"/>
            <w:vAlign w:val="center"/>
          </w:tcPr>
          <w:p>
            <w:r>
              <w:t>Arbor &amp; Finch LLC</w:t>
              <w:br/>
              <w:t>Northstar Dental PLLC</w:t>
              <w:br/>
              <w:t>Blue Ridge Foods Inc.</w:t>
              <w:br/>
              <w:t>Harbor Light Design Co.</w:t>
            </w:r>
          </w:p>
        </w:tc>
        <w:tc>
          <w:tcPr>
            <w:tcW w:type="dxa" w:w="5040"/>
            <w:vAlign w:val="center"/>
          </w:tcPr>
          <w:p>
            <w:r>
              <w:t>Northstar Dental PLLC</w:t>
            </w:r>
          </w:p>
        </w:tc>
        <w:tc>
          <w:tcPr>
            <w:tcW w:type="dxa" w:w="5040"/>
            <w:vAlign w:val="center"/>
          </w:tcPr>
          <w:p>
            <w:r>
              <w:t>Blue Ridge Foods Inc.</w:t>
            </w:r>
          </w:p>
        </w:tc>
        <w:tc>
          <w:tcPr>
            <w:tcW w:type="dxa" w:w="5040"/>
            <w:vAlign w:val="center"/>
          </w:tcPr>
          <w:p>
            <w:r>
              <w:t>Harbor Light Design Co.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 year</w:t>
            </w:r>
          </w:p>
        </w:tc>
        <w:tc>
          <w:tcPr>
            <w:tcW w:type="dxa" w:w="5040"/>
            <w:vAlign w:val="center"/>
          </w:tcPr>
          <w:p>
            <w:r>
              <w:t>2025</w:t>
              <w:br/>
              <w:t>2025</w:t>
              <w:br/>
              <w:t>2025</w:t>
              <w:br/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  <w:tc>
          <w:tcPr>
            <w:tcW w:type="dxa" w:w="5040"/>
            <w:vAlign w:val="center"/>
          </w:tcPr>
          <w:p>
            <w:r>
              <w:t>2025</w:t>
            </w:r>
          </w:p>
        </w:tc>
      </w:tr>
      <w:tr>
        <w:tc>
          <w:tcPr>
            <w:tcW w:type="dxa" w:w="5040"/>
            <w:vAlign w:val="center"/>
          </w:tcPr>
          <w:p>
            <w:r>
              <w:t>Entity type</w:t>
            </w:r>
          </w:p>
        </w:tc>
        <w:tc>
          <w:tcPr>
            <w:tcW w:type="dxa" w:w="5040"/>
            <w:vAlign w:val="center"/>
          </w:tcPr>
          <w:p>
            <w:r>
              <w:t>Limited liability company</w:t>
              <w:br/>
              <w:t>Professional limited liability company</w:t>
              <w:br/>
              <w:t>C corporation</w:t>
              <w:br/>
              <w:t>S corporation</w:t>
            </w:r>
          </w:p>
        </w:tc>
        <w:tc>
          <w:tcPr>
            <w:tcW w:type="dxa" w:w="5040"/>
            <w:vAlign w:val="center"/>
          </w:tcPr>
          <w:p>
            <w:r>
              <w:t>Professional limited liability company</w:t>
            </w:r>
          </w:p>
        </w:tc>
        <w:tc>
          <w:tcPr>
            <w:tcW w:type="dxa" w:w="5040"/>
            <w:vAlign w:val="center"/>
          </w:tcPr>
          <w:p>
            <w:r>
              <w:t>C corporation</w:t>
            </w:r>
          </w:p>
        </w:tc>
        <w:tc>
          <w:tcPr>
            <w:tcW w:type="dxa" w:w="5040"/>
            <w:vAlign w:val="center"/>
          </w:tcPr>
          <w:p>
            <w:r>
              <w:t>S corporation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t>Primary contact</w:t>
            </w:r>
          </w:p>
        </w:tc>
        <w:tc>
          <w:tcPr>
            <w:tcW w:type="dxa" w:w="5040"/>
            <w:vAlign w:val="center"/>
          </w:tcPr>
          <w:p>
            <w:r>
              <w:t>Maya Patel</w:t>
              <w:br/>
              <w:t>Dr. Evan Brooks</w:t>
              <w:br/>
              <w:t>Lena Ortiz</w:t>
              <w:br/>
              <w:t>Theo Nguyen</w:t>
            </w:r>
          </w:p>
        </w:tc>
        <w:tc>
          <w:tcPr>
            <w:tcW w:type="dxa" w:w="5040"/>
            <w:vAlign w:val="center"/>
          </w:tcPr>
          <w:p>
            <w:r>
              <w:t>Dr. Evan Brooks</w:t>
            </w:r>
          </w:p>
        </w:tc>
        <w:tc>
          <w:tcPr>
            <w:tcW w:type="dxa" w:w="5040"/>
            <w:vAlign w:val="center"/>
          </w:tcPr>
          <w:p>
            <w:r>
              <w:t>Lena Ortiz</w:t>
            </w:r>
          </w:p>
        </w:tc>
        <w:tc>
          <w:tcPr>
            <w:tcW w:type="dxa" w:w="5040"/>
            <w:vAlign w:val="center"/>
          </w:tcPr>
          <w:p>
            <w:r>
              <w:t>Theo Nguyen</w:t>
            </w:r>
          </w:p>
        </w:tc>
      </w:tr>
      <w:tr>
        <w:tc>
          <w:tcPr>
            <w:tcW w:type="dxa" w:w="5040"/>
            <w:vAlign w:val="center"/>
          </w:tcPr>
          <w:p>
            <w:r>
              <w:t>Email</w:t>
            </w:r>
          </w:p>
        </w:tc>
        <w:tc>
          <w:tcPr>
            <w:tcW w:type="dxa" w:w="5040"/>
            <w:vAlign w:val="center"/>
          </w:tcPr>
          <w:p>
            <w:r>
              <w:t>maya.patel@arborfinch.example</w:t>
              <w:br/>
              <w:t>evan.brooks@northstardental.example</w:t>
              <w:br/>
              <w:t>lena.ortiz@blueridgefoods.example</w:t>
              <w:br/>
              <w:t>theo.nguyen@harborlightdesign.example</w:t>
            </w:r>
          </w:p>
        </w:tc>
        <w:tc>
          <w:tcPr>
            <w:tcW w:type="dxa" w:w="5040"/>
            <w:vAlign w:val="center"/>
          </w:tcPr>
          <w:p>
            <w:r>
              <w:t>evan.brooks@northstardental.example</w:t>
            </w:r>
          </w:p>
        </w:tc>
        <w:tc>
          <w:tcPr>
            <w:tcW w:type="dxa" w:w="5040"/>
            <w:vAlign w:val="center"/>
          </w:tcPr>
          <w:p>
            <w:r>
              <w:t>lena.ortiz@blueridgefoods.example</w:t>
            </w:r>
          </w:p>
        </w:tc>
        <w:tc>
          <w:tcPr>
            <w:tcW w:type="dxa" w:w="5040"/>
            <w:vAlign w:val="center"/>
          </w:tcPr>
          <w:p>
            <w:r>
              <w:t>theo.nguyen@harborlightdesign.example</w:t>
            </w:r>
          </w:p>
        </w:tc>
      </w:tr>
      <w:tr>
        <w:tc>
          <w:tcPr>
            <w:tcW w:type="dxa" w:w="5040"/>
            <w:vAlign w:val="center"/>
          </w:tcPr>
          <w:p>
            <w:r>
              <w:t>Phone</w:t>
            </w:r>
          </w:p>
        </w:tc>
        <w:tc>
          <w:tcPr>
            <w:tcW w:type="dxa" w:w="5040"/>
            <w:vAlign w:val="center"/>
          </w:tcPr>
          <w:p>
            <w:r>
              <w:t>555-0134</w:t>
              <w:br/>
              <w:t>555-0188</w:t>
              <w:br/>
              <w:t>555-0172</w:t>
              <w:br/>
              <w:t>555-0199</w:t>
            </w:r>
          </w:p>
        </w:tc>
        <w:tc>
          <w:tcPr>
            <w:tcW w:type="dxa" w:w="5040"/>
            <w:vAlign w:val="center"/>
          </w:tcPr>
          <w:p>
            <w:r>
              <w:t>555-0188</w:t>
            </w:r>
          </w:p>
        </w:tc>
        <w:tc>
          <w:tcPr>
            <w:tcW w:type="dxa" w:w="5040"/>
            <w:vAlign w:val="center"/>
          </w:tcPr>
          <w:p>
            <w:r>
              <w:t>555-0172</w:t>
            </w:r>
          </w:p>
        </w:tc>
        <w:tc>
          <w:tcPr>
            <w:tcW w:type="dxa" w:w="5040"/>
            <w:vAlign w:val="center"/>
          </w:tcPr>
          <w:p>
            <w:r>
              <w:t>555-0199</w:t>
            </w:r>
          </w:p>
        </w:tc>
      </w:tr>
      <w:tr>
        <w:tc>
          <w:tcPr>
            <w:tcW w:type="dxa" w:w="5040"/>
            <w:vAlign w:val="center"/>
          </w:tcPr>
          <w:p>
            <w:r>
              <w:t>Engagement type</w:t>
            </w:r>
          </w:p>
        </w:tc>
        <w:tc>
          <w:tcPr>
            <w:tcW w:type="dxa" w:w="5040"/>
            <w:vAlign w:val="center"/>
          </w:tcPr>
          <w:p>
            <w:r>
              <w:t>Monthly bookkeeping cleanup</w:t>
              <w:br/>
              <w:t>Quarterly tax projection</w:t>
              <w:br/>
              <w:t>Year-end close package</w:t>
              <w:br/>
              <w:t>Annual tax return organizer</w:t>
            </w:r>
          </w:p>
        </w:tc>
        <w:tc>
          <w:tcPr>
            <w:tcW w:type="dxa" w:w="5040"/>
            <w:vAlign w:val="center"/>
          </w:tcPr>
          <w:p>
            <w:r>
              <w:t>Quarterly tax projection</w:t>
            </w:r>
          </w:p>
        </w:tc>
        <w:tc>
          <w:tcPr>
            <w:tcW w:type="dxa" w:w="5040"/>
            <w:vAlign w:val="center"/>
          </w:tcPr>
          <w:p>
            <w:r>
              <w:t>Year-end close package</w:t>
            </w:r>
          </w:p>
        </w:tc>
        <w:tc>
          <w:tcPr>
            <w:tcW w:type="dxa" w:w="5040"/>
            <w:vAlign w:val="center"/>
          </w:tcPr>
          <w:p>
            <w:r>
              <w:t>Annual tax return organizer</w:t>
            </w:r>
          </w:p>
        </w:tc>
      </w:tr>
      <w:tr>
        <w:tc>
          <w:tcPr>
            <w:tcW w:type="dxa" w:w="5040"/>
            <w:vAlign w:val="center"/>
          </w:tcPr>
          <w:p>
            <w:r>
              <w:t>Requested deadline</w:t>
            </w:r>
          </w:p>
        </w:tc>
        <w:tc>
          <w:tcPr>
            <w:tcW w:type="dxa" w:w="5040"/>
            <w:vAlign w:val="center"/>
          </w:tcPr>
          <w:p>
            <w:r>
              <w:t>2026-02-15</w:t>
              <w:br/>
              <w:t>2026-01-31</w:t>
              <w:br/>
              <w:t>2026-03-10</w:t>
              <w:br/>
              <w:t>2026-02-28</w:t>
            </w:r>
          </w:p>
        </w:tc>
        <w:tc>
          <w:tcPr>
            <w:tcW w:type="dxa" w:w="5040"/>
            <w:vAlign w:val="center"/>
          </w:tcPr>
          <w:p>
            <w:r>
              <w:t>2026-01-31</w:t>
            </w:r>
          </w:p>
        </w:tc>
        <w:tc>
          <w:tcPr>
            <w:tcW w:type="dxa" w:w="5040"/>
            <w:vAlign w:val="center"/>
          </w:tcPr>
          <w:p>
            <w:r>
              <w:t>2026-03-10</w:t>
            </w:r>
          </w:p>
        </w:tc>
        <w:tc>
          <w:tcPr>
            <w:tcW w:type="dxa" w:w="5040"/>
            <w:vAlign w:val="center"/>
          </w:tcPr>
          <w:p>
            <w:r>
              <w:t>2026-02-28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revenue</w:t>
            </w:r>
          </w:p>
        </w:tc>
        <w:tc>
          <w:tcPr>
            <w:tcW w:type="dxa" w:w="5040"/>
            <w:vAlign w:val="center"/>
          </w:tcPr>
          <w:p>
            <w:r>
              <w:t>84500</w:t>
              <w:br/>
              <w:t>127300</w:t>
              <w:br/>
              <w:t>213900</w:t>
              <w:br/>
              <w:t>64200</w:t>
            </w:r>
          </w:p>
        </w:tc>
        <w:tc>
          <w:tcPr>
            <w:tcW w:type="dxa" w:w="5040"/>
            <w:vAlign w:val="center"/>
          </w:tcPr>
          <w:p>
            <w:r>
              <w:t>127300</w:t>
            </w:r>
          </w:p>
        </w:tc>
        <w:tc>
          <w:tcPr>
            <w:tcW w:type="dxa" w:w="5040"/>
            <w:vAlign w:val="center"/>
          </w:tcPr>
          <w:p>
            <w:r>
              <w:t>213900</w:t>
            </w:r>
          </w:p>
        </w:tc>
        <w:tc>
          <w:tcPr>
            <w:tcW w:type="dxa" w:w="5040"/>
            <w:vAlign w:val="center"/>
          </w:tcPr>
          <w:p>
            <w:r>
              <w:t>64200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Monthly expenses</w:t>
            </w:r>
          </w:p>
        </w:tc>
        <w:tc>
          <w:tcPr>
            <w:tcW w:type="dxa" w:w="5040"/>
            <w:vAlign w:val="center"/>
          </w:tcPr>
          <w:p>
            <w:r>
              <w:t>51750</w:t>
              <w:br/>
              <w:t>88240</w:t>
              <w:br/>
              <w:t>176450</w:t>
              <w:br/>
              <w:t>38975</w:t>
            </w:r>
          </w:p>
        </w:tc>
        <w:tc>
          <w:tcPr>
            <w:tcW w:type="dxa" w:w="5040"/>
            <w:vAlign w:val="center"/>
          </w:tcPr>
          <w:p>
            <w:r>
              <w:t>88240</w:t>
            </w:r>
          </w:p>
        </w:tc>
        <w:tc>
          <w:tcPr>
            <w:tcW w:type="dxa" w:w="5040"/>
            <w:vAlign w:val="center"/>
          </w:tcPr>
          <w:p>
            <w:r>
              <w:t>176450</w:t>
            </w:r>
          </w:p>
        </w:tc>
        <w:tc>
          <w:tcPr>
            <w:tcW w:type="dxa" w:w="5040"/>
            <w:vAlign w:val="center"/>
          </w:tcPr>
          <w:p>
            <w:r>
              <w:t>38975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Estimated tax due</w:t>
            </w:r>
          </w:p>
        </w:tc>
        <w:tc>
          <w:tcPr>
            <w:tcW w:type="dxa" w:w="5040"/>
            <w:vAlign w:val="center"/>
          </w:tcPr>
          <w:p>
            <w:r>
              <w:t>18420</w:t>
              <w:br/>
              <w:t>32110</w:t>
              <w:br/>
              <w:t>44875</w:t>
              <w:br/>
              <w:t>12680</w:t>
            </w:r>
          </w:p>
        </w:tc>
        <w:tc>
          <w:tcPr>
            <w:tcW w:type="dxa" w:w="5040"/>
            <w:vAlign w:val="center"/>
          </w:tcPr>
          <w:p>
            <w:r>
              <w:t>32110</w:t>
            </w:r>
          </w:p>
        </w:tc>
        <w:tc>
          <w:tcPr>
            <w:tcW w:type="dxa" w:w="5040"/>
            <w:vAlign w:val="center"/>
          </w:tcPr>
          <w:p>
            <w:r>
              <w:t>44875</w:t>
            </w:r>
          </w:p>
        </w:tc>
        <w:tc>
          <w:tcPr>
            <w:tcW w:type="dxa" w:w="5040"/>
            <w:vAlign w:val="center"/>
          </w:tcPr>
          <w:p>
            <w:r>
              <w:t>12680</w:t>
            </w:r>
          </w:p>
        </w:tc>
      </w:tr>
    </w:tbl>
    <w:p>
      <w:r>
        <w:rPr>
          <w:b/>
        </w:rPr>
        <w:t>Notes</w:t>
      </w:r>
    </w:p>
    <w:p>
      <w:r>
        <w:t>Prioritize bank feed cleanup and confirm new fixed asset purchases.</w:t>
        <w:br/>
        <w:t>Owner requested conservative safe-harbor estimate and payroll review.</w:t>
        <w:br/>
        <w:t>Include inventory accruals and reconcile vendor credits before filing.</w:t>
        <w:br/>
        <w:t>Ask client for home office details and 1099 contractor confirmations.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CPAAutomation Form Fill test template - Fill once per row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