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Brightpath Consulting LLC</w:t>
      </w:r>
    </w:p>
    <w:p>
      <w:r>
        <w:rPr>
          <w:i/>
          <w:sz w:val="20"/>
        </w:rPr>
        <w:t>Client Information Sheet</w:t>
      </w:r>
    </w:p>
    <w:p/>
    <w:p>
      <w:r>
        <w:rPr>
          <w:b/>
        </w:rPr>
        <w:t xml:space="preserve">Legal name: </w:t>
      </w:r>
      <w:r>
        <w:t>Brightpath Consulting LLC</w:t>
      </w:r>
    </w:p>
    <w:p>
      <w:r>
        <w:rPr>
          <w:b/>
        </w:rPr>
        <w:t xml:space="preserve">Doing business as: </w:t>
      </w:r>
      <w:r>
        <w:t>Brightpath Advisors</w:t>
      </w:r>
    </w:p>
    <w:p>
      <w:r>
        <w:rPr>
          <w:b/>
        </w:rPr>
        <w:t xml:space="preserve">Federal tax classification: </w:t>
      </w:r>
      <w:r>
        <w:t>Limited liability company taxed as an S corporation</w:t>
      </w:r>
    </w:p>
    <w:p>
      <w:r>
        <w:rPr>
          <w:b/>
        </w:rPr>
        <w:t xml:space="preserve">Address: </w:t>
      </w:r>
      <w:r>
        <w:t>480 Skyline Terrace, Suite 12</w:t>
      </w:r>
    </w:p>
    <w:p>
      <w:r>
        <w:rPr>
          <w:b/>
        </w:rPr>
        <w:t xml:space="preserve">City, State, ZIP: </w:t>
      </w:r>
      <w:r>
        <w:t>Fairmont, OR 97301</w:t>
      </w:r>
    </w:p>
    <w:p>
      <w:r>
        <w:rPr>
          <w:b/>
        </w:rPr>
        <w:t xml:space="preserve">EIN: </w:t>
      </w:r>
      <w:r>
        <w:t>98-7000201</w:t>
      </w:r>
    </w:p>
    <w:p>
      <w:r>
        <w:rPr>
          <w:b/>
        </w:rPr>
        <w:t xml:space="preserve">Primary contact: </w:t>
      </w:r>
      <w:r>
        <w:t>Jordan Ellis, Managing Member</w:t>
      </w:r>
    </w:p>
    <w:p/>
    <w:p>
      <w:r>
        <w:t>Management consulting firm serving regional healthcare practices. Two members; S corporation election effective January 1,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