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BBEC3" w14:textId="77777777" w:rsidR="00B3541E" w:rsidRDefault="00657029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ahoma" w:eastAsia="Times New Roman" w:hAnsi="Tahoma" w:cs="Tahoma"/>
          <w:color w:val="333333"/>
          <w:sz w:val="20"/>
          <w:szCs w:val="20"/>
        </w:rPr>
        <w:t>﻿</w:t>
      </w:r>
    </w:p>
    <w:p w14:paraId="2D421CCD" w14:textId="6F621758" w:rsidR="00B3541E" w:rsidRPr="00A70808" w:rsidRDefault="00657029">
      <w:pPr>
        <w:spacing w:before="100" w:beforeAutospacing="1" w:after="600" w:line="435" w:lineRule="atLeast"/>
        <w:jc w:val="center"/>
        <w:outlineLvl w:val="4"/>
        <w:divId w:val="1782605977"/>
        <w:rPr>
          <w:rFonts w:ascii="Arial" w:eastAsia="Times New Roman" w:hAnsi="Arial" w:cs="Arial"/>
          <w:caps/>
          <w:color w:val="333333"/>
          <w:sz w:val="41"/>
          <w:szCs w:val="41"/>
        </w:rPr>
      </w:pPr>
      <w:r>
        <w:rPr>
          <w:rFonts w:ascii="Arial" w:eastAsia="Times New Roman" w:hAnsi="Arial" w:cs="Arial"/>
          <w:caps/>
          <w:color w:val="333333"/>
          <w:sz w:val="41"/>
          <w:szCs w:val="41"/>
        </w:rPr>
        <w:t xml:space="preserve">Лицензионный договор на использование программного продукта (неисключительная лицензия) № </w:t>
      </w:r>
      <w:r w:rsidR="00A70808" w:rsidRPr="00A70808">
        <w:rPr>
          <w:rFonts w:ascii="Arial" w:eastAsia="Times New Roman" w:hAnsi="Arial" w:cs="Arial"/>
          <w:caps/>
          <w:color w:val="333333"/>
          <w:sz w:val="41"/>
          <w:szCs w:val="41"/>
          <w:u w:val="single"/>
        </w:rPr>
        <w:t>128</w:t>
      </w:r>
    </w:p>
    <w:p w14:paraId="5C57B5C5" w14:textId="77777777" w:rsidR="00B3541E" w:rsidRDefault="00657029">
      <w:pPr>
        <w:spacing w:line="336" w:lineRule="auto"/>
        <w:divId w:val="178260597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г.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Новосибирск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FFFF"/>
          <w:sz w:val="21"/>
          <w:szCs w:val="21"/>
        </w:rPr>
        <w:t xml:space="preserve">___________________________                                         </w:t>
      </w:r>
      <w:proofErr w:type="gramStart"/>
      <w:r>
        <w:rPr>
          <w:rFonts w:ascii="Arial" w:eastAsia="Times New Roman" w:hAnsi="Arial" w:cs="Arial"/>
          <w:color w:val="FFFFFF"/>
          <w:sz w:val="21"/>
          <w:szCs w:val="21"/>
        </w:rPr>
        <w:t xml:space="preserve">   </w:t>
      </w:r>
      <w:r>
        <w:rPr>
          <w:rFonts w:ascii="Arial" w:eastAsia="Times New Roman" w:hAnsi="Arial" w:cs="Arial"/>
          <w:color w:val="333333"/>
          <w:sz w:val="21"/>
          <w:szCs w:val="21"/>
        </w:rPr>
        <w:t>«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16</w:t>
      </w:r>
      <w:r>
        <w:rPr>
          <w:rFonts w:ascii="Arial" w:eastAsia="Times New Roman" w:hAnsi="Arial" w:cs="Arial"/>
          <w:color w:val="333333"/>
          <w:sz w:val="21"/>
          <w:szCs w:val="21"/>
        </w:rPr>
        <w:t>»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октября 2022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г. </w:t>
      </w:r>
    </w:p>
    <w:p w14:paraId="2BE5237B" w14:textId="77777777" w:rsidR="00B3541E" w:rsidRDefault="00657029">
      <w:pPr>
        <w:spacing w:line="336" w:lineRule="auto"/>
        <w:divId w:val="172086019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OOO</w:t>
      </w:r>
      <w:r w:rsidRPr="00A70808"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«СГУГиТ»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в лице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Ткачёва А.В., 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действующего на основании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Устава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Лицензиат</w:t>
      </w:r>
      <w:r>
        <w:rPr>
          <w:rFonts w:ascii="Arial" w:eastAsia="Times New Roman" w:hAnsi="Arial" w:cs="Arial"/>
          <w:color w:val="333333"/>
          <w:sz w:val="21"/>
          <w:szCs w:val="21"/>
        </w:rPr>
        <w:t>», с одной стороны, и гражданин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Шарапов А.А.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паспорт (серия, номер, выдан)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9200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556677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ОВД Ленинского района г. Новосибирск, </w:t>
      </w:r>
      <w:r>
        <w:rPr>
          <w:rFonts w:ascii="Arial" w:eastAsia="Times New Roman" w:hAnsi="Arial" w:cs="Arial"/>
          <w:color w:val="333333"/>
          <w:sz w:val="21"/>
          <w:szCs w:val="21"/>
        </w:rPr>
        <w:t>проживающий по адресу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Плахотного 8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Лицензиар</w:t>
      </w:r>
      <w:r>
        <w:rPr>
          <w:rFonts w:ascii="Arial" w:eastAsia="Times New Roman" w:hAnsi="Arial" w:cs="Arial"/>
          <w:color w:val="333333"/>
          <w:sz w:val="21"/>
          <w:szCs w:val="21"/>
        </w:rPr>
        <w:t>», с другой стороны, именуемые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Стороны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заключили настоящий договор, в дальнейшем «Договор», о нижеследующем: </w:t>
      </w:r>
    </w:p>
    <w:p w14:paraId="108EE227" w14:textId="77777777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1. ПРЕДМЕТ ДОГОВОРА</w:t>
      </w:r>
    </w:p>
    <w:p w14:paraId="5486BC0C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1.1. По настоящему Договору Лицензиар передает, а Лицензиат принимает неисключительное право использования Программного продукта «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  <w:lang w:val="en-US"/>
        </w:rPr>
        <w:t>GeodezyAP</w:t>
      </w:r>
      <w:r>
        <w:rPr>
          <w:rFonts w:ascii="Arial" w:eastAsiaTheme="minorEastAsia" w:hAnsi="Arial" w:cs="Arial"/>
          <w:color w:val="333333"/>
          <w:sz w:val="21"/>
          <w:szCs w:val="21"/>
        </w:rPr>
        <w:t>» (далее «Программный продукт» или «Модуль»).</w:t>
      </w:r>
    </w:p>
    <w:p w14:paraId="4FE8F5F2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1.2. Все положения настоящего Договора относятся к Программному продукту в целом и ко всем его компонентам в отдельности, включая документацию на Программный продукт.</w:t>
      </w:r>
    </w:p>
    <w:p w14:paraId="373019BC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1.3. Лицензиар является автором и обладателем всех прав на Программный продукт, включая документацию и исходный текст, на основании свидетельства о государственной регистрации программы для ЭВМ №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>55667788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от 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</w:rPr>
        <w:t>«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>01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</w:rPr>
        <w:t>»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Сентября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</w:rPr>
        <w:t xml:space="preserve"> 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>2022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года.</w:t>
      </w:r>
    </w:p>
    <w:p w14:paraId="4B580C73" w14:textId="77777777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2. СРОК ДОГОВОРА</w:t>
      </w:r>
    </w:p>
    <w:p w14:paraId="0BE278BD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2.1. Договор вступает в законную силу с даты подписания его обеими Сторонами.</w:t>
      </w:r>
    </w:p>
    <w:p w14:paraId="0A3E9FCA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2.2. Договор заключается сроком на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5 </w:t>
      </w:r>
      <w:r>
        <w:rPr>
          <w:rFonts w:ascii="Arial" w:eastAsiaTheme="minorEastAsia" w:hAnsi="Arial" w:cs="Arial"/>
          <w:color w:val="333333"/>
          <w:sz w:val="21"/>
          <w:szCs w:val="21"/>
        </w:rPr>
        <w:t>лет.</w:t>
      </w:r>
    </w:p>
    <w:p w14:paraId="1F84B38B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2.3. Передаваемые Лицензиату неисключительные права на Программный продукт действуют до прекращения действия исключительных прав на Программный продукт.</w:t>
      </w:r>
    </w:p>
    <w:p w14:paraId="3C7FCD27" w14:textId="77777777" w:rsidR="00DF51D8" w:rsidRDefault="00DF51D8">
      <w:pPr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br w:type="page"/>
      </w:r>
    </w:p>
    <w:p w14:paraId="40E8A6F3" w14:textId="2435BC26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lastRenderedPageBreak/>
        <w:t>3. ЦЕНА ДОГОВОРА</w:t>
      </w:r>
    </w:p>
    <w:p w14:paraId="38598EBF" w14:textId="4373AC48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3.1. Лицензиат обязуется уплатить Лицензиару вознаграждение в сумме </w:t>
      </w:r>
      <w:r w:rsidR="00A70808" w:rsidRPr="00A70808">
        <w:rPr>
          <w:rFonts w:ascii="Arial" w:eastAsiaTheme="minorEastAsia" w:hAnsi="Arial" w:cs="Arial"/>
          <w:color w:val="333333"/>
          <w:sz w:val="21"/>
          <w:szCs w:val="21"/>
          <w:u w:val="single"/>
        </w:rPr>
        <w:t>2380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рублей до удержания НДФЛ (налога на доходы физических лиц). Передача прав на использование Программного продукта НДС не облагается в соответствии с </w:t>
      </w:r>
      <w:proofErr w:type="spellStart"/>
      <w:r>
        <w:rPr>
          <w:rFonts w:ascii="Arial" w:eastAsiaTheme="minorEastAsia" w:hAnsi="Arial" w:cs="Arial"/>
          <w:color w:val="333333"/>
          <w:sz w:val="21"/>
          <w:szCs w:val="21"/>
        </w:rPr>
        <w:t>пп</w:t>
      </w:r>
      <w:proofErr w:type="spellEnd"/>
      <w:r>
        <w:rPr>
          <w:rFonts w:ascii="Arial" w:eastAsiaTheme="minorEastAsia" w:hAnsi="Arial" w:cs="Arial"/>
          <w:color w:val="333333"/>
          <w:sz w:val="21"/>
          <w:szCs w:val="21"/>
        </w:rPr>
        <w:t>. 26 п.2 ст.149 НК РФ.</w:t>
      </w:r>
    </w:p>
    <w:p w14:paraId="5EC60063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3.2. В соответствие со ст. 226 и ст. 224 НК РФ Лицензиар обязуется удержать и перечислить НДФЛ в бюджет. </w:t>
      </w:r>
    </w:p>
    <w:p w14:paraId="6D09CF59" w14:textId="77777777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4. ПОРЯДОК РАСЧЕТОВ</w:t>
      </w:r>
    </w:p>
    <w:p w14:paraId="2C646D10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4.1. Лицензиат оплачивает Лицензию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>календарных дней с даты подписания настоящего Договора путем перевода денежных средств на счет Лицензиара, указанный в п.11 настоящего Договора.</w:t>
      </w:r>
    </w:p>
    <w:p w14:paraId="23B8CFAA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4.2.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>календарных дней с момента оплаты Лицензиар передает Лицензиату права на использование Программного продукта.</w:t>
      </w:r>
    </w:p>
    <w:p w14:paraId="04035FDD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4.3. Право использования Программного продукта предоставляется Лицензиату путем подписания Сторонами Акта приема-передачи прав. С момента подписания право использования Программного продукта считается предоставленным Лицензиату.</w:t>
      </w:r>
    </w:p>
    <w:p w14:paraId="1081501E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4.4. Одновременно с предоставлением прав Лицензиар открывает доступ к использованию Программного продукта путем передачи Лицензиату экземпляров Программного продукта включая документацию по электронной почте, адрес которой указан в п.11 настоящего Договора.</w:t>
      </w:r>
    </w:p>
    <w:p w14:paraId="4BEB5688" w14:textId="77777777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5. УСЛОВИЯ ДОГОВОРА</w:t>
      </w:r>
    </w:p>
    <w:p w14:paraId="1E636BC3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 Лицензиат получает право:</w:t>
      </w:r>
    </w:p>
    <w:p w14:paraId="6729CED6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5.1.1. Использовать Модуль по назначению.</w:t>
      </w:r>
    </w:p>
    <w:p w14:paraId="49F0CE05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5.1.2. Копировать Модуль и передавать его по каналам связи.</w:t>
      </w:r>
    </w:p>
    <w:p w14:paraId="361C6D55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5.1.3. Использовать результаты работы Модуля любым способом.</w:t>
      </w:r>
    </w:p>
    <w:p w14:paraId="7B9B35B5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5.2. Все договоренности между Лицензиаром и Лицензиатом касательно Программного продукта, устные и письменные, предшествовавшие заключению данного Договора, считаются недействительными.</w:t>
      </w:r>
    </w:p>
    <w:p w14:paraId="0C686D2C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5.3. В случае если суд признает какие-либо положения настоящего Договора недействительными, Договор продолжает действовать в остальной части.</w:t>
      </w:r>
    </w:p>
    <w:p w14:paraId="1D30F3BF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lastRenderedPageBreak/>
        <w:t xml:space="preserve">5.4. Лицензиат получает право включать (встраивать) Модуль в состав только тех программных продуктов, исключительные права на которые принадлежат Лицензиату (далее – «ПО»). </w:t>
      </w:r>
    </w:p>
    <w:p w14:paraId="7A03BA27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5.5. При передаче Лицензиатом своих исключительных прав на программные продукты, в которые встроен Модуль, Лицензиат обязан за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 до предполагаемой даты передачи прав письменно уведомить Лицензиара о своем намерении произвести передачу исключительных прав на соответствующие Программные продукты. Если на момент заключения Договора передача прав уже состоялась или до предполагаемой передачи осталось менее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дней, Лицензиат обязан уведомить об этом Лицензиара до заключения данного Договора. Новый правообладатель может использовать Модуль только после заключения нового лицензионного договора с Лицензиаром.</w:t>
      </w:r>
    </w:p>
    <w:p w14:paraId="7C096D37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5.6. Лицензиат обязуется не распространять Программный продукт отдельно от принадлежащего Лицензиату ПО. Под распространением Программного продукта понимается предоставление доступа третьим лицам к воспроизведенному в любой форме Программному продукту. Под третьими лицами понимаются все лица, исключая Стороны данного Договора и работников, нанятых Лицензиатом по трудовому договору или договору подряда.</w:t>
      </w:r>
    </w:p>
    <w:p w14:paraId="4318CC41" w14:textId="62B687AF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</w:t>
      </w:r>
      <w:r w:rsidR="00A9398D">
        <w:rPr>
          <w:rFonts w:ascii="Arial" w:eastAsiaTheme="minorEastAsia" w:hAnsi="Arial" w:cs="Arial"/>
          <w:color w:val="333333"/>
          <w:sz w:val="21"/>
          <w:szCs w:val="21"/>
        </w:rPr>
        <w:t>7</w:t>
      </w:r>
      <w:r>
        <w:rPr>
          <w:rFonts w:ascii="Arial" w:eastAsiaTheme="minorEastAsia" w:hAnsi="Arial" w:cs="Arial"/>
          <w:color w:val="333333"/>
          <w:sz w:val="21"/>
          <w:szCs w:val="21"/>
        </w:rPr>
        <w:t>. Лицензиат не имеет права предоставлять функции склонения по падежам, реализованные при помощи Программного продукта в виде программного интерфейса (API), другим программным системам, правообладателем которых он не является. В случае возникновения такой необходимости правообладатели вышеназванных систем должны сначала получить права на использование Программного продукта.</w:t>
      </w:r>
    </w:p>
    <w:p w14:paraId="2960B8EC" w14:textId="41AB53B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</w:t>
      </w:r>
      <w:r w:rsidR="00A9398D">
        <w:rPr>
          <w:rFonts w:ascii="Arial" w:eastAsiaTheme="minorEastAsia" w:hAnsi="Arial" w:cs="Arial"/>
          <w:color w:val="333333"/>
          <w:sz w:val="21"/>
          <w:szCs w:val="21"/>
        </w:rPr>
        <w:t>8</w:t>
      </w:r>
      <w:r>
        <w:rPr>
          <w:rFonts w:ascii="Arial" w:eastAsiaTheme="minorEastAsia" w:hAnsi="Arial" w:cs="Arial"/>
          <w:color w:val="333333"/>
          <w:sz w:val="21"/>
          <w:szCs w:val="21"/>
        </w:rPr>
        <w:t>. При передаче Лицензиатом неисключительных прав на программные продукты, в которые встроен Модуль, Лицензиат не обязан уведомлять об этом Лицензиара.</w:t>
      </w:r>
    </w:p>
    <w:p w14:paraId="7EA3115E" w14:textId="11D3D9B1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</w:t>
      </w:r>
      <w:r w:rsidR="00A9398D">
        <w:rPr>
          <w:rFonts w:ascii="Arial" w:eastAsiaTheme="minorEastAsia" w:hAnsi="Arial" w:cs="Arial"/>
          <w:color w:val="333333"/>
          <w:sz w:val="21"/>
          <w:szCs w:val="21"/>
        </w:rPr>
        <w:t>9</w:t>
      </w:r>
      <w:r>
        <w:rPr>
          <w:rFonts w:ascii="Arial" w:eastAsiaTheme="minorEastAsia" w:hAnsi="Arial" w:cs="Arial"/>
          <w:color w:val="333333"/>
          <w:sz w:val="21"/>
          <w:szCs w:val="21"/>
        </w:rPr>
        <w:t>. Лицензиат не обязан предоставлять Лицензиару отчеты по использованию Модуля.</w:t>
      </w:r>
    </w:p>
    <w:p w14:paraId="50DE48F8" w14:textId="77777777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6. ГАРАНТИЙНЫЕ ОБЯЗАТЕЛЬСТВА И ТЕХНИЧЕСКАЯ ПОДДЕРЖКА</w:t>
      </w:r>
    </w:p>
    <w:p w14:paraId="7AA23BD0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6.1. Лицензиар гарантирует отсутствие в Модуле технических дефектов, приводящих к возникновению недокументированных исключений (</w:t>
      </w:r>
      <w:proofErr w:type="spellStart"/>
      <w:r>
        <w:rPr>
          <w:rFonts w:ascii="Arial" w:eastAsiaTheme="minorEastAsia" w:hAnsi="Arial" w:cs="Arial"/>
          <w:color w:val="333333"/>
          <w:sz w:val="21"/>
          <w:szCs w:val="21"/>
        </w:rPr>
        <w:t>exceptions</w:t>
      </w:r>
      <w:proofErr w:type="spellEnd"/>
      <w:r>
        <w:rPr>
          <w:rFonts w:ascii="Arial" w:eastAsiaTheme="minorEastAsia" w:hAnsi="Arial" w:cs="Arial"/>
          <w:color w:val="333333"/>
          <w:sz w:val="21"/>
          <w:szCs w:val="21"/>
        </w:rPr>
        <w:t>), утечкам памяти или «зависаниям» вызывающей программы.</w:t>
      </w:r>
    </w:p>
    <w:p w14:paraId="3CDDA614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6.2. В случае обнаружения в Модуле дефектов, перечисленных в п.6.1, Лицензиар обязуется устранить эти дефекты в недельный срок при условии предоставления Лицензиатом способа воспроизведения указанных дефектов.</w:t>
      </w:r>
    </w:p>
    <w:p w14:paraId="1E392F80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6.3. Лицензиар обязуется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1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 с даты заключения Договора без дополнительной платы предоставлять Лицензиату техническую поддержку в виде консультаций по вопросам, касающимся использования Модуля, по электронной почте </w:t>
      </w:r>
      <w:r>
        <w:rPr>
          <w:rFonts w:ascii="Arial" w:eastAsiaTheme="minorEastAsia" w:hAnsi="Arial" w:cs="Arial"/>
          <w:color w:val="333333"/>
          <w:sz w:val="21"/>
          <w:szCs w:val="21"/>
        </w:rPr>
        <w:lastRenderedPageBreak/>
        <w:t xml:space="preserve">Лицензиар обязуется отвечать на запросы Лицензиата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 с момента обращения.</w:t>
      </w:r>
    </w:p>
    <w:p w14:paraId="12DFFA00" w14:textId="77777777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7. ПРИОБРЕТЕНИЕ НОВЫХ ВЕРСИЙ МОДУЛЯ</w:t>
      </w:r>
    </w:p>
    <w:p w14:paraId="358683D4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7.1.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1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 с момента передачи прав на Модуль Лицензиат имеет право получать новые версии Модуля бесплатно. Для этого достаточно направить Лицензиару запрос по электронной почте, указанной в п.11 настоящего Договора. Лицензиар обязуется удовлетворить запрос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дней.</w:t>
      </w:r>
    </w:p>
    <w:p w14:paraId="047C2DD7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7.2. По истечении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30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дней с момента передачи прав на Модуль Лицензиат имеет право на продление периода получения новых версий за дополнительную плату, равную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30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% от цены данного договора. </w:t>
      </w:r>
    </w:p>
    <w:p w14:paraId="2AF75212" w14:textId="77777777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8. ОТВЕТСТВЕННОСТЬ</w:t>
      </w:r>
    </w:p>
    <w:p w14:paraId="6D144285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8.1. Лицензиар не несет ответственности за какой-либо ущерб, связанный с использованием или невозможностью использования Модуля.</w:t>
      </w:r>
    </w:p>
    <w:p w14:paraId="3D48DB2F" w14:textId="77777777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9. ИЗМЕНЕНИЕ И РАСТОРЖЕНИЕ ДОГОВОРА</w:t>
      </w:r>
    </w:p>
    <w:p w14:paraId="2F0D5F16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9.1. Договор может быть расторгнут по взаимному письменному соглашению Сторон.</w:t>
      </w:r>
    </w:p>
    <w:p w14:paraId="2F058DA2" w14:textId="77777777" w:rsidR="00B3541E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9.2. В случае установления факта нарушения Лицензиатом условий данного Договора или законодательства Российской Федерации в отношении Программного продукта, Лицензиар обязуется известить об этом Лицензиата. Лицензиат обязуется в тридцатидневный срок устранить нарушения, либо представить доказательства отсутствия вины Лицензиата в указанном нарушении. Лицензиар в случае отсутствия подобной информации имеет право в любой момент в одностороннем порядке расторгнуть настоящий Договор, уведомив об этом Лицензиата.</w:t>
      </w:r>
    </w:p>
    <w:p w14:paraId="03175400" w14:textId="0DCEBA3D" w:rsidR="00F633D1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9.3. При расторжении настоящего Договора или в случае, если Договор будет признан недействительным, Лицензиат обязан прекратить использование Модуля, удалить все имеющиеся в его распоряжении копии Модуля и известить об этом Лицензиара. </w:t>
      </w:r>
    </w:p>
    <w:p w14:paraId="012BF125" w14:textId="6C2A94B0" w:rsidR="00B3541E" w:rsidRDefault="00F633D1" w:rsidP="00F633D1">
      <w:pPr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br w:type="page"/>
      </w:r>
    </w:p>
    <w:p w14:paraId="30FE36CD" w14:textId="77777777" w:rsidR="00B3541E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lastRenderedPageBreak/>
        <w:t>10. РЕКВИЗИТЫ И ПОДПИСИ СТОРОН</w:t>
      </w:r>
    </w:p>
    <w:p w14:paraId="23893629" w14:textId="77777777" w:rsidR="00B3541E" w:rsidRDefault="00657029">
      <w:p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Лицензиат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61EF8BA6" w14:textId="77777777" w:rsidR="00B3541E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Юридический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Плахотного 8</w:t>
      </w:r>
    </w:p>
    <w:p w14:paraId="3DCD4775" w14:textId="77777777" w:rsidR="00B3541E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Почтовый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Sharapov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mail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.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ru</w:t>
      </w:r>
      <w:proofErr w:type="spellEnd"/>
    </w:p>
    <w:p w14:paraId="073B196A" w14:textId="77777777" w:rsidR="00B3541E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Телефон/факс: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+7(383) 123-123-00</w:t>
      </w:r>
    </w:p>
    <w:p w14:paraId="014ABD0C" w14:textId="77777777" w:rsidR="00B3541E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ИНН/КПП: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114488587869</w:t>
      </w:r>
    </w:p>
    <w:p w14:paraId="2B43180E" w14:textId="77777777" w:rsidR="00B3541E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Расчетный счет: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824888547869</w:t>
      </w:r>
    </w:p>
    <w:p w14:paraId="47FE8862" w14:textId="77777777" w:rsidR="00B3541E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Банк: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Сбербанк</w:t>
      </w:r>
    </w:p>
    <w:p w14:paraId="0AC2FEE5" w14:textId="77777777" w:rsidR="00B3541E" w:rsidRDefault="00657029">
      <w:pPr>
        <w:pStyle w:val="signatura1"/>
        <w:numPr>
          <w:ilvl w:val="0"/>
          <w:numId w:val="3"/>
        </w:num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 xml:space="preserve">Подпись: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Шарапов</w:t>
      </w:r>
    </w:p>
    <w:p w14:paraId="75B9468B" w14:textId="77777777" w:rsidR="00B3541E" w:rsidRDefault="00657029">
      <w:p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Лицензиар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5FD43AE7" w14:textId="77777777" w:rsidR="00B3541E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Адрес регистрации: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Плахотного 8</w:t>
      </w:r>
    </w:p>
    <w:p w14:paraId="6BE4AC39" w14:textId="77777777" w:rsidR="00B3541E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Почтовый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tkachev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a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.05@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mail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.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ru</w:t>
      </w:r>
      <w:proofErr w:type="spellEnd"/>
    </w:p>
    <w:p w14:paraId="3EAFEDA9" w14:textId="77777777" w:rsidR="00B3541E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Телефон/факс: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+7(953) 779-40-08</w:t>
      </w:r>
    </w:p>
    <w:p w14:paraId="7E3D360C" w14:textId="77777777" w:rsidR="00B3541E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Паспорт серия, номер: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9200 556677</w:t>
      </w:r>
    </w:p>
    <w:p w14:paraId="0D4F5968" w14:textId="77777777" w:rsidR="00B3541E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Кем выдан: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ОВД Кировского района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г.Новосибирск</w:t>
      </w:r>
      <w:proofErr w:type="spellEnd"/>
    </w:p>
    <w:p w14:paraId="3825A5C0" w14:textId="77777777" w:rsidR="00B3541E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Когда выдан: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14.06.2008</w:t>
      </w:r>
    </w:p>
    <w:p w14:paraId="24C2372B" w14:textId="76F0703D" w:rsidR="00657029" w:rsidRPr="00A70808" w:rsidRDefault="00657029" w:rsidP="00A70808">
      <w:pPr>
        <w:pStyle w:val="signatura1"/>
        <w:numPr>
          <w:ilvl w:val="0"/>
          <w:numId w:val="6"/>
        </w:num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Подпись: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Ткачёв</w:t>
      </w:r>
    </w:p>
    <w:sectPr w:rsidR="00657029" w:rsidRPr="00A70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0311"/>
    <w:multiLevelType w:val="multilevel"/>
    <w:tmpl w:val="C85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B7AB5"/>
    <w:multiLevelType w:val="multilevel"/>
    <w:tmpl w:val="94F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04D9E"/>
    <w:multiLevelType w:val="multilevel"/>
    <w:tmpl w:val="EE5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C4414D"/>
    <w:multiLevelType w:val="multilevel"/>
    <w:tmpl w:val="DDC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FC"/>
    <w:rsid w:val="002F01FC"/>
    <w:rsid w:val="00657029"/>
    <w:rsid w:val="006703C1"/>
    <w:rsid w:val="00A70808"/>
    <w:rsid w:val="00A9398D"/>
    <w:rsid w:val="00B3541E"/>
    <w:rsid w:val="00DB1D9F"/>
    <w:rsid w:val="00DF51D8"/>
    <w:rsid w:val="00F6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3612C1"/>
  <w15:chartTrackingRefBased/>
  <w15:docId w15:val="{679AB6DD-8792-43B9-B2BC-F096736C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15"/>
      <w:szCs w:val="1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dogovoritem">
    <w:name w:val="dogovor_item"/>
    <w:basedOn w:val="a"/>
    <w:uiPriority w:val="99"/>
    <w:semiHidden/>
    <w:pPr>
      <w:spacing w:before="600" w:line="336" w:lineRule="auto"/>
    </w:pPr>
    <w:rPr>
      <w:rFonts w:ascii="Times New Roman" w:eastAsiaTheme="minorEastAsia" w:hAnsi="Times New Roman"/>
      <w:color w:val="333333"/>
      <w:sz w:val="21"/>
      <w:szCs w:val="21"/>
    </w:rPr>
  </w:style>
  <w:style w:type="paragraph" w:customStyle="1" w:styleId="sfoot">
    <w:name w:val="sfoot"/>
    <w:basedOn w:val="a"/>
    <w:uiPriority w:val="99"/>
    <w:semiHidden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gorod">
    <w:name w:val="gorod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">
    <w:name w:val="dat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2">
    <w:name w:val="dat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0">
    <w:name w:val="w3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200">
    <w:name w:val="w2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50">
    <w:name w:val="w1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00">
    <w:name w:val="w1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50">
    <w:name w:val="w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">
    <w:name w:val="w3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0">
    <w:name w:val="w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wrap">
    <w:name w:val="nowrap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etails">
    <w:name w:val="details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">
    <w:name w:val="di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1">
    <w:name w:val="storona1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2">
    <w:name w:val="storon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gnatura">
    <w:name w:val="signatur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gorod1">
    <w:name w:val="gorod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1">
    <w:name w:val="data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21">
    <w:name w:val="data21"/>
    <w:basedOn w:val="a"/>
    <w:uiPriority w:val="99"/>
    <w:semiHidden/>
    <w:pPr>
      <w:spacing w:before="210" w:after="600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w3001">
    <w:name w:val="w3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2001">
    <w:name w:val="w2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501">
    <w:name w:val="w1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001">
    <w:name w:val="w1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501">
    <w:name w:val="w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301">
    <w:name w:val="w3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01">
    <w:name w:val="w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nowrap1">
    <w:name w:val="nowrap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etails1">
    <w:name w:val="details1"/>
    <w:basedOn w:val="a"/>
    <w:uiPriority w:val="99"/>
    <w:semiHidden/>
    <w:pPr>
      <w:spacing w:before="30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11">
    <w:name w:val="storona1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21">
    <w:name w:val="storona2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ignatura1">
    <w:name w:val="signatura1"/>
    <w:basedOn w:val="a"/>
    <w:uiPriority w:val="99"/>
    <w:semiHidden/>
    <w:pPr>
      <w:spacing w:before="300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1">
    <w:name w:val="di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17"/>
      <w:szCs w:val="17"/>
    </w:rPr>
  </w:style>
  <w:style w:type="character" w:customStyle="1" w:styleId="pole1">
    <w:name w:val="pole1"/>
    <w:basedOn w:val="a0"/>
    <w:rPr>
      <w:shd w:val="clear" w:color="auto" w:fill="FFFFFF"/>
    </w:rPr>
  </w:style>
  <w:style w:type="character" w:customStyle="1" w:styleId="dannye1">
    <w:name w:val="dannye1"/>
    <w:basedOn w:val="a0"/>
    <w:rPr>
      <w:i/>
      <w:iCs/>
      <w:vanish w:val="0"/>
      <w:webHidden w:val="0"/>
      <w:specVanish w:val="0"/>
    </w:rPr>
  </w:style>
  <w:style w:type="character" w:customStyle="1" w:styleId="nowrap2">
    <w:name w:val="nowrap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605977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1184</Words>
  <Characters>6752</Characters>
  <Application>Microsoft Office Word</Application>
  <DocSecurity>0</DocSecurity>
  <Lines>56</Lines>
  <Paragraphs>15</Paragraphs>
  <ScaleCrop>false</ScaleCrop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Лицензионный договор на использование программного продукта (неисключительная лицензия)</dc:title>
  <dc:subject/>
  <dc:creator>Artur</dc:creator>
  <cp:keywords/>
  <dc:description/>
  <cp:lastModifiedBy>Ткачёв Артур Владимирович</cp:lastModifiedBy>
  <cp:revision>12</cp:revision>
  <dcterms:created xsi:type="dcterms:W3CDTF">2022-10-22T15:45:00Z</dcterms:created>
  <dcterms:modified xsi:type="dcterms:W3CDTF">2022-10-27T10:01:00Z</dcterms:modified>
</cp:coreProperties>
</file>