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796C" w:rsidP="197BF190" w:rsidRDefault="00000000" w14:paraId="25BB4E44" w14:textId="77777777">
      <w:pPr>
        <w:pStyle w:val="Title"/>
        <w:widowControl w:val="1"/>
        <w:rPr>
          <w:color w:val="auto"/>
        </w:rPr>
      </w:pPr>
      <w:r w:rsidRPr="197BF190" w:rsidR="3EF9AF31">
        <w:rPr>
          <w:color w:val="auto"/>
        </w:rPr>
        <w:t>Completed Worksheet Example</w:t>
      </w:r>
    </w:p>
    <w:p w:rsidR="0009796C" w:rsidP="197BF190" w:rsidRDefault="00000000" w14:paraId="1DB6456C" w14:textId="6390B7CF">
      <w:pPr>
        <w:pStyle w:val="Subtitle"/>
        <w:widowControl w:val="1"/>
        <w:rPr>
          <w:color w:val="auto"/>
        </w:rPr>
      </w:pPr>
      <w:r w:rsidRPr="197BF190" w:rsidR="3EF9AF31">
        <w:rPr>
          <w:color w:val="auto"/>
        </w:rPr>
        <w:t>Original Honours prototype | From virtual fake-hand targets to hands-on-table calibration</w:t>
      </w:r>
    </w:p>
    <w:p w:rsidR="0009796C" w:rsidP="197BF190" w:rsidRDefault="00000000" w14:paraId="7491F4FB" w14:textId="77777777">
      <w:pPr>
        <w:pStyle w:val="Heading1"/>
        <w:widowControl w:val="1"/>
        <w:rPr>
          <w:color w:val="auto"/>
        </w:rPr>
      </w:pPr>
      <w:r w:rsidRPr="197BF190" w:rsidR="3EF9AF31">
        <w:rPr>
          <w:color w:val="auto"/>
        </w:rPr>
        <w:t>How to read this example</w:t>
      </w:r>
    </w:p>
    <w:p w:rsidR="0009796C" w:rsidP="197BF190" w:rsidRDefault="00000000" w14:paraId="1E703C98" w14:textId="4987FE28">
      <w:pPr>
        <w:widowControl w:val="1"/>
        <w:rPr>
          <w:color w:val="auto"/>
        </w:rPr>
      </w:pPr>
      <w:r w:rsidRPr="197BF190" w:rsidR="3EF9AF31">
        <w:rPr>
          <w:color w:val="auto"/>
        </w:rPr>
        <w:t>Appendix C companion resource 02 of 03. This completed worksheet illustrates how an observed design issue informed a revision during development of the original Honours artefact. It is based on the practitioner’s documented development account, not a controlled comparison or independent participant study. Read it alongside the blank worksheet (Document 01) and the exegesis.</w:t>
      </w:r>
    </w:p>
    <w:tbl>
      <w:tblPr>
        <w:tblStyle w:val="LightShading-Accent1"/>
        <w:tblW w:w="0" w:type="auto"/>
        <w:jc w:val="center"/>
        <w:tblLook w:val="04A0" w:firstRow="1" w:lastRow="0" w:firstColumn="1" w:lastColumn="0" w:noHBand="0" w:noVBand="1"/>
      </w:tblPr>
      <w:tblGrid>
        <w:gridCol w:w="4925"/>
        <w:gridCol w:w="4925"/>
      </w:tblGrid>
      <w:tr w:rsidR="0009796C" w:rsidTr="197BF190" w14:paraId="453F3773"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25" w:type="dxa"/>
            <w:tcMar/>
          </w:tcPr>
          <w:p w:rsidR="0009796C" w:rsidP="197BF190" w:rsidRDefault="00000000" w14:paraId="52D14CFD" w14:textId="77777777">
            <w:pPr>
              <w:rPr>
                <w:color w:val="auto"/>
              </w:rPr>
            </w:pPr>
            <w:r w:rsidRPr="197BF190" w:rsidR="3EF9AF31">
              <w:rPr>
                <w:color w:val="auto"/>
              </w:rPr>
              <w:t>Project</w:t>
            </w:r>
          </w:p>
        </w:tc>
        <w:tc>
          <w:tcPr>
            <w:cnfStyle w:val="000000000000" w:firstRow="0" w:lastRow="0" w:firstColumn="0" w:lastColumn="0" w:oddVBand="0" w:evenVBand="0" w:oddHBand="0" w:evenHBand="0" w:firstRowFirstColumn="0" w:firstRowLastColumn="0" w:lastRowFirstColumn="0" w:lastRowLastColumn="0"/>
            <w:tcW w:w="4925" w:type="dxa"/>
            <w:tcMar/>
          </w:tcPr>
          <w:p w:rsidR="0009796C" w:rsidP="197BF190" w:rsidRDefault="00000000" w14:paraId="42836179" w14:textId="77777777">
            <w:pPr>
              <w:cnfStyle w:val="100000000000" w:firstRow="1" w:lastRow="0" w:firstColumn="0" w:lastColumn="0" w:oddVBand="0" w:evenVBand="0" w:oddHBand="0" w:evenHBand="0" w:firstRowFirstColumn="0" w:firstRowLastColumn="0" w:lastRowFirstColumn="0" w:lastRowLastColumn="0"/>
              <w:rPr>
                <w:color w:val="auto"/>
              </w:rPr>
            </w:pPr>
            <w:r w:rsidRPr="197BF190" w:rsidR="3EF9AF31">
              <w:rPr>
                <w:color w:val="auto"/>
              </w:rPr>
              <w:t>Tangible interaction Honours research prototype</w:t>
            </w:r>
          </w:p>
        </w:tc>
      </w:tr>
      <w:tr w:rsidR="0009796C" w:rsidTr="197BF190" w14:paraId="398F13E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25" w:type="dxa"/>
            <w:tcMar/>
          </w:tcPr>
          <w:p w:rsidR="0009796C" w:rsidP="197BF190" w:rsidRDefault="00000000" w14:paraId="253EFE1C" w14:textId="77777777">
            <w:pPr>
              <w:rPr>
                <w:color w:val="auto"/>
              </w:rPr>
            </w:pPr>
            <w:r w:rsidRPr="197BF190" w:rsidR="3EF9AF31">
              <w:rPr>
                <w:color w:val="auto"/>
              </w:rPr>
              <w:t>Interaction</w:t>
            </w:r>
          </w:p>
        </w:tc>
        <w:tc>
          <w:tcPr>
            <w:cnfStyle w:val="000000000000" w:firstRow="0" w:lastRow="0" w:firstColumn="0" w:lastColumn="0" w:oddVBand="0" w:evenVBand="0" w:oddHBand="0" w:evenHBand="0" w:firstRowFirstColumn="0" w:firstRowLastColumn="0" w:lastRowFirstColumn="0" w:lastRowLastColumn="0"/>
            <w:tcW w:w="4925" w:type="dxa"/>
            <w:tcMar/>
          </w:tcPr>
          <w:p w:rsidR="0009796C" w:rsidP="197BF190" w:rsidRDefault="00000000" w14:paraId="7CA74F03" w14:textId="658E9C4D">
            <w:pPr>
              <w:cnfStyle w:val="000000100000" w:firstRow="0" w:lastRow="0" w:firstColumn="0" w:lastColumn="0" w:oddVBand="0" w:evenVBand="0" w:oddHBand="1" w:evenHBand="0" w:firstRowFirstColumn="0" w:firstRowLastColumn="0" w:lastRowFirstColumn="0" w:lastRowLastColumn="0"/>
              <w:rPr>
                <w:color w:val="auto"/>
              </w:rPr>
            </w:pPr>
            <w:r w:rsidRPr="197BF190" w:rsidR="3EF9AF31">
              <w:rPr>
                <w:color w:val="auto"/>
              </w:rPr>
              <w:t xml:space="preserve">Initial alignment of tracked hands, physical </w:t>
            </w:r>
            <w:r w:rsidRPr="197BF190" w:rsidR="3FDAF3B9">
              <w:rPr>
                <w:color w:val="auto"/>
              </w:rPr>
              <w:t>tabletop,</w:t>
            </w:r>
            <w:r w:rsidRPr="197BF190" w:rsidR="3EF9AF31">
              <w:rPr>
                <w:color w:val="auto"/>
              </w:rPr>
              <w:t xml:space="preserve"> and virtual tabletop</w:t>
            </w:r>
          </w:p>
        </w:tc>
      </w:tr>
      <w:tr w:rsidR="0009796C" w:rsidTr="197BF190" w14:paraId="1438A52C" w14:textId="77777777">
        <w:trPr>
          <w:jc w:val="center"/>
        </w:trPr>
        <w:tc>
          <w:tcPr>
            <w:cnfStyle w:val="001000000000" w:firstRow="0" w:lastRow="0" w:firstColumn="1" w:lastColumn="0" w:oddVBand="0" w:evenVBand="0" w:oddHBand="0" w:evenHBand="0" w:firstRowFirstColumn="0" w:firstRowLastColumn="0" w:lastRowFirstColumn="0" w:lastRowLastColumn="0"/>
            <w:tcW w:w="4925" w:type="dxa"/>
            <w:tcMar/>
          </w:tcPr>
          <w:p w:rsidR="0009796C" w:rsidP="197BF190" w:rsidRDefault="00000000" w14:paraId="40FC9CC1" w14:textId="77777777">
            <w:pPr>
              <w:rPr>
                <w:color w:val="auto"/>
              </w:rPr>
            </w:pPr>
            <w:r w:rsidRPr="197BF190" w:rsidR="3EF9AF31">
              <w:rPr>
                <w:color w:val="auto"/>
              </w:rPr>
              <w:t>Relevant design considerations</w:t>
            </w:r>
          </w:p>
        </w:tc>
        <w:tc>
          <w:tcPr>
            <w:cnfStyle w:val="000000000000" w:firstRow="0" w:lastRow="0" w:firstColumn="0" w:lastColumn="0" w:oddVBand="0" w:evenVBand="0" w:oddHBand="0" w:evenHBand="0" w:firstRowFirstColumn="0" w:firstRowLastColumn="0" w:lastRowFirstColumn="0" w:lastRowLastColumn="0"/>
            <w:tcW w:w="4925" w:type="dxa"/>
            <w:tcMar/>
          </w:tcPr>
          <w:p w:rsidR="0009796C" w:rsidP="197BF190" w:rsidRDefault="00000000" w14:paraId="3616654A" w14:textId="77777777">
            <w:pPr>
              <w:cnfStyle w:val="000000000000" w:firstRow="0" w:lastRow="0" w:firstColumn="0" w:lastColumn="0" w:oddVBand="0" w:evenVBand="0" w:oddHBand="0" w:evenHBand="0" w:firstRowFirstColumn="0" w:firstRowLastColumn="0" w:lastRowFirstColumn="0" w:lastRowLastColumn="0"/>
              <w:rPr>
                <w:color w:val="auto"/>
              </w:rPr>
            </w:pPr>
            <w:r w:rsidRPr="197BF190" w:rsidR="3EF9AF31">
              <w:rPr>
                <w:color w:val="auto"/>
              </w:rPr>
              <w:t>1 — Intended action; 3 — Correspondence; 4 — System knowledge; 5 — Starting arrangement; 6 — Onboarding</w:t>
            </w:r>
          </w:p>
        </w:tc>
      </w:tr>
      <w:tr w:rsidR="0009796C" w:rsidTr="197BF190" w14:paraId="08D2558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25" w:type="dxa"/>
            <w:tcMar/>
          </w:tcPr>
          <w:p w:rsidR="0009796C" w:rsidP="197BF190" w:rsidRDefault="00000000" w14:paraId="5C2541EE" w14:textId="77777777">
            <w:pPr>
              <w:rPr>
                <w:color w:val="auto"/>
              </w:rPr>
            </w:pPr>
            <w:r w:rsidRPr="197BF190" w:rsidR="3EF9AF31">
              <w:rPr>
                <w:color w:val="auto"/>
              </w:rPr>
              <w:t>Setting</w:t>
            </w:r>
          </w:p>
        </w:tc>
        <w:tc>
          <w:tcPr>
            <w:cnfStyle w:val="000000000000" w:firstRow="0" w:lastRow="0" w:firstColumn="0" w:lastColumn="0" w:oddVBand="0" w:evenVBand="0" w:oddHBand="0" w:evenHBand="0" w:firstRowFirstColumn="0" w:firstRowLastColumn="0" w:lastRowFirstColumn="0" w:lastRowLastColumn="0"/>
            <w:tcW w:w="4925" w:type="dxa"/>
            <w:tcMar/>
          </w:tcPr>
          <w:p w:rsidR="0009796C" w:rsidP="197BF190" w:rsidRDefault="00000000" w14:paraId="1C5F231A" w14:textId="77777777">
            <w:pPr>
              <w:cnfStyle w:val="000000100000" w:firstRow="0" w:lastRow="0" w:firstColumn="0" w:lastColumn="0" w:oddVBand="0" w:evenVBand="0" w:oddHBand="1" w:evenHBand="0" w:firstRowFirstColumn="0" w:firstRowLastColumn="0" w:lastRowFirstColumn="0" w:lastRowLastColumn="0"/>
              <w:rPr>
                <w:color w:val="auto"/>
              </w:rPr>
            </w:pPr>
            <w:r w:rsidRPr="197BF190" w:rsidR="3EF9AF31">
              <w:rPr>
                <w:color w:val="auto"/>
              </w:rPr>
              <w:t>Meta Quest 3 hand-tracked VR experience with a controlled tabletop and untracked physical props</w:t>
            </w:r>
          </w:p>
        </w:tc>
      </w:tr>
    </w:tbl>
    <w:p w:rsidR="0009796C" w:rsidP="197BF190" w:rsidRDefault="00000000" w14:paraId="082878B6" w14:textId="77777777">
      <w:pPr>
        <w:pStyle w:val="Heading1"/>
        <w:widowControl w:val="1"/>
        <w:rPr>
          <w:color w:val="auto"/>
        </w:rPr>
      </w:pPr>
      <w:r w:rsidRPr="197BF190" w:rsidR="3EF9AF31">
        <w:rPr>
          <w:color w:val="auto"/>
        </w:rPr>
        <w:t>1. PLAN — Intended interaction</w:t>
      </w:r>
    </w:p>
    <w:p w:rsidR="0009796C" w:rsidP="197BF190" w:rsidRDefault="00000000" w14:paraId="13AB8EF9" w14:textId="77777777">
      <w:pPr>
        <w:widowControl w:val="1"/>
        <w:rPr>
          <w:color w:val="auto"/>
        </w:rPr>
      </w:pPr>
      <w:r w:rsidRPr="197BF190" w:rsidR="3EF9AF31">
        <w:rPr>
          <w:color w:val="auto"/>
        </w:rPr>
        <w:t>Before the player begins grasping or placing virtual representations of real objects, the virtual scene needs to relate meaningfully to the tabletop in front of them. The initial calibration action should establish a useful reference between the tracked hands and the real surface. A technically detectable hand position alone is not enough if the player’s hands are directed away from that surface.</w:t>
      </w:r>
    </w:p>
    <w:p w:rsidR="0009796C" w:rsidP="197BF190" w:rsidRDefault="00000000" w14:paraId="3798AA6B" w14:textId="77777777">
      <w:pPr>
        <w:pStyle w:val="Heading1"/>
        <w:widowControl w:val="1"/>
        <w:rPr>
          <w:color w:val="auto"/>
        </w:rPr>
      </w:pPr>
      <w:r w:rsidRPr="197BF190" w:rsidR="3EF9AF31">
        <w:rPr>
          <w:color w:val="auto"/>
        </w:rPr>
        <w:t>2. TEST — Initial approach and revision</w:t>
      </w:r>
    </w:p>
    <w:p w:rsidR="0009796C" w:rsidP="197BF190" w:rsidRDefault="00000000" w14:paraId="76CE9B0B" w14:textId="69EF03B5">
      <w:pPr>
        <w:widowControl w:val="1"/>
        <w:rPr>
          <w:color w:val="auto"/>
        </w:rPr>
      </w:pPr>
      <w:r w:rsidRPr="197BF190" w:rsidR="3EF9AF31">
        <w:rPr>
          <w:color w:val="auto"/>
        </w:rPr>
        <w:t>The initial approach asked the wearer to align their hands with virtual fake-hand targets. This provided a gesture condition the application could detect. During development, the procedure was revised to use physical tabletop contact: the wearer places their hands directly on the real tabletop during setup. This description documents the design change; it is not a controlled test comparing the two approaches.</w:t>
      </w:r>
    </w:p>
    <w:p w:rsidR="0009796C" w:rsidP="197BF190" w:rsidRDefault="00000000" w14:paraId="6F1EDC78" w14:textId="77777777">
      <w:pPr>
        <w:pStyle w:val="Heading1"/>
        <w:widowControl w:val="1"/>
        <w:rPr>
          <w:color w:val="auto"/>
        </w:rPr>
      </w:pPr>
      <w:r w:rsidRPr="197BF190" w:rsidR="3EF9AF31">
        <w:rPr>
          <w:color w:val="auto"/>
        </w:rPr>
        <w:t>3. OBSERVE — What the development record showed</w:t>
      </w:r>
    </w:p>
    <w:p w:rsidR="0009796C" w:rsidP="197BF190" w:rsidRDefault="00000000" w14:paraId="0DFCE1F4" w14:textId="77777777">
      <w:pPr>
        <w:widowControl w:val="1"/>
        <w:rPr>
          <w:color w:val="auto"/>
        </w:rPr>
      </w:pPr>
      <w:r w:rsidRPr="197BF190" w:rsidR="3EF9AF31">
        <w:rPr>
          <w:color w:val="auto"/>
        </w:rPr>
        <w:t>The fake-hand targets could meet the technical detection condition, yet their placement was not anchored to the physical table. The action could therefore encourage a hand position that did not match the physical contact the subsequent experience depended on. The development record documents the decision to move to hands-on-table calibration. It does not provide a quantified accuracy comparison or results from unfamiliar participants.</w:t>
      </w:r>
    </w:p>
    <w:p w:rsidR="0009796C" w:rsidP="197BF190" w:rsidRDefault="00000000" w14:paraId="397518F2" w14:textId="77777777">
      <w:pPr>
        <w:pStyle w:val="Heading1"/>
        <w:widowControl w:val="1"/>
        <w:rPr>
          <w:color w:val="auto"/>
        </w:rPr>
      </w:pPr>
      <w:r w:rsidRPr="197BF190" w:rsidR="3EF9AF31">
        <w:rPr>
          <w:color w:val="auto"/>
        </w:rPr>
        <w:t>4. REFLECT — Why the distinction matters</w:t>
      </w:r>
    </w:p>
    <w:p w:rsidR="0009796C" w:rsidP="197BF190" w:rsidRDefault="00000000" w14:paraId="5C4AC471" w14:textId="4892AE1E">
      <w:pPr>
        <w:widowControl w:val="1"/>
        <w:rPr>
          <w:color w:val="auto"/>
        </w:rPr>
      </w:pPr>
      <w:r w:rsidRPr="197BF190" w:rsidR="3EF9AF31">
        <w:rPr>
          <w:color w:val="auto"/>
        </w:rPr>
        <w:t xml:space="preserve">The issue was not simply whether hand tracking </w:t>
      </w:r>
      <w:r w:rsidRPr="197BF190" w:rsidR="6B2DBF11">
        <w:rPr>
          <w:color w:val="auto"/>
        </w:rPr>
        <w:t>recognized</w:t>
      </w:r>
      <w:r w:rsidRPr="197BF190" w:rsidR="3EF9AF31">
        <w:rPr>
          <w:color w:val="auto"/>
        </w:rPr>
        <w:t xml:space="preserve"> a gesture. It was whether the calibration gesture </w:t>
      </w:r>
      <w:r w:rsidRPr="197BF190" w:rsidR="3EF9AF31">
        <w:rPr>
          <w:color w:val="auto"/>
        </w:rPr>
        <w:t>established</w:t>
      </w:r>
      <w:r w:rsidRPr="197BF190" w:rsidR="3EF9AF31">
        <w:rPr>
          <w:color w:val="auto"/>
        </w:rPr>
        <w:t xml:space="preserve"> a useful relationship between the body, the real </w:t>
      </w:r>
      <w:r w:rsidRPr="197BF190" w:rsidR="3FDAF3B9">
        <w:rPr>
          <w:color w:val="auto"/>
        </w:rPr>
        <w:t>table,</w:t>
      </w:r>
      <w:r w:rsidRPr="197BF190" w:rsidR="3EF9AF31">
        <w:rPr>
          <w:color w:val="auto"/>
        </w:rPr>
        <w:t xml:space="preserve"> and the virtual representation. A real tabletop offers a tangible reference: the player can </w:t>
      </w:r>
      <w:r w:rsidRPr="197BF190" w:rsidR="3EF9AF31">
        <w:rPr>
          <w:color w:val="auto"/>
        </w:rPr>
        <w:t>locate</w:t>
      </w:r>
      <w:r w:rsidRPr="197BF190" w:rsidR="3EF9AF31">
        <w:rPr>
          <w:color w:val="auto"/>
        </w:rPr>
        <w:t xml:space="preserve"> it through contact. This links intended action, spatial </w:t>
      </w:r>
      <w:r w:rsidRPr="197BF190" w:rsidR="3FDAF3B9">
        <w:rPr>
          <w:color w:val="auto"/>
        </w:rPr>
        <w:t>correspondence,</w:t>
      </w:r>
      <w:r w:rsidRPr="197BF190" w:rsidR="3EF9AF31">
        <w:rPr>
          <w:color w:val="auto"/>
        </w:rPr>
        <w:t xml:space="preserve"> and onboarding. It also illustrates why calibration is part of the interaction design, not merely </w:t>
      </w:r>
      <w:r w:rsidRPr="197BF190" w:rsidR="3EF9AF31">
        <w:rPr>
          <w:color w:val="auto"/>
        </w:rPr>
        <w:t>an initial</w:t>
      </w:r>
      <w:r w:rsidRPr="197BF190" w:rsidR="3EF9AF31">
        <w:rPr>
          <w:color w:val="auto"/>
        </w:rPr>
        <w:t xml:space="preserve"> technical step.</w:t>
      </w:r>
    </w:p>
    <w:p w:rsidR="0009796C" w:rsidP="197BF190" w:rsidRDefault="00000000" w14:paraId="3B5F1CA9" w14:textId="77777777">
      <w:pPr>
        <w:pStyle w:val="Heading1"/>
        <w:widowControl w:val="1"/>
        <w:rPr>
          <w:color w:val="auto"/>
        </w:rPr>
      </w:pPr>
      <w:r w:rsidRPr="197BF190" w:rsidR="3EF9AF31">
        <w:rPr>
          <w:color w:val="auto"/>
        </w:rPr>
        <w:t>5. REVISE — Design response</w:t>
      </w:r>
    </w:p>
    <w:p w:rsidR="0009796C" w:rsidP="197BF190" w:rsidRDefault="00000000" w14:paraId="4ADB51AA" w14:textId="77777777">
      <w:pPr>
        <w:widowControl w:val="1"/>
        <w:rPr>
          <w:color w:val="auto"/>
        </w:rPr>
      </w:pPr>
      <w:r w:rsidRPr="197BF190" w:rsidR="3EF9AF31">
        <w:rPr>
          <w:color w:val="auto"/>
        </w:rPr>
        <w:t>The resulting design used hands-on-table calibration instead of abstract fake-hand targets. A controlled tabletop arrangement provided repeatable starting positions for the untracked props, while passthrough-based instructions supported locating the physical objects before the virtual scene was revealed. Further testing would be needed to establish how well this approach works for unfamiliar users.</w:t>
      </w:r>
    </w:p>
    <w:p w:rsidR="0009796C" w:rsidP="197BF190" w:rsidRDefault="00000000" w14:paraId="5AD8D188" w14:textId="77777777">
      <w:pPr>
        <w:pStyle w:val="Heading1"/>
        <w:widowControl w:val="1"/>
        <w:rPr>
          <w:color w:val="auto"/>
        </w:rPr>
      </w:pPr>
      <w:r w:rsidRPr="197BF190" w:rsidR="3EF9AF31">
        <w:rPr>
          <w:color w:val="auto"/>
        </w:rPr>
        <w:t>What another developer can learn</w:t>
      </w:r>
    </w:p>
    <w:p w:rsidR="0009796C" w:rsidP="197BF190" w:rsidRDefault="00000000" w14:paraId="4AEB2207" w14:textId="6058BF4E">
      <w:pPr>
        <w:pStyle w:val="ListBullet"/>
        <w:widowControl w:val="1"/>
        <w:rPr>
          <w:color w:val="auto"/>
        </w:rPr>
      </w:pPr>
      <w:r w:rsidRPr="197BF190" w:rsidR="3EF9AF31">
        <w:rPr>
          <w:color w:val="auto"/>
        </w:rPr>
        <w:t xml:space="preserve">Define </w:t>
      </w:r>
      <w:r w:rsidRPr="197BF190" w:rsidR="3FDAF3B9">
        <w:rPr>
          <w:color w:val="auto"/>
        </w:rPr>
        <w:t>physical</w:t>
      </w:r>
      <w:r w:rsidRPr="197BF190" w:rsidR="3EF9AF31">
        <w:rPr>
          <w:color w:val="auto"/>
        </w:rPr>
        <w:t xml:space="preserve"> action first, rather than beginning with whichever gesture is easiest to detect.</w:t>
      </w:r>
    </w:p>
    <w:p w:rsidR="0009796C" w:rsidP="197BF190" w:rsidRDefault="00000000" w14:paraId="3985354B" w14:textId="77777777">
      <w:pPr>
        <w:pStyle w:val="ListBullet"/>
        <w:widowControl w:val="1"/>
        <w:rPr>
          <w:color w:val="auto"/>
        </w:rPr>
      </w:pPr>
      <w:r w:rsidRPr="197BF190" w:rsidR="3EF9AF31">
        <w:rPr>
          <w:color w:val="auto"/>
        </w:rPr>
        <w:t>Check whether the success condition corresponds to meaningful real-world contact.</w:t>
      </w:r>
    </w:p>
    <w:p w:rsidR="0009796C" w:rsidP="197BF190" w:rsidRDefault="00000000" w14:paraId="465A546A" w14:textId="77777777">
      <w:pPr>
        <w:pStyle w:val="ListBullet"/>
        <w:widowControl w:val="1"/>
        <w:rPr>
          <w:color w:val="auto"/>
        </w:rPr>
      </w:pPr>
      <w:r w:rsidRPr="197BF190" w:rsidR="3EF9AF31">
        <w:rPr>
          <w:color w:val="auto"/>
        </w:rPr>
        <w:t>Identify what the system knows (tracked hands) and what it does not know (continuous physical prop positions).</w:t>
      </w:r>
    </w:p>
    <w:p w:rsidR="0009796C" w:rsidP="197BF190" w:rsidRDefault="00000000" w14:paraId="12653C01" w14:textId="77777777">
      <w:pPr>
        <w:pStyle w:val="ListBullet"/>
        <w:widowControl w:val="1"/>
        <w:rPr>
          <w:color w:val="auto"/>
        </w:rPr>
      </w:pPr>
      <w:r w:rsidRPr="197BF190" w:rsidR="3EF9AF31">
        <w:rPr>
          <w:color w:val="auto"/>
        </w:rPr>
        <w:t>Use a repeatable starting arrangement when the design does not require freely moving, tracked props.</w:t>
      </w:r>
    </w:p>
    <w:p w:rsidR="0009796C" w:rsidP="197BF190" w:rsidRDefault="007F03C7" w14:paraId="50BBAF81" w14:textId="753D7E35">
      <w:pPr>
        <w:pStyle w:val="ListBullet"/>
        <w:widowControl w:val="1"/>
        <w:rPr>
          <w:color w:val="auto"/>
        </w:rPr>
      </w:pPr>
      <w:r w:rsidRPr="197BF190" w:rsidR="3FDAF3B9">
        <w:rPr>
          <w:color w:val="auto"/>
        </w:rPr>
        <w:t>Evaluate</w:t>
      </w:r>
      <w:r w:rsidRPr="197BF190" w:rsidR="3FDAF3B9">
        <w:rPr>
          <w:color w:val="auto"/>
        </w:rPr>
        <w:t xml:space="preserve"> onboarding and calibration as part of the player experience, not only as engineering setup.</w:t>
      </w:r>
    </w:p>
    <w:p w:rsidR="0009796C" w:rsidP="197BF190" w:rsidRDefault="00000000" w14:paraId="4B48CA18" w14:textId="6697E6D4">
      <w:pPr>
        <w:pStyle w:val="Heading1"/>
        <w:widowControl w:val="1"/>
        <w:rPr>
          <w:color w:val="auto"/>
        </w:rPr>
      </w:pPr>
      <w:r w:rsidRPr="197BF190" w:rsidR="3EF9AF31">
        <w:rPr>
          <w:color w:val="auto"/>
        </w:rPr>
        <w:t xml:space="preserve">Evidence, </w:t>
      </w:r>
      <w:r w:rsidRPr="197BF190" w:rsidR="3FDAF3B9">
        <w:rPr>
          <w:color w:val="auto"/>
        </w:rPr>
        <w:t>scope,</w:t>
      </w:r>
      <w:r w:rsidRPr="197BF190" w:rsidR="3EF9AF31">
        <w:rPr>
          <w:color w:val="auto"/>
        </w:rPr>
        <w:t xml:space="preserve"> and limitations</w:t>
      </w:r>
    </w:p>
    <w:p w:rsidR="0009796C" w:rsidP="197BF190" w:rsidRDefault="00000000" w14:paraId="427DD994" w14:textId="43FC519E">
      <w:pPr>
        <w:widowControl w:val="1"/>
        <w:rPr>
          <w:color w:val="auto"/>
        </w:rPr>
      </w:pPr>
      <w:r w:rsidRPr="197BF190" w:rsidR="3EF9AF31">
        <w:rPr>
          <w:color w:val="auto"/>
        </w:rPr>
        <w:t xml:space="preserve">Evidence for this account is documented in the Honours exegesis and reflective development materials. The example reflects one developer’s iterative practice in one prototype. It does not </w:t>
      </w:r>
      <w:r w:rsidRPr="197BF190" w:rsidR="3EF9AF31">
        <w:rPr>
          <w:color w:val="auto"/>
        </w:rPr>
        <w:t>establish</w:t>
      </w:r>
      <w:r w:rsidRPr="197BF190" w:rsidR="3EF9AF31">
        <w:rPr>
          <w:color w:val="auto"/>
        </w:rPr>
        <w:t xml:space="preserve"> improved accuracy, comfort, </w:t>
      </w:r>
      <w:r w:rsidRPr="197BF190" w:rsidR="31E90136">
        <w:rPr>
          <w:color w:val="auto"/>
        </w:rPr>
        <w:t>immersion,</w:t>
      </w:r>
      <w:r w:rsidRPr="197BF190" w:rsidR="3EF9AF31">
        <w:rPr>
          <w:color w:val="auto"/>
        </w:rPr>
        <w:t xml:space="preserve"> or usability for other players.</w:t>
      </w:r>
    </w:p>
    <w:p w:rsidR="0009796C" w:rsidP="197BF190" w:rsidRDefault="00000000" w14:paraId="7110DAF4" w14:textId="3AE3D842">
      <w:pPr>
        <w:pStyle w:val="Heading1"/>
        <w:widowControl w:val="1"/>
        <w:rPr>
          <w:color w:val="auto"/>
        </w:rPr>
      </w:pPr>
      <w:r w:rsidRPr="197BF190" w:rsidR="3EF9AF31">
        <w:rPr>
          <w:color w:val="auto"/>
        </w:rPr>
        <w:t xml:space="preserve">Try it </w:t>
      </w:r>
      <w:r w:rsidRPr="197BF190" w:rsidR="7E135307">
        <w:rPr>
          <w:color w:val="auto"/>
        </w:rPr>
        <w:t>for</w:t>
      </w:r>
      <w:r w:rsidRPr="197BF190" w:rsidR="3EF9AF31">
        <w:rPr>
          <w:color w:val="auto"/>
        </w:rPr>
        <w:t xml:space="preserve"> your own </w:t>
      </w:r>
      <w:r w:rsidRPr="197BF190" w:rsidR="3FDAF3B9">
        <w:rPr>
          <w:color w:val="auto"/>
        </w:rPr>
        <w:t>project.</w:t>
      </w:r>
    </w:p>
    <w:p w:rsidR="0009796C" w:rsidP="197BF190" w:rsidRDefault="00000000" w14:paraId="2EACBAD4" w14:textId="77777777">
      <w:pPr>
        <w:widowControl w:val="1"/>
        <w:rPr>
          <w:color w:val="auto"/>
        </w:rPr>
      </w:pPr>
      <w:r w:rsidRPr="197BF190" w:rsidR="3EF9AF31">
        <w:rPr>
          <w:color w:val="auto"/>
        </w:rPr>
        <w:t xml:space="preserve">Replace “tabletop calibration” with a real action in your prototype. Ask: What does the player physically touch? What does the virtual scene promise? What does the hardware </w:t>
      </w:r>
      <w:bookmarkStart w:name="_Int_gUM4C06k" w:id="1665073701"/>
      <w:r w:rsidRPr="197BF190" w:rsidR="3EF9AF31">
        <w:rPr>
          <w:color w:val="auto"/>
        </w:rPr>
        <w:t>actually know</w:t>
      </w:r>
      <w:bookmarkEnd w:id="1665073701"/>
      <w:r w:rsidRPr="197BF190" w:rsidR="3EF9AF31">
        <w:rPr>
          <w:color w:val="auto"/>
        </w:rPr>
        <w:t>? What simple test would reveal a mismatch? Then complete a new blank worksheet.</w:t>
      </w:r>
    </w:p>
    <w:sectPr w:rsidR="0009796C" w:rsidSect="00034616">
      <w:footerReference w:type="default" r:id="rId8"/>
      <w:pgSz w:w="12240" w:h="15840" w:orient="portrait"/>
      <w:pgMar w:top="1037" w:right="1195" w:bottom="979" w:left="119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70A60" w:rsidRDefault="00570A60" w14:paraId="56523349" w14:textId="77777777">
      <w:pPr>
        <w:spacing w:after="0" w:line="240" w:lineRule="auto"/>
      </w:pPr>
      <w:r>
        <w:separator/>
      </w:r>
    </w:p>
  </w:endnote>
  <w:endnote w:type="continuationSeparator" w:id="0">
    <w:p w:rsidR="00570A60" w:rsidRDefault="00570A60" w14:paraId="0224D77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796C" w:rsidRDefault="00000000" w14:paraId="3FE26D7E" w14:textId="7146D2BE">
    <w:pPr>
      <w:pStyle w:val="Footer"/>
      <w:jc w:val="center"/>
    </w:pPr>
    <w:r>
      <w:t xml:space="preserve">Physical–Virtual Correspondence Design </w:t>
    </w:r>
    <w:r w:rsidR="007F03C7">
      <w:t>Toolkit | Practice</w:t>
    </w:r>
    <w:r>
      <w:t>-derived resource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70A60" w:rsidRDefault="00570A60" w14:paraId="344A592C" w14:textId="77777777">
      <w:pPr>
        <w:spacing w:after="0" w:line="240" w:lineRule="auto"/>
      </w:pPr>
      <w:r>
        <w:separator/>
      </w:r>
    </w:p>
  </w:footnote>
  <w:footnote w:type="continuationSeparator" w:id="0">
    <w:p w:rsidR="00570A60" w:rsidRDefault="00570A60" w14:paraId="2CF4DFE1"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bookmark int2:bookmarkName="_Int_gUM4C06k" int2:invalidationBookmarkName="" int2:hashCode="n2Vfoae22kfDQX" int2:id="lADO07dn">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678115974">
    <w:abstractNumId w:val="8"/>
  </w:num>
  <w:num w:numId="2" w16cid:durableId="977221063">
    <w:abstractNumId w:val="6"/>
  </w:num>
  <w:num w:numId="3" w16cid:durableId="647055882">
    <w:abstractNumId w:val="5"/>
  </w:num>
  <w:num w:numId="4" w16cid:durableId="146018281">
    <w:abstractNumId w:val="4"/>
  </w:num>
  <w:num w:numId="5" w16cid:durableId="1481724698">
    <w:abstractNumId w:val="7"/>
  </w:num>
  <w:num w:numId="6" w16cid:durableId="1519613706">
    <w:abstractNumId w:val="3"/>
  </w:num>
  <w:num w:numId="7" w16cid:durableId="326053423">
    <w:abstractNumId w:val="2"/>
  </w:num>
  <w:num w:numId="8" w16cid:durableId="964778130">
    <w:abstractNumId w:val="1"/>
  </w:num>
  <w:num w:numId="9" w16cid:durableId="165402240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96C"/>
    <w:rsid w:val="0015074B"/>
    <w:rsid w:val="0029639D"/>
    <w:rsid w:val="00326F90"/>
    <w:rsid w:val="00570A60"/>
    <w:rsid w:val="007F03C7"/>
    <w:rsid w:val="00AA1D8D"/>
    <w:rsid w:val="00B47730"/>
    <w:rsid w:val="00CB0664"/>
    <w:rsid w:val="00D465EC"/>
    <w:rsid w:val="00FC693F"/>
    <w:rsid w:val="197BF190"/>
    <w:rsid w:val="22A09B69"/>
    <w:rsid w:val="31E90136"/>
    <w:rsid w:val="3EF9AF31"/>
    <w:rsid w:val="3FDAF3B9"/>
    <w:rsid w:val="6B2DBF11"/>
    <w:rsid w:val="6B8C16FA"/>
    <w:rsid w:val="7257B157"/>
    <w:rsid w:val="7E1353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20C0A7"/>
  <w14:defaultImageDpi w14:val="300"/>
  <w15:docId w15:val="{688C085C-7114-4211-AD8E-8C752FA534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197BF190"/>
    <w:rPr>
      <w:rFonts w:ascii="Aptos" w:hAnsi="Aptos"/>
      <w:noProof w:val="0"/>
      <w:sz w:val="20"/>
      <w:szCs w:val="20"/>
      <w:lang w:val="en-AU"/>
    </w:rPr>
    <w:pPr>
      <w:spacing w:after="120"/>
    </w:pPr>
  </w:style>
  <w:style w:type="paragraph" w:styleId="Heading1">
    <w:uiPriority w:val="9"/>
    <w:name w:val="heading 1"/>
    <w:basedOn w:val="Normal"/>
    <w:next w:val="Normal"/>
    <w:link w:val="Heading1Char"/>
    <w:qFormat/>
    <w:rsid w:val="197BF190"/>
    <w:rPr>
      <w:rFonts w:ascii="Calibri" w:hAnsi="Calibri" w:eastAsia="ＭＳ ゴシック" w:cs="" w:asciiTheme="majorAscii" w:hAnsiTheme="majorAscii" w:eastAsiaTheme="majorEastAsia" w:cstheme="majorBidi"/>
      <w:b w:val="1"/>
      <w:bCs w:val="1"/>
      <w:color w:val="184157"/>
      <w:sz w:val="26"/>
      <w:szCs w:val="26"/>
    </w:rPr>
    <w:pPr>
      <w:keepNext w:val="1"/>
      <w:keepLines w:val="1"/>
      <w:spacing w:before="480" w:after="0"/>
      <w:outlineLvl w:val="0"/>
    </w:pPr>
  </w:style>
  <w:style w:type="paragraph" w:styleId="Heading2">
    <w:uiPriority w:val="9"/>
    <w:name w:val="heading 2"/>
    <w:basedOn w:val="Normal"/>
    <w:next w:val="Normal"/>
    <w:unhideWhenUsed/>
    <w:link w:val="Heading2Char"/>
    <w:qFormat/>
    <w:rsid w:val="197BF190"/>
    <w:rPr>
      <w:rFonts w:ascii="Calibri" w:hAnsi="Calibri" w:eastAsia="ＭＳ ゴシック" w:cs="" w:asciiTheme="majorAscii" w:hAnsiTheme="majorAscii" w:eastAsiaTheme="majorEastAsia" w:cstheme="majorBidi"/>
      <w:b w:val="1"/>
      <w:bCs w:val="1"/>
      <w:color w:val="184157"/>
      <w:sz w:val="22"/>
      <w:szCs w:val="22"/>
    </w:rPr>
    <w:pPr>
      <w:keepNext w:val="1"/>
      <w:keepLines w:val="1"/>
      <w:spacing w:before="200" w:after="0"/>
      <w:outlineLvl w:val="1"/>
    </w:pPr>
  </w:style>
  <w:style w:type="paragraph" w:styleId="Heading3">
    <w:uiPriority w:val="9"/>
    <w:name w:val="heading 3"/>
    <w:basedOn w:val="Normal"/>
    <w:next w:val="Normal"/>
    <w:unhideWhenUsed/>
    <w:link w:val="Heading3Char"/>
    <w:qFormat/>
    <w:rsid w:val="197BF190"/>
    <w:rPr>
      <w:rFonts w:ascii="Calibri" w:hAnsi="Calibri" w:eastAsia="ＭＳ ゴシック" w:cs="" w:asciiTheme="majorAscii" w:hAnsiTheme="majorAscii" w:eastAsiaTheme="majorEastAsia" w:cstheme="majorBidi"/>
      <w:b w:val="1"/>
      <w:bCs w:val="1"/>
      <w:color w:val="4F81BD" w:themeColor="accent1" w:themeTint="FF" w:themeShade="FF"/>
    </w:rPr>
    <w:pPr>
      <w:keepNext w:val="1"/>
      <w:keepLines w:val="1"/>
      <w:spacing w:before="200" w:after="0"/>
      <w:outlineLvl w:val="2"/>
    </w:pPr>
  </w:style>
  <w:style w:type="paragraph" w:styleId="Heading4">
    <w:uiPriority w:val="9"/>
    <w:name w:val="heading 4"/>
    <w:basedOn w:val="Normal"/>
    <w:next w:val="Normal"/>
    <w:semiHidden/>
    <w:unhideWhenUsed/>
    <w:link w:val="Heading4Char"/>
    <w:qFormat/>
    <w:rsid w:val="197BF190"/>
    <w:rPr>
      <w:rFonts w:ascii="Calibri" w:hAnsi="Calibri" w:eastAsia="ＭＳ ゴシック" w:cs="" w:asciiTheme="majorAscii" w:hAnsiTheme="majorAscii" w:eastAsiaTheme="majorEastAsia" w:cstheme="majorBidi"/>
      <w:b w:val="1"/>
      <w:bCs w:val="1"/>
      <w:i w:val="1"/>
      <w:iCs w:val="1"/>
      <w:color w:val="4F81BD" w:themeColor="accent1" w:themeTint="FF" w:themeShade="FF"/>
    </w:rPr>
    <w:pPr>
      <w:keepNext w:val="1"/>
      <w:keepLines w:val="1"/>
      <w:spacing w:before="200" w:after="0"/>
      <w:outlineLvl w:val="3"/>
    </w:pPr>
  </w:style>
  <w:style w:type="paragraph" w:styleId="Heading5">
    <w:uiPriority w:val="9"/>
    <w:name w:val="heading 5"/>
    <w:basedOn w:val="Normal"/>
    <w:next w:val="Normal"/>
    <w:semiHidden/>
    <w:unhideWhenUsed/>
    <w:link w:val="Heading5Char"/>
    <w:qFormat/>
    <w:rsid w:val="197BF190"/>
    <w:rPr>
      <w:rFonts w:ascii="Calibri" w:hAnsi="Calibri" w:eastAsia="ＭＳ ゴシック" w:cs="" w:asciiTheme="majorAscii" w:hAnsiTheme="majorAscii" w:eastAsiaTheme="majorEastAsia" w:cstheme="majorBidi"/>
      <w:color w:val="243F60"/>
    </w:rPr>
    <w:pPr>
      <w:keepNext w:val="1"/>
      <w:keepLines w:val="1"/>
      <w:spacing w:before="200" w:after="0"/>
      <w:outlineLvl w:val="4"/>
    </w:pPr>
  </w:style>
  <w:style w:type="paragraph" w:styleId="Heading6">
    <w:uiPriority w:val="9"/>
    <w:name w:val="heading 6"/>
    <w:basedOn w:val="Normal"/>
    <w:next w:val="Normal"/>
    <w:semiHidden/>
    <w:unhideWhenUsed/>
    <w:link w:val="Heading6Char"/>
    <w:qFormat/>
    <w:rsid w:val="197BF190"/>
    <w:rPr>
      <w:rFonts w:ascii="Calibri" w:hAnsi="Calibri" w:eastAsia="ＭＳ ゴシック" w:cs="" w:asciiTheme="majorAscii" w:hAnsiTheme="majorAscii" w:eastAsiaTheme="majorEastAsia" w:cstheme="majorBidi"/>
      <w:i w:val="1"/>
      <w:iCs w:val="1"/>
      <w:color w:val="243F60"/>
    </w:rPr>
    <w:pPr>
      <w:keepNext w:val="1"/>
      <w:keepLines w:val="1"/>
      <w:spacing w:before="200" w:after="0"/>
      <w:outlineLvl w:val="5"/>
    </w:pPr>
  </w:style>
  <w:style w:type="paragraph" w:styleId="Heading7">
    <w:uiPriority w:val="9"/>
    <w:name w:val="heading 7"/>
    <w:basedOn w:val="Normal"/>
    <w:next w:val="Normal"/>
    <w:semiHidden/>
    <w:unhideWhenUsed/>
    <w:link w:val="Heading7Char"/>
    <w:qFormat/>
    <w:rsid w:val="197BF190"/>
    <w:rPr>
      <w:rFonts w:ascii="Calibri" w:hAnsi="Calibri" w:eastAsia="ＭＳ ゴシック" w:cs="" w:asciiTheme="majorAscii" w:hAnsiTheme="majorAscii" w:eastAsiaTheme="majorEastAsia" w:cstheme="majorBidi"/>
      <w:i w:val="1"/>
      <w:iCs w:val="1"/>
      <w:color w:val="404040" w:themeColor="text1" w:themeTint="BF" w:themeShade="FF"/>
    </w:rPr>
    <w:pPr>
      <w:keepNext w:val="1"/>
      <w:keepLines w:val="1"/>
      <w:spacing w:before="200" w:after="0"/>
      <w:outlineLvl w:val="6"/>
    </w:pPr>
  </w:style>
  <w:style w:type="paragraph" w:styleId="Heading8">
    <w:uiPriority w:val="9"/>
    <w:name w:val="heading 8"/>
    <w:basedOn w:val="Normal"/>
    <w:next w:val="Normal"/>
    <w:semiHidden/>
    <w:unhideWhenUsed/>
    <w:link w:val="Heading8Char"/>
    <w:qFormat/>
    <w:rsid w:val="197BF190"/>
    <w:rPr>
      <w:rFonts w:ascii="Calibri" w:hAnsi="Calibri" w:eastAsia="ＭＳ ゴシック" w:cs="" w:asciiTheme="majorAscii" w:hAnsiTheme="majorAscii" w:eastAsiaTheme="majorEastAsia" w:cstheme="majorBidi"/>
      <w:color w:val="4F81BD" w:themeColor="accent1" w:themeTint="FF" w:themeShade="FF"/>
    </w:rPr>
    <w:pPr>
      <w:keepNext w:val="1"/>
      <w:keepLines w:val="1"/>
      <w:spacing w:before="200" w:after="0"/>
      <w:outlineLvl w:val="7"/>
    </w:pPr>
  </w:style>
  <w:style w:type="paragraph" w:styleId="Heading9">
    <w:uiPriority w:val="9"/>
    <w:name w:val="heading 9"/>
    <w:basedOn w:val="Normal"/>
    <w:next w:val="Normal"/>
    <w:semiHidden/>
    <w:unhideWhenUsed/>
    <w:link w:val="Heading9Char"/>
    <w:qFormat/>
    <w:rsid w:val="197BF190"/>
    <w:rPr>
      <w:rFonts w:ascii="Calibri" w:hAnsi="Calibri" w:eastAsia="ＭＳ ゴシック" w:cs="" w:asciiTheme="majorAscii" w:hAnsiTheme="majorAscii" w:eastAsiaTheme="majorEastAsia" w:cstheme="majorBidi"/>
      <w:i w:val="1"/>
      <w:iCs w:val="1"/>
      <w:color w:val="404040" w:themeColor="text1" w:themeTint="BF" w:themeShade="FF"/>
    </w:rPr>
    <w:pPr>
      <w:keepNext w:val="1"/>
      <w:keepLines w:val="1"/>
      <w:spacing w:before="200" w:after="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link w:val="HeaderChar"/>
    <w:rsid w:val="197BF190"/>
    <w:pPr>
      <w:tabs>
        <w:tab w:val="center" w:leader="none" w:pos="4680"/>
        <w:tab w:val="right" w:leader="none" w:pos="9360"/>
      </w:tabs>
      <w:spacing w:after="0" w:line="240" w:lineRule="auto"/>
    </w:pPr>
  </w:style>
  <w:style w:type="character" w:styleId="HeaderChar" w:customStyle="1">
    <w:name w:val="Header Char"/>
    <w:basedOn w:val="DefaultParagraphFont"/>
    <w:link w:val="Header"/>
    <w:uiPriority w:val="99"/>
    <w:rsid w:val="00E618BF"/>
  </w:style>
  <w:style w:type="paragraph" w:styleId="Footer">
    <w:uiPriority w:val="99"/>
    <w:name w:val="footer"/>
    <w:basedOn w:val="Normal"/>
    <w:unhideWhenUsed/>
    <w:link w:val="FooterChar"/>
    <w:rsid w:val="197BF190"/>
    <w:pPr>
      <w:tabs>
        <w:tab w:val="center" w:leader="none" w:pos="4680"/>
        <w:tab w:val="right" w:leader="none"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uiPriority w:val="10"/>
    <w:name w:val="Title"/>
    <w:basedOn w:val="Normal"/>
    <w:next w:val="Normal"/>
    <w:link w:val="TitleChar"/>
    <w:qFormat/>
    <w:rsid w:val="197BF190"/>
    <w:rPr>
      <w:rFonts w:ascii="Calibri" w:hAnsi="Calibri" w:eastAsia="ＭＳ ゴシック" w:cs="" w:asciiTheme="majorAscii" w:hAnsiTheme="majorAscii" w:eastAsiaTheme="majorEastAsia" w:cstheme="majorBidi"/>
      <w:b w:val="1"/>
      <w:bCs w:val="1"/>
      <w:color w:val="184157"/>
      <w:sz w:val="40"/>
      <w:szCs w:val="40"/>
    </w:rPr>
    <w:pPr>
      <w:pBdr>
        <w:bottom w:val="single" w:color="4F81BD" w:themeColor="accent1" w:sz="8" w:space="4"/>
      </w:pBdr>
      <w:spacing w:after="300" w:line="240" w:lineRule="auto"/>
      <w:contextualSpacing/>
    </w:p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uiPriority w:val="11"/>
    <w:name w:val="Subtitle"/>
    <w:basedOn w:val="Normal"/>
    <w:next w:val="Normal"/>
    <w:link w:val="SubtitleChar"/>
    <w:qFormat/>
    <w:rsid w:val="197BF190"/>
    <w:rPr>
      <w:rFonts w:ascii="Calibri" w:hAnsi="Calibri" w:eastAsia="ＭＳ ゴシック" w:cs="" w:asciiTheme="majorAscii" w:hAnsiTheme="majorAscii" w:eastAsiaTheme="majorEastAsia" w:cstheme="majorBidi"/>
      <w:i w:val="1"/>
      <w:iCs w:val="1"/>
      <w:color w:val="4F81BD" w:themeColor="accent1" w:themeTint="FF" w:themeShade="FF"/>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uiPriority w:val="34"/>
    <w:name w:val="List Paragraph"/>
    <w:basedOn w:val="Normal"/>
    <w:qFormat/>
    <w:rsid w:val="197BF190"/>
    <w:pPr>
      <w:spacing/>
      <w:ind w:left="720"/>
      <w:contextualSpacing/>
    </w:pPr>
  </w:style>
  <w:style w:type="paragraph" w:styleId="BodyText">
    <w:uiPriority w:val="99"/>
    <w:name w:val="Body Text"/>
    <w:basedOn w:val="Normal"/>
    <w:unhideWhenUsed/>
    <w:link w:val="BodyTextChar"/>
    <w:rsid w:val="197BF190"/>
  </w:style>
  <w:style w:type="character" w:styleId="BodyTextChar" w:customStyle="1">
    <w:name w:val="Body Text Char"/>
    <w:basedOn w:val="DefaultParagraphFont"/>
    <w:link w:val="BodyText"/>
    <w:uiPriority w:val="99"/>
    <w:rsid w:val="00AA1D8D"/>
  </w:style>
  <w:style w:type="paragraph" w:styleId="BodyText2">
    <w:uiPriority w:val="99"/>
    <w:name w:val="Body Text 2"/>
    <w:basedOn w:val="Normal"/>
    <w:unhideWhenUsed/>
    <w:link w:val="BodyText2Char"/>
    <w:rsid w:val="197BF190"/>
    <w:pPr>
      <w:spacing w:line="480" w:lineRule="auto"/>
    </w:pPr>
  </w:style>
  <w:style w:type="character" w:styleId="BodyText2Char" w:customStyle="1">
    <w:name w:val="Body Text 2 Char"/>
    <w:basedOn w:val="DefaultParagraphFont"/>
    <w:link w:val="BodyText2"/>
    <w:uiPriority w:val="99"/>
    <w:rsid w:val="00AA1D8D"/>
  </w:style>
  <w:style w:type="paragraph" w:styleId="BodyText3">
    <w:uiPriority w:val="99"/>
    <w:name w:val="Body Text 3"/>
    <w:basedOn w:val="Normal"/>
    <w:unhideWhenUsed/>
    <w:link w:val="BodyText3Char"/>
    <w:rsid w:val="197BF190"/>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uiPriority w:val="99"/>
    <w:name w:val="List"/>
    <w:basedOn w:val="Normal"/>
    <w:unhideWhenUsed/>
    <w:rsid w:val="197BF190"/>
    <w:pPr>
      <w:spacing/>
      <w:ind w:left="360" w:hanging="360"/>
      <w:contextualSpacing/>
    </w:pPr>
  </w:style>
  <w:style w:type="paragraph" w:styleId="List2">
    <w:uiPriority w:val="99"/>
    <w:name w:val="List 2"/>
    <w:basedOn w:val="Normal"/>
    <w:unhideWhenUsed/>
    <w:rsid w:val="197BF190"/>
    <w:pPr>
      <w:spacing/>
      <w:ind w:left="720" w:hanging="360"/>
      <w:contextualSpacing/>
    </w:pPr>
  </w:style>
  <w:style w:type="paragraph" w:styleId="List3">
    <w:uiPriority w:val="99"/>
    <w:name w:val="List 3"/>
    <w:basedOn w:val="Normal"/>
    <w:unhideWhenUsed/>
    <w:rsid w:val="197BF190"/>
    <w:pPr>
      <w:spacing/>
      <w:ind w:left="1080" w:hanging="360"/>
      <w:contextualSpacing/>
    </w:pPr>
  </w:style>
  <w:style w:type="paragraph" w:styleId="ListBullet">
    <w:uiPriority w:val="99"/>
    <w:name w:val="List Bullet"/>
    <w:basedOn w:val="Normal"/>
    <w:unhideWhenUsed/>
    <w:rsid w:val="197BF190"/>
    <w:pPr>
      <w:numPr>
        <w:numId w:val="1"/>
      </w:numPr>
      <w:spacing/>
      <w:contextualSpacing/>
    </w:pPr>
  </w:style>
  <w:style w:type="paragraph" w:styleId="ListBullet2">
    <w:uiPriority w:val="99"/>
    <w:name w:val="List Bullet 2"/>
    <w:basedOn w:val="Normal"/>
    <w:unhideWhenUsed/>
    <w:rsid w:val="197BF190"/>
    <w:pPr>
      <w:numPr>
        <w:numId w:val="2"/>
      </w:numPr>
      <w:spacing/>
      <w:contextualSpacing/>
    </w:pPr>
  </w:style>
  <w:style w:type="paragraph" w:styleId="ListBullet3">
    <w:uiPriority w:val="99"/>
    <w:name w:val="List Bullet 3"/>
    <w:basedOn w:val="Normal"/>
    <w:unhideWhenUsed/>
    <w:rsid w:val="197BF190"/>
    <w:pPr>
      <w:numPr>
        <w:numId w:val="3"/>
      </w:numPr>
      <w:spacing/>
      <w:contextualSpacing/>
    </w:pPr>
  </w:style>
  <w:style w:type="paragraph" w:styleId="ListNumber">
    <w:uiPriority w:val="99"/>
    <w:name w:val="List Number"/>
    <w:basedOn w:val="Normal"/>
    <w:unhideWhenUsed/>
    <w:rsid w:val="197BF190"/>
    <w:pPr>
      <w:numPr>
        <w:numId w:val="5"/>
      </w:numPr>
      <w:spacing/>
      <w:contextualSpacing/>
    </w:pPr>
  </w:style>
  <w:style w:type="paragraph" w:styleId="ListNumber2">
    <w:uiPriority w:val="99"/>
    <w:name w:val="List Number 2"/>
    <w:basedOn w:val="Normal"/>
    <w:unhideWhenUsed/>
    <w:rsid w:val="197BF190"/>
    <w:pPr>
      <w:numPr>
        <w:numId w:val="6"/>
      </w:numPr>
      <w:spacing/>
      <w:contextualSpacing/>
    </w:pPr>
  </w:style>
  <w:style w:type="paragraph" w:styleId="ListNumber3">
    <w:uiPriority w:val="99"/>
    <w:name w:val="List Number 3"/>
    <w:basedOn w:val="Normal"/>
    <w:unhideWhenUsed/>
    <w:rsid w:val="197BF190"/>
    <w:pPr>
      <w:numPr>
        <w:numId w:val="7"/>
      </w:numPr>
      <w:spacing/>
      <w:contextualSpacing/>
    </w:pPr>
  </w:style>
  <w:style w:type="paragraph" w:styleId="ListContinue">
    <w:uiPriority w:val="99"/>
    <w:name w:val="List Continue"/>
    <w:basedOn w:val="Normal"/>
    <w:unhideWhenUsed/>
    <w:rsid w:val="197BF190"/>
    <w:pPr>
      <w:spacing/>
      <w:ind w:left="360"/>
      <w:contextualSpacing/>
    </w:pPr>
  </w:style>
  <w:style w:type="paragraph" w:styleId="ListContinue2">
    <w:uiPriority w:val="99"/>
    <w:name w:val="List Continue 2"/>
    <w:basedOn w:val="Normal"/>
    <w:unhideWhenUsed/>
    <w:rsid w:val="197BF190"/>
    <w:pPr>
      <w:spacing/>
      <w:ind w:left="720"/>
      <w:contextualSpacing/>
    </w:pPr>
  </w:style>
  <w:style w:type="paragraph" w:styleId="ListContinue3">
    <w:uiPriority w:val="99"/>
    <w:name w:val="List Continue 3"/>
    <w:basedOn w:val="Normal"/>
    <w:unhideWhenUsed/>
    <w:rsid w:val="197BF190"/>
    <w:pPr>
      <w:spacing/>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uiPriority w:val="29"/>
    <w:name w:val="Quote"/>
    <w:basedOn w:val="Normal"/>
    <w:next w:val="Normal"/>
    <w:link w:val="QuoteChar"/>
    <w:qFormat/>
    <w:rsid w:val="197BF190"/>
    <w:rPr>
      <w:i w:val="1"/>
      <w:iCs w:val="1"/>
      <w:color w:val="000000" w:themeColor="text1" w:themeTint="FF" w:themeShade="FF"/>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uiPriority w:val="35"/>
    <w:name w:val="caption"/>
    <w:basedOn w:val="Normal"/>
    <w:next w:val="Normal"/>
    <w:semiHidden/>
    <w:unhideWhenUsed/>
    <w:qFormat/>
    <w:rsid w:val="197BF190"/>
    <w:rPr>
      <w:b w:val="1"/>
      <w:bCs w:val="1"/>
      <w:color w:val="4F81BD" w:themeColor="accent1" w:themeTint="FF" w:themeShade="FF"/>
      <w:sz w:val="18"/>
      <w:szCs w:val="18"/>
    </w:rPr>
    <w:pPr>
      <w:spacing w:line="240" w:lineRule="auto"/>
    </w:p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uiPriority w:val="30"/>
    <w:name w:val="Intense Quote"/>
    <w:basedOn w:val="Normal"/>
    <w:next w:val="Normal"/>
    <w:link w:val="IntenseQuoteChar"/>
    <w:qFormat/>
    <w:rsid w:val="197BF190"/>
    <w:rPr>
      <w:b w:val="1"/>
      <w:bCs w:val="1"/>
      <w:i w:val="1"/>
      <w:iCs w:val="1"/>
      <w:color w:val="4F81BD" w:themeColor="accent1" w:themeTint="FF" w:themeShade="FF"/>
    </w:rPr>
    <w:pPr>
      <w:pBdr>
        <w:bottom w:val="single" w:color="4F81BD" w:themeColor="accent1" w:sz="4" w:space="4"/>
      </w:pBdr>
      <w:spacing w:before="200" w:after="280"/>
      <w:ind w:left="936" w:right="936"/>
    </w:p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microsoft.com/office/2020/10/relationships/intelligence" Target="intelligence2.xml" Id="Rb5ac48aa21624a8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9f92db8-2851-4df9-9d12-fab52f5b1415}" enabled="1" method="Standard" siteId="{5a7cc8ab-a4dc-4f9b-bf60-66714049ad62}"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Appendix C 02 Completed Worksheet Calibration</dc:title>
  <dc:subject/>
  <dc:creator>python-docx</dc:creator>
  <keywords/>
  <dc:description>generated by python-docx</dc:description>
  <lastModifiedBy>Holden Phillips</lastModifiedBy>
  <revision>3</revision>
  <dcterms:created xsi:type="dcterms:W3CDTF">2013-12-23T23:15:00.0000000Z</dcterms:created>
  <dcterms:modified xsi:type="dcterms:W3CDTF">2026-10-19T11:58:18.4644118Z</dcterms:modified>
  <category/>
</coreProperties>
</file>