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gfhnjbbf51h" w:id="0"/>
      <w:bookmarkEnd w:id="0"/>
      <w:r w:rsidDel="00000000" w:rsidR="00000000" w:rsidRPr="00000000">
        <w:rPr>
          <w:rtl w:val="0"/>
        </w:rPr>
        <w:t xml:space="preserve">Project structure explanation:</w:t>
        <w:br w:type="textWrapping"/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0lnmfsk6k4y" w:id="1"/>
      <w:bookmarkEnd w:id="1"/>
      <w:r w:rsidDel="00000000" w:rsidR="00000000" w:rsidRPr="00000000">
        <w:rPr>
          <w:rtl w:val="0"/>
        </w:rPr>
        <w:br w:type="textWrapping"/>
        <w:t xml:space="preserve">Core Scripts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breast_cancer.py</w:t>
      </w:r>
      <w:r w:rsidDel="00000000" w:rsidR="00000000" w:rsidRPr="00000000">
        <w:rPr>
          <w:rtl w:val="0"/>
        </w:rPr>
        <w:t xml:space="preserve">: Script to run classification tasks on the breast cancer dataset using the Custom KNN and Scikit-learn KNN models.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car_evaluation.py</w:t>
      </w:r>
      <w:r w:rsidDel="00000000" w:rsidR="00000000" w:rsidRPr="00000000">
        <w:rPr>
          <w:rtl w:val="0"/>
        </w:rPr>
        <w:t xml:space="preserve">: Script to run classification tasks on the car evaluation dataset.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hayes_roth.py</w:t>
      </w:r>
      <w:r w:rsidDel="00000000" w:rsidR="00000000" w:rsidRPr="00000000">
        <w:rPr>
          <w:rtl w:val="0"/>
        </w:rPr>
        <w:t xml:space="preserve">: Script for classifying the Hayes-Roth dataset using KNN models.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mainDriver.py</w:t>
      </w:r>
      <w:r w:rsidDel="00000000" w:rsidR="00000000" w:rsidRPr="00000000">
        <w:rPr>
          <w:rtl w:val="0"/>
        </w:rPr>
        <w:t xml:space="preserve">: Central script for executing tasks across multiple datasets and testing different models.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j6cz7t6g7v0" w:id="2"/>
      <w:bookmarkEnd w:id="2"/>
      <w:r w:rsidDel="00000000" w:rsidR="00000000" w:rsidRPr="00000000">
        <w:rPr>
          <w:rtl w:val="0"/>
        </w:rPr>
        <w:t xml:space="preserve">Custom Code and Utilities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myCustomKNN.py</w:t>
      </w:r>
      <w:r w:rsidDel="00000000" w:rsidR="00000000" w:rsidRPr="00000000">
        <w:rPr>
          <w:rtl w:val="0"/>
        </w:rPr>
        <w:t xml:space="preserve">: The core implementation of a custom K-Nearest Neighbors algorithm from scratch.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CBknn.py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Class-Based k-Nearest Neighbors (CB-kNN)</w:t>
      </w:r>
      <w:r w:rsidDel="00000000" w:rsidR="00000000" w:rsidRPr="00000000">
        <w:rPr>
          <w:rtl w:val="0"/>
        </w:rPr>
        <w:t xml:space="preserve"> algorithm, a variation of the traditional k-Nearest Neighbors (kNN) classifier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hyperParamTune.py</w:t>
      </w:r>
      <w:r w:rsidDel="00000000" w:rsidR="00000000" w:rsidRPr="00000000">
        <w:rPr>
          <w:rtl w:val="0"/>
        </w:rPr>
        <w:t xml:space="preserve">: Utilizes grid search to find the optimal values for n_neighbors, weights, and metrics for the KNN.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kFold.py</w:t>
      </w:r>
      <w:r w:rsidDel="00000000" w:rsidR="00000000" w:rsidRPr="00000000">
        <w:rPr>
          <w:rtl w:val="0"/>
        </w:rPr>
        <w:t xml:space="preserve">: Implements K-Fold cross-validation to evaluate the accuracy of the input model dictionary.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cleanHelpers.py</w:t>
      </w:r>
      <w:r w:rsidDel="00000000" w:rsidR="00000000" w:rsidRPr="00000000">
        <w:rPr>
          <w:rtl w:val="0"/>
        </w:rPr>
        <w:t xml:space="preserve">: Helper functions for data preprocessing {handling missing values, replacing invalid entries}.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Scalers.py</w:t>
      </w:r>
      <w:r w:rsidDel="00000000" w:rsidR="00000000" w:rsidRPr="00000000">
        <w:rPr>
          <w:rtl w:val="0"/>
        </w:rPr>
        <w:t xml:space="preserve">: Functions to scale and standardize datasets.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hypoTesting.py</w:t>
      </w:r>
      <w:r w:rsidDel="00000000" w:rsidR="00000000" w:rsidRPr="00000000">
        <w:rPr>
          <w:rtl w:val="0"/>
        </w:rPr>
        <w:t xml:space="preserve">: Functions for performing hypothesis testing to compare the statistical significance of the accuracy differences between two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KNN: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Finding Neighbors: </w:t>
      </w:r>
      <w:r w:rsidDel="00000000" w:rsidR="00000000" w:rsidRPr="00000000">
        <w:rPr>
          <w:rtl w:val="0"/>
        </w:rPr>
        <w:t xml:space="preserve">KNN measures how "close" (similar) new data is to existing data by calculating a distance.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'k' in KNN: K is the number of neighbors KNN looks at to make its decision.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Making a Decision: </w:t>
      </w:r>
      <w:r w:rsidDel="00000000" w:rsidR="00000000" w:rsidRPr="00000000">
        <w:rPr>
          <w:rtl w:val="0"/>
        </w:rPr>
        <w:t xml:space="preserve">Voting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If it's used for </w:t>
      </w: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KNN looks at the most common category among its neighbors and predicts that.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jz6jlo22nty" w:id="3"/>
      <w:bookmarkEnd w:id="3"/>
      <w:r w:rsidDel="00000000" w:rsidR="00000000" w:rsidRPr="00000000">
        <w:rPr>
          <w:rtl w:val="0"/>
        </w:rPr>
        <w:br w:type="textWrapping"/>
        <w:t xml:space="preserve">CB KNN: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CB-kNN is an extension of KNN designed to handle imbalanced datasets by considering the nearest neighbors from each class separately.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each class, CB-kNN calculates the k nearest neighbors and computes the harmonic mean of their distances.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class with the lowest harmonic mean is chosen, emphasizing closer neighbors and reducing the influence of outliers.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p56k1pnjmw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gawdpk5zaq09" w:id="5"/>
      <w:bookmarkEnd w:id="5"/>
      <w:r w:rsidDel="00000000" w:rsidR="00000000" w:rsidRPr="00000000">
        <w:rPr>
          <w:rtl w:val="0"/>
        </w:rPr>
        <w:t xml:space="preserve">Hayes Roth</w:t>
        <w:br w:type="textWrapping"/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sbt4qjv63de6" w:id="6"/>
      <w:bookmarkEnd w:id="6"/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Did exploratory data analysis to decide the best preprocessing steps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Data Distribution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3gg01to84co" w:id="7"/>
      <w:bookmarkEnd w:id="7"/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Fixing data: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Replaced null with modes and used standard scaler to scale the data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replace_nan_and_question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replace_none_with_most_frequent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replace_none_with_mode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features and labels to numeric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Standardize the features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standard_scaler_fit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standard_scaler_transform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vybct07xmhaf" w:id="8"/>
      <w:bookmarkEnd w:id="8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4859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6gn6ubme6o6l" w:id="9"/>
      <w:bookmarkEnd w:id="9"/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7z9c4u2kxj0k" w:id="10"/>
      <w:bookmarkEnd w:id="10"/>
      <w:r w:rsidDel="00000000" w:rsidR="00000000" w:rsidRPr="00000000">
        <w:rPr>
          <w:rtl w:val="0"/>
        </w:rPr>
        <w:t xml:space="preserve">Breast_cancer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93ua5agbi6s0" w:id="11"/>
      <w:bookmarkEnd w:id="11"/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39243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49530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ramc3ri93pfe" w:id="12"/>
      <w:bookmarkEnd w:id="12"/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Used the below encodings to convert categorical values to numerical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"recurrence_status"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"no-recurrence-events"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"recurrence-events"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"10-19"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"20-29"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"30-39"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"40-49"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"50-59"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"60-69"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"70-79"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"menopause"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"lt40"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"premeno"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"tumor_size"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"0-4"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"5-9"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"10-14"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"15-19"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"20-24"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"25-29"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"30-34"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"35-39"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"40-44"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"45-49"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"50-54"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"inv_nodes"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"3-5"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"9-11"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"12-14"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"15-17"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"18-20"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"21-23"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"24-26"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"node_caps"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"deg_malig"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"breast_quad"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"left_up"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"left_low"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"right_up"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"right_low"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"irradiation"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Fixing data: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Replaced null with modes and used standard scaler to scale the data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replace_nan_and_question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X_imputed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replace_none_with_most_frequent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standard_scaler_fit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X_imputed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standard_scaler_transform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X_imputed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m9vpms3dqlb" w:id="13"/>
      <w:bookmarkEnd w:id="13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8pbij156smp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o018j3az5fd9" w:id="15"/>
      <w:bookmarkEnd w:id="15"/>
      <w:r w:rsidDel="00000000" w:rsidR="00000000" w:rsidRPr="00000000">
        <w:rPr>
          <w:rtl w:val="0"/>
        </w:rPr>
        <w:t xml:space="preserve">Car evaluation: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n53pzn7dw5" w:id="16"/>
      <w:bookmarkEnd w:id="16"/>
      <w:r w:rsidDel="00000000" w:rsidR="00000000" w:rsidRPr="00000000">
        <w:rPr>
          <w:rtl w:val="0"/>
        </w:rPr>
        <w:t xml:space="preserve">EDA</w:t>
        <w:br w:type="textWrapping"/>
      </w:r>
      <w:r w:rsidDel="00000000" w:rsidR="00000000" w:rsidRPr="00000000">
        <w:rPr/>
        <w:drawing>
          <wp:inline distB="114300" distT="114300" distL="114300" distR="114300">
            <wp:extent cx="5410200" cy="30003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grc0hfb61ye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75ei94inonby" w:id="18"/>
      <w:bookmarkEnd w:id="18"/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980cz4xtg60a" w:id="19"/>
      <w:bookmarkEnd w:id="19"/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Used the below encodings to convert categorical values to numerical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'buying'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'lug_boot'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'safety'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'buying'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'vhigh'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'vhigh'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'doors'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'5more'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'persons'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'lug_boot'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'small'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'safety'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'unacc'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'good'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'vgood'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Fixing data: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Replaced null with modes and used standard scaler to scale the data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process_dataset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replace_nan_and_question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X_imputed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replace_none_with_most_frequent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X_cleaned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X_imputed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X_imputed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Standardize the features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standard_scaler_fit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X_imputed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standard_scaler_transform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X_imputed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ilw3ctl6tyvc" w:id="20"/>
      <w:bookmarkEnd w:id="20"/>
      <w:r w:rsidDel="00000000" w:rsidR="00000000" w:rsidRPr="00000000">
        <w:rPr>
          <w:rtl w:val="0"/>
        </w:rPr>
        <w:t xml:space="preserve">Output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ilp2345ot4ic" w:id="21"/>
      <w:bookmarkEnd w:id="21"/>
      <w:r w:rsidDel="00000000" w:rsidR="00000000" w:rsidRPr="00000000">
        <w:rPr>
          <w:rtl w:val="0"/>
        </w:rPr>
        <w:t xml:space="preserve">Findings: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Hayes Roth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Breast 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Sikit 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Enhanced CBKNN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The difference between the Sikit learns and the Custom KNN  might be due to the Math library used  and the parameters were tuned for the custom KNN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Scaling the data is very important as data with a very high range can drastically affect the performance of KNN models.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Hyperparameter selection, such as the distance metric and the number of K neighbors, is significant, as they significantly impact the model's performance.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CBKNN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Unlike KNN, which may favor majority classes, CB-kNN ensures that neighbors from each class are considered independently, giving minority classes a fair chance.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Selects the nearest neighbors from each class separately rather than from the whole dataset, ensuring balanced consideration of all classes.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It uses the harmonic mean to aggregate distances, which emphasizes closer neighbors and reduces the impact of distant ones, improving robustness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4.png"/><Relationship Id="rId22" Type="http://schemas.openxmlformats.org/officeDocument/2006/relationships/image" Target="media/image16.png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