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摘要</w:t>
      </w:r>
    </w:p>
    <w:p>
      <w:pPr>
        <w:pStyle w:val="Normal"/>
      </w:pPr>
      <w:r>
        <w:t xml:space="preserve"/>
      </w:r>
    </w:p>
    <w:p>
      <w:pPr>
        <w:pStyle w:val="Normal"/>
      </w:pPr>
      <w:r>
        <w:t xml:space="preserve">乳腺癌的分子异质性一直是精准诊疗绕不过去的坎。本研究基于TCGA-BRCA的数据，把mRNA（25,981个基因，1,094例）、miRNA（1,881个，1,079例）和体细胞突变（990例）三个组学层整合到一起——经过预处理和患者级对齐后拿下了1,076例共同样本。分析上用了DESeq2筛差异基因、随机森林和LASSO做分子亚型分类、WGCNA构建共表达网络、Cox回归和Kaplan-Meier做生存评估，外加maftools跑了一遍突变景观。主要结果：筛出6,768个差异基因（|log2FC|&gt;1, FDR&lt;0.05），LASSO分类器达到89.4%的准确率，WGCNA识别了9个共表达模块（soft power=8），多变量Cox模型的C-index是0.771，PIK3CA和TP53是突变频率最高的两个驱动基因。PCA和t-SNE都指向ER状态是样本分群的最强主驱动因素。整套分析流程的代码和输出都是可复现的。</w:t>
      </w:r>
    </w:p>
    <w:p>
      <w:pPr>
        <w:pStyle w:val="Normal"/>
      </w:pPr>
      <w:r>
        <w:t xml:space="preserve"/>
      </w:r>
    </w:p>
    <w:p>
      <w:pPr>
        <w:pStyle w:val="Normal"/>
      </w:pPr>
      <w:r>
        <w:t xml:space="preserve">关键词</w:t>
      </w:r>
    </w:p>
    <w:p>
      <w:pPr>
        <w:pStyle w:val="Normal"/>
      </w:pPr>
      <w:r>
        <w:t xml:space="preserve"/>
      </w:r>
    </w:p>
    <w:p>
      <w:pPr>
        <w:pStyle w:val="Normal"/>
      </w:pPr>
      <w:r>
        <w:t xml:space="preserve">乳腺癌；TCGA；多组学数据挖掘；WGCNA；分子分型；预后模型</w:t>
      </w:r>
    </w:p>
    <w:p>
      <w:pPr>
        <w:pStyle w:val="Normal"/>
      </w:pPr>
      <w:r>
        <w:t xml:space="preserve"/>
      </w:r>
    </w:p>
    <w:p>
      <w:pPr>
        <w:pStyle w:val="Normal"/>
      </w:pPr>
      <w:r>
        <w:t xml:space="preserve">1 绪论</w:t>
      </w:r>
    </w:p>
    <w:p>
      <w:pPr>
        <w:pStyle w:val="Normal"/>
      </w:pPr>
      <w:r>
        <w:t xml:space="preserve"/>
      </w:r>
    </w:p>
    <w:p>
      <w:pPr>
        <w:pStyle w:val="Titre2"/>
      </w:pPr>
      <w:r>
        <w:t xml:space="preserve">1.1 研究背景</w:t>
      </w:r>
    </w:p>
    <w:p>
      <w:pPr>
        <w:pStyle w:val="Normal"/>
      </w:pPr>
      <w:r>
        <w:t xml:space="preserve"/>
      </w:r>
    </w:p>
    <w:p>
      <w:pPr>
        <w:pStyle w:val="Normal"/>
      </w:pPr>
      <w:r>
        <w:t xml:space="preserve">癌症现在是全球第二大死因——GLOBOCAN 2022的数据摆在桌上：每年新发接近2,000万，死亡970万。乳腺癌以230万新发病例超过了肺癌，排到全球第一。67万人死于乳腺癌，而且中国的发病年龄明显比欧美要早——这个数字背后的社会代价比肿瘤本身更让人不安。</w:t>
      </w:r>
    </w:p>
    <w:p>
      <w:pPr>
        <w:pStyle w:val="Normal"/>
      </w:pPr>
      <w:r>
        <w:t xml:space="preserve"/>
      </w:r>
    </w:p>
    <w:p>
      <w:pPr>
        <w:pStyle w:val="Normal"/>
      </w:pPr>
      <w:r>
        <w:t xml:space="preserve">乳腺癌从来就不是"一种病"。基因突变的累积、表观遗传的反复重塑、信号通路之间环环相扣——这些层次叠加在一起，想从单基因或单通路的视角去理清全貌是不现实的。好在这十几年高通量测序的迭代速度比摩尔定律还猛，TCGA这样的大项目才能攒下覆盖基因组、转录组、表观组和蛋白质组的海量公开数据。有了这些数据，"多组学整合"才从挂在嘴边的概念变成了可以动手做的事。</w:t>
      </w:r>
    </w:p>
    <w:p>
      <w:pPr>
        <w:pStyle w:val="Normal"/>
      </w:pPr>
      <w:r>
        <w:t xml:space="preserve"/>
      </w:r>
    </w:p>
    <w:p>
      <w:pPr>
        <w:pStyle w:val="Normal"/>
      </w:pPr>
      <w:r>
        <w:t xml:space="preserve">真正棘手的地方在于：数据够多了，怎么从这些高维、高噪声、多层次的组学矩阵里稳定地抽出有生物学意义、有临床参考价值的信息？这恰好是数据挖掘技术派得上用场的地方。把差异表达筛选、网络建模、正则化回归和聚类这些工具系统地用在BRCA的数据上——目的不只是找几个新标志物，更是在尝试搭一套换一个癌种也能用的分析框架。</w:t>
      </w:r>
    </w:p>
    <w:p>
      <w:pPr>
        <w:pStyle w:val="Normal"/>
      </w:pPr>
      <w:r>
        <w:t xml:space="preserve"/>
      </w:r>
    </w:p>
    <w:p>
      <w:pPr>
        <w:pStyle w:val="Titre2"/>
      </w:pPr>
      <w:r>
        <w:t xml:space="preserve">1.2 乳腺癌分子分型概述</w:t>
      </w:r>
    </w:p>
    <w:p>
      <w:pPr>
        <w:pStyle w:val="Normal"/>
      </w:pPr>
      <w:r>
        <w:t xml:space="preserve"/>
      </w:r>
    </w:p>
    <w:p>
      <w:pPr>
        <w:pStyle w:val="Normal"/>
      </w:pPr>
      <w:r>
        <w:t xml:space="preserve">乳腺癌按分子特征大致分成四种固有亚型，这是Perou等人在2000年通过基因表达谱聚类提出来的框架，之后经过多次修正，现在已经是精准治疗绕不开的参考体系。但这四种类型内部——说实话——依然塞着不小的异质性。</w:t>
      </w:r>
    </w:p>
    <w:p>
      <w:pPr>
        <w:pStyle w:val="Normal"/>
      </w:pPr>
      <w:r>
        <w:t xml:space="preserve"/>
      </w:r>
    </w:p>
    <w:p>
      <w:pPr>
        <w:pStyle w:val="Normal"/>
      </w:pPr>
      <w:r>
        <w:t xml:space="preserve">Luminal A型占比最高，大约覆盖一半到六成的病例。特征是ER/PR阳性、HER2阴性、Ki-67低（&lt;14%），分子层面高表达ESR1、GATA3、FOXA1这些腔上皮基因，增殖活性低。临床预后最好，内分泌治疗效果好，但化疗获益有限——这是个典型的"惰性"亚型。</w:t>
      </w:r>
    </w:p>
    <w:p>
      <w:pPr>
        <w:pStyle w:val="Normal"/>
      </w:pPr>
      <w:r>
        <w:t xml:space="preserve"/>
      </w:r>
    </w:p>
    <w:p>
      <w:pPr>
        <w:pStyle w:val="Normal"/>
      </w:pPr>
      <w:r>
        <w:t xml:space="preserve">Luminal B型占15%-20%，也是激素受体阳性，但PR常常低表达甚至阴性，Ki-67偏高（&gt;14%），HER2可阳可阴。MKI67、CCNB1这些增殖基因的表达水平上去了，预后就不如Luminal A。治疗上通常是内分泌联合化疗的强化方案。</w:t>
      </w:r>
    </w:p>
    <w:p>
      <w:pPr>
        <w:pStyle w:val="Normal"/>
      </w:pPr>
      <w:r>
        <w:t xml:space="preserve"/>
      </w:r>
    </w:p>
    <w:p>
      <w:pPr>
        <w:pStyle w:val="Normal"/>
      </w:pPr>
      <w:r>
        <w:t xml:space="preserve">HER2过表达型（HER2-enriched）占10%-15%，驱动事件很清楚——ERBB2扩增加上下游信号的持续激活，ER和PR大多是阴性的。增殖活跃、侵袭性强。但曲妥珠单抗的出现彻底翻盘了这类患者的预后——靶向治疗转化研究里最常被拿来举例的案例。</w:t>
      </w:r>
    </w:p>
    <w:p>
      <w:pPr>
        <w:pStyle w:val="Normal"/>
      </w:pPr>
      <w:r>
        <w:t xml:space="preserve"/>
      </w:r>
    </w:p>
    <w:p>
      <w:pPr>
        <w:pStyle w:val="Normal"/>
      </w:pPr>
      <w:r>
        <w:t xml:space="preserve">三阴性（Triple Negative/Basal-like）占15%-20%，ER、PR、HER2全阴。高表达基底上皮标志物（KRT5/6、KRT17），TP53突变频率冲到~80%，BRCA1通路缺陷也很常见。四种亚型里最凶的一个——复发风险最高、远处转移最快。因为缺乏明确的药物靶点，化疗长期是唯一选择。不过最近几年PARP抑制剂和免疫检查点抑制剂在这一亚型上的突破，倒是给了不少希望。</w:t>
      </w:r>
    </w:p>
    <w:p>
      <w:pPr>
        <w:pStyle w:val="Normal"/>
      </w:pPr>
      <w:r>
        <w:t xml:space="preserve"/>
      </w:r>
    </w:p>
    <w:p>
      <w:pPr>
        <w:pStyle w:val="Normal"/>
      </w:pPr>
      <w:r>
        <w:t xml:space="preserve">四分类体系虽然在临床上好用，但同一个亚型内部的患者结局差异还是很大——有些Luminal A出人意料地早期复发，而某些三阴性却能长期无病生存。这个落差说明停留在四分类是不够的，拿多组学数据往里挖一挖亚型内部的精细结构，是个值得花力气的方向。</w:t>
      </w:r>
    </w:p>
    <w:p>
      <w:pPr>
        <w:pStyle w:val="Normal"/>
      </w:pPr>
      <w:r>
        <w:t xml:space="preserve"/>
      </w:r>
    </w:p>
    <w:p>
      <w:pPr>
        <w:pStyle w:val="Titre2"/>
      </w:pPr>
      <w:r>
        <w:t xml:space="preserve">1.3 数据挖掘在癌症研究中的应用</w:t>
      </w:r>
    </w:p>
    <w:p>
      <w:pPr>
        <w:pStyle w:val="Normal"/>
      </w:pPr>
      <w:r>
        <w:t xml:space="preserve"/>
      </w:r>
    </w:p>
    <w:p>
      <w:pPr>
        <w:pStyle w:val="Normal"/>
      </w:pPr>
      <w:r>
        <w:t xml:space="preserve">高通量组学技术的普及让癌症研究经历了一次数据洪流——从一个基因一个基因地做实验，变成了面对着几万维的矩阵不知道从哪里下手的局面。传统的单变量逐个筛选在这套数据量级面前确实力不从心。数据挖掘方法因此成了这个行当事实上的标准工具。</w:t>
      </w:r>
    </w:p>
    <w:p>
      <w:pPr>
        <w:pStyle w:val="Normal"/>
      </w:pPr>
      <w:r>
        <w:t xml:space="preserve"/>
      </w:r>
    </w:p>
    <w:p>
      <w:pPr>
        <w:pStyle w:val="Normal"/>
      </w:pPr>
      <w:r>
        <w:t xml:space="preserve">在差异基因筛选这个基础环节，DESeq2（基于负二项分布）和limma（基于经验贝叶斯）是目前用得最广的两个框架。它们各自针对计数数据和连续数据做了精细的统计建模，能比较稳健地在实验条件间拉出差价表达基因的清单。在网络分析层面，WGCNA的做法比较聪明——它先构建一个无标度拓扑网络把几万个基因压成若干个共表达模块，再用模块特征基因去和临床表型做关联。这样做避开了逐个基因检验的多重比较负担，转而从"基因群"的粒度去捕捉功能信号，在多种癌症中已经筛出了和预后紧密挂钩的枢纽基因和关键模块。</w:t>
      </w:r>
    </w:p>
    <w:p>
      <w:pPr>
        <w:pStyle w:val="Normal"/>
      </w:pPr>
      <w:r>
        <w:t xml:space="preserve"/>
      </w:r>
    </w:p>
    <w:p>
      <w:pPr>
        <w:pStyle w:val="Normal"/>
      </w:pPr>
      <w:r>
        <w:t xml:space="preserve">预后建模方面，LASSO-Cox的组合被反复验证过——L1正则化天然适合处理"变量数远大于样本数"这种维数灾难，它会把大部分噪声变量的系数压到零，只留下少数真正有贡献的基因。模型因此既有预测力，又能解释。在分子分型领域，Consensus Clustering通过多次重采样评估聚类稳定性——不像k-means那样需要人为预先指定k值，更适合用来发现数据自身驱动的自然分组。</w:t>
      </w:r>
    </w:p>
    <w:p>
      <w:pPr>
        <w:pStyle w:val="Normal"/>
      </w:pPr>
      <w:r>
        <w:t xml:space="preserve"/>
      </w:r>
    </w:p>
    <w:p>
      <w:pPr>
        <w:pStyle w:val="Normal"/>
      </w:pPr>
      <w:r>
        <w:t xml:space="preserve">深度学习在癌症多组学整合上的应用也在加速推进——自编码器做跨组学特征融合、图神经网络做基因调控网络推理、注意力机制做病理图像和基因组数据的联合建模，这些方向都挺有想象空间。但说实话，深度模型在小样本癌症数据集上的可复现性和可解释性，目前还是两个需要认真对待的短板——发出来的结果漂亮，换一批数据就不一定了。</w:t>
      </w:r>
    </w:p>
    <w:p>
      <w:pPr>
        <w:pStyle w:val="Normal"/>
      </w:pPr>
      <w:r>
        <w:t xml:space="preserve"/>
      </w:r>
    </w:p>
    <w:p>
      <w:pPr>
        <w:pStyle w:val="Titre2"/>
      </w:pPr>
      <w:r>
        <w:t xml:space="preserve">1.4 本文研究内容与组织结构</w:t>
      </w:r>
    </w:p>
    <w:p>
      <w:pPr>
        <w:pStyle w:val="Normal"/>
      </w:pPr>
      <w:r>
        <w:t xml:space="preserve"/>
      </w:r>
    </w:p>
    <w:p>
      <w:pPr>
        <w:pStyle w:val="Normal"/>
      </w:pPr>
      <w:r>
        <w:t xml:space="preserve">本文拿TCGA-BRCA的数据做了一次比较完整的多组学数据挖掘尝试，沿着"预处理→算法→可视化"这条线把整个流程跑了一遍。具体做了几件事：用DESeq2在1,105例肿瘤和113例正常之间筛差异基因；拿随机森林、LASSO和XGBoost三个分类器去预测分子亚型，比较谁更好用；用PCA和t-SNE看样本的自然分布结构；WGCNA搭共表达网络、找模块、挖枢纽基因；Cox回归和KM曲线做生存分析；maftools跑突变景观。最后把所有这些结果塞进一套统一的可视化里。</w:t>
      </w:r>
    </w:p>
    <w:p>
      <w:pPr>
        <w:pStyle w:val="Normal"/>
      </w:pPr>
      <w:r>
        <w:t xml:space="preserve"/>
      </w:r>
    </w:p>
    <w:p>
      <w:pPr>
        <w:pStyle w:val="Normal"/>
      </w:pPr>
      <w:r>
        <w:t xml:space="preserve">论文的结构很直白——四章：</w:t>
      </w:r>
    </w:p>
    <w:p>
      <w:pPr>
        <w:pStyle w:val="Normal"/>
      </w:pPr>
      <w:r>
        <w:t xml:space="preserve"/>
      </w:r>
    </w:p>
    <w:p>
      <w:pPr>
        <w:pStyle w:val="Normal"/>
      </w:pPr>
      <w:r>
        <w:t xml:space="preserve">第1章就是现在读的绪论，交代背景、问题和这篇论文要做什么。</w:t>
      </w:r>
    </w:p>
    <w:p>
      <w:pPr>
        <w:pStyle w:val="Normal"/>
      </w:pPr>
      <w:r>
        <w:t xml:space="preserve"/>
      </w:r>
    </w:p>
    <w:p>
      <w:pPr>
        <w:pStyle w:val="Normal"/>
      </w:pPr>
      <w:r>
        <w:t xml:space="preserve">第2章讲数据——TCGA-BRCA的来源和结构，从GDC下载到标准化、患者ID对齐、最后整合成分析就绪数据集的整个过程。</w:t>
      </w:r>
    </w:p>
    <w:p>
      <w:pPr>
        <w:pStyle w:val="Normal"/>
      </w:pPr>
      <w:r>
        <w:t xml:space="preserve"/>
      </w:r>
    </w:p>
    <w:p>
      <w:pPr>
        <w:pStyle w:val="Normal"/>
      </w:pPr>
      <w:r>
        <w:t xml:space="preserve">第3章是核心——七种数据挖掘方法挨个展开：DESeq2差异表达、LASSO/RF分类、PCA/t-SNE聚类、WGCNA共表达网络、Cox生存分析、maftools突变分析、miRNA-mRNA关联分析。每个方法都讲清楚原理、参数和结果。</w:t>
      </w:r>
    </w:p>
    <w:p>
      <w:pPr>
        <w:pStyle w:val="Normal"/>
      </w:pPr>
      <w:r>
        <w:t xml:space="preserve"/>
      </w:r>
    </w:p>
    <w:p>
      <w:pPr>
        <w:pStyle w:val="Normal"/>
      </w:pPr>
      <w:r>
        <w:t xml:space="preserve">第4章做可视化——把前面跑出来的结果用火山图、PCA散点图、KM曲线、森林图、突变瀑布图等方式呈现出来。</w:t>
      </w:r>
    </w:p>
    <w:p>
      <w:pPr>
        <w:pStyle w:val="Normal"/>
      </w:pPr>
      <w:r>
        <w:t xml:space="preserve"/>
      </w:r>
    </w:p>
    <w:p>
      <w:pPr>
        <w:pStyle w:val="Normal"/>
      </w:pPr>
      <w:r>
        <w:t xml:space="preserve">最后结论部分，把主要发现汇总一下，老实交代哪些地方做得不够（甲基化没下载、XGBoost没调参、事件太少没跑出预后签名），然后指几个后续可能的方向。</w:t>
      </w:r>
    </w:p>
    <w:p>
      <w:pPr>
        <w:pStyle w:val="Normal"/>
      </w:pPr>
      <w:r>
        <w:t xml:space="preserve"/>
      </w:r>
    </w:p>
    <w:p>
      <w:pPr>
        <w:pStyle w:val="Normal"/>
      </w:pPr>
      <w:r>
        <w:t xml:space="preserve">参考文献</w:t>
      </w:r>
    </w:p>
    <w:p>
      <w:pPr>
        <w:pStyle w:val="Normal"/>
      </w:pPr>
      <w:r>
        <w:t xml:space="preserve"/>
      </w:r>
    </w:p>
    <w:p>
      <w:pPr>
        <w:pStyle w:val="Normal"/>
      </w:pPr>
      <w:r>
        <w:t xml:space="preserve">[1] Bray F, Laversanne M, Sung H, et al. Global cancer statistics 2022[J]. CA: A Cancer Journal for Clinicians, 2024, 74(3): 229-263.</w:t>
      </w:r>
    </w:p>
    <w:p>
      <w:pPr>
        <w:pStyle w:val="Normal"/>
      </w:pPr>
      <w:r>
        <w:t xml:space="preserve"/>
      </w:r>
    </w:p>
    <w:p>
      <w:pPr>
        <w:pStyle w:val="Normal"/>
      </w:pPr>
      <w:r>
        <w:t xml:space="preserve">[2] Cancer Genome Atlas Network. Comprehensive molecular portraits of human breast tumours[J]. Nature, 2012, 490(7418): 61-70.</w:t>
      </w:r>
    </w:p>
    <w:p>
      <w:pPr>
        <w:pStyle w:val="Normal"/>
      </w:pPr>
      <w:r>
        <w:t xml:space="preserve"/>
      </w:r>
    </w:p>
    <w:p>
      <w:pPr>
        <w:pStyle w:val="Normal"/>
      </w:pPr>
      <w:r>
        <w:t xml:space="preserve">[3] Perou C M, Sorlie T, Eisen M B, et al. Molecular portraits of human breast tumours[J]. Nature, 2000, 406(6797): 747-752.</w:t>
      </w:r>
    </w:p>
    <w:p>
      <w:pPr>
        <w:pStyle w:val="Normal"/>
      </w:pPr>
      <w:r>
        <w:t xml:space="preserve"/>
      </w:r>
    </w:p>
    <w:p>
      <w:pPr>
        <w:pStyle w:val="Normal"/>
      </w:pPr>
      <w:r>
        <w:t xml:space="preserve">[4] Love M I, Huber W, Anders S. Moderated estimation of fold change and dispersion for RNA-seq data with DESeq2[J]. Genome Biology, 2014, 15(12): 550.</w:t>
      </w:r>
    </w:p>
    <w:p>
      <w:pPr>
        <w:pStyle w:val="Normal"/>
      </w:pPr>
      <w:r>
        <w:t xml:space="preserve"/>
      </w:r>
    </w:p>
    <w:p>
      <w:pPr>
        <w:pStyle w:val="Normal"/>
      </w:pPr>
      <w:r>
        <w:t xml:space="preserve">[5] Langfelder P, Horvath S. WGCNA: an R package for weighted correlation network analysis[J]. BMC Bioinformatics, 2008, 9: 559.</w:t>
      </w:r>
    </w:p>
    <w:p>
      <w:pPr>
        <w:pStyle w:val="Normal"/>
      </w:pPr>
      <w:r>
        <w:t xml:space="preserve"/>
      </w:r>
    </w:p>
    <w:p>
      <w:pPr>
        <w:pStyle w:val="Normal"/>
      </w:pPr>
      <w:r>
        <w:t xml:space="preserve">[6] Tibshirani R. The lasso method for variable selection in the Cox model[J]. Statistics in Medicine, 1997, 16(4): 385-395.</w:t>
      </w:r>
    </w:p>
    <w:p>
      <w:pPr>
        <w:pStyle w:val="Normal"/>
      </w:pPr>
      <w:r>
        <w:t xml:space="preserve">第2章 数据背景与预处理</w:t>
      </w:r>
    </w:p>
    <w:p>
      <w:pPr>
        <w:pStyle w:val="Normal"/>
      </w:pPr>
      <w:r>
        <w:t xml:space="preserve"/>
      </w:r>
    </w:p>
    <w:p>
      <w:pPr>
        <w:pStyle w:val="Titre2"/>
      </w:pPr>
      <w:r>
        <w:t xml:space="preserve">2.1 TCGA数据库与BRCA数据集概述</w:t>
      </w:r>
    </w:p>
    <w:p>
      <w:pPr>
        <w:pStyle w:val="Normal"/>
      </w:pPr>
      <w:r>
        <w:t xml:space="preserve"/>
      </w:r>
    </w:p>
    <w:p>
      <w:pPr>
        <w:pStyle w:val="Titre3"/>
      </w:pPr>
      <w:r>
        <w:t xml:space="preserve">2.1.1 TCGA项目简介</w:t>
      </w:r>
    </w:p>
    <w:p>
      <w:pPr>
        <w:pStyle w:val="Normal"/>
      </w:pPr>
      <w:r>
        <w:t xml:space="preserve"/>
      </w:r>
    </w:p>
    <w:p>
      <w:pPr>
        <w:pStyle w:val="Normal"/>
      </w:pPr>
      <w:r>
        <w:t xml:space="preserve">TCGA（The Cancer Genome Atlas）是美国NCI和NHGRI在2006年联合启动的一项癌症基因组研究计划。项目持续了十多年，覆盖33种癌症类型、超过20,000例肿瘤样本和配对正常组织，系统生成了基因组、转录组、表观基因组和蛋白质组四个层次的数据。到现在为止，TCGA依然是癌症生物信息学领域最常用的公共数据源——过去十年相当一部分重要的癌症基因组学发现，都在不同程度上受益于这个项目攒下的数据。</w:t>
      </w:r>
    </w:p>
    <w:p>
      <w:pPr>
        <w:pStyle w:val="Normal"/>
      </w:pPr>
      <w:r>
        <w:t xml:space="preserve"/>
      </w:r>
    </w:p>
    <w:p>
      <w:pPr>
        <w:pStyle w:val="Normal"/>
      </w:pPr>
      <w:r>
        <w:t xml:space="preserve">本研究用的BRCA队列是TCGA最早启动的癌种之一，也是样本量最大的实体瘤项目。它涵盖了Luminal A、Luminal B、HER2-enriched和三阴性四种分子亚型，分期从I到IV全覆盖。选这个队列的理由其实比较简单：样本量够大（统计学上有足够的power），临床信息够丰富（94个原始变量），而且分子分型体系成熟——对于比较不同分析方法的有效性来说，是一个相对理想的数据基础。</w:t>
      </w:r>
    </w:p>
    <w:p>
      <w:pPr>
        <w:pStyle w:val="Normal"/>
      </w:pPr>
      <w:r>
        <w:t xml:space="preserve"/>
      </w:r>
    </w:p>
    <w:p>
      <w:pPr>
        <w:pStyle w:val="Titre3"/>
      </w:pPr>
      <w:r>
        <w:t xml:space="preserve">2.1.2 TCGA数据层级与条形码体系</w:t>
      </w:r>
    </w:p>
    <w:p>
      <w:pPr>
        <w:pStyle w:val="Normal"/>
      </w:pPr>
      <w:r>
        <w:t xml:space="preserve"/>
      </w:r>
    </w:p>
    <w:p>
      <w:pPr>
        <w:pStyle w:val="Normal"/>
      </w:pPr>
      <w:r>
        <w:t xml:space="preserve">TCGA对数据进行了严格的分层管理。从原始文件到可以直接分析的高级数据，大致分四个级别：</w:t>
      </w:r>
    </w:p>
    <w:p>
      <w:pPr>
        <w:pStyle w:val="Normal"/>
      </w:pPr>
      <w:r>
        <w:t xml:space="preserve"/>
      </w:r>
    </w:p>
    <w:p>
      <w:pPr>
        <w:pStyle w:val="Normal"/>
      </w:pPr>
      <w:r>
        <w:t xml:space="preserve">Level 1：原始测序数据（FASTQ/BAM），仅限受控访问。</w:t>
      </w:r>
    </w:p>
    <w:p>
      <w:pPr>
        <w:pStyle w:val="Normal"/>
      </w:pPr>
      <w:r>
        <w:t xml:space="preserve">Level 2：初步处理后的中间数据。</w:t>
      </w:r>
    </w:p>
    <w:p>
      <w:pPr>
        <w:pStyle w:val="Normal"/>
      </w:pPr>
      <w:r>
        <w:t xml:space="preserve">Level 3：经过标准化和质控的成品数据——本研究使用的表达矩阵和突变注释都属于这个级别。</w:t>
      </w:r>
    </w:p>
    <w:p>
      <w:pPr>
        <w:pStyle w:val="Normal"/>
      </w:pPr>
      <w:r>
        <w:t xml:space="preserve">Level 4：跨样本汇总的综合结果。</w:t>
      </w:r>
    </w:p>
    <w:p>
      <w:pPr>
        <w:pStyle w:val="Normal"/>
      </w:pPr>
      <w:r>
        <w:t xml:space="preserve"/>
      </w:r>
    </w:p>
    <w:p>
      <w:pPr>
        <w:pStyle w:val="Normal"/>
      </w:pPr>
      <w:r>
        <w:t xml:space="preserve">TCGA的样本条形码是整个数据组织方式的钥匙。以TCGA-A8-A079-01A-11R-A002-07为例：</w:t>
      </w:r>
    </w:p>
    <w:p>
      <w:pPr>
        <w:pStyle w:val="Normal"/>
      </w:pPr>
      <w:r>
        <w:t xml:space="preserve"/>
      </w:r>
    </w:p>
    <w:p>
      <w:pPr>
        <w:pStyle w:val="Normal"/>
      </w:pPr>
      <w:r>
        <w:t xml:space="preserve">| 字段位置 | 示例值 | 含义 |</w:t>
      </w:r>
    </w:p>
    <w:p>
      <w:pPr>
        <w:pStyle w:val="Normal"/>
      </w:pPr>
      <w:r>
        <w:t xml:space="preserve">|---------|--------|------|</w:t>
      </w:r>
    </w:p>
    <w:p>
      <w:pPr>
        <w:pStyle w:val="Normal"/>
      </w:pPr>
      <w:r>
        <w:t xml:space="preserve">| 项目代码 | TCGA | 项目名称 |</w:t>
      </w:r>
    </w:p>
    <w:p>
      <w:pPr>
        <w:pStyle w:val="Normal"/>
      </w:pPr>
      <w:r>
        <w:t xml:space="preserve">| 组织来源位点 | A8 | 样本采集机构编号 |</w:t>
      </w:r>
    </w:p>
    <w:p>
      <w:pPr>
        <w:pStyle w:val="Normal"/>
      </w:pPr>
      <w:r>
        <w:t xml:space="preserve">| 参与者编号 | A079 | 唯一患者标识符 |</w:t>
      </w:r>
    </w:p>
    <w:p>
      <w:pPr>
        <w:pStyle w:val="Normal"/>
      </w:pPr>
      <w:r>
        <w:t xml:space="preserve">| 样本类型 | 01 | 01=原发实体瘤，11=癌旁正常组织 |</w:t>
      </w:r>
    </w:p>
    <w:p>
      <w:pPr>
        <w:pStyle w:val="Normal"/>
      </w:pPr>
      <w:r>
        <w:t xml:space="preserve">| 小瓶标识 | A | 样本分装顺序 |</w:t>
      </w:r>
    </w:p>
    <w:p>
      <w:pPr>
        <w:pStyle w:val="Normal"/>
      </w:pPr>
      <w:r>
        <w:t xml:space="preserve">| 分析物类型 | 11 | R=RNA，D=DNA |</w:t>
      </w:r>
    </w:p>
    <w:p>
      <w:pPr>
        <w:pStyle w:val="Normal"/>
      </w:pPr>
      <w:r>
        <w:t xml:space="preserve">| 测序技术平台 | R | 平台代码 |</w:t>
      </w:r>
    </w:p>
    <w:p>
      <w:pPr>
        <w:pStyle w:val="Normal"/>
      </w:pPr>
      <w:r>
        <w:t xml:space="preserve">| 分析批次 | A002 | 实验批次编号 |</w:t>
      </w:r>
    </w:p>
    <w:p>
      <w:pPr>
        <w:pStyle w:val="Normal"/>
      </w:pPr>
      <w:r>
        <w:t xml:space="preserve">| 分析项目 | 07 | 数据加工项目编号 |</w:t>
      </w:r>
    </w:p>
    <w:p>
      <w:pPr>
        <w:pStyle w:val="Normal"/>
      </w:pPr>
      <w:r>
        <w:t xml:space="preserve"/>
      </w:r>
    </w:p>
    <w:p>
      <w:pPr>
        <w:pStyle w:val="Normal"/>
      </w:pPr>
      <w:r>
        <w:t xml:space="preserve">前12个字符（TCGA-A8-A079）就是患者级别的唯一标识，是多组学整合的锚点。跨组学对齐的时候，就是靠这12个字符把所有数据层的样本串到一起的。</w:t>
      </w:r>
    </w:p>
    <w:p>
      <w:pPr>
        <w:pStyle w:val="Normal"/>
      </w:pPr>
      <w:r>
        <w:t xml:space="preserve"/>
      </w:r>
    </w:p>
    <w:p>
      <w:pPr>
        <w:pStyle w:val="Titre3"/>
      </w:pPr>
      <w:r>
        <w:t xml:space="preserve">2.1.3 BRCA多组学数据架构</w:t>
      </w:r>
    </w:p>
    <w:p>
      <w:pPr>
        <w:pStyle w:val="Normal"/>
      </w:pPr>
      <w:r>
        <w:t xml:space="preserve"/>
      </w:r>
    </w:p>
    <w:p>
      <w:pPr>
        <w:pStyle w:val="Normal"/>
      </w:pPr>
      <w:r>
        <w:t xml:space="preserve">本研究涉及四个数据层：</w:t>
      </w:r>
    </w:p>
    <w:p>
      <w:pPr>
        <w:pStyle w:val="Normal"/>
      </w:pPr>
      <w:r>
        <w:t xml:space="preserve"/>
      </w:r>
    </w:p>
    <w:p>
      <w:pPr>
        <w:pStyle w:val="Normal"/>
      </w:pPr>
      <w:r>
        <w:t xml:space="preserve">1. mRNA转录组（HiSeq RNA-seq）：覆盖全部基因的表达全貌，是差异分析和通路活性评估的核心输入。</w:t>
      </w:r>
    </w:p>
    <w:p>
      <w:pPr>
        <w:pStyle w:val="Normal"/>
      </w:pPr>
      <w:r>
        <w:t xml:space="preserve">2. miRNA转录组（HiSeq miRNA-seq）：聚焦微小RNA表达，提供转录后调控层面的信息。</w:t>
      </w:r>
    </w:p>
    <w:p>
      <w:pPr>
        <w:pStyle w:val="Normal"/>
      </w:pPr>
      <w:r>
        <w:t xml:space="preserve">3. 体细胞突变（WES，MuTect2变异检测）：点突变、小片段插入缺失——肿瘤基因组层面的变异事件。</w:t>
      </w:r>
    </w:p>
    <w:p>
      <w:pPr>
        <w:pStyle w:val="Normal"/>
      </w:pPr>
      <w:r>
        <w:t xml:space="preserve">4. 临床信息（TCGA Clinical）：人口统计学、病理诊断、TNM分期、分子分型、治疗方案和生存随访。</w:t>
      </w:r>
    </w:p>
    <w:p>
      <w:pPr>
        <w:pStyle w:val="Normal"/>
      </w:pPr>
      <w:r>
        <w:t xml:space="preserve"/>
      </w:r>
    </w:p>
    <w:p>
      <w:pPr>
        <w:pStyle w:val="Normal"/>
      </w:pPr>
      <w:r>
        <w:t xml:space="preserve">四层数据各自捕捉生物系统的不同维度——转录组看表达异常，突变看基因组层面的根源，miRNA补充表观调控信息，临床数据给所有分子发现提供表型锚点。合在一起才可能拼出一个相对完整的BRCA分子图谱。</w:t>
      </w:r>
    </w:p>
    <w:p>
      <w:pPr>
        <w:pStyle w:val="Normal"/>
      </w:pPr>
      <w:r>
        <w:t xml:space="preserve"/>
      </w:r>
    </w:p>
    <w:p>
      <w:pPr>
        <w:pStyle w:val="Normal"/>
      </w:pPr>
      <w:r>
        <w:t xml:space="preserve">---</w:t>
      </w:r>
    </w:p>
    <w:p>
      <w:pPr>
        <w:pStyle w:val="Normal"/>
      </w:pPr>
      <w:r>
        <w:t xml:space="preserve"/>
      </w:r>
    </w:p>
    <w:p>
      <w:pPr>
        <w:pStyle w:val="Titre2"/>
      </w:pPr>
      <w:r>
        <w:t xml:space="preserve">2.2 数据获取与整合</w:t>
      </w:r>
    </w:p>
    <w:p>
      <w:pPr>
        <w:pStyle w:val="Normal"/>
      </w:pPr>
      <w:r>
        <w:t xml:space="preserve"/>
      </w:r>
    </w:p>
    <w:p>
      <w:pPr>
        <w:pStyle w:val="Titre3"/>
      </w:pPr>
      <w:r>
        <w:t xml:space="preserve">2.2.1 基于TCGAbiolinks的数据获取流程</w:t>
      </w:r>
    </w:p>
    <w:p>
      <w:pPr>
        <w:pStyle w:val="Normal"/>
      </w:pPr>
      <w:r>
        <w:t xml:space="preserve"/>
      </w:r>
    </w:p>
    <w:p>
      <w:pPr>
        <w:pStyle w:val="Normal"/>
      </w:pPr>
      <w:r>
        <w:t xml:space="preserve">TCGAbiolinks是Bioconductor生态中专门用于TCGA GDC数据查询、下载和预处理的R包。它封装了GDC的RESTful API，从检索到导入一条龙。本研究的所有多组学数据都是通过它统一获取的（GDC Data Release 42.0）。</w:t>
      </w:r>
    </w:p>
    <w:p>
      <w:pPr>
        <w:pStyle w:val="Normal"/>
      </w:pPr>
      <w:r>
        <w:t xml:space="preserve"/>
      </w:r>
    </w:p>
    <w:p>
      <w:pPr>
        <w:pStyle w:val="Normal"/>
      </w:pPr>
      <w:r>
        <w:t xml:space="preserve">数据获取走的是"查询→下载→导入"三阶段流水线：</w:t>
      </w:r>
    </w:p>
    <w:p>
      <w:pPr>
        <w:pStyle w:val="Normal"/>
      </w:pPr>
      <w:r>
        <w:t xml:space="preserve"/>
      </w:r>
    </w:p>
    <w:p>
      <w:pPr>
        <w:pStyle w:val="Normal"/>
      </w:pPr>
      <w:r>
        <w:t xml:space="preserve">第一阶段：查询（Query）</w:t>
      </w:r>
    </w:p>
    <w:p>
      <w:pPr>
        <w:pStyle w:val="Normal"/>
      </w:pPr>
      <w:r>
        <w:t xml:space="preserve"/>
      </w:r>
    </w:p>
    <w:p>
      <w:pPr>
        <w:pStyle w:val="Normal"/>
      </w:pPr>
      <w:r>
        <w:t xml:space="preserve">用GDCquery构建查询对象，指定项目和数据类型：</w:t>
      </w:r>
    </w:p>
    <w:p>
      <w:pPr>
        <w:pStyle w:val="Normal"/>
      </w:pPr>
      <w:r>
        <w:t xml:space="preserve"/>
      </w:r>
    </w:p>
    <w:p>
      <w:pPr>
        <w:pStyle w:val="Normal"/>
      </w:pPr>
      <w:r>
        <w:t xml:space="preserve">mRNA表达：data.category = "Transcriptome Profiling"，workflow.type = "STAR - Counts"</w:t>
      </w:r>
    </w:p>
    <w:p>
      <w:pPr>
        <w:pStyle w:val="Normal"/>
      </w:pPr>
      <w:r>
        <w:t xml:space="preserve">miRNA表达：data.category = "Transcriptome Profiling"，experimental.strategy = "miRNA-Seq"</w:t>
      </w:r>
    </w:p>
    <w:p>
      <w:pPr>
        <w:pStyle w:val="Normal"/>
      </w:pPr>
      <w:r>
        <w:t xml:space="preserve">体细胞突变：data.category = "Simple Nucleotide Variation"，workflow.type = "MuTect2 Variant Aggregation and Masking"</w:t>
      </w:r>
    </w:p>
    <w:p>
      <w:pPr>
        <w:pStyle w:val="Normal"/>
      </w:pPr>
      <w:r>
        <w:t xml:space="preserve">临床数据：data.category = "Clinical"，data.type = "Clinical Supplement"</w:t>
      </w:r>
    </w:p>
    <w:p>
      <w:pPr>
        <w:pStyle w:val="Normal"/>
      </w:pPr>
      <w:r>
        <w:t xml:space="preserve"/>
      </w:r>
    </w:p>
    <w:p>
      <w:pPr>
        <w:pStyle w:val="Normal"/>
      </w:pPr>
      <w:r>
        <w:t xml:space="preserve">第二阶段：下载（Download）</w:t>
      </w:r>
    </w:p>
    <w:p>
      <w:pPr>
        <w:pStyle w:val="Normal"/>
      </w:pPr>
      <w:r>
        <w:t xml:space="preserve"/>
      </w:r>
    </w:p>
    <w:p>
      <w:pPr>
        <w:pStyle w:val="Normal"/>
      </w:pPr>
      <w:r>
        <w:t xml:space="preserve">GDCdownload批量下载，内置断点续传和自动重试——实际跑下来网络稳定性整体还行，几次chunk重试都是自动完成的。</w:t>
      </w:r>
    </w:p>
    <w:p>
      <w:pPr>
        <w:pStyle w:val="Normal"/>
      </w:pPr>
      <w:r>
        <w:t xml:space="preserve"/>
      </w:r>
    </w:p>
    <w:p>
      <w:pPr>
        <w:pStyle w:val="Normal"/>
      </w:pPr>
      <w:r>
        <w:t xml:space="preserve">第三阶段：导入与解析（Prepare）</w:t>
      </w:r>
    </w:p>
    <w:p>
      <w:pPr>
        <w:pStyle w:val="Normal"/>
      </w:pPr>
      <w:r>
        <w:t xml:space="preserve"/>
      </w:r>
    </w:p>
    <w:p>
      <w:pPr>
        <w:pStyle w:val="Normal"/>
      </w:pPr>
      <w:r>
        <w:t xml:space="preserve">GDCprepare把原始数据解析为R中的结构化对象。表达数据生成SummarizedExperiment（有些情况下降级为data.frame），突变数据导入为MAF格式。</w:t>
      </w:r>
    </w:p>
    <w:p>
      <w:pPr>
        <w:pStyle w:val="Normal"/>
      </w:pPr>
      <w:r>
        <w:t xml:space="preserve"/>
      </w:r>
    </w:p>
    <w:p>
      <w:pPr>
        <w:pStyle w:val="Titre3"/>
      </w:pPr>
      <w:r>
        <w:t xml:space="preserve">2.2.2 多组学数据患者级整合</w:t>
      </w:r>
    </w:p>
    <w:p>
      <w:pPr>
        <w:pStyle w:val="Normal"/>
      </w:pPr>
      <w:r>
        <w:t xml:space="preserve"/>
      </w:r>
    </w:p>
    <w:p>
      <w:pPr>
        <w:pStyle w:val="Normal"/>
      </w:pPr>
      <w:r>
        <w:t xml:space="preserve">整合的核心操作很简单——每个样本条形码截前12个字符得到患者ID，按取交集的方式对齐。</w:t>
      </w:r>
    </w:p>
    <w:p>
      <w:pPr>
        <w:pStyle w:val="Normal"/>
      </w:pPr>
      <w:r>
        <w:t xml:space="preserve"/>
      </w:r>
    </w:p>
    <w:p>
      <w:pPr>
        <w:pStyle w:val="Normal"/>
      </w:pPr>
      <w:r>
        <w:t xml:space="preserve">具体步骤：</w:t>
      </w:r>
    </w:p>
    <w:p>
      <w:pPr>
        <w:pStyle w:val="Normal"/>
      </w:pPr>
      <w:r>
        <w:t xml:space="preserve">1. 从mRNA表达矩阵提取样本列名，截前12字符作为患者ID，去重。</w:t>
      </w:r>
    </w:p>
    <w:p>
      <w:pPr>
        <w:pStyle w:val="Normal"/>
      </w:pPr>
      <w:r>
        <w:t xml:space="preserve">2. 对miRNA做同样操作。</w:t>
      </w:r>
    </w:p>
    <w:p>
      <w:pPr>
        <w:pStyle w:val="Normal"/>
      </w:pPr>
      <w:r>
        <w:t xml:space="preserve">3. 突变数据提取Tumor_Sample_Barcode的前12字符。</w:t>
      </w:r>
    </w:p>
    <w:p>
      <w:pPr>
        <w:pStyle w:val="Normal"/>
      </w:pPr>
      <w:r>
        <w:t xml:space="preserve">4. 临床数据提取submitter_id的前12字符。</w:t>
      </w:r>
    </w:p>
    <w:p>
      <w:pPr>
        <w:pStyle w:val="Normal"/>
      </w:pPr>
      <w:r>
        <w:t xml:space="preserve">5. 取交集确定核心患者群体。</w:t>
      </w:r>
    </w:p>
    <w:p>
      <w:pPr>
        <w:pStyle w:val="Normal"/>
      </w:pPr>
      <w:r>
        <w:t xml:space="preserve"/>
      </w:r>
    </w:p>
    <w:p>
      <w:pPr>
        <w:pStyle w:val="Normal"/>
      </w:pPr>
      <w:r>
        <w:t xml:space="preserve">结果：mRNA覆盖1,094例肿瘤（另加113例正常），miRNA覆盖1,079例，两者交集1,076例，重叠率98.4%。突变数据（990例，对应983例患者）和临床数据（1,174例）进一步纳入后，最终多组学整合队列锁定在1,076例——每个患者都有完整的mRNA和miRNA表达谱外加临床注释。</w:t>
      </w:r>
    </w:p>
    <w:p>
      <w:pPr>
        <w:pStyle w:val="Normal"/>
      </w:pPr>
      <w:r>
        <w:t xml:space="preserve"/>
      </w:r>
    </w:p>
    <w:p>
      <w:pPr>
        <w:pStyle w:val="Normal"/>
      </w:pPr>
      <w:r>
        <w:t xml:space="preserve">---</w:t>
      </w:r>
    </w:p>
    <w:p>
      <w:pPr>
        <w:pStyle w:val="Normal"/>
      </w:pPr>
      <w:r>
        <w:t xml:space="preserve"/>
      </w:r>
    </w:p>
    <w:p>
      <w:pPr>
        <w:pStyle w:val="Titre2"/>
      </w:pPr>
      <w:r>
        <w:t xml:space="preserve">2.3 数据预处理</w:t>
      </w:r>
    </w:p>
    <w:p>
      <w:pPr>
        <w:pStyle w:val="Normal"/>
      </w:pPr>
      <w:r>
        <w:t xml:space="preserve"/>
      </w:r>
    </w:p>
    <w:p>
      <w:pPr>
        <w:pStyle w:val="Titre3"/>
      </w:pPr>
      <w:r>
        <w:t xml:space="preserve">2.3.1 mRNA表达数据的过滤</w:t>
      </w:r>
    </w:p>
    <w:p>
      <w:pPr>
        <w:pStyle w:val="Normal"/>
      </w:pPr>
      <w:r>
        <w:t xml:space="preserve"/>
      </w:r>
    </w:p>
    <w:p>
      <w:pPr>
        <w:pStyle w:val="Normal"/>
      </w:pPr>
      <w:r>
        <w:t xml:space="preserve">原始计数矩阵有60,660个基因（Ensembl ID），包含蛋白质编码基因、lncRNA、假基因和各种小RNA基因。直接拿60,660维的矩阵跑下游分析，噪声太大。</w:t>
      </w:r>
    </w:p>
    <w:p>
      <w:pPr>
        <w:pStyle w:val="Normal"/>
      </w:pPr>
      <w:r>
        <w:t xml:space="preserve"/>
      </w:r>
    </w:p>
    <w:p>
      <w:pPr>
        <w:pStyle w:val="Normal"/>
      </w:pPr>
      <w:r>
        <w:t xml:space="preserve">过滤标准很直接：基因至少在10%的样本中counts≥10——这个阈值参考了DESeq2和edgeR推荐的独立过滤准则。结果保留25,981个基因（42.8%），被滤掉的以低丰度lncRNA和假基因为主。删掉这些噪声信号对提高统计检验效能有好处——多重假设检验校正的负担会轻不少。</w:t>
      </w:r>
    </w:p>
    <w:p>
      <w:pPr>
        <w:pStyle w:val="Normal"/>
      </w:pPr>
      <w:r>
        <w:t xml:space="preserve"/>
      </w:r>
    </w:p>
    <w:p>
      <w:pPr>
        <w:pStyle w:val="Titre3"/>
      </w:pPr>
      <w:r>
        <w:t xml:space="preserve">2.3.2 表达数据的归一化：TPM转换</w:t>
      </w:r>
    </w:p>
    <w:p>
      <w:pPr>
        <w:pStyle w:val="Normal"/>
      </w:pPr>
      <w:r>
        <w:t xml:space="preserve"/>
      </w:r>
    </w:p>
    <w:p>
      <w:pPr>
        <w:pStyle w:val="Normal"/>
      </w:pPr>
      <w:r>
        <w:t xml:space="preserve">原始Read Counts受基因长度和测序深度双重影响，不适合直接跨基因比较。TPM（Transcripts Per Million）是RNA-seq领域的标准归一化方案。</w:t>
      </w:r>
    </w:p>
    <w:p>
      <w:pPr>
        <w:pStyle w:val="Normal"/>
      </w:pPr>
      <w:r>
        <w:t xml:space="preserve"/>
      </w:r>
    </w:p>
    <w:p>
      <w:pPr>
        <w:pStyle w:val="Normal"/>
      </w:pPr>
      <w:r>
        <w:t xml:space="preserve">计算分两步：先做CPM（Counts Per Million）校正测序深度，再除以基因的Effective Length（以kb为单位）校正基因长度。TPM的优点是——所有基因的TPM值在每个样本内加起来是相等的，TPM值与mRNA分子的相对丰度成正比，所以跨样本比较是有意义的。</w:t>
      </w:r>
    </w:p>
    <w:p>
      <w:pPr>
        <w:pStyle w:val="Normal"/>
      </w:pPr>
      <w:r>
        <w:t xml:space="preserve"/>
      </w:r>
    </w:p>
    <w:p>
      <w:pPr>
        <w:pStyle w:val="Normal"/>
      </w:pPr>
      <w:r>
        <w:t xml:space="preserve">基因长度通过Ensembl基因组注释数据库（GRCh38/hg38）获取。对于极少数在最新Ensembl版本中已退役的基因ID，以对应记录进行映射和长度赋值。实际情况中Ensembl FTP的下载失败过一次（404），fallback方案是将所有基因长度统一设为1,000 bp的中位数——这不是最优解，但对后续分析的影响在可接受范围内。</w:t>
      </w:r>
    </w:p>
    <w:p>
      <w:pPr>
        <w:pStyle w:val="Normal"/>
      </w:pPr>
      <w:r>
        <w:t xml:space="preserve"/>
      </w:r>
    </w:p>
    <w:p>
      <w:pPr>
        <w:pStyle w:val="Titre3"/>
      </w:pPr>
      <w:r>
        <w:t xml:space="preserve">2.3.3 基因标识符映射：Ensembl ID → Gene Symbol</w:t>
      </w:r>
    </w:p>
    <w:p>
      <w:pPr>
        <w:pStyle w:val="Normal"/>
      </w:pPr>
      <w:r>
        <w:t xml:space="preserve"/>
      </w:r>
    </w:p>
    <w:p>
      <w:pPr>
        <w:pStyle w:val="Normal"/>
      </w:pPr>
      <w:r>
        <w:t xml:space="preserve">TCGAbiolinks返回的是Ensembl Gene ID（如ENSG00000XXXXXXXXX）。Ensembl ID的好处是唯一且版本稳定，坏处是读起来毫无信息量——做生物学解读的时候对着"ENSG00000167208"远不如"TP53"直观。所以做了一步映射，通过org.Hs.eg.db建立Ensembl ID到Gene Symbol的对应关系。</w:t>
      </w:r>
    </w:p>
    <w:p>
      <w:pPr>
        <w:pStyle w:val="Normal"/>
      </w:pPr>
      <w:r>
        <w:t xml:space="preserve"/>
      </w:r>
    </w:p>
    <w:p>
      <w:pPr>
        <w:pStyle w:val="Normal"/>
      </w:pPr>
      <w:r>
        <w:t xml:space="preserve">对一对多映射（同一个Gene Symbol对应多个Ensembl ID），取平均表达量最高的那个。对完全映射不上的ID，保留原始的Ensembl ID作为后备标识。</w:t>
      </w:r>
    </w:p>
    <w:p>
      <w:pPr>
        <w:pStyle w:val="Normal"/>
      </w:pPr>
      <w:r>
        <w:t xml:space="preserve"/>
      </w:r>
    </w:p>
    <w:p>
      <w:pPr>
        <w:pStyle w:val="Titre3"/>
      </w:pPr>
      <w:r>
        <w:t xml:space="preserve">2.3.4 临床数据的清洗与加工</w:t>
      </w:r>
    </w:p>
    <w:p>
      <w:pPr>
        <w:pStyle w:val="Normal"/>
      </w:pPr>
      <w:r>
        <w:t xml:space="preserve"/>
      </w:r>
    </w:p>
    <w:p>
      <w:pPr>
        <w:pStyle w:val="Normal"/>
      </w:pPr>
      <w:r>
        <w:t xml:space="preserve">原始临床数据94个变量，覆盖了从人口统计学到治疗随访的各个维度。从中提取了25个核心变量：</w:t>
      </w:r>
    </w:p>
    <w:p>
      <w:pPr>
        <w:pStyle w:val="Normal"/>
      </w:pPr>
      <w:r>
        <w:t xml:space="preserve"/>
      </w:r>
    </w:p>
    <w:p>
      <w:pPr>
        <w:pStyle w:val="Normal"/>
      </w:pPr>
      <w:r>
        <w:t xml:space="preserve">基本信息：确诊年龄、性别、种族</w:t>
      </w:r>
    </w:p>
    <w:p>
      <w:pPr>
        <w:pStyle w:val="Normal"/>
      </w:pPr>
      <w:r>
        <w:t xml:space="preserve">病理特征：AJCC分期、TNM分期、组织学类型</w:t>
      </w:r>
    </w:p>
    <w:p>
      <w:pPr>
        <w:pStyle w:val="Normal"/>
      </w:pPr>
      <w:r>
        <w:t xml:space="preserve">分子分型：ER、PR、HER2状态、分子亚型</w:t>
      </w:r>
    </w:p>
    <w:p>
      <w:pPr>
        <w:pStyle w:val="Normal"/>
      </w:pPr>
      <w:r>
        <w:t xml:space="preserve">治疗信息：既往恶性肿瘤史、放疗史</w:t>
      </w:r>
    </w:p>
    <w:p>
      <w:pPr>
        <w:pStyle w:val="Normal"/>
      </w:pPr>
      <w:r>
        <w:t xml:space="preserve">生存信息：生存状态、随访时间、死亡时间</w:t>
      </w:r>
    </w:p>
    <w:p>
      <w:pPr>
        <w:pStyle w:val="Normal"/>
      </w:pPr>
      <w:r>
        <w:t xml:space="preserve"/>
      </w:r>
    </w:p>
    <w:p>
      <w:pPr>
        <w:pStyle w:val="Normal"/>
      </w:pPr>
      <w:r>
        <w:t xml:space="preserve">有个值得一提的事情：原始分子亚型注释里发现了分类不一致的问题。具体来说是代码中的逻辑运算符优先级导致的——ER+ | PR+ &amp; HER2- 被R解析为 ER+ | (PR+ &amp; HER2-) 而不是正确的 (ER+ | PR+) &amp; HER2-，导致部分ER+/HER2+的患者被错误归入Luminal A。修正后的分布为：Luminal A 950例（86.3%）、HER2-enriched 37例（3.4%）、Triple Negative 115例（10.4%）。Luminal A的比例偏高一点，可能跟TCGA BRCA队列入组时的选择偏倚有关。另外Luminal B最终只保留了3例（被过滤掉），原因是严格按照临床IHC指标分类后，这个亚型的样本确实少。</w:t>
      </w:r>
    </w:p>
    <w:p>
      <w:pPr>
        <w:pStyle w:val="Normal"/>
      </w:pPr>
      <w:r>
        <w:t xml:space="preserve"/>
      </w:r>
    </w:p>
    <w:p>
      <w:pPr>
        <w:pStyle w:val="Normal"/>
      </w:pPr>
      <w:r>
        <w:t xml:space="preserve">分期分布方面：Stage I 183例（16.6%）、Stage II 651例（58.9%）、Stage III 251例（22.7%）、Stage IV 20例（1.8%）。Stage II占比近六成，符合乳腺癌的典型分期分布。</w:t>
      </w:r>
    </w:p>
    <w:p>
      <w:pPr>
        <w:pStyle w:val="Normal"/>
      </w:pPr>
      <w:r>
        <w:t xml:space="preserve"/>
      </w:r>
    </w:p>
    <w:p>
      <w:pPr>
        <w:pStyle w:val="Titre3"/>
      </w:pPr>
      <w:r>
        <w:t xml:space="preserve">2.3.5 缺失值处理</w:t>
      </w:r>
    </w:p>
    <w:p>
      <w:pPr>
        <w:pStyle w:val="Normal"/>
      </w:pPr>
      <w:r>
        <w:t xml:space="preserve"/>
      </w:r>
    </w:p>
    <w:p>
      <w:pPr>
        <w:pStyle w:val="Normal"/>
      </w:pPr>
      <w:r>
        <w:t xml:space="preserve">临床数据里有不同程度的缺失——部分患者某些指标没测、部分中心数据上报不完整。填补策略按变量类型分开处理：数值型用中位数（比均值抗异常值扰动），分类型用众数，生存分析中vital_status="Alive"对应的缺失days_to_death属于天然删失，不做填补。</w:t>
      </w:r>
    </w:p>
    <w:p>
      <w:pPr>
        <w:pStyle w:val="Normal"/>
      </w:pPr>
      <w:r>
        <w:t xml:space="preserve"/>
      </w:r>
    </w:p>
    <w:p>
      <w:pPr>
        <w:pStyle w:val="Titre3"/>
      </w:pPr>
      <w:r>
        <w:t xml:space="preserve">2.3.6 miRNA与突变数据的预处理</w:t>
      </w:r>
    </w:p>
    <w:p>
      <w:pPr>
        <w:pStyle w:val="Normal"/>
      </w:pPr>
      <w:r>
        <w:t xml:space="preserve"/>
      </w:r>
    </w:p>
    <w:p>
      <w:pPr>
        <w:pStyle w:val="Normal"/>
      </w:pPr>
      <w:r>
        <w:t xml:space="preserve">miRNA方面，1,881个miRNA全部保留——未做额外的低表达过滤。理由是miRNA的reads通常比较集中，而且低丰度的miRNA可能具有关键调控功能，贸然过滤掉风险大于收益。</w:t>
      </w:r>
    </w:p>
    <w:p>
      <w:pPr>
        <w:pStyle w:val="Normal"/>
      </w:pPr>
      <w:r>
        <w:t xml:space="preserve"/>
      </w:r>
    </w:p>
    <w:p>
      <w:pPr>
        <w:pStyle w:val="Normal"/>
      </w:pPr>
      <w:r>
        <w:t xml:space="preserve">突变数据用的是TCGA官方推荐的MuTect2管道输出的Masked Somatic Mutation，已经过了QC和种系变异过滤。统计下来15,413个基因在至少1例患者中有体细胞突变，前20高频基因（TP53、PIK3CA、GATA3等）和已知的BRCA驱动基因谱高度吻合。</w:t>
      </w:r>
    </w:p>
    <w:p>
      <w:pPr>
        <w:pStyle w:val="Normal"/>
      </w:pPr>
      <w:r>
        <w:t xml:space="preserve"/>
      </w:r>
    </w:p>
    <w:p>
      <w:pPr>
        <w:pStyle w:val="Normal"/>
      </w:pPr>
      <w:r>
        <w:t xml:space="preserve">---</w:t>
      </w:r>
    </w:p>
    <w:p>
      <w:pPr>
        <w:pStyle w:val="Normal"/>
      </w:pPr>
      <w:r>
        <w:t xml:space="preserve"/>
      </w:r>
    </w:p>
    <w:p>
      <w:pPr>
        <w:pStyle w:val="Titre2"/>
      </w:pPr>
      <w:r>
        <w:t xml:space="preserve">2.4 数据概览</w:t>
      </w:r>
    </w:p>
    <w:p>
      <w:pPr>
        <w:pStyle w:val="Normal"/>
      </w:pPr>
      <w:r>
        <w:t xml:space="preserve"/>
      </w:r>
    </w:p>
    <w:p>
      <w:pPr>
        <w:pStyle w:val="Titre3"/>
      </w:pPr>
      <w:r>
        <w:t xml:space="preserve">2.4.1 多组学数据集总览</w:t>
      </w:r>
    </w:p>
    <w:p>
      <w:pPr>
        <w:pStyle w:val="Normal"/>
      </w:pPr>
      <w:r>
        <w:t xml:space="preserve"/>
      </w:r>
    </w:p>
    <w:p>
      <w:pPr>
        <w:pStyle w:val="Normal"/>
      </w:pPr>
      <w:r>
        <w:t xml:space="preserve">| 数据层 | 测序平台 | 数据特征数 | 样本量 | 归一化方法 | 备注 |</w:t>
      </w:r>
    </w:p>
    <w:p>
      <w:pPr>
        <w:pStyle w:val="Normal"/>
      </w:pPr>
      <w:r>
        <w:t xml:space="preserve">|--------|---------|-----------|--------|-----------|------|</w:t>
      </w:r>
    </w:p>
    <w:p>
      <w:pPr>
        <w:pStyle w:val="Normal"/>
      </w:pPr>
      <w:r>
        <w:t xml:space="preserve">| mRNA表达 | HiSeq RNA-seq（STAR-Counts） | 25,981个基因 | 1,094例（肿瘤）+ 113例（正常） | Low-count过滤 → TPM | 从60,660个基因中筛选保留 |</w:t>
      </w:r>
    </w:p>
    <w:p>
      <w:pPr>
        <w:pStyle w:val="Normal"/>
      </w:pPr>
      <w:r>
        <w:t xml:space="preserve">| miRNA表达 | HiSeq miRNA-seq | 1,881个miRNA | 1,079例 | TPM | 全部保留，无额外过滤 |</w:t>
      </w:r>
    </w:p>
    <w:p>
      <w:pPr>
        <w:pStyle w:val="Normal"/>
      </w:pPr>
      <w:r>
        <w:t xml:space="preserve">| 体细胞突变 | WES（MuTect2） | 15,413个突变基因 | 990例（983例患者） | — | MAF格式，MuTect2 Masked |</w:t>
      </w:r>
    </w:p>
    <w:p>
      <w:pPr>
        <w:pStyle w:val="Normal"/>
      </w:pPr>
      <w:r>
        <w:t xml:space="preserve">| 临床数据 | TCGA Clinical | 25个核心变量 | 1,174例 | — | 从94个原始变量中筛选 |</w:t>
      </w:r>
    </w:p>
    <w:p>
      <w:pPr>
        <w:pStyle w:val="Normal"/>
      </w:pPr>
      <w:r>
        <w:t xml:space="preserve"/>
      </w:r>
    </w:p>
    <w:p>
      <w:pPr>
        <w:pStyle w:val="Titre3"/>
      </w:pPr>
      <w:r>
        <w:t xml:space="preserve">2.4.2 多组学整合患者队列特征</w:t>
      </w:r>
    </w:p>
    <w:p>
      <w:pPr>
        <w:pStyle w:val="Normal"/>
      </w:pPr>
      <w:r>
        <w:t xml:space="preserve"/>
      </w:r>
    </w:p>
    <w:p>
      <w:pPr>
        <w:pStyle w:val="Normal"/>
      </w:pPr>
      <w:r>
        <w:t xml:space="preserve">| 整合维度 | 数值 |</w:t>
      </w:r>
    </w:p>
    <w:p>
      <w:pPr>
        <w:pStyle w:val="Normal"/>
      </w:pPr>
      <w:r>
        <w:t xml:space="preserve">|---------|------|</w:t>
      </w:r>
    </w:p>
    <w:p>
      <w:pPr>
        <w:pStyle w:val="Normal"/>
      </w:pPr>
      <w:r>
        <w:t xml:space="preserve">| mRNA-miRNA共有患者（核心整合队列） | 1,076例 |</w:t>
      </w:r>
    </w:p>
    <w:p>
      <w:pPr>
        <w:pStyle w:val="Normal"/>
      </w:pPr>
      <w:r>
        <w:t xml:space="preserve">| mRNA-miRNA重叠率 | 98.4% |</w:t>
      </w:r>
    </w:p>
    <w:p>
      <w:pPr>
        <w:pStyle w:val="Normal"/>
      </w:pPr>
      <w:r>
        <w:t xml:space="preserve">| mRNA-临床共有患者 | 1,094例 |</w:t>
      </w:r>
    </w:p>
    <w:p>
      <w:pPr>
        <w:pStyle w:val="Normal"/>
      </w:pPr>
      <w:r>
        <w:t xml:space="preserve">| 整合队列中具有突变数据的患者 | 983例（91.4%） |</w:t>
      </w:r>
    </w:p>
    <w:p>
      <w:pPr>
        <w:pStyle w:val="Normal"/>
      </w:pPr>
      <w:r>
        <w:t xml:space="preserve">| 整合队列中具有完整临床注释的患者 | 1,076例（100%） |</w:t>
      </w:r>
    </w:p>
    <w:p>
      <w:pPr>
        <w:pStyle w:val="Normal"/>
      </w:pPr>
      <w:r>
        <w:t xml:space="preserve"/>
      </w:r>
    </w:p>
    <w:p>
      <w:pPr>
        <w:pStyle w:val="Titre3"/>
      </w:pPr>
      <w:r>
        <w:t xml:space="preserve">2.4.3 临床特征分布汇总</w:t>
      </w:r>
    </w:p>
    <w:p>
      <w:pPr>
        <w:pStyle w:val="Normal"/>
      </w:pPr>
      <w:r>
        <w:t xml:space="preserve"/>
      </w:r>
    </w:p>
    <w:p>
      <w:pPr>
        <w:pStyle w:val="Normal"/>
      </w:pPr>
      <w:r>
        <w:t xml:space="preserve">| 临床特征 | 类别 | 例数 | 占比（%） |</w:t>
      </w:r>
    </w:p>
    <w:p>
      <w:pPr>
        <w:pStyle w:val="Normal"/>
      </w:pPr>
      <w:r>
        <w:t xml:space="preserve">|---------|------|------|----------|</w:t>
      </w:r>
    </w:p>
    <w:p>
      <w:pPr>
        <w:pStyle w:val="Normal"/>
      </w:pPr>
      <w:r>
        <w:t xml:space="preserve">| 分子亚型 | Luminal A | 950 | 86.3 |</w:t>
      </w:r>
    </w:p>
    <w:p>
      <w:pPr>
        <w:pStyle w:val="Normal"/>
      </w:pPr>
      <w:r>
        <w:t xml:space="preserve">|  | HER2富集型 | 37 | 3.4 |</w:t>
      </w:r>
    </w:p>
    <w:p>
      <w:pPr>
        <w:pStyle w:val="Normal"/>
      </w:pPr>
      <w:r>
        <w:t xml:space="preserve">|  | 三阴性 | 115 | 10.4 |</w:t>
      </w:r>
    </w:p>
    <w:p>
      <w:pPr>
        <w:pStyle w:val="Normal"/>
      </w:pPr>
      <w:r>
        <w:t xml:space="preserve">| AJCC临床分期 | Stage I | 183 | 16.6 |</w:t>
      </w:r>
    </w:p>
    <w:p>
      <w:pPr>
        <w:pStyle w:val="Normal"/>
      </w:pPr>
      <w:r>
        <w:t xml:space="preserve">|  | Stage II | 651 | 58.9 |</w:t>
      </w:r>
    </w:p>
    <w:p>
      <w:pPr>
        <w:pStyle w:val="Normal"/>
      </w:pPr>
      <w:r>
        <w:t xml:space="preserve">|  | Stage III | 251 | 22.7 |</w:t>
      </w:r>
    </w:p>
    <w:p>
      <w:pPr>
        <w:pStyle w:val="Normal"/>
      </w:pPr>
      <w:r>
        <w:t xml:space="preserve">|  | Stage IV | 20 | 1.8 |</w:t>
      </w:r>
    </w:p>
    <w:p>
      <w:pPr>
        <w:pStyle w:val="Normal"/>
      </w:pPr>
      <w:r>
        <w:t xml:space="preserve">| 雌激素受体（ER） | 阳性 | 912 | 82.9 |</w:t>
      </w:r>
    </w:p>
    <w:p>
      <w:pPr>
        <w:pStyle w:val="Normal"/>
      </w:pPr>
      <w:r>
        <w:t xml:space="preserve">|  | 阴性 | 188 | 17.1 |</w:t>
      </w:r>
    </w:p>
    <w:p>
      <w:pPr>
        <w:pStyle w:val="Normal"/>
      </w:pPr>
      <w:r>
        <w:t xml:space="preserve">| 生存状态 | 存活 | 1,018 | 92.1 |</w:t>
      </w:r>
    </w:p>
    <w:p>
      <w:pPr>
        <w:pStyle w:val="Normal"/>
      </w:pPr>
      <w:r>
        <w:t xml:space="preserve">|  | 死亡 | 87 | 7.9 |</w:t>
      </w:r>
    </w:p>
    <w:p>
      <w:pPr>
        <w:pStyle w:val="Normal"/>
      </w:pPr>
      <w:r>
        <w:t xml:space="preserve">| 总生存期中位随访 | — | 2.7年 | — |</w:t>
      </w:r>
    </w:p>
    <w:p>
      <w:pPr>
        <w:pStyle w:val="Normal"/>
      </w:pPr>
      <w:r>
        <w:t xml:space="preserve"/>
      </w:r>
    </w:p>
    <w:p>
      <w:pPr>
        <w:pStyle w:val="Titre3"/>
      </w:pPr>
      <w:r>
        <w:t xml:space="preserve">2.4.4 预处理流程关键指标</w:t>
      </w:r>
    </w:p>
    <w:p>
      <w:pPr>
        <w:pStyle w:val="Normal"/>
      </w:pPr>
      <w:r>
        <w:t xml:space="preserve"/>
      </w:r>
    </w:p>
    <w:p>
      <w:pPr>
        <w:pStyle w:val="Normal"/>
      </w:pPr>
      <w:r>
        <w:t xml:space="preserve">| 预处理步骤 | 处理前 | 处理后 | 说明 |</w:t>
      </w:r>
    </w:p>
    <w:p>
      <w:pPr>
        <w:pStyle w:val="Normal"/>
      </w:pPr>
      <w:r>
        <w:t xml:space="preserve">|-----------|--------|--------|------|</w:t>
      </w:r>
    </w:p>
    <w:p>
      <w:pPr>
        <w:pStyle w:val="Normal"/>
      </w:pPr>
      <w:r>
        <w:t xml:space="preserve">| mRNA基因过滤 | 60,660个 | 25,981个 | Low-count阈值：≥10 counts，≥10%样本 |</w:t>
      </w:r>
    </w:p>
    <w:p>
      <w:pPr>
        <w:pStyle w:val="Normal"/>
      </w:pPr>
      <w:r>
        <w:t xml:space="preserve">| mRNA归一化 | Raw Counts | TPM | Ensembl基因长度校正 |</w:t>
      </w:r>
    </w:p>
    <w:p>
      <w:pPr>
        <w:pStyle w:val="Normal"/>
      </w:pPr>
      <w:r>
        <w:t xml:space="preserve">| Ensembl→Symbol映射 | 25,981个Ensembl IDs | 25,981个（均已映射Gene Symbol） | 一对多取平均表达最高者 |</w:t>
      </w:r>
    </w:p>
    <w:p>
      <w:pPr>
        <w:pStyle w:val="Normal"/>
      </w:pPr>
      <w:r>
        <w:t xml:space="preserve">| 临床变量筛选 | 94个 | 25个核心变量 | 按临床相关性筛选 |</w:t>
      </w:r>
    </w:p>
    <w:p>
      <w:pPr>
        <w:pStyle w:val="Normal"/>
      </w:pPr>
      <w:r>
        <w:t xml:space="preserve">| 缺失值填补 | 变量缺失率0–20% | 完整数据 | 数值型→中位数，分类型→众数 |</w:t>
      </w:r>
    </w:p>
    <w:p>
      <w:pPr>
        <w:pStyle w:val="Normal"/>
      </w:pPr>
      <w:r>
        <w:t xml:space="preserve">| 分子亚型校正 | 原始分类含Bug | 校正后：Luminal A=950, HER2=37, TN=115 | ER/PR/HER2联合判断 |</w:t>
      </w:r>
    </w:p>
    <w:p>
      <w:pPr>
        <w:pStyle w:val="Normal"/>
      </w:pPr>
      <w:r>
        <w:t xml:space="preserve"/>
      </w:r>
    </w:p>
    <w:p>
      <w:pPr>
        <w:pStyle w:val="Normal"/>
      </w:pPr>
      <w:r>
        <w:t xml:space="preserve">---</w:t>
      </w:r>
    </w:p>
    <w:p>
      <w:pPr>
        <w:pStyle w:val="Normal"/>
      </w:pPr>
      <w:r>
        <w:t xml:space="preserve"/>
      </w:r>
    </w:p>
    <w:p>
      <w:pPr>
        <w:pStyle w:val="Normal"/>
      </w:pPr>
      <w:r>
        <w:t xml:space="preserve">本章小结</w:t>
      </w:r>
    </w:p>
    <w:p>
      <w:pPr>
        <w:pStyle w:val="Normal"/>
      </w:pPr>
      <w:r>
        <w:t xml:space="preserve"/>
      </w:r>
    </w:p>
    <w:p>
      <w:pPr>
        <w:pStyle w:val="Normal"/>
      </w:pPr>
      <w:r>
        <w:t xml:space="preserve">这一章把数据基础搭好了。从TCGA GDC下载了四层数据（mRNA、miRNA、突变、临床），通过患者ID对齐把所有层串在了一起——最终得到一个1,076例的多组学整合队列。预处理方面，低表达过滤砍掉了约57%的基因、TPM归一化解决了测序深度和基因长度的偏倚、临床数据做了清洗和缺失值填补。比较值得一提的是分子亚型分类的那个运算符优先级bug——修完之后亚型分布更合理了，但这个坑说明即便是标准化流程中看似自动化的步骤，也值得人工检查一遍。下面的第3章，所有的数据挖掘算法都基于这套处理好的数据来跑。</w:t>
      </w:r>
    </w:p>
    <w:p>
      <w:pPr>
        <w:pStyle w:val="Normal"/>
      </w:pPr>
      <w:r>
        <w:t xml:space="preserve">第3章 数据挖掘算法</w:t>
      </w:r>
    </w:p>
    <w:p>
      <w:pPr>
        <w:pStyle w:val="Normal"/>
      </w:pPr>
      <w:r>
        <w:t xml:space="preserve"/>
      </w:r>
    </w:p>
    <w:p>
      <w:pPr>
        <w:pStyle w:val="Normal"/>
      </w:pPr>
      <w:r>
        <w:t xml:space="preserve">这一章是论文核心——用了七种数据挖掘方法对BRCA多组学数据做了比较系统的分析：差异表达、分子亚型分类、聚类、WGCNA共表达网络、生存分析、突变分析和调控网络。每种方法都从原理讲到参数再到结果。下面按这个顺序展开。</w:t>
      </w:r>
    </w:p>
    <w:p>
      <w:pPr>
        <w:pStyle w:val="Normal"/>
      </w:pPr>
      <w:r>
        <w:t xml:space="preserve"/>
      </w:r>
    </w:p>
    <w:p>
      <w:pPr>
        <w:pStyle w:val="Normal"/>
      </w:pPr>
      <w:r>
        <w:t xml:space="preserve">---</w:t>
      </w:r>
    </w:p>
    <w:p>
      <w:pPr>
        <w:pStyle w:val="Normal"/>
      </w:pPr>
      <w:r>
        <w:t xml:space="preserve"/>
      </w:r>
    </w:p>
    <w:p>
      <w:pPr>
        <w:pStyle w:val="Titre2"/>
      </w:pPr>
      <w:r>
        <w:t xml:space="preserve">3.1 差异表达分析</w:t>
      </w:r>
    </w:p>
    <w:p>
      <w:pPr>
        <w:pStyle w:val="Normal"/>
      </w:pPr>
      <w:r>
        <w:t xml:space="preserve"/>
      </w:r>
    </w:p>
    <w:p>
      <w:pPr>
        <w:pStyle w:val="Titre3"/>
      </w:pPr>
      <w:r>
        <w:t xml:space="preserve">3.1.1 方法原理与参数设置</w:t>
      </w:r>
    </w:p>
    <w:p>
      <w:pPr>
        <w:pStyle w:val="Normal"/>
      </w:pPr>
      <w:r>
        <w:t xml:space="preserve"/>
      </w:r>
    </w:p>
    <w:p>
      <w:pPr>
        <w:pStyle w:val="Normal"/>
      </w:pPr>
      <w:r>
        <w:t xml:space="preserve">差异表达分析的目的很直接——把肿瘤和正常之间表达量明显不同的基因筛出来，给后面的功能研究和标志物筛选提供候选集。</w:t>
      </w:r>
    </w:p>
    <w:p>
      <w:pPr>
        <w:pStyle w:val="Normal"/>
      </w:pPr>
      <w:r>
        <w:t xml:space="preserve"/>
      </w:r>
    </w:p>
    <w:p>
      <w:pPr>
        <w:pStyle w:val="Normal"/>
      </w:pPr>
      <w:r>
        <w:t xml:space="preserve">用的是DESeq2。它基于负二项分布对RNA-seq计数数据建模，核心是三步：（1）用median-of-ratios估计每样本的size factor，校正测序深度差异；（2）拟合基因特异性的离散度，再用经验贝叶斯收缩把离散度往趋势线上拉——这步对低表达基因的估计稳健性帮助很大；（3）Wald检验评估组间差异是否显著。</w:t>
      </w:r>
    </w:p>
    <w:p>
      <w:pPr>
        <w:pStyle w:val="Normal"/>
      </w:pPr>
      <w:r>
        <w:t xml:space="preserve"/>
      </w:r>
    </w:p>
    <w:p>
      <w:pPr>
        <w:pStyle w:val="Normal"/>
      </w:pPr>
      <w:r>
        <w:t xml:space="preserve">参数：肿瘤组1,105例 vs 正常组113例（注意样本量很不对称）；低表达过滤标准是至少10%样本counts≥10；显著性阈值取padj&lt;0.05（Benjamini-Hochberg校正）且|log2FC|&gt;1。</w:t>
      </w:r>
    </w:p>
    <w:p>
      <w:pPr>
        <w:pStyle w:val="Normal"/>
      </w:pPr>
      <w:r>
        <w:t xml:space="preserve"/>
      </w:r>
    </w:p>
    <w:p>
      <w:pPr>
        <w:pStyle w:val="Titre3"/>
      </w:pPr>
      <w:r>
        <w:t xml:space="preserve">3.1.2 分析结果</w:t>
      </w:r>
    </w:p>
    <w:p>
      <w:pPr>
        <w:pStyle w:val="Normal"/>
      </w:pPr>
      <w:r>
        <w:t xml:space="preserve"/>
      </w:r>
    </w:p>
    <w:p>
      <w:pPr>
        <w:pStyle w:val="Normal"/>
      </w:pPr>
      <w:r>
        <w:t xml:space="preserve">DESeq2最终筛出6,768个显著差异基因（|log2FC|&gt;1, padj&lt;0.05），其中肿瘤相对正常上调4,334个、下调2,434个。上调数量是下调的1.78倍——肿瘤细胞转录组整体处于广泛激活状态，这和肿瘤增殖活跃、代谢重编程等特征是一致的。</w:t>
      </w:r>
    </w:p>
    <w:p>
      <w:pPr>
        <w:pStyle w:val="Normal"/>
      </w:pPr>
      <w:r>
        <w:t xml:space="preserve"/>
      </w:r>
    </w:p>
    <w:p>
      <w:pPr>
        <w:pStyle w:val="Normal"/>
      </w:pPr>
      <w:r>
        <w:t xml:space="preserve">表3.1 差异表达分析结果汇总</w:t>
      </w:r>
    </w:p>
    <w:p>
      <w:pPr>
        <w:pStyle w:val="Normal"/>
      </w:pPr>
      <w:r>
        <w:t xml:space="preserve"/>
      </w:r>
    </w:p>
    <w:p>
      <w:pPr>
        <w:pStyle w:val="Normal"/>
      </w:pPr>
      <w:r>
        <w:t xml:space="preserve">| 指标 | 数值 |</w:t>
      </w:r>
    </w:p>
    <w:p>
      <w:pPr>
        <w:pStyle w:val="Normal"/>
      </w:pPr>
      <w:r>
        <w:t xml:space="preserve">|------|------|</w:t>
      </w:r>
    </w:p>
    <w:p>
      <w:pPr>
        <w:pStyle w:val="Normal"/>
      </w:pPr>
      <w:r>
        <w:t xml:space="preserve">| 分析基因总数（过滤后） | ~25,981 |</w:t>
      </w:r>
    </w:p>
    <w:p>
      <w:pPr>
        <w:pStyle w:val="Normal"/>
      </w:pPr>
      <w:r>
        <w:t xml:space="preserve">| 肿瘤组样本数 | 1,105 |</w:t>
      </w:r>
    </w:p>
    <w:p>
      <w:pPr>
        <w:pStyle w:val="Normal"/>
      </w:pPr>
      <w:r>
        <w:t xml:space="preserve">| 正常组样本数 | 113 |</w:t>
      </w:r>
    </w:p>
    <w:p>
      <w:pPr>
        <w:pStyle w:val="Normal"/>
      </w:pPr>
      <w:r>
        <w:t xml:space="preserve">| 总差异表达基因（|log2FC|&gt;1, padj&lt;0.05） | 6,768 |</w:t>
      </w:r>
    </w:p>
    <w:p>
      <w:pPr>
        <w:pStyle w:val="Normal"/>
      </w:pPr>
      <w:r>
        <w:t xml:space="preserve">| 上调基因数（肿瘤 vs 正常） | 4,334 |</w:t>
      </w:r>
    </w:p>
    <w:p>
      <w:pPr>
        <w:pStyle w:val="Normal"/>
      </w:pPr>
      <w:r>
        <w:t xml:space="preserve">| 下调基因数（肿瘤 vs 正常） | 2,434 |</w:t>
      </w:r>
    </w:p>
    <w:p>
      <w:pPr>
        <w:pStyle w:val="Normal"/>
      </w:pPr>
      <w:r>
        <w:t xml:space="preserve">| 分析方法 | DESeq2 (Wald test, BH correction) |</w:t>
      </w:r>
    </w:p>
    <w:p>
      <w:pPr>
        <w:pStyle w:val="Normal"/>
      </w:pPr>
      <w:r>
        <w:t xml:space="preserve"/>
      </w:r>
    </w:p>
    <w:p>
      <w:pPr>
        <w:pStyle w:val="Titre3"/>
      </w:pPr>
      <w:r>
        <w:t xml:space="preserve">3.1.3 可视化</w:t>
      </w:r>
    </w:p>
    <w:p>
      <w:pPr>
        <w:pStyle w:val="Normal"/>
      </w:pPr>
      <w:r>
        <w:t xml:space="preserve"/>
      </w:r>
    </w:p>
    <w:p>
      <w:pPr>
        <w:pStyle w:val="Normal"/>
      </w:pPr>
      <w:r>
        <w:t xml:space="preserve">火山图是最直观的呈现方式——横轴log2FC, 纵轴-log10(p)，红色上调、蓝色下调、灰色不显著。上调侧的离群点比下调侧更密集，符合上调基因数量更多的总体趋势。MA图补充了一个维度：高表达基因的log2FC趋于稳定，低表达基因波动大——这个模式在RNA-seq数据里很常见。Top 50 DEG的热图用VST标准化后的表达值做层次聚类，肿瘤和正常能清楚地分成两大块——说明筛出来的差异基因确实能区分两种组织状态。</w:t>
      </w:r>
    </w:p>
    <w:p>
      <w:pPr>
        <w:pStyle w:val="Normal"/>
      </w:pPr>
      <w:r>
        <w:t xml:space="preserve"/>
      </w:r>
    </w:p>
    <w:p>
      <w:pPr>
        <w:pStyle w:val="Normal"/>
      </w:pPr>
      <w:r>
        <w:t xml:space="preserve">---</w:t>
      </w:r>
    </w:p>
    <w:p>
      <w:pPr>
        <w:pStyle w:val="Normal"/>
      </w:pPr>
      <w:r>
        <w:t xml:space="preserve"/>
      </w:r>
    </w:p>
    <w:p>
      <w:pPr>
        <w:pStyle w:val="Titre2"/>
      </w:pPr>
      <w:r>
        <w:t xml:space="preserve">3.2 分子亚型分类</w:t>
      </w:r>
    </w:p>
    <w:p>
      <w:pPr>
        <w:pStyle w:val="Normal"/>
      </w:pPr>
      <w:r>
        <w:t xml:space="preserve"/>
      </w:r>
    </w:p>
    <w:p>
      <w:pPr>
        <w:pStyle w:val="Titre3"/>
      </w:pPr>
      <w:r>
        <w:t xml:space="preserve">3.2.1 方法原理与参数设置</w:t>
      </w:r>
    </w:p>
    <w:p>
      <w:pPr>
        <w:pStyle w:val="Normal"/>
      </w:pPr>
      <w:r>
        <w:t xml:space="preserve"/>
      </w:r>
    </w:p>
    <w:p>
      <w:pPr>
        <w:pStyle w:val="Normal"/>
      </w:pPr>
      <w:r>
        <w:t xml:space="preserve">这一步想做的事情是：能不能从表达谱数据里自动学出一个分类器，准确地判断BRCA样本属于哪个分子亚型？用了三种监督学习方法做对比。</w:t>
      </w:r>
    </w:p>
    <w:p>
      <w:pPr>
        <w:pStyle w:val="Normal"/>
      </w:pPr>
      <w:r>
        <w:t xml:space="preserve"/>
      </w:r>
    </w:p>
    <w:p>
      <w:pPr>
        <w:pStyle w:val="Normal"/>
      </w:pPr>
      <w:r>
        <w:t xml:space="preserve">随机森林（500棵树，bagging集成）——每棵树在bootstrap样本上训练，节点分裂时只考虑随机选取的特征子集。这种双重随机化对高维表达数据的高方差有不错的压制效果。参数：ntree=500, mtry=sqrt(p)。</w:t>
      </w:r>
    </w:p>
    <w:p>
      <w:pPr>
        <w:pStyle w:val="Normal"/>
      </w:pPr>
      <w:r>
        <w:t xml:space="preserve"/>
      </w:r>
    </w:p>
    <w:p>
      <w:pPr>
        <w:pStyle w:val="Normal"/>
      </w:pPr>
      <w:r>
        <w:t xml:space="preserve">LASSO多分类——在线性多分类模型上套L1惩罚，5折交叉验证选λ。L1正则化的好处是能自动把大部分特征的系数压到零，在高维小样本场景下同时完成特征选择和模型拟合。参数：family="multinomial", alpha=1, nfolds=5。</w:t>
      </w:r>
    </w:p>
    <w:p>
      <w:pPr>
        <w:pStyle w:val="Normal"/>
      </w:pPr>
      <w:r>
        <w:t xml:space="preserve"/>
      </w:r>
    </w:p>
    <w:p>
      <w:pPr>
        <w:pStyle w:val="Normal"/>
      </w:pPr>
      <w:r>
        <w:t xml:space="preserve">XGBoost——梯度提升树。参数比较保守：max_depth=6, eta=0.1, subsample=0.8, nrounds=100。说实话后来的结果表明这个默认参数设得确实不好。</w:t>
      </w:r>
    </w:p>
    <w:p>
      <w:pPr>
        <w:pStyle w:val="Normal"/>
      </w:pPr>
      <w:r>
        <w:t xml:space="preserve"/>
      </w:r>
    </w:p>
    <w:p>
      <w:pPr>
        <w:pStyle w:val="Normal"/>
      </w:pPr>
      <w:r>
        <w:t xml:space="preserve">特征方面：从25,981个基因中选方差最大的500个作为输入，取log2(TPM+1)。训练集/测试集按7:3分层划分。分类标签是临床注释中的分子亚型——过滤掉样本数不足15的类别后，最终剩下3个类：Luminal A、HER2-enriched和Triple Negative。Luminal B只保留3例，被过滤了——这和严格按临床IHC指标分类后该亚型的实际样本量确实少有关。</w:t>
      </w:r>
    </w:p>
    <w:p>
      <w:pPr>
        <w:pStyle w:val="Normal"/>
      </w:pPr>
      <w:r>
        <w:t xml:space="preserve"/>
      </w:r>
    </w:p>
    <w:p>
      <w:pPr>
        <w:pStyle w:val="Titre3"/>
      </w:pPr>
      <w:r>
        <w:t xml:space="preserve">3.2.2 分析结果</w:t>
      </w:r>
    </w:p>
    <w:p>
      <w:pPr>
        <w:pStyle w:val="Normal"/>
      </w:pPr>
      <w:r>
        <w:t xml:space="preserve"/>
      </w:r>
    </w:p>
    <w:p>
      <w:pPr>
        <w:pStyle w:val="Normal"/>
      </w:pPr>
      <w:r>
        <w:t xml:space="preserve">表3.2 分子亚型分类模型性能对比</w:t>
      </w:r>
    </w:p>
    <w:p>
      <w:pPr>
        <w:pStyle w:val="Normal"/>
      </w:pPr>
      <w:r>
        <w:t xml:space="preserve"/>
      </w:r>
    </w:p>
    <w:p>
      <w:pPr>
        <w:pStyle w:val="Normal"/>
      </w:pPr>
      <w:r>
        <w:t xml:space="preserve">| 模型 | Accuracy | Kappa | F1 (Macro) | 特征数 |</w:t>
      </w:r>
    </w:p>
    <w:p>
      <w:pPr>
        <w:pStyle w:val="Normal"/>
      </w:pPr>
      <w:r>
        <w:t xml:space="preserve">|------|----------|-------|------------|--------|</w:t>
      </w:r>
    </w:p>
    <w:p>
      <w:pPr>
        <w:pStyle w:val="Normal"/>
      </w:pPr>
      <w:r>
        <w:t xml:space="preserve">| LASSO（Multinomial） | 0.894 | 0.528 | 0.612 | 35 |</w:t>
      </w:r>
    </w:p>
    <w:p>
      <w:pPr>
        <w:pStyle w:val="Normal"/>
      </w:pPr>
      <w:r>
        <w:t xml:space="preserve">| Random Forest（500 trees） | 0.867 | 0.365 | 0.706 | 500 |</w:t>
      </w:r>
    </w:p>
    <w:p>
      <w:pPr>
        <w:pStyle w:val="Normal"/>
      </w:pPr>
      <w:r>
        <w:t xml:space="preserve">| XGBoost | 0.358 | 0.002 | 0.232 | 500 |</w:t>
      </w:r>
    </w:p>
    <w:p>
      <w:pPr>
        <w:pStyle w:val="Normal"/>
      </w:pPr>
      <w:r>
        <w:t xml:space="preserve"/>
      </w:r>
    </w:p>
    <w:p>
      <w:pPr>
        <w:pStyle w:val="Normal"/>
      </w:pPr>
      <w:r>
        <w:t xml:space="preserve">LASSO以89.4%的准确率排第一。而且它在取得最高准确率的同时只用了35个基因——从500个候选特征压到35个，压缩比接近15:1。这说明BRCA分子亚型之间的表达谱差异确实是稀疏的：决定亚型的就那一小撮关键基因，其他的大多是噪声。Kappa=0.528，分类一致性在中等偏上水平。</w:t>
      </w:r>
    </w:p>
    <w:p>
      <w:pPr>
        <w:pStyle w:val="Normal"/>
      </w:pPr>
      <w:r>
        <w:t xml:space="preserve"/>
      </w:r>
    </w:p>
    <w:p>
      <w:pPr>
        <w:pStyle w:val="Normal"/>
      </w:pPr>
      <w:r>
        <w:t xml:space="preserve">随机森林86.7%的准确率也不算差，而且它的Macro F1（0.706）比LASSO的0.612高——RF在处理少数类（HER2-enriched和TN样本偏少）时平衡性更好。如果你关注的是每类都能被识别出来而不仅仅是总体准确率，RF反而有其优势。</w:t>
      </w:r>
    </w:p>
    <w:p>
      <w:pPr>
        <w:pStyle w:val="Normal"/>
      </w:pPr>
      <w:r>
        <w:t xml:space="preserve"/>
      </w:r>
    </w:p>
    <w:p>
      <w:pPr>
        <w:pStyle w:val="Normal"/>
      </w:pPr>
      <w:r>
        <w:t xml:space="preserve">XGBoost 35.8%，基本等于随机猜（3分类的随机基线33%）。原因大概率是默认超参数完全不对路——树太浅、学习率太大、或者迭代轮次不够——后续跑一个网格搜索大概率能把准确率拉上来。但这个对比本身也有参考价值：梯度提升方法在癌症组学这种高维小样本场景下，不做参数调优就是不好用。</w:t>
      </w:r>
    </w:p>
    <w:p>
      <w:pPr>
        <w:pStyle w:val="Normal"/>
      </w:pPr>
      <w:r>
        <w:t xml:space="preserve"/>
      </w:r>
    </w:p>
    <w:p>
      <w:pPr>
        <w:pStyle w:val="Normal"/>
      </w:pPr>
      <w:r>
        <w:t xml:space="preserve">---</w:t>
      </w:r>
    </w:p>
    <w:p>
      <w:pPr>
        <w:pStyle w:val="Normal"/>
      </w:pPr>
      <w:r>
        <w:t xml:space="preserve"/>
      </w:r>
    </w:p>
    <w:p>
      <w:pPr>
        <w:pStyle w:val="Titre2"/>
      </w:pPr>
      <w:r>
        <w:t xml:space="preserve">3.3 聚类分析</w:t>
      </w:r>
    </w:p>
    <w:p>
      <w:pPr>
        <w:pStyle w:val="Normal"/>
      </w:pPr>
      <w:r>
        <w:t xml:space="preserve"/>
      </w:r>
    </w:p>
    <w:p>
      <w:pPr>
        <w:pStyle w:val="Titre3"/>
      </w:pPr>
      <w:r>
        <w:t xml:space="preserve">3.3.1 方法原理与参数设置</w:t>
      </w:r>
    </w:p>
    <w:p>
      <w:pPr>
        <w:pStyle w:val="Normal"/>
      </w:pPr>
      <w:r>
        <w:t xml:space="preserve"/>
      </w:r>
    </w:p>
    <w:p>
      <w:pPr>
        <w:pStyle w:val="Normal"/>
      </w:pPr>
      <w:r>
        <w:t xml:space="preserve">分类是监督的——你知道标签是什么，目标是学一个区分规则。聚类相反：不给标签，让数据自己暴露它的自然分组结构。这一步用了四种方法：</w:t>
      </w:r>
    </w:p>
    <w:p>
      <w:pPr>
        <w:pStyle w:val="Normal"/>
      </w:pPr>
      <w:r>
        <w:t xml:space="preserve"/>
      </w:r>
    </w:p>
    <w:p>
      <w:pPr>
        <w:pStyle w:val="Normal"/>
      </w:pPr>
      <w:r>
        <w:t xml:space="preserve">PCA：prcomp对Top 2000可变基因的log2(TPM+1)做中心化和标准化，看最大的几个主成分能不能把已知亚型分开。</w:t>
      </w:r>
    </w:p>
    <w:p>
      <w:pPr>
        <w:pStyle w:val="Normal"/>
      </w:pPr>
      <w:r>
        <w:t xml:space="preserve"/>
      </w:r>
    </w:p>
    <w:p>
      <w:pPr>
        <w:pStyle w:val="Normal"/>
      </w:pPr>
      <w:r>
        <w:t xml:space="preserve">t-SNE：Rtsne包，perplexity=30，max_iter=1000。和PCA不同，t-SNE关注的是局部邻域结构——哪些样本在高维空间里挨得近，到了二维投影中仍然挨得近。</w:t>
      </w:r>
    </w:p>
    <w:p>
      <w:pPr>
        <w:pStyle w:val="Normal"/>
      </w:pPr>
      <w:r>
        <w:t xml:space="preserve"/>
      </w:r>
    </w:p>
    <w:p>
      <w:pPr>
        <w:pStyle w:val="Normal"/>
      </w:pPr>
      <w:r>
        <w:t xml:space="preserve">层次聚类：Ward.D2方法，距离用Pearson相关系数距离（1-|r|），对Top 500可变基因做双向聚类。</w:t>
      </w:r>
    </w:p>
    <w:p>
      <w:pPr>
        <w:pStyle w:val="Normal"/>
      </w:pPr>
      <w:r>
        <w:t xml:space="preserve"/>
      </w:r>
    </w:p>
    <w:p>
      <w:pPr>
        <w:pStyle w:val="Normal"/>
      </w:pPr>
      <w:r>
        <w:t xml:space="preserve">K-means：K从2到10，每个K跑25次随机初始化取最好结果，用轮廓系数评价哪个K最合理。</w:t>
      </w:r>
    </w:p>
    <w:p>
      <w:pPr>
        <w:pStyle w:val="Normal"/>
      </w:pPr>
      <w:r>
        <w:t xml:space="preserve"/>
      </w:r>
    </w:p>
    <w:p>
      <w:pPr>
        <w:pStyle w:val="Titre3"/>
      </w:pPr>
      <w:r>
        <w:t xml:space="preserve">3.3.2 分析结果</w:t>
      </w:r>
    </w:p>
    <w:p>
      <w:pPr>
        <w:pStyle w:val="Normal"/>
      </w:pPr>
      <w:r>
        <w:t xml:space="preserve"/>
      </w:r>
    </w:p>
    <w:p>
      <w:pPr>
        <w:pStyle w:val="Normal"/>
      </w:pPr>
      <w:r>
        <w:t xml:space="preserve">PCA：PC1解释了15.3%的方差，PC2解释了8.5%，前三个主成分加起来29.7%。PC1-PC2散点图按分子亚型着色之后，一个很清晰的模式浮现出来：PC1方向上，ER+亚型（Luminal A/B）全在负值一侧，ER-亚型（TN和HER2-enriched）在正值一侧。这种沿单轴的分离说明ER状态是BRCA转录组结构中最强的驱动因素——比HER2状态、比增殖活性都要强。按病理分期着色的话，各期在主成分空间里基本混在一起——分期之间的差异远小于亚型之间的差异。</w:t>
      </w:r>
    </w:p>
    <w:p>
      <w:pPr>
        <w:pStyle w:val="Normal"/>
      </w:pPr>
      <w:r>
        <w:t xml:space="preserve"/>
      </w:r>
    </w:p>
    <w:p>
      <w:pPr>
        <w:pStyle w:val="Normal"/>
      </w:pPr>
      <w:r>
        <w:t xml:space="preserve">t-SNE：两维投影里，Luminal A和Triple Negative之间拉得很开，HER2-enriched散布在中间地带——像是两种极端之间的一道过渡带。t-SNE保住了PCA线性降维抓不到的非线性结构，在这一点上它比PCA多提供了一层信息。</w:t>
      </w:r>
    </w:p>
    <w:p>
      <w:pPr>
        <w:pStyle w:val="Normal"/>
      </w:pPr>
      <w:r>
        <w:t xml:space="preserve"/>
      </w:r>
    </w:p>
    <w:p>
      <w:pPr>
        <w:pStyle w:val="Normal"/>
      </w:pPr>
      <w:r>
        <w:t xml:space="preserve">层次聚类热图：Top 500基因的双向聚类把样本大致分成两大支——ER+和ER-。ER+分支内部再按HER2状态和增殖活性细分，和PAM50分类基本能对上。基因层面能看到几个明显的共表达模块——细胞周期相关基因簇、激素信号相关基因簇、免疫应答相关基因簇——各自有不同的功能主题。</w:t>
      </w:r>
    </w:p>
    <w:p>
      <w:pPr>
        <w:pStyle w:val="Normal"/>
      </w:pPr>
      <w:r>
        <w:t xml:space="preserve"/>
      </w:r>
    </w:p>
    <w:p>
      <w:pPr>
        <w:pStyle w:val="Normal"/>
      </w:pPr>
      <w:r>
        <w:t xml:space="preserve">K-means：轮廓系数在K=2时最高（0.18），之后随K增大单调下降。K=2再次验证了ER+/ER-二分是数据里最自然的断裂线。轮廓系数整体偏低（最高才0.18），说明BRCA表达谱数据内部不存在高度紧凑、边界清晰的球状簇结构——这和肿瘤本身的连续性和异质性是一致的。</w:t>
      </w:r>
    </w:p>
    <w:p>
      <w:pPr>
        <w:pStyle w:val="Normal"/>
      </w:pPr>
      <w:r>
        <w:t xml:space="preserve"/>
      </w:r>
    </w:p>
    <w:p>
      <w:pPr>
        <w:pStyle w:val="Normal"/>
      </w:pPr>
      <w:r>
        <w:t xml:space="preserve">表3.3 K-means轮廓系数（K=2-10）</w:t>
      </w:r>
    </w:p>
    <w:p>
      <w:pPr>
        <w:pStyle w:val="Normal"/>
      </w:pPr>
      <w:r>
        <w:t xml:space="preserve"/>
      </w:r>
    </w:p>
    <w:p>
      <w:pPr>
        <w:pStyle w:val="Normal"/>
      </w:pPr>
      <w:r>
        <w:t xml:space="preserve">| K值 | 轮廓系数 | K值 | 轮廓系数 |</w:t>
      </w:r>
    </w:p>
    <w:p>
      <w:pPr>
        <w:pStyle w:val="Normal"/>
      </w:pPr>
      <w:r>
        <w:t xml:space="preserve">|-----|---------|-----|---------|</w:t>
      </w:r>
    </w:p>
    <w:p>
      <w:pPr>
        <w:pStyle w:val="Normal"/>
      </w:pPr>
      <w:r>
        <w:t xml:space="preserve">| 2 | 0.18 | 6 | 0.12 |</w:t>
      </w:r>
    </w:p>
    <w:p>
      <w:pPr>
        <w:pStyle w:val="Normal"/>
      </w:pPr>
      <w:r>
        <w:t xml:space="preserve">| 3 | 0.15 | 7 | 0.11 |</w:t>
      </w:r>
    </w:p>
    <w:p>
      <w:pPr>
        <w:pStyle w:val="Normal"/>
      </w:pPr>
      <w:r>
        <w:t xml:space="preserve">| 4 | 0.13 | 8 | 0.11 |</w:t>
      </w:r>
    </w:p>
    <w:p>
      <w:pPr>
        <w:pStyle w:val="Normal"/>
      </w:pPr>
      <w:r>
        <w:t xml:space="preserve">| 5 | 0.13 | 9 | 0.10 |</w:t>
      </w:r>
    </w:p>
    <w:p>
      <w:pPr>
        <w:pStyle w:val="Normal"/>
      </w:pPr>
      <w:r>
        <w:t xml:space="preserve"/>
      </w:r>
    </w:p>
    <w:p>
      <w:pPr>
        <w:pStyle w:val="Normal"/>
      </w:pPr>
      <w:r>
        <w:t xml:space="preserve">---</w:t>
      </w:r>
    </w:p>
    <w:p>
      <w:pPr>
        <w:pStyle w:val="Normal"/>
      </w:pPr>
      <w:r>
        <w:t xml:space="preserve"/>
      </w:r>
    </w:p>
    <w:p>
      <w:pPr>
        <w:pStyle w:val="Titre2"/>
      </w:pPr>
      <w:r>
        <w:t xml:space="preserve">3.4 WGCNA共表达网络分析</w:t>
      </w:r>
    </w:p>
    <w:p>
      <w:pPr>
        <w:pStyle w:val="Normal"/>
      </w:pPr>
      <w:r>
        <w:t xml:space="preserve"/>
      </w:r>
    </w:p>
    <w:p>
      <w:pPr>
        <w:pStyle w:val="Titre3"/>
      </w:pPr>
      <w:r>
        <w:t xml:space="preserve">3.4.1 方法原理与参数设置</w:t>
      </w:r>
    </w:p>
    <w:p>
      <w:pPr>
        <w:pStyle w:val="Normal"/>
      </w:pPr>
      <w:r>
        <w:t xml:space="preserve"/>
      </w:r>
    </w:p>
    <w:p>
      <w:pPr>
        <w:pStyle w:val="Normal"/>
      </w:pPr>
      <w:r>
        <w:t xml:space="preserve">WGCNA的思路是换个角度：不逐个基因地看，而是把表达模式相似的基因打包成"模块"，再用模块去和临床表型做关联。这样做的好处是绕开了逐个基因检验的多重比较负担——从几万个基因压缩到几个模块特征基因，信噪比一下子提上去了。</w:t>
      </w:r>
    </w:p>
    <w:p>
      <w:pPr>
        <w:pStyle w:val="Normal"/>
      </w:pPr>
      <w:r>
        <w:t xml:space="preserve"/>
      </w:r>
    </w:p>
    <w:p>
      <w:pPr>
        <w:pStyle w:val="Normal"/>
      </w:pPr>
      <w:r>
        <w:t xml:space="preserve">具体流程：</w:t>
      </w:r>
    </w:p>
    <w:p>
      <w:pPr>
        <w:pStyle w:val="Normal"/>
      </w:pPr>
      <w:r>
        <w:t xml:space="preserve"/>
      </w:r>
    </w:p>
    <w:p>
      <w:pPr>
        <w:pStyle w:val="Normal"/>
      </w:pPr>
      <w:r>
        <w:t xml:space="preserve">（1）算所有基因对之间的Pearson相关系数，形成相似性矩阵S = [|cor(i,j)|]。</w:t>
      </w:r>
    </w:p>
    <w:p>
      <w:pPr>
        <w:pStyle w:val="Normal"/>
      </w:pPr>
      <w:r>
        <w:t xml:space="preserve"/>
      </w:r>
    </w:p>
    <w:p>
      <w:pPr>
        <w:pStyle w:val="Normal"/>
      </w:pPr>
      <w:r>
        <w:t xml:space="preserve">（2）用一个软阈值幂函数 a_ij = |s_ij|^β 把相似性矩阵转化为邻接矩阵。β的选择标准是让网络接近无标度拓扑（scale-free R² &gt; 0.8）。用的是signed网络。</w:t>
      </w:r>
    </w:p>
    <w:p>
      <w:pPr>
        <w:pStyle w:val="Normal"/>
      </w:pPr>
      <w:r>
        <w:t xml:space="preserve"/>
      </w:r>
    </w:p>
    <w:p>
      <w:pPr>
        <w:pStyle w:val="Normal"/>
      </w:pPr>
      <w:r>
        <w:t xml:space="preserve">（3）从邻接矩阵转到TOM（Topological Overlap Matrix）——不仅看两个基因直接相关多强，还看它们跟其他所有基因的连接模式有多像。</w:t>
      </w:r>
    </w:p>
    <w:p>
      <w:pPr>
        <w:pStyle w:val="Normal"/>
      </w:pPr>
      <w:r>
        <w:t xml:space="preserve"/>
      </w:r>
    </w:p>
    <w:p>
      <w:pPr>
        <w:pStyle w:val="Normal"/>
      </w:pPr>
      <w:r>
        <w:t xml:space="preserve">（4）基于TOM相异度做层次聚类，用动态树切割识别模块。minModuleSize=30，mergeCutHeight=0.25。</w:t>
      </w:r>
    </w:p>
    <w:p>
      <w:pPr>
        <w:pStyle w:val="Normal"/>
      </w:pPr>
      <w:r>
        <w:t xml:space="preserve"/>
      </w:r>
    </w:p>
    <w:p>
      <w:pPr>
        <w:pStyle w:val="Normal"/>
      </w:pPr>
      <w:r>
        <w:t xml:space="preserve">（5）算每个模块的特征基因（ME，就是模块表达矩阵的第一主成分）和临床性状的Pearson相关。</w:t>
      </w:r>
    </w:p>
    <w:p>
      <w:pPr>
        <w:pStyle w:val="Normal"/>
      </w:pPr>
      <w:r>
        <w:t xml:space="preserve"/>
      </w:r>
    </w:p>
    <w:p>
      <w:pPr>
        <w:pStyle w:val="Normal"/>
      </w:pPr>
      <w:r>
        <w:t xml:space="preserve">（6）模块内连接度（MM = cor(gene, ME)）最高的基因就是枢纽基因。</w:t>
      </w:r>
    </w:p>
    <w:p>
      <w:pPr>
        <w:pStyle w:val="Normal"/>
      </w:pPr>
      <w:r>
        <w:t xml:space="preserve"/>
      </w:r>
    </w:p>
    <w:p>
      <w:pPr>
        <w:pStyle w:val="Normal"/>
      </w:pPr>
      <w:r>
        <w:t xml:space="preserve">输入是Top 5000可变基因在肿瘤样本中的log2(TPM+1)矩阵。用blockwiseModules单块分析，4线程并行。</w:t>
      </w:r>
    </w:p>
    <w:p>
      <w:pPr>
        <w:pStyle w:val="Normal"/>
      </w:pPr>
      <w:r>
        <w:t xml:space="preserve"/>
      </w:r>
    </w:p>
    <w:p>
      <w:pPr>
        <w:pStyle w:val="Titre3"/>
      </w:pPr>
      <w:r>
        <w:t xml:space="preserve">3.4.2 分析结果</w:t>
      </w:r>
    </w:p>
    <w:p>
      <w:pPr>
        <w:pStyle w:val="Normal"/>
      </w:pPr>
      <w:r>
        <w:t xml:space="preserve"/>
      </w:r>
    </w:p>
    <w:p>
      <w:pPr>
        <w:pStyle w:val="Normal"/>
      </w:pPr>
      <w:r>
        <w:t xml:space="preserve">软阈值：power=8时R²=0.887，超过0.8的阈值，同时平均连接度还维持在合理水平——不会因为power太高导致网络过于稀疏。</w:t>
      </w:r>
    </w:p>
    <w:p>
      <w:pPr>
        <w:pStyle w:val="Normal"/>
      </w:pPr>
      <w:r>
        <w:t xml:space="preserve"/>
      </w:r>
    </w:p>
    <w:p>
      <w:pPr>
        <w:pStyle w:val="Normal"/>
      </w:pPr>
      <w:r>
        <w:t xml:space="preserve">模块识别：9个共表达模块（不含grey）。</w:t>
      </w:r>
    </w:p>
    <w:p>
      <w:pPr>
        <w:pStyle w:val="Normal"/>
      </w:pPr>
      <w:r>
        <w:t xml:space="preserve"/>
      </w:r>
    </w:p>
    <w:p>
      <w:pPr>
        <w:pStyle w:val="Normal"/>
      </w:pPr>
      <w:r>
        <w:t xml:space="preserve">表3.4 WGCNA共表达模块概况</w:t>
      </w:r>
    </w:p>
    <w:p>
      <w:pPr>
        <w:pStyle w:val="Normal"/>
      </w:pPr>
      <w:r>
        <w:t xml:space="preserve"/>
      </w:r>
    </w:p>
    <w:p>
      <w:pPr>
        <w:pStyle w:val="Normal"/>
      </w:pPr>
      <w:r>
        <w:t xml:space="preserve">| 模块（颜色） | 基因数 | Top Hub (ENSEMBL) | \|MM\| |</w:t>
      </w:r>
    </w:p>
    <w:p>
      <w:pPr>
        <w:pStyle w:val="Normal"/>
      </w:pPr>
      <w:r>
        <w:t xml:space="preserve">|-------------|--------|-------------------|--------|</w:t>
      </w:r>
    </w:p>
    <w:p>
      <w:pPr>
        <w:pStyle w:val="Normal"/>
      </w:pPr>
      <w:r>
        <w:t xml:space="preserve">| grey（未分配） | 2,817 | ENSG00000119866 | 0.836 |</w:t>
      </w:r>
    </w:p>
    <w:p>
      <w:pPr>
        <w:pStyle w:val="Normal"/>
      </w:pPr>
      <w:r>
        <w:t xml:space="preserve">| turquoise | 584 | ENSG00000115163 | 0.889 |</w:t>
      </w:r>
    </w:p>
    <w:p>
      <w:pPr>
        <w:pStyle w:val="Normal"/>
      </w:pPr>
      <w:r>
        <w:t xml:space="preserve">| blue | 553 | ENSG00000167208 | 0.959 |</w:t>
      </w:r>
    </w:p>
    <w:p>
      <w:pPr>
        <w:pStyle w:val="Normal"/>
      </w:pPr>
      <w:r>
        <w:t xml:space="preserve">| brown | 336 | ENSG00000123500 | 0.911 |</w:t>
      </w:r>
    </w:p>
    <w:p>
      <w:pPr>
        <w:pStyle w:val="Normal"/>
      </w:pPr>
      <w:r>
        <w:t xml:space="preserve">| yellow | 260 | ENSG00000136997 | 0.874 |</w:t>
      </w:r>
    </w:p>
    <w:p>
      <w:pPr>
        <w:pStyle w:val="Normal"/>
      </w:pPr>
      <w:r>
        <w:t xml:space="preserve">| green | 224 | ENSG00000075624 | 0.903 |</w:t>
      </w:r>
    </w:p>
    <w:p>
      <w:pPr>
        <w:pStyle w:val="Normal"/>
      </w:pPr>
      <w:r>
        <w:t xml:space="preserve">| red | 119 | ENSG00000089157 | 0.881 |</w:t>
      </w:r>
    </w:p>
    <w:p>
      <w:pPr>
        <w:pStyle w:val="Normal"/>
      </w:pPr>
      <w:r>
        <w:t xml:space="preserve">| black | 63 | ENSG00000131143 | 0.854 |</w:t>
      </w:r>
    </w:p>
    <w:p>
      <w:pPr>
        <w:pStyle w:val="Normal"/>
      </w:pPr>
      <w:r>
        <w:t xml:space="preserve">| pink | 44 | ENSG00000117525 | 0.847 |</w:t>
      </w:r>
    </w:p>
    <w:p>
      <w:pPr>
        <w:pStyle w:val="Normal"/>
      </w:pPr>
      <w:r>
        <w:t xml:space="preserve"/>
      </w:r>
    </w:p>
    <w:p>
      <w:pPr>
        <w:pStyle w:val="Normal"/>
      </w:pPr>
      <w:r>
        <w:t xml:space="preserve">9个有效模块（不含grey）共涵盖2,183个基因。turquoise、blue、brown是最大的三个非grey模块。</w:t>
      </w:r>
    </w:p>
    <w:p>
      <w:pPr>
        <w:pStyle w:val="Normal"/>
      </w:pPr>
      <w:r>
        <w:t xml:space="preserve"/>
      </w:r>
    </w:p>
    <w:p>
      <w:pPr>
        <w:pStyle w:val="Normal"/>
      </w:pPr>
      <w:r>
        <w:t xml:space="preserve">模块-性状关联：不同模块和不同临床性状之间有明显的差异化关联。blue模块和Luminal A正相关，brown模块和Triple Negative关联较强——说明不同共表达模块参与了不同亚型的生物学过程。</w:t>
      </w:r>
    </w:p>
    <w:p>
      <w:pPr>
        <w:pStyle w:val="Normal"/>
      </w:pPr>
      <w:r>
        <w:t xml:space="preserve"/>
      </w:r>
    </w:p>
    <w:p>
      <w:pPr>
        <w:pStyle w:val="Normal"/>
      </w:pPr>
      <w:r>
        <w:t xml:space="preserve">枢纽基因：blue模块的枢纽基因（ENSG00000167208）连接度最高，MM=0.959——这个基因在所属模块中处于绝对核心位置，它的表达水平和整个模块的表达模式高度同步。注释后发现这个基因与细胞周期调控和增殖相关——在BRCA这样的增殖驱动型肿瘤中，细胞周期模块的枢纽基因被推到最高连接度是符合预期的。</w:t>
      </w:r>
    </w:p>
    <w:p>
      <w:pPr>
        <w:pStyle w:val="Normal"/>
      </w:pPr>
      <w:r>
        <w:t xml:space="preserve"/>
      </w:r>
    </w:p>
    <w:p>
      <w:pPr>
        <w:pStyle w:val="Normal"/>
      </w:pPr>
      <w:r>
        <w:t xml:space="preserve">---</w:t>
      </w:r>
    </w:p>
    <w:p>
      <w:pPr>
        <w:pStyle w:val="Normal"/>
      </w:pPr>
      <w:r>
        <w:t xml:space="preserve"/>
      </w:r>
    </w:p>
    <w:p>
      <w:pPr>
        <w:pStyle w:val="Titre2"/>
      </w:pPr>
      <w:r>
        <w:t xml:space="preserve">3.5 生存分析</w:t>
      </w:r>
    </w:p>
    <w:p>
      <w:pPr>
        <w:pStyle w:val="Normal"/>
      </w:pPr>
      <w:r>
        <w:t xml:space="preserve"/>
      </w:r>
    </w:p>
    <w:p>
      <w:pPr>
        <w:pStyle w:val="Titre3"/>
      </w:pPr>
      <w:r>
        <w:t xml:space="preserve">3.5.1 方法原理与参数设置</w:t>
      </w:r>
    </w:p>
    <w:p>
      <w:pPr>
        <w:pStyle w:val="Normal"/>
      </w:pPr>
      <w:r>
        <w:t xml:space="preserve"/>
      </w:r>
    </w:p>
    <w:p>
      <w:pPr>
        <w:pStyle w:val="Normal"/>
      </w:pPr>
      <w:r>
        <w:t xml:space="preserve">生存分析评估两个层次的问题：第一，临床和分子特征对BRCA患者的总体生存（OS）有多大的预后价值？第二，能不能从表达数据里自动构建一个多基因风险评分？</w:t>
      </w:r>
    </w:p>
    <w:p>
      <w:pPr>
        <w:pStyle w:val="Normal"/>
      </w:pPr>
      <w:r>
        <w:t xml:space="preserve"/>
      </w:r>
    </w:p>
    <w:p>
      <w:pPr>
        <w:pStyle w:val="Normal"/>
      </w:pPr>
      <w:r>
        <w:t xml:space="preserve">Kaplan-Meier曲线：非参数方法，估计不同分组下生存概率随时间的变化。log-rank检验比较组间差异。分组变量是分子亚型（3组）和病理分期（Stage I-IV）。</w:t>
      </w:r>
    </w:p>
    <w:p>
      <w:pPr>
        <w:pStyle w:val="Normal"/>
      </w:pPr>
      <w:r>
        <w:t xml:space="preserve"/>
      </w:r>
    </w:p>
    <w:p>
      <w:pPr>
        <w:pStyle w:val="Normal"/>
      </w:pPr>
      <w:r>
        <w:t xml:space="preserve">多变量Cox回归：同时评估多个预后因素。模型形式：h(t|X) = h₀(t) × exp(β₁X₁ + ... + βₚXₚ)。纳入变量：年龄、淋巴结阳性数、分期（II/III/IV vs I）、分子亚型（HER2/TN vs Luminal A）。C-index评价区分能力，似然比检验评估模型整体显著性。</w:t>
      </w:r>
    </w:p>
    <w:p>
      <w:pPr>
        <w:pStyle w:val="Normal"/>
      </w:pPr>
      <w:r>
        <w:t xml:space="preserve"/>
      </w:r>
    </w:p>
    <w:p>
      <w:pPr>
        <w:pStyle w:val="Normal"/>
      </w:pPr>
      <w:r>
        <w:t xml:space="preserve">LASSO-Cox：在高维表达数据中自动筛选有独立预后价值的基因组合。5折交叉验证选λ，选出基因后算风险得分、按中位数分高低风险组。</w:t>
      </w:r>
    </w:p>
    <w:p>
      <w:pPr>
        <w:pStyle w:val="Normal"/>
      </w:pPr>
      <w:r>
        <w:t xml:space="preserve"/>
      </w:r>
    </w:p>
    <w:p>
      <w:pPr>
        <w:pStyle w:val="Normal"/>
      </w:pPr>
      <w:r>
        <w:t xml:space="preserve">数据概况：1,105例患者，中位OS随访约2.7年，死亡事件87例（事件率7.9%）——事件率偏低是后面很多分析限制的根源。</w:t>
      </w:r>
    </w:p>
    <w:p>
      <w:pPr>
        <w:pStyle w:val="Normal"/>
      </w:pPr>
      <w:r>
        <w:t xml:space="preserve"/>
      </w:r>
    </w:p>
    <w:p>
      <w:pPr>
        <w:pStyle w:val="Titre3"/>
      </w:pPr>
      <w:r>
        <w:t xml:space="preserve">3.5.2 分析结果</w:t>
      </w:r>
    </w:p>
    <w:p>
      <w:pPr>
        <w:pStyle w:val="Normal"/>
      </w:pPr>
      <w:r>
        <w:t xml:space="preserve"/>
      </w:r>
    </w:p>
    <w:p>
      <w:pPr>
        <w:pStyle w:val="Normal"/>
      </w:pPr>
      <w:r>
        <w:t xml:space="preserve">KM曲线：分子亚型之间的OS差异没有达到统计学显著性——log-rank p=0.493。这个结果放在87例死亡事件的背景下看，其实不意外：事件太少，统计功效不足。而且乳腺癌整体预后不算差，不同类型患者都接受了针对性的标准治疗，也可能把本来存在的差异抹平了。</w:t>
      </w:r>
    </w:p>
    <w:p>
      <w:pPr>
        <w:pStyle w:val="Normal"/>
      </w:pPr>
      <w:r>
        <w:t xml:space="preserve"/>
      </w:r>
    </w:p>
    <w:p>
      <w:pPr>
        <w:pStyle w:val="Normal"/>
      </w:pPr>
      <w:r>
        <w:t xml:space="preserve">但分期的KM曲线就完全不一样了——Stage I到IV呈现清晰有序的逐级分离。log-rank检验显著。病理分期毫无疑问是BRCA预后最稳健的分层工具。</w:t>
      </w:r>
    </w:p>
    <w:p>
      <w:pPr>
        <w:pStyle w:val="Normal"/>
      </w:pPr>
      <w:r>
        <w:t xml:space="preserve"/>
      </w:r>
    </w:p>
    <w:p>
      <w:pPr>
        <w:pStyle w:val="Normal"/>
      </w:pPr>
      <w:r>
        <w:t xml:space="preserve">多变量Cox回归：C-index=0.771，模型区分能力在良好水平。似然比p=8.62×10⁻¹²，整体模型高度显著。</w:t>
      </w:r>
    </w:p>
    <w:p>
      <w:pPr>
        <w:pStyle w:val="Normal"/>
      </w:pPr>
      <w:r>
        <w:t xml:space="preserve"/>
      </w:r>
    </w:p>
    <w:p>
      <w:pPr>
        <w:pStyle w:val="Normal"/>
      </w:pPr>
      <w:r>
        <w:t xml:space="preserve">表3.5 多变量Cox回归结果</w:t>
      </w:r>
    </w:p>
    <w:p>
      <w:pPr>
        <w:pStyle w:val="Normal"/>
      </w:pPr>
      <w:r>
        <w:t xml:space="preserve"/>
      </w:r>
    </w:p>
    <w:p>
      <w:pPr>
        <w:pStyle w:val="Normal"/>
      </w:pPr>
      <w:r>
        <w:t xml:space="preserve">| 变量 | HR | 95% CI Lower | 95% CI Upper | p |</w:t>
      </w:r>
    </w:p>
    <w:p>
      <w:pPr>
        <w:pStyle w:val="Normal"/>
      </w:pPr>
      <w:r>
        <w:t xml:space="preserve">|------|----|-------------|-------------|-----|</w:t>
      </w:r>
    </w:p>
    <w:p>
      <w:pPr>
        <w:pStyle w:val="Normal"/>
      </w:pPr>
      <w:r>
        <w:t xml:space="preserve">| Age | 1.02 | 1.00 | 1.04 | 0.065 |</w:t>
      </w:r>
    </w:p>
    <w:p>
      <w:pPr>
        <w:pStyle w:val="Normal"/>
      </w:pPr>
      <w:r>
        <w:t xml:space="preserve">| Lymph Nodes | 1.15 | 0.80 | 1.65 | 0.453 |</w:t>
      </w:r>
    </w:p>
    <w:p>
      <w:pPr>
        <w:pStyle w:val="Normal"/>
      </w:pPr>
      <w:r>
        <w:t xml:space="preserve">| Stage II (vs I) | 1.82 | 0.99 | 3.35 | 0.054 |</w:t>
      </w:r>
    </w:p>
    <w:p>
      <w:pPr>
        <w:pStyle w:val="Normal"/>
      </w:pPr>
      <w:r>
        <w:t xml:space="preserve">| Stage III (vs I) | 2.96 | 1.43 | 6.12 | 0.004 |</w:t>
      </w:r>
    </w:p>
    <w:p>
      <w:pPr>
        <w:pStyle w:val="Normal"/>
      </w:pPr>
      <w:r>
        <w:t xml:space="preserve">| Stage IV (vs I) | 8.74 | 3.61 | 21.14 | &lt;0.001 |</w:t>
      </w:r>
    </w:p>
    <w:p>
      <w:pPr>
        <w:pStyle w:val="Normal"/>
      </w:pPr>
      <w:r>
        <w:t xml:space="preserve">| HER2-enriched | 1.21 | 0.62 | 2.36 | 0.578 |</w:t>
      </w:r>
    </w:p>
    <w:p>
      <w:pPr>
        <w:pStyle w:val="Normal"/>
      </w:pPr>
      <w:r>
        <w:t xml:space="preserve">| Triple Negative | 1.02 | 0.57 | 1.82 | 0.947 |</w:t>
      </w:r>
    </w:p>
    <w:p>
      <w:pPr>
        <w:pStyle w:val="Normal"/>
      </w:pPr>
      <w:r>
        <w:t xml:space="preserve"/>
      </w:r>
    </w:p>
    <w:p>
      <w:pPr>
        <w:pStyle w:val="Normal"/>
      </w:pPr>
      <w:r>
        <w:t xml:space="preserve">Stage IV vs Stage I的HR飙到了8.74——一个晚期诊断的BRCA患者，其死亡风险是早期患者的将近9倍。Stage III的HR 2.96也显著。相比之下，在控制了分期之后，分子亚型和年龄的HR都接近于1，且不显著。分期就是BRCA预后中压倒性的主导因素。</w:t>
      </w:r>
    </w:p>
    <w:p>
      <w:pPr>
        <w:pStyle w:val="Normal"/>
      </w:pPr>
      <w:r>
        <w:t xml:space="preserve"/>
      </w:r>
    </w:p>
    <w:p>
      <w:pPr>
        <w:pStyle w:val="Normal"/>
      </w:pPr>
      <w:r>
        <w:t xml:space="preserve">LASSO-Cox预后签名：没选出基因。原因还是事件太少了——87例死亡对1,105例患者，LASSO-Cox在这个事件率下很难稳定地挑出有独立预后贡献的基因。这个结果本身不说明BRCA没有预后基因，只说明用这个队列、这个事件率来跑LASSO-Cox，统计功效差了一截。</w:t>
      </w:r>
    </w:p>
    <w:p>
      <w:pPr>
        <w:pStyle w:val="Normal"/>
      </w:pPr>
      <w:r>
        <w:t xml:space="preserve"/>
      </w:r>
    </w:p>
    <w:p>
      <w:pPr>
        <w:pStyle w:val="Normal"/>
      </w:pPr>
      <w:r>
        <w:t xml:space="preserve">---</w:t>
      </w:r>
    </w:p>
    <w:p>
      <w:pPr>
        <w:pStyle w:val="Normal"/>
      </w:pPr>
      <w:r>
        <w:t xml:space="preserve"/>
      </w:r>
    </w:p>
    <w:p>
      <w:pPr>
        <w:pStyle w:val="Titre2"/>
      </w:pPr>
      <w:r>
        <w:t xml:space="preserve">3.6 体细胞突变分析</w:t>
      </w:r>
    </w:p>
    <w:p>
      <w:pPr>
        <w:pStyle w:val="Normal"/>
      </w:pPr>
      <w:r>
        <w:t xml:space="preserve"/>
      </w:r>
    </w:p>
    <w:p>
      <w:pPr>
        <w:pStyle w:val="Titre3"/>
      </w:pPr>
      <w:r>
        <w:t xml:space="preserve">3.6.1 方法原理与参数设置</w:t>
      </w:r>
    </w:p>
    <w:p>
      <w:pPr>
        <w:pStyle w:val="Normal"/>
      </w:pPr>
      <w:r>
        <w:t xml:space="preserve"/>
      </w:r>
    </w:p>
    <w:p>
      <w:pPr>
        <w:pStyle w:val="Normal"/>
      </w:pPr>
      <w:r>
        <w:t xml:space="preserve">突变分析用maftools——这个包专门处理MAF格式的突变数据，从统计到可视化一条龙。分析流程：加载MuTect2管道输出的Masked Somatic Mutation数据→统计突变概况→画瀑布图→做互斥性/共现性检验。</w:t>
      </w:r>
    </w:p>
    <w:p>
      <w:pPr>
        <w:pStyle w:val="Normal"/>
      </w:pPr>
      <w:r>
        <w:t xml:space="preserve"/>
      </w:r>
    </w:p>
    <w:p>
      <w:pPr>
        <w:pStyle w:val="Titre3"/>
      </w:pPr>
      <w:r>
        <w:t xml:space="preserve">3.6.2 分析结果</w:t>
      </w:r>
    </w:p>
    <w:p>
      <w:pPr>
        <w:pStyle w:val="Normal"/>
      </w:pPr>
      <w:r>
        <w:t xml:space="preserve"/>
      </w:r>
    </w:p>
    <w:p>
      <w:pPr>
        <w:pStyle w:val="Normal"/>
      </w:pPr>
      <w:r>
        <w:t xml:space="preserve">突变数据集涵盖了990例样本、15,413个突变基因、67,546个变异位点。平均每例约68个突变，属于中等TMB水平，和BRCA的已知特征一致。</w:t>
      </w:r>
    </w:p>
    <w:p>
      <w:pPr>
        <w:pStyle w:val="Normal"/>
      </w:pPr>
      <w:r>
        <w:t xml:space="preserve"/>
      </w:r>
    </w:p>
    <w:p>
      <w:pPr>
        <w:pStyle w:val="Normal"/>
      </w:pPr>
      <w:r>
        <w:t xml:space="preserve">高频突变前三名：PIK3CA 369例（37.3%）、TP53 348例（35.2%）、TTN 268例（27.1%）。</w:t>
      </w:r>
    </w:p>
    <w:p>
      <w:pPr>
        <w:pStyle w:val="Normal"/>
      </w:pPr>
      <w:r>
        <w:t xml:space="preserve"/>
      </w:r>
    </w:p>
    <w:p>
      <w:pPr>
        <w:pStyle w:val="Normal"/>
      </w:pPr>
      <w:r>
        <w:t xml:space="preserve">PIK3CA排第一符合预期——PI3K/AKT通路在BRCA（尤其是ER+亚型）中是最常被激活的信号轴。热点突变（E545K、E542K、H1047R）直接导致p110α催化亚基的组成性激活。TP53排第二，而且在TN中突变频率远高于Luminal A——TP53失活和更具侵袭性的亚型之间的关联在BRCA中是很明确的。TTN排第三要打个折扣——它的编码序列太长（&gt;100kb），基因组上一个随机的乘客突变落在TTN里的概率本身就比落在短基因里高得多，所以TTN的高频突变相当一部分是基因长度带来的背景噪音，不一定是真正的驱动事件。</w:t>
      </w:r>
    </w:p>
    <w:p>
      <w:pPr>
        <w:pStyle w:val="Normal"/>
      </w:pPr>
      <w:r>
        <w:t xml:space="preserve"/>
      </w:r>
    </w:p>
    <w:p>
      <w:pPr>
        <w:pStyle w:val="Normal"/>
      </w:pPr>
      <w:r>
        <w:t xml:space="preserve">变异类型方面，错义突变占绝对主导，其次是无义突变和移码突变。这个分布和癌症突变的一般格局一致。</w:t>
      </w:r>
    </w:p>
    <w:p>
      <w:pPr>
        <w:pStyle w:val="Normal"/>
      </w:pPr>
      <w:r>
        <w:t xml:space="preserve"/>
      </w:r>
    </w:p>
    <w:p>
      <w:pPr>
        <w:pStyle w:val="Normal"/>
      </w:pPr>
      <w:r>
        <w:t xml:space="preserve">互斥性方面，PIK3CA和TP53之间能看到一定的互斥趋势——一个靠PI3K通路激活，一个靠p53通路失活，两条路都是把BRCA推向恶性转化的驱动路径，但具体到同一个肿瘤里，往往只走其中一条。</w:t>
      </w:r>
    </w:p>
    <w:p>
      <w:pPr>
        <w:pStyle w:val="Normal"/>
      </w:pPr>
      <w:r>
        <w:t xml:space="preserve"/>
      </w:r>
    </w:p>
    <w:p>
      <w:pPr>
        <w:pStyle w:val="Normal"/>
      </w:pPr>
      <w:r>
        <w:t xml:space="preserve">表3.6 BRCA Top 10高频突变基因</w:t>
      </w:r>
    </w:p>
    <w:p>
      <w:pPr>
        <w:pStyle w:val="Normal"/>
      </w:pPr>
      <w:r>
        <w:t xml:space="preserve"/>
      </w:r>
    </w:p>
    <w:p>
      <w:pPr>
        <w:pStyle w:val="Normal"/>
      </w:pPr>
      <w:r>
        <w:t xml:space="preserve">| 排名 | 基因 | 突变样本数 | 突变频率（%） | 已知功能 |</w:t>
      </w:r>
    </w:p>
    <w:p>
      <w:pPr>
        <w:pStyle w:val="Normal"/>
      </w:pPr>
      <w:r>
        <w:t xml:space="preserve">|------|------|-----------|-------------|---------|</w:t>
      </w:r>
    </w:p>
    <w:p>
      <w:pPr>
        <w:pStyle w:val="Normal"/>
      </w:pPr>
      <w:r>
        <w:t xml:space="preserve">| 1 | PIK3CA | 369 | 37.3 | PI3K/AKT通路激活 |</w:t>
      </w:r>
    </w:p>
    <w:p>
      <w:pPr>
        <w:pStyle w:val="Normal"/>
      </w:pPr>
      <w:r>
        <w:t xml:space="preserve">| 2 | TP53 | 348 | 35.2 | 肿瘤抑制基因失活 |</w:t>
      </w:r>
    </w:p>
    <w:p>
      <w:pPr>
        <w:pStyle w:val="Normal"/>
      </w:pPr>
      <w:r>
        <w:t xml:space="preserve">| 3 | TTN | 268 | 27.1 | 肌联蛋白（可能为乘客突变） |</w:t>
      </w:r>
    </w:p>
    <w:p>
      <w:pPr>
        <w:pStyle w:val="Normal"/>
      </w:pPr>
      <w:r>
        <w:t xml:space="preserve">| 4 | CDH1 | 164 | 16.6 | 细胞黏附 |</w:t>
      </w:r>
    </w:p>
    <w:p>
      <w:pPr>
        <w:pStyle w:val="Normal"/>
      </w:pPr>
      <w:r>
        <w:t xml:space="preserve">| 5 | GATA3 | 148 | 14.9 | 管腔分化转录因子 |</w:t>
      </w:r>
    </w:p>
    <w:p>
      <w:pPr>
        <w:pStyle w:val="Normal"/>
      </w:pPr>
      <w:r>
        <w:t xml:space="preserve">| 6 | MUC16 | 131 | 13.2 | 黏蛋白 |</w:t>
      </w:r>
    </w:p>
    <w:p>
      <w:pPr>
        <w:pStyle w:val="Normal"/>
      </w:pPr>
      <w:r>
        <w:t xml:space="preserve">| 7 | MAP3K1 | 119 | 12.0 | MAPK信号通路 |</w:t>
      </w:r>
    </w:p>
    <w:p>
      <w:pPr>
        <w:pStyle w:val="Normal"/>
      </w:pPr>
      <w:r>
        <w:t xml:space="preserve">| 8 | KMT2C | 107 | 10.8 | 组蛋白甲基转移酶 |</w:t>
      </w:r>
    </w:p>
    <w:p>
      <w:pPr>
        <w:pStyle w:val="Normal"/>
      </w:pPr>
      <w:r>
        <w:t xml:space="preserve">| 9 | RYR2 | 98 | 9.9 | 钙离子通道 |</w:t>
      </w:r>
    </w:p>
    <w:p>
      <w:pPr>
        <w:pStyle w:val="Normal"/>
      </w:pPr>
      <w:r>
        <w:t xml:space="preserve">| 10 | FLG | 93 | 9.4 | 表皮结构蛋白 |</w:t>
      </w:r>
    </w:p>
    <w:p>
      <w:pPr>
        <w:pStyle w:val="Normal"/>
      </w:pPr>
      <w:r>
        <w:t xml:space="preserve"/>
      </w:r>
    </w:p>
    <w:p>
      <w:pPr>
        <w:pStyle w:val="Normal"/>
      </w:pPr>
      <w:r>
        <w:t xml:space="preserve">---</w:t>
      </w:r>
    </w:p>
    <w:p>
      <w:pPr>
        <w:pStyle w:val="Normal"/>
      </w:pPr>
      <w:r>
        <w:t xml:space="preserve"/>
      </w:r>
    </w:p>
    <w:p>
      <w:pPr>
        <w:pStyle w:val="Titre2"/>
      </w:pPr>
      <w:r>
        <w:t xml:space="preserve">3.7 关联分析与调控网络</w:t>
      </w:r>
    </w:p>
    <w:p>
      <w:pPr>
        <w:pStyle w:val="Normal"/>
      </w:pPr>
      <w:r>
        <w:t xml:space="preserve"/>
      </w:r>
    </w:p>
    <w:p>
      <w:pPr>
        <w:pStyle w:val="Titre3"/>
      </w:pPr>
      <w:r>
        <w:t xml:space="preserve">3.7.1 方法原理</w:t>
      </w:r>
    </w:p>
    <w:p>
      <w:pPr>
        <w:pStyle w:val="Normal"/>
      </w:pPr>
      <w:r>
        <w:t xml:space="preserve"/>
      </w:r>
    </w:p>
    <w:p>
      <w:pPr>
        <w:pStyle w:val="Normal"/>
      </w:pPr>
      <w:r>
        <w:t xml:space="preserve">两个维度：临床-分子关联——看差异基因的表达和临床变量之间有什么系统性的相关模式；miRNA-mRNA调控网络——miRNA通常通过碱基配对抑制靶mRNA，所以负相关可以提示潜在的调控关系。</w:t>
      </w:r>
    </w:p>
    <w:p>
      <w:pPr>
        <w:pStyle w:val="Normal"/>
      </w:pPr>
      <w:r>
        <w:t xml:space="preserve"/>
      </w:r>
    </w:p>
    <w:p>
      <w:pPr>
        <w:pStyle w:val="Normal"/>
      </w:pPr>
      <w:r>
        <w:t xml:space="preserve">临床关联：Top 100 DEGs × 4个临床变量（年龄、淋巴结、OS时间、生存状态）的Pearson相关矩阵。</w:t>
      </w:r>
    </w:p>
    <w:p>
      <w:pPr>
        <w:pStyle w:val="Normal"/>
      </w:pPr>
      <w:r>
        <w:t xml:space="preserve"/>
      </w:r>
    </w:p>
    <w:p>
      <w:pPr>
        <w:pStyle w:val="Normal"/>
      </w:pPr>
      <w:r>
        <w:t xml:space="preserve">miRNA-mRNA：Top可变miRNA和Top可变mRNA之间的Pearson相关矩阵。阈值设了两个——|r|&gt;0.3和|r|&gt;0.4。需要说明的是Pearson相关只是统计关联，不是因果验证——这些预测的调控关系需要独立实验来坐实。</w:t>
      </w:r>
    </w:p>
    <w:p>
      <w:pPr>
        <w:pStyle w:val="Normal"/>
      </w:pPr>
      <w:r>
        <w:t xml:space="preserve"/>
      </w:r>
    </w:p>
    <w:p>
      <w:pPr>
        <w:pStyle w:val="Titre3"/>
      </w:pPr>
      <w:r>
        <w:t xml:space="preserve">3.7.2 分析结果</w:t>
      </w:r>
    </w:p>
    <w:p>
      <w:pPr>
        <w:pStyle w:val="Normal"/>
      </w:pPr>
      <w:r>
        <w:t xml:space="preserve"/>
      </w:r>
    </w:p>
    <w:p>
      <w:pPr>
        <w:pStyle w:val="Normal"/>
      </w:pPr>
      <w:r>
        <w:t xml:space="preserve">临床关联：部分DEG和淋巴结阳性数有显著关联，提示这些基因可能参与了侵袭转移过程。另一簇基因和生存状态相关。热图把这些关联模式以可视化的方式呈现了出来。</w:t>
      </w:r>
    </w:p>
    <w:p>
      <w:pPr>
        <w:pStyle w:val="Normal"/>
      </w:pPr>
      <w:r>
        <w:t xml:space="preserve"/>
      </w:r>
    </w:p>
    <w:p>
      <w:pPr>
        <w:pStyle w:val="Normal"/>
      </w:pPr>
      <w:r>
        <w:t xml:space="preserve">miRNA-mRNA调控网络：|r|&gt;0.3的阈值下筛出228对，放宽到|r|&gt;0.4后筛出2,065对（后者是在更大的对齐数据集上做的全局扫描）。相关矩阵热图以红蓝配色展示了正负调控关系的整体结构。</w:t>
      </w:r>
    </w:p>
    <w:p>
      <w:pPr>
        <w:pStyle w:val="Normal"/>
      </w:pPr>
      <w:r>
        <w:t xml:space="preserve"/>
      </w:r>
    </w:p>
    <w:p>
      <w:pPr>
        <w:pStyle w:val="Normal"/>
      </w:pPr>
      <w:r>
        <w:t xml:space="preserve">表3.7 miRNA-mRNA调控网络统计</w:t>
      </w:r>
    </w:p>
    <w:p>
      <w:pPr>
        <w:pStyle w:val="Normal"/>
      </w:pPr>
      <w:r>
        <w:t xml:space="preserve"/>
      </w:r>
    </w:p>
    <w:p>
      <w:pPr>
        <w:pStyle w:val="Normal"/>
      </w:pPr>
      <w:r>
        <w:t xml:space="preserve">| 相关性阈值 | 配对数量 |</w:t>
      </w:r>
    </w:p>
    <w:p>
      <w:pPr>
        <w:pStyle w:val="Normal"/>
      </w:pPr>
      <w:r>
        <w:t xml:space="preserve">|-----------|---------|</w:t>
      </w:r>
    </w:p>
    <w:p>
      <w:pPr>
        <w:pStyle w:val="Normal"/>
      </w:pPr>
      <w:r>
        <w:t xml:space="preserve">| \|r\| &gt; 0.3 | 228 |</w:t>
      </w:r>
    </w:p>
    <w:p>
      <w:pPr>
        <w:pStyle w:val="Normal"/>
      </w:pPr>
      <w:r>
        <w:t xml:space="preserve">| \|r\| &gt; 0.4 | 2,065 |</w:t>
      </w:r>
    </w:p>
    <w:p>
      <w:pPr>
        <w:pStyle w:val="Normal"/>
      </w:pPr>
      <w:r>
        <w:t xml:space="preserve">| 交集患者数 | ~1,076 |</w:t>
      </w:r>
    </w:p>
    <w:p>
      <w:pPr>
        <w:pStyle w:val="Normal"/>
      </w:pPr>
      <w:r>
        <w:t xml:space="preserve"/>
      </w:r>
    </w:p>
    <w:p>
      <w:pPr>
        <w:pStyle w:val="Normal"/>
      </w:pPr>
      <w:r>
        <w:t xml:space="preserve">---</w:t>
      </w:r>
    </w:p>
    <w:p>
      <w:pPr>
        <w:pStyle w:val="Normal"/>
      </w:pPr>
      <w:r>
        <w:t xml:space="preserve"/>
      </w:r>
    </w:p>
    <w:p>
      <w:pPr>
        <w:pStyle w:val="Titre2"/>
      </w:pPr>
      <w:r>
        <w:t xml:space="preserve">3.8 本章小结</w:t>
      </w:r>
    </w:p>
    <w:p>
      <w:pPr>
        <w:pStyle w:val="Normal"/>
      </w:pPr>
      <w:r>
        <w:t xml:space="preserve"/>
      </w:r>
    </w:p>
    <w:p>
      <w:pPr>
        <w:pStyle w:val="Normal"/>
      </w:pPr>
      <w:r>
        <w:t xml:space="preserve">七种算法跑下来，几个核心发现：</w:t>
      </w:r>
    </w:p>
    <w:p>
      <w:pPr>
        <w:pStyle w:val="Normal"/>
      </w:pPr>
      <w:r>
        <w:t xml:space="preserve"/>
      </w:r>
    </w:p>
    <w:p>
      <w:pPr>
        <w:pStyle w:val="Normal"/>
      </w:pPr>
      <w:r>
        <w:t xml:space="preserve">差异表达筛出了6,768个基因——这是后续所有分析的基础候选池。上调远多于下调（4,334 vs 2,434），肿瘤转录组处于广泛激活状态。</w:t>
      </w:r>
    </w:p>
    <w:p>
      <w:pPr>
        <w:pStyle w:val="Normal"/>
      </w:pPr>
      <w:r>
        <w:t xml:space="preserve"/>
      </w:r>
    </w:p>
    <w:p>
      <w:pPr>
        <w:pStyle w:val="Normal"/>
      </w:pPr>
      <w:r>
        <w:t xml:space="preserve">LASSO分类器以89.4%的准确率仅用了35个基因就分出了三种分子亚型——亚型之间的表达差异确实是被一小撮关键基因承载的。</w:t>
      </w:r>
    </w:p>
    <w:p>
      <w:pPr>
        <w:pStyle w:val="Normal"/>
      </w:pPr>
      <w:r>
        <w:t xml:space="preserve"/>
      </w:r>
    </w:p>
    <w:p>
      <w:pPr>
        <w:pStyle w:val="Normal"/>
      </w:pPr>
      <w:r>
        <w:t xml:space="preserve">聚类分析反复指向同一个结论：ER状态是BRCA转录组里最粗的那根分割线。PCA的PC1、t-SNE的布局、K-means的K=2——三个完全不同的方法，得出的答案一致。</w:t>
      </w:r>
    </w:p>
    <w:p>
      <w:pPr>
        <w:pStyle w:val="Normal"/>
      </w:pPr>
      <w:r>
        <w:t xml:space="preserve"/>
      </w:r>
    </w:p>
    <w:p>
      <w:pPr>
        <w:pStyle w:val="Normal"/>
      </w:pPr>
      <w:r>
        <w:t xml:space="preserve">WGCNA识别了9个模块，blue模块的枢纽基因连接度最高（MM=0.959）。后续功能验证优先从blue模块里挑候选基因是合理的。</w:t>
      </w:r>
    </w:p>
    <w:p>
      <w:pPr>
        <w:pStyle w:val="Normal"/>
      </w:pPr>
      <w:r>
        <w:t xml:space="preserve"/>
      </w:r>
    </w:p>
    <w:p>
      <w:pPr>
        <w:pStyle w:val="Normal"/>
      </w:pPr>
      <w:r>
        <w:t xml:space="preserve">生存分析最直接的发现是——分期压倒一切。C-index 0.771，Stage IV的HR=8.74。分子亚型在Cox模型里不显著，不是因为生物学上没差别，而是87例死亡事件撑不起这么细的分层。这是统计功效的问题，不是生物学不存在。</w:t>
      </w:r>
    </w:p>
    <w:p>
      <w:pPr>
        <w:pStyle w:val="Normal"/>
      </w:pPr>
      <w:r>
        <w:t xml:space="preserve"/>
      </w:r>
    </w:p>
    <w:p>
      <w:pPr>
        <w:pStyle w:val="Normal"/>
      </w:pPr>
      <w:r>
        <w:t xml:space="preserve">突变方面，PIK3CA和TP53稳坐前两位——和BRCA的经典驱动基因谱完美吻合。TTN排第三大概率是基因长度效应。</w:t>
      </w:r>
    </w:p>
    <w:p>
      <w:pPr>
        <w:pStyle w:val="Normal"/>
      </w:pPr>
      <w:r>
        <w:t xml:space="preserve"/>
      </w:r>
    </w:p>
    <w:p>
      <w:pPr>
        <w:pStyle w:val="Normal"/>
      </w:pPr>
      <w:r>
        <w:t xml:space="preserve">最后，miRNA-mRNA关联找出了上千对潜在调控关系——数量不少，但相关不等于因果，后续独立验证绕不开。</w:t>
      </w:r>
    </w:p>
    <w:p>
      <w:pPr>
        <w:pStyle w:val="Normal"/>
      </w:pPr>
      <w:r>
        <w:t xml:space="preserve"/>
      </w:r>
    </w:p>
    <w:p>
      <w:pPr>
        <w:pStyle w:val="Normal"/>
      </w:pPr>
      <w:r>
        <w:t xml:space="preserve">---</w:t>
      </w:r>
    </w:p>
    <w:p>
      <w:pPr>
        <w:pStyle w:val="Normal"/>
      </w:pPr>
      <w:r>
        <w:t xml:space="preserve"/>
      </w:r>
    </w:p>
    <w:p>
      <w:pPr>
        <w:pStyle w:val="Normal"/>
      </w:pPr>
      <w:r>
        <w:t xml:space="preserve">本章分析使用R 4.6.0 + Bioconductor 3.23，在Windows 11环境下执行。主要R包：DESeq2, caret, randomForest, glmnet, WGCNA, survival, survminer, maftools, pheatmap, ggplot2。</w:t>
      </w:r>
    </w:p>
    <w:p>
      <w:pPr>
        <w:pStyle w:val="Normal"/>
      </w:pPr>
      <w:r>
        <w:t xml:space="preserve">第4章 可视化分析</w:t>
      </w:r>
    </w:p>
    <w:p>
      <w:pPr>
        <w:pStyle w:val="Normal"/>
      </w:pPr>
      <w:r>
        <w:t xml:space="preserve"/>
      </w:r>
    </w:p>
    <w:p>
      <w:pPr>
        <w:pStyle w:val="Normal"/>
      </w:pPr>
      <w:r>
        <w:t xml:space="preserve">数据挖掘做完了，东西跑出来了——但一堆数字和矩阵放在那里是没人看得懂的。可视化的任务就是把高维的、抽象的统计结果翻译成肉眼能读的信息。这一章逐个梳理了前面分析中用到的可视化策略：差异表达的火山图和热图、分类模型的ROC和混淆矩阵、聚类的PCA和t-SNE降维图、WGCNA的网络图和模块-性状热图、生存分析的KM曲线和森林图、突变分析的瀑布图——以及最后把它们拼成一幅综合汇总图。以下按这个顺序来。</w:t>
      </w:r>
    </w:p>
    <w:p>
      <w:pPr>
        <w:pStyle w:val="Normal"/>
      </w:pPr>
      <w:r>
        <w:t xml:space="preserve"/>
      </w:r>
    </w:p>
    <w:p>
      <w:pPr>
        <w:pStyle w:val="Titre2"/>
      </w:pPr>
      <w:r>
        <w:t xml:space="preserve">4.1 差异表达可视化</w:t>
      </w:r>
    </w:p>
    <w:p>
      <w:pPr>
        <w:pStyle w:val="Normal"/>
      </w:pPr>
      <w:r>
        <w:t xml:space="preserve"/>
      </w:r>
    </w:p>
    <w:p>
      <w:pPr>
        <w:pStyle w:val="Titre3"/>
      </w:pPr>
      <w:r>
        <w:t xml:space="preserve">4.1.1 火山图</w:t>
      </w:r>
    </w:p>
    <w:p>
      <w:pPr>
        <w:pStyle w:val="Normal"/>
      </w:pPr>
      <w:r>
        <w:t xml:space="preserve"/>
      </w:r>
    </w:p>
    <w:p>
      <w:pPr>
        <w:pStyle w:val="Normal"/>
      </w:pPr>
      <w:r>
        <w:t xml:space="preserve">火山图是差异表达分析里用得最多的全局视图。横轴log2FC、纵轴-log10(p)，每个基因一个点。两条阈值线把图切成几块——横轴±1（表达量变化2倍以上）、纵轴-log10(0.05)——落在右上和左上的就是显著差异基因。</w:t>
      </w:r>
    </w:p>
    <w:p>
      <w:pPr>
        <w:pStyle w:val="Normal"/>
      </w:pPr>
      <w:r>
        <w:t xml:space="preserve"/>
      </w:r>
    </w:p>
    <w:p>
      <w:pPr>
        <w:pStyle w:val="Normal"/>
      </w:pPr>
      <w:r>
        <w:t xml:space="preserve">BRCA肿瘤 vs 正常的火山图用ggplot2绘制，6,768个差异基因中4,334个标红（上调侧）、2,434个标蓝（下调侧）。一眼看过去，右侧的红色密度明显高于左侧——上调数量确实是下调的1.78倍。上调侧偏重不是偶然的：肿瘤细胞的转录组整体处于激活状态，癌基因、细胞周期基因、代谢重编程相关通路都在往上走。</w:t>
      </w:r>
    </w:p>
    <w:p>
      <w:pPr>
        <w:pStyle w:val="Normal"/>
      </w:pPr>
      <w:r>
        <w:t xml:space="preserve"/>
      </w:r>
    </w:p>
    <w:p>
      <w:pPr>
        <w:pStyle w:val="Normal"/>
      </w:pPr>
      <w:r>
        <w:t xml:space="preserve">有一件事值得提一句：火山图两侧那些log2FC特别大、p值特别小的极端离群点，往往就是关键驱动基因或候选生物标志物。后续功能验证可以优先从这些两极的点里挑。</w:t>
      </w:r>
    </w:p>
    <w:p>
      <w:pPr>
        <w:pStyle w:val="Normal"/>
      </w:pPr>
      <w:r>
        <w:t xml:space="preserve"/>
      </w:r>
    </w:p>
    <w:p>
      <w:pPr>
        <w:pStyle w:val="Titre3"/>
      </w:pPr>
      <w:r>
        <w:t xml:space="preserve">4.1.2 表达热图</w:t>
      </w:r>
    </w:p>
    <w:p>
      <w:pPr>
        <w:pStyle w:val="Normal"/>
      </w:pPr>
      <w:r>
        <w:t xml:space="preserve"/>
      </w:r>
    </w:p>
    <w:p>
      <w:pPr>
        <w:pStyle w:val="Normal"/>
      </w:pPr>
      <w:r>
        <w:t xml:space="preserve">Top 50 DEG的聚类热图（pheatmap，Z-score标准化行）把肿瘤和正常分成了两个主要的样本分支——几乎没有混在一起的。这说明筛出来的差异基因确实能稳稳地把两组分开。颜色编码很直观：红色高表达、蓝色低表达，第一眼看过去就能判断哪边是肿瘤、哪边是对照。</w:t>
      </w:r>
    </w:p>
    <w:p>
      <w:pPr>
        <w:pStyle w:val="Normal"/>
      </w:pPr>
      <w:r>
        <w:t xml:space="preserve"/>
      </w:r>
    </w:p>
    <w:p>
      <w:pPr>
        <w:pStyle w:val="Titre2"/>
      </w:pPr>
      <w:r>
        <w:t xml:space="preserve">4.2 分类模型性能可视化</w:t>
      </w:r>
    </w:p>
    <w:p>
      <w:pPr>
        <w:pStyle w:val="Normal"/>
      </w:pPr>
      <w:r>
        <w:t xml:space="preserve"/>
      </w:r>
    </w:p>
    <w:p>
      <w:pPr>
        <w:pStyle w:val="Titre3"/>
      </w:pPr>
      <w:r>
        <w:t xml:space="preserve">4.2.1 多类ROC曲线</w:t>
      </w:r>
    </w:p>
    <w:p>
      <w:pPr>
        <w:pStyle w:val="Normal"/>
      </w:pPr>
      <w:r>
        <w:t xml:space="preserve"/>
      </w:r>
    </w:p>
    <w:p>
      <w:pPr>
        <w:pStyle w:val="Normal"/>
      </w:pPr>
      <w:r>
        <w:t xml:space="preserve">用pROC包为LASSO模型画了一对多（one-vs-all）的ROC曲线。每个亚型一条曲线，AUC值反映了模型对该亚型的区分能力。三条曲线都明显高于对角线（随机基线），LASSO对三类的区分能力在ROC空间里是可视化的——不是勉强过关，而是确实学到了东西。</w:t>
      </w:r>
    </w:p>
    <w:p>
      <w:pPr>
        <w:pStyle w:val="Normal"/>
      </w:pPr>
      <w:r>
        <w:t xml:space="preserve"/>
      </w:r>
    </w:p>
    <w:p>
      <w:pPr>
        <w:pStyle w:val="Titre3"/>
      </w:pPr>
      <w:r>
        <w:t xml:space="preserve">4.2.2 混淆矩阵与模型对比</w:t>
      </w:r>
    </w:p>
    <w:p>
      <w:pPr>
        <w:pStyle w:val="Normal"/>
      </w:pPr>
      <w:r>
        <w:t xml:space="preserve"/>
      </w:r>
    </w:p>
    <w:p>
      <w:pPr>
        <w:pStyle w:val="Normal"/>
      </w:pPr>
      <w:r>
        <w:t xml:space="preserve">混淆矩阵以比例热图呈现——对角线是正确分类的比例，非对角线是误分类的模式。LASSO的混淆矩阵对角线占主导，误分类主要集中在Luminal A和HER2-enriched之间的边界——这两个亚型在表达谱上确实更接近。</w:t>
      </w:r>
    </w:p>
    <w:p>
      <w:pPr>
        <w:pStyle w:val="Normal"/>
      </w:pPr>
      <w:r>
        <w:t xml:space="preserve"/>
      </w:r>
    </w:p>
    <w:p>
      <w:pPr>
        <w:pStyle w:val="Normal"/>
      </w:pPr>
      <w:r>
        <w:t xml:space="preserve">模型对比的柱状图则很直白地把LASSO（89.4%）、RF（86.7%）和XGBoost（35.8%）排在一张图里。三个柱子一摆，哪个好用一目了然。XGBoost那根几乎比另外两根矮了一半——这个视觉冲击比任何文字描述都有说服力：参数不调，再好的模型也是废的。</w:t>
      </w:r>
    </w:p>
    <w:p>
      <w:pPr>
        <w:pStyle w:val="Normal"/>
      </w:pPr>
      <w:r>
        <w:t xml:space="preserve"/>
      </w:r>
    </w:p>
    <w:p>
      <w:pPr>
        <w:pStyle w:val="Titre2"/>
      </w:pPr>
      <w:r>
        <w:t xml:space="preserve">4.3 聚类与降维可视化</w:t>
      </w:r>
    </w:p>
    <w:p>
      <w:pPr>
        <w:pStyle w:val="Normal"/>
      </w:pPr>
      <w:r>
        <w:t xml:space="preserve"/>
      </w:r>
    </w:p>
    <w:p>
      <w:pPr>
        <w:pStyle w:val="Titre3"/>
      </w:pPr>
      <w:r>
        <w:t xml:space="preserve">4.3.1 PCA散点图</w:t>
      </w:r>
    </w:p>
    <w:p>
      <w:pPr>
        <w:pStyle w:val="Normal"/>
      </w:pPr>
      <w:r>
        <w:t xml:space="preserve"/>
      </w:r>
    </w:p>
    <w:p>
      <w:pPr>
        <w:pStyle w:val="Normal"/>
      </w:pPr>
      <w:r>
        <w:t xml:space="preserve">PCA散点图（PC1 15.3% × PC2 8.5%），四个分子亚型用NPG四种颜色区分，外加95%置信椭圆。Luminal A缩在最紧的一团里，Triple Negative散得最开——后者转录组异质性明显更强。HER2-enriched居中。PC1方向上ER+和ER-沿着整条轴拉开了距离。</w:t>
      </w:r>
    </w:p>
    <w:p>
      <w:pPr>
        <w:pStyle w:val="Normal"/>
      </w:pPr>
      <w:r>
        <w:t xml:space="preserve"/>
      </w:r>
    </w:p>
    <w:p>
      <w:pPr>
        <w:pStyle w:val="Titre3"/>
      </w:pPr>
      <w:r>
        <w:t xml:space="preserve">4.3.2 t-SNE降维</w:t>
      </w:r>
    </w:p>
    <w:p>
      <w:pPr>
        <w:pStyle w:val="Normal"/>
      </w:pPr>
      <w:r>
        <w:t xml:space="preserve"/>
      </w:r>
    </w:p>
    <w:p>
      <w:pPr>
        <w:pStyle w:val="Normal"/>
      </w:pPr>
      <w:r>
        <w:t xml:space="preserve">t-SNE（perplexity=30, Rtsne包）在两维空间里把Luminal A和Triple Negative推得更远。HER2-enriched散布在中间地带——不偏不倚，恰好落在两种极端之间。t-SNE在捕捉局部结构上比PCA给了更多信息：在PCA里互相靠近但实际来自不同亚型的一些样本，在t-SNE里就被拉开了。</w:t>
      </w:r>
    </w:p>
    <w:p>
      <w:pPr>
        <w:pStyle w:val="Normal"/>
      </w:pPr>
      <w:r>
        <w:t xml:space="preserve"/>
      </w:r>
    </w:p>
    <w:p>
      <w:pPr>
        <w:pStyle w:val="Titre3"/>
      </w:pPr>
      <w:r>
        <w:t xml:space="preserve">4.3.3 层次聚类热图</w:t>
      </w:r>
    </w:p>
    <w:p>
      <w:pPr>
        <w:pStyle w:val="Normal"/>
      </w:pPr>
      <w:r>
        <w:t xml:space="preserve"/>
      </w:r>
    </w:p>
    <w:p>
      <w:pPr>
        <w:pStyle w:val="Normal"/>
      </w:pPr>
      <w:r>
        <w:t xml:space="preserve">Top 500可变基因的双向热图用Ward.D2方法聚类。两大样本分支分别对应ER+和ER-——和PCA、t-SNE的结论一致。基因层面能看出细胞周期簇、激素信号簇和免疫应答簇各自成团。</w:t>
      </w:r>
    </w:p>
    <w:p>
      <w:pPr>
        <w:pStyle w:val="Normal"/>
      </w:pPr>
      <w:r>
        <w:t xml:space="preserve"/>
      </w:r>
    </w:p>
    <w:p>
      <w:pPr>
        <w:pStyle w:val="Titre2"/>
      </w:pPr>
      <w:r>
        <w:t xml:space="preserve">4.4 WGCNA网络可视化</w:t>
      </w:r>
    </w:p>
    <w:p>
      <w:pPr>
        <w:pStyle w:val="Normal"/>
      </w:pPr>
      <w:r>
        <w:t xml:space="preserve"/>
      </w:r>
    </w:p>
    <w:p>
      <w:pPr>
        <w:pStyle w:val="Titre3"/>
      </w:pPr>
      <w:r>
        <w:t xml:space="preserve">4.4.1 软阈值选择</w:t>
      </w:r>
    </w:p>
    <w:p>
      <w:pPr>
        <w:pStyle w:val="Normal"/>
      </w:pPr>
      <w:r>
        <w:t xml:space="preserve"/>
      </w:r>
    </w:p>
    <w:p>
      <w:pPr>
        <w:pStyle w:val="Normal"/>
      </w:pPr>
      <w:r>
        <w:t xml:space="preserve">双面板图：左半边是无标度拓扑拟合度随power的变化曲线（R²=0.887在power=8时过0.8线），右半边是平均连接度的衰减曲线。两个面板放在一起看，8是平衡点——R²够高，连接度也没掉到太低。</w:t>
      </w:r>
    </w:p>
    <w:p>
      <w:pPr>
        <w:pStyle w:val="Normal"/>
      </w:pPr>
      <w:r>
        <w:t xml:space="preserve"/>
      </w:r>
    </w:p>
    <w:p>
      <w:pPr>
        <w:pStyle w:val="Titre3"/>
      </w:pPr>
      <w:r>
        <w:t xml:space="preserve">4.4.2 模块-性状关联热图</w:t>
      </w:r>
    </w:p>
    <w:p>
      <w:pPr>
        <w:pStyle w:val="Normal"/>
      </w:pPr>
      <w:r>
        <w:t xml:space="preserve"/>
      </w:r>
    </w:p>
    <w:p>
      <w:pPr>
        <w:pStyle w:val="Normal"/>
      </w:pPr>
      <w:r>
        <w:t xml:space="preserve">9个模块×临床性状的Pearson相关矩阵热图——颜色从蓝（负相关）到白（无关）到红（正相关）。blue模块和Luminal A之间的红色方块、brown模块和Triple Negative之间的正相关——这些都是后续功能验证要追的线索。</w:t>
      </w:r>
    </w:p>
    <w:p>
      <w:pPr>
        <w:pStyle w:val="Normal"/>
      </w:pPr>
      <w:r>
        <w:t xml:space="preserve"/>
      </w:r>
    </w:p>
    <w:p>
      <w:pPr>
        <w:pStyle w:val="Titre3"/>
      </w:pPr>
      <w:r>
        <w:t xml:space="preserve">4.4.3 共表达网络</w:t>
      </w:r>
    </w:p>
    <w:p>
      <w:pPr>
        <w:pStyle w:val="Normal"/>
      </w:pPr>
      <w:r>
        <w:t xml:space="preserve"/>
      </w:r>
    </w:p>
    <w:p>
      <w:pPr>
        <w:pStyle w:val="Normal"/>
      </w:pPr>
      <w:r>
        <w:t xml:space="preserve">对blue模块导出了edge list（邻接矩阵&gt;0.3阈值），枢纽基因在网络的中心位置一目了然。</w:t>
      </w:r>
    </w:p>
    <w:p>
      <w:pPr>
        <w:pStyle w:val="Normal"/>
      </w:pPr>
      <w:r>
        <w:t xml:space="preserve"/>
      </w:r>
    </w:p>
    <w:p>
      <w:pPr>
        <w:pStyle w:val="Titre2"/>
      </w:pPr>
      <w:r>
        <w:t xml:space="preserve">4.5 生存分析可视化</w:t>
      </w:r>
    </w:p>
    <w:p>
      <w:pPr>
        <w:pStyle w:val="Normal"/>
      </w:pPr>
      <w:r>
        <w:t xml:space="preserve"/>
      </w:r>
    </w:p>
    <w:p>
      <w:pPr>
        <w:pStyle w:val="Titre3"/>
      </w:pPr>
      <w:r>
        <w:t xml:space="preserve">4.5.1 KM生存曲线</w:t>
      </w:r>
    </w:p>
    <w:p>
      <w:pPr>
        <w:pStyle w:val="Normal"/>
      </w:pPr>
      <w:r>
        <w:t xml:space="preserve"/>
      </w:r>
    </w:p>
    <w:p>
      <w:pPr>
        <w:pStyle w:val="Normal"/>
      </w:pPr>
      <w:r>
        <w:t xml:space="preserve">按分期分组的KM曲线用survminer绘制——Stage I在最上面，Stage IV压在最底部，中间两条（II和III）有序排列。log-rank p值标在图里，风险表附在下方。按分子亚型分组的KM（p=0.493）四条线互相缠绕，几乎分不开——和分期的清晰分层形成了很直白的对比。</w:t>
      </w:r>
    </w:p>
    <w:p>
      <w:pPr>
        <w:pStyle w:val="Normal"/>
      </w:pPr>
      <w:r>
        <w:t xml:space="preserve"/>
      </w:r>
    </w:p>
    <w:p>
      <w:pPr>
        <w:pStyle w:val="Titre3"/>
      </w:pPr>
      <w:r>
        <w:t xml:space="preserve">4.5.2 Cox森林图</w:t>
      </w:r>
    </w:p>
    <w:p>
      <w:pPr>
        <w:pStyle w:val="Normal"/>
      </w:pPr>
      <w:r>
        <w:t xml:space="preserve"/>
      </w:r>
    </w:p>
    <w:p>
      <w:pPr>
        <w:pStyle w:val="Normal"/>
      </w:pPr>
      <w:r>
        <w:t xml:space="preserve">每个变量的HR以水平误差条展示，虚线画在HR=1的位置。Stage IV那条误差条的HR点远远甩到了右边（约8.74），CI很宽但下限也远超1——哪怕是CI的下限，也意味着至少3.6倍的风险增加。年龄和分子亚型的HR点几乎压在无效线上。</w:t>
      </w:r>
    </w:p>
    <w:p>
      <w:pPr>
        <w:pStyle w:val="Normal"/>
      </w:pPr>
      <w:r>
        <w:t xml:space="preserve"/>
      </w:r>
    </w:p>
    <w:p>
      <w:pPr>
        <w:pStyle w:val="Titre2"/>
      </w:pPr>
      <w:r>
        <w:t xml:space="preserve">4.6 突变景观可视化</w:t>
      </w:r>
    </w:p>
    <w:p>
      <w:pPr>
        <w:pStyle w:val="Normal"/>
      </w:pPr>
      <w:r>
        <w:t xml:space="preserve"/>
      </w:r>
    </w:p>
    <w:p>
      <w:pPr>
        <w:pStyle w:val="Titre3"/>
      </w:pPr>
      <w:r>
        <w:t xml:space="preserve">4.6.1 瀑布图</w:t>
      </w:r>
    </w:p>
    <w:p>
      <w:pPr>
        <w:pStyle w:val="Normal"/>
      </w:pPr>
      <w:r>
        <w:t xml:space="preserve"/>
      </w:r>
    </w:p>
    <w:p>
      <w:pPr>
        <w:pStyle w:val="Normal"/>
      </w:pPr>
      <w:r>
        <w:t xml:space="preserve">maftools的oncoplot——Top 20基因在990例样本中的突变分布，用不同颜色区分错义突变、无义突变、移码突变等类型。PIK3CA那一行红色方块密密麻麻（369例），TP53紧随其后（348例）。瀑布图在突变分析中的地位就相当于火山图在差异分析中的地位——给一个"全局第一眼"。</w:t>
      </w:r>
    </w:p>
    <w:p>
      <w:pPr>
        <w:pStyle w:val="Normal"/>
      </w:pPr>
      <w:r>
        <w:t xml:space="preserve"/>
      </w:r>
    </w:p>
    <w:p>
      <w:pPr>
        <w:pStyle w:val="Titre3"/>
      </w:pPr>
      <w:r>
        <w:t xml:space="preserve">4.6.2 变异类型和互斥性</w:t>
      </w:r>
    </w:p>
    <w:p>
      <w:pPr>
        <w:pStyle w:val="Normal"/>
      </w:pPr>
      <w:r>
        <w:t xml:space="preserve"/>
      </w:r>
    </w:p>
    <w:p>
      <w:pPr>
        <w:pStyle w:val="Normal"/>
      </w:pPr>
      <w:r>
        <w:t xml:space="preserve">变异类型分布柱状图——错义突变占压倒性多数，这是所有癌症体细胞突变的标准模式。互斥性热图展示了PIK3CA和TP53之间的互斥趋势——两个基因倾向于不在同一个肿瘤中共突变，支持它们驱动不同信号通路的生物学逻辑。</w:t>
      </w:r>
    </w:p>
    <w:p>
      <w:pPr>
        <w:pStyle w:val="Normal"/>
      </w:pPr>
      <w:r>
        <w:t xml:space="preserve"/>
      </w:r>
    </w:p>
    <w:p>
      <w:pPr>
        <w:pStyle w:val="Titre2"/>
      </w:pPr>
      <w:r>
        <w:t xml:space="preserve">4.7 综合可视化汇总</w:t>
      </w:r>
    </w:p>
    <w:p>
      <w:pPr>
        <w:pStyle w:val="Normal"/>
      </w:pPr>
      <w:r>
        <w:t xml:space="preserve"/>
      </w:r>
    </w:p>
    <w:p>
      <w:pPr>
        <w:pStyle w:val="Titre3"/>
      </w:pPr>
      <w:r>
        <w:t xml:space="preserve">4.7.1 六面板汇总图</w:t>
      </w:r>
    </w:p>
    <w:p>
      <w:pPr>
        <w:pStyle w:val="Normal"/>
      </w:pPr>
      <w:r>
        <w:t xml:space="preserve"/>
      </w:r>
    </w:p>
    <w:p>
      <w:pPr>
        <w:pStyle w:val="Normal"/>
      </w:pPr>
      <w:r>
        <w:t xml:space="preserve">用gridExtra把六张核心图拼成一幅20×12英寸的大图——火山图、亚型分布、分期分布、KM曲线、模型对比和WGCNA模块大小。布局遵循信息密度从高到低、从左到右、从上到下的自然阅读顺序。这张图单独拿出来就能作为整个项目的"一页纸总结"。</w:t>
      </w:r>
    </w:p>
    <w:p>
      <w:pPr>
        <w:pStyle w:val="Normal"/>
      </w:pPr>
      <w:r>
        <w:t xml:space="preserve"/>
      </w:r>
    </w:p>
    <w:p>
      <w:pPr>
        <w:pStyle w:val="Titre3"/>
      </w:pPr>
      <w:r>
        <w:t xml:space="preserve">4.7.2 关键基因跨亚型热图</w:t>
      </w:r>
    </w:p>
    <w:p>
      <w:pPr>
        <w:pStyle w:val="Normal"/>
      </w:pPr>
      <w:r>
        <w:t xml:space="preserve"/>
      </w:r>
    </w:p>
    <w:p>
      <w:pPr>
        <w:pStyle w:val="Normal"/>
      </w:pPr>
      <w:r>
        <w:t xml:space="preserve">30个关键基因（含Top DEG和经典BRCA标志物如ESR1、PGR、ERBB2、MKI67、TP53、BRCA1、BRCA2等）按分子亚型和分期排列的热图，红蓝表达色阶——Luminal A的ER/PR高表达区和非Luminal型的低表达区形成清晰的分界线。</w:t>
      </w:r>
    </w:p>
    <w:p>
      <w:pPr>
        <w:pStyle w:val="Normal"/>
      </w:pPr>
      <w:r>
        <w:t xml:space="preserve"/>
      </w:r>
    </w:p>
    <w:p>
      <w:pPr>
        <w:pStyle w:val="Titre3"/>
      </w:pPr>
      <w:r>
        <w:t xml:space="preserve">4.7.3 HTML交互报告</w:t>
      </w:r>
    </w:p>
    <w:p>
      <w:pPr>
        <w:pStyle w:val="Normal"/>
      </w:pPr>
      <w:r>
        <w:t xml:space="preserve"/>
      </w:r>
    </w:p>
    <w:p>
      <w:pPr>
        <w:pStyle w:val="Normal"/>
      </w:pPr>
      <w:r>
        <w:t xml:space="preserve">brca_analysis_report.html——把所有分析结果和数据卡片打包进一个浏览器能打开的网页。在不需要R环境的情况下，合作者或导师可以直接浏览完整的分析流程和结果。数据卡片（1,094 mRNA患者、6,768 DEGs、LASSO 89.4%、Cox C-index 0.771）以醒目的数字块呈现在报告顶部。</w:t>
      </w:r>
    </w:p>
    <w:p>
      <w:pPr>
        <w:pStyle w:val="Normal"/>
      </w:pPr>
      <w:r>
        <w:t xml:space="preserve"/>
      </w:r>
    </w:p>
    <w:p>
      <w:pPr>
        <w:pStyle w:val="Normal"/>
      </w:pPr>
      <w:r>
        <w:t xml:space="preserve">---</w:t>
      </w:r>
    </w:p>
    <w:p>
      <w:pPr>
        <w:pStyle w:val="Normal"/>
      </w:pPr>
      <w:r>
        <w:t xml:space="preserve"/>
      </w:r>
    </w:p>
    <w:p>
      <w:pPr>
        <w:pStyle w:val="Normal"/>
      </w:pPr>
      <w:r>
        <w:t xml:space="preserve">结论</w:t>
      </w:r>
    </w:p>
    <w:p>
      <w:pPr>
        <w:pStyle w:val="Normal"/>
      </w:pPr>
      <w:r>
        <w:t xml:space="preserve"/>
      </w:r>
    </w:p>
    <w:p>
      <w:pPr>
        <w:pStyle w:val="Normal"/>
      </w:pPr>
      <w:r>
        <w:t xml:space="preserve">本研究用TCGA-BRCA队列做了一次比较完整的多组学数据挖掘尝试。数据层面整合了三大块：mRNA转录组（25,981个基因，1,094例肿瘤）、miRNA表达谱（1,881个miRNAs，1,079例样本）和体细胞突变（990例样本，15,413个基因）。方法层面覆盖了差异表达、机器学习分类、无监督聚类、WGCNA共表达网络、生存分析和突变特征分析——基本把当前癌症生物信息学中常用的几类数据挖掘工具都过了一遍。</w:t>
      </w:r>
    </w:p>
    <w:p>
      <w:pPr>
        <w:pStyle w:val="Normal"/>
      </w:pPr>
      <w:r>
        <w:t xml:space="preserve"/>
      </w:r>
    </w:p>
    <w:p>
      <w:pPr>
        <w:pStyle w:val="Normal"/>
      </w:pPr>
      <w:r>
        <w:t xml:space="preserve">先说差异表达的结果。DESeq2在肿瘤和正常对照之间筛出了6,768个显著差异基因（|log2FC|&gt;1, FDR&lt;0.05），其中4,334个在肿瘤中上调、2,434个下调。上调占多数的全局趋势并不意外——癌细胞的转录组本身就处于一种广泛激活的状态。真正有筛选价值的是那些差异幅度特别大的"极端离群基因"，它们落在火山图的左右两端，构成后续功能验证和标志物筛选的最优先候选池。</w:t>
      </w:r>
    </w:p>
    <w:p>
      <w:pPr>
        <w:pStyle w:val="Normal"/>
      </w:pPr>
      <w:r>
        <w:t xml:space="preserve"/>
      </w:r>
    </w:p>
    <w:p>
      <w:pPr>
        <w:pStyle w:val="Normal"/>
      </w:pPr>
      <w:r>
        <w:t xml:space="preserve">分子亚型分类上，LASSO的表现明显优于另外两个模型。89.4%的准确率靠的是L1正则化从500个候选基因里自动挑出了35个真正有区分度的特征——在高维小样本场景下，这种自动变量筛选加同时建模的策略确实比随机森林（86.7%）更有效。XGBoost只拿到了35.8%，基本可以断定是默认参数的问题。这个对比本身也说明了一个实践教训：在癌症组学数据集上使用梯度提升方法，不做参数调优就不要指望结果能用。</w:t>
      </w:r>
    </w:p>
    <w:p>
      <w:pPr>
        <w:pStyle w:val="Normal"/>
      </w:pPr>
      <w:r>
        <w:t xml:space="preserve"/>
      </w:r>
    </w:p>
    <w:p>
      <w:pPr>
        <w:pStyle w:val="Normal"/>
      </w:pPr>
      <w:r>
        <w:t xml:space="preserve">无监督聚类的发现比较有意思。PCA就把事情讲得挺清楚了——PC1（15.3%）和PC2（8.5%）合起来，主要按ER状态把样本分成两大块，Luminal A缩在最紧的一个团里，Triple Negative则散得很开，说明后者的转录组异质性确实更明显。t-SNE进一步看到Luminal B和HER2-enriched像是横跨在两种极端之间的一道"过渡带"。K-means的最优K就是2——这和PCA的结论互相印证：ER状态就是BRCA转录组结构中最强的那根主轴，其他因素都在它下面。</w:t>
      </w:r>
    </w:p>
    <w:p>
      <w:pPr>
        <w:pStyle w:val="Normal"/>
      </w:pPr>
      <w:r>
        <w:t xml:space="preserve"/>
      </w:r>
    </w:p>
    <w:p>
      <w:pPr>
        <w:pStyle w:val="Normal"/>
      </w:pPr>
      <w:r>
        <w:t xml:space="preserve">WGCNA识别出了9个共表达模块，soft-threshold取8（scale-free R²=0.887）。最有意思的是blue模块：553个基因，枢纽基因的模块隶属度高达0.959——从这个模块里挑出来的前20个枢纽基因，后续做功能注释和实验验证的优先级应该排到最高。其他几个模块也和不同的临床特征呈现出了有规律的关联模式，不过这些关联的效应量偏小，独立验证的价值可能有限。</w:t>
      </w:r>
    </w:p>
    <w:p>
      <w:pPr>
        <w:pStyle w:val="Normal"/>
      </w:pPr>
      <w:r>
        <w:t xml:space="preserve"/>
      </w:r>
    </w:p>
    <w:p>
      <w:pPr>
        <w:pStyle w:val="Normal"/>
      </w:pPr>
      <w:r>
        <w:t xml:space="preserve">生存分析方面，Kaplan-Meier曲线给出的信息很直白：分期就是BRCA预后的最大boss。I期到IV期的曲线分离有序且显著，而分子亚型之间的差异反而没达到统计学显著性（log-rank p=0.493）。多变量Cox回归确认了这一点——C-index 0.771，Stage IV的风险比飙到约8.74。不过话说回来，这个队列87例死亡事件分布在1,105个患者里——事件率不到8%，中位随访也才2.7年。事件太少、随访太短，LASSO-Cox自然选不出基因来（结果是零），分子亚型的KM曲线也测不到差异——这些都是统计功效不足的问题，不是生物学上真没有差异。</w:t>
      </w:r>
    </w:p>
    <w:p>
      <w:pPr>
        <w:pStyle w:val="Normal"/>
      </w:pPr>
      <w:r>
        <w:t xml:space="preserve"/>
      </w:r>
    </w:p>
    <w:p>
      <w:pPr>
        <w:pStyle w:val="Normal"/>
      </w:pPr>
      <w:r>
        <w:t xml:space="preserve">突变分析的结果和已知的BRCA驱动突变谱高度吻合。PIK3CA（369例）和TP53（348例）稳坐前两名——一个是PI3K通路的激活，一个是基因组监护的崩坏。TTN排第三很大程度上是基因长度带来的背景噪音——这一点在用maftools做突变频次排序时一定要心中有数。前20个高频基因的互斥性和共现性分析额外提供了一些信号通路层级关系的线索。</w:t>
      </w:r>
    </w:p>
    <w:p>
      <w:pPr>
        <w:pStyle w:val="Normal"/>
      </w:pPr>
      <w:r>
        <w:t xml:space="preserve"/>
      </w:r>
    </w:p>
    <w:p>
      <w:pPr>
        <w:pStyle w:val="Normal"/>
      </w:pPr>
      <w:r>
        <w:t xml:space="preserve">多组学整合这一层，miRNA和mRNA的关联分析找到了2,065对相关系数超过0.4的配对关系——数量不算少，但Pearson相关毕竟不是因果推断，这里面假阳性的比例有多高，得靠独立数据集来验证。1,076例患者同时拥有mRNA和miRNA数据，这个重叠度（98.4%）本身说明TCGA的数据结构对多组学分析是比较友好的。</w:t>
      </w:r>
    </w:p>
    <w:p>
      <w:pPr>
        <w:pStyle w:val="Normal"/>
      </w:pPr>
      <w:r>
        <w:t xml:space="preserve"/>
      </w:r>
    </w:p>
    <w:p>
      <w:pPr>
        <w:pStyle w:val="Normal"/>
      </w:pPr>
      <w:r>
        <w:t xml:space="preserve">总结一下这个项目的方法论价值：它跑的其实是一条比较常规的分析管线——从数据下载到预处理到算法评估再到可视化——但每一步的代码、参数和输出都是公开和可复现的。13个R脚本串起了整个流程，中间踩过的坑（subtype分类的运算符优先级bug、XGBoost默认参数的翻车、甲基化数据大到没法下载）反而比那些顺利跑通的部分更有参考意义。</w:t>
      </w:r>
    </w:p>
    <w:p>
      <w:pPr>
        <w:pStyle w:val="Normal"/>
      </w:pPr>
      <w:r>
        <w:t xml:space="preserve"/>
      </w:r>
    </w:p>
    <w:p>
      <w:pPr>
        <w:pStyle w:val="Normal"/>
      </w:pPr>
      <w:r>
        <w:t xml:space="preserve">至于局限性，有几件事需要老老实实承认：甲基化数据因为11.7 GB的体积实在太大，下载和加载都超出了当前环境的承受范围，最终没有纳入——缺失了表观遗传这个维度，这是最遗憾的一点。预后模型方面，事件率太低直接导致LASSO-Cox没选出基因，所以本文没有一个可以拿去外部验证的多基因风险评分。XGBoost的调参工作也没来得及系统做。miRNA-mRNA的调控关系目前还停留在相关层面。</w:t>
      </w:r>
    </w:p>
    <w:p>
      <w:pPr>
        <w:pStyle w:val="Normal"/>
      </w:pPr>
      <w:r>
        <w:t xml:space="preserve"/>
      </w:r>
    </w:p>
    <w:p>
      <w:pPr>
        <w:pStyle w:val="Normal"/>
      </w:pPr>
      <w:r>
        <w:t xml:space="preserve">后面可以推的方向包括：(1) 用降采样或启动子探针子集的方式，把甲基化数据加进来，实现真正意义上的四组学整合；(2) 把分类模型拿到METABRIC或SCAN-B这样的外部数据集上去跑一跑，看看89.4%的准确率到底能不能复现；(3) 从blue模块的枢纽基因里挑几个做功能验证——CRISPR敲除或者过表达之后测一下表型变化，这是最直接的下一步；(4) 如果有条件拿到BRCA的单细胞数据，就可以把bulk水平的分子亚型拆解到细胞类型的分辨率上去；(5) 深度学习方法在处理多组学数据融合时可能比LASSO和随机森林有更多的发挥空间，但这个方向需要更大的样本量和更扎实的计算资源。</w:t>
      </w:r>
    </w:p>
    <w:p>
      <w:pPr>
        <w:pStyle w:val="Normal"/>
      </w:pPr>
      <w:r>
        <w:t xml:space="preserve"/>
      </w:r>
    </w:p>
    <w:p>
      <w:pPr>
        <w:pStyle w:val="Normal"/>
      </w:pPr>
      <w:r>
        <w:t xml:space="preserve">参考文献</w:t>
      </w:r>
    </w:p>
    <w:p>
      <w:pPr>
        <w:pStyle w:val="Normal"/>
      </w:pPr>
      <w:r>
        <w:t xml:space="preserve"/>
      </w:r>
    </w:p>
    <w:p>
      <w:pPr>
        <w:pStyle w:val="Normal"/>
      </w:pPr>
      <w:r>
        <w:t xml:space="preserve">[1] Hanahan D, Weinberg R A. Hallmarks of cancer: the next generation[J]. Cell, 2011, 144(5): 646-674.</w:t>
      </w:r>
    </w:p>
    <w:p>
      <w:pPr>
        <w:pStyle w:val="Normal"/>
      </w:pPr>
      <w:r>
        <w:t xml:space="preserve"/>
      </w:r>
    </w:p>
    <w:p>
      <w:pPr>
        <w:pStyle w:val="Normal"/>
      </w:pPr>
      <w:r>
        <w:t xml:space="preserve">[2] Sung H, Ferlay J, Siegel R L, et al. Global cancer statistics 2022: GLOBOCAN estimates of incidence and mortality worldwide for 36 cancers in 185 countries[J]. CA: A Cancer Journal for Clinicians, 2024, 74(3): 229-263.</w:t>
      </w:r>
    </w:p>
    <w:p>
      <w:pPr>
        <w:pStyle w:val="Normal"/>
      </w:pPr>
      <w:r>
        <w:t xml:space="preserve"/>
      </w:r>
    </w:p>
    <w:p>
      <w:pPr>
        <w:pStyle w:val="Normal"/>
      </w:pPr>
      <w:r>
        <w:t xml:space="preserve">[3] Cancer Genome Atlas Network. Comprehensive molecular portraits of human breast tumours[J]. Nature, 2012, 490(7418): 61-70.</w:t>
      </w:r>
    </w:p>
    <w:p>
      <w:pPr>
        <w:pStyle w:val="Normal"/>
      </w:pPr>
      <w:r>
        <w:t xml:space="preserve"/>
      </w:r>
    </w:p>
    <w:p>
      <w:pPr>
        <w:pStyle w:val="Normal"/>
      </w:pPr>
      <w:r>
        <w:t xml:space="preserve">[4] Perou C M, Sorlie T, Eisen M B, et al. Molecular portraits of human breast tumours[J]. Nature, 2000, 406(6797): 747-752.</w:t>
      </w:r>
    </w:p>
    <w:p>
      <w:pPr>
        <w:pStyle w:val="Normal"/>
      </w:pPr>
      <w:r>
        <w:t xml:space="preserve"/>
      </w:r>
    </w:p>
    <w:p>
      <w:pPr>
        <w:pStyle w:val="Normal"/>
      </w:pPr>
      <w:r>
        <w:t xml:space="preserve">[5] Langfelder P, Horvath S. WGCNA: an R package for weighted correlation network analysis[J]. BMC Bioinformatics, 2008, 9: 559.</w:t>
      </w:r>
    </w:p>
    <w:p>
      <w:pPr>
        <w:pStyle w:val="Normal"/>
      </w:pPr>
      <w:r>
        <w:t xml:space="preserve"/>
      </w:r>
    </w:p>
    <w:p>
      <w:pPr>
        <w:pStyle w:val="Normal"/>
      </w:pPr>
      <w:r>
        <w:t xml:space="preserve">[6] Love M I, Huber W, Anders S. Moderated estimation of fold change and dispersion for RNA-seq data with DESeq2[J]. Genome Biology, 2014, 15(12): 550.</w:t>
      </w:r>
    </w:p>
    <w:p>
      <w:pPr>
        <w:pStyle w:val="Normal"/>
      </w:pPr>
      <w:r>
        <w:t xml:space="preserve"/>
      </w:r>
    </w:p>
    <w:p>
      <w:pPr>
        <w:pStyle w:val="Normal"/>
      </w:pPr>
      <w:r>
        <w:t xml:space="preserve">[7] Tibshirani R. Regression shrinkage and selection via the lasso[J]. Journal of the Royal Statistical Society: Series B, 1996, 58(1): 267-288.</w:t>
      </w:r>
    </w:p>
    <w:p>
      <w:pPr>
        <w:pStyle w:val="Normal"/>
      </w:pPr>
      <w:r>
        <w:t xml:space="preserve"/>
      </w:r>
    </w:p>
    <w:p>
      <w:pPr>
        <w:pStyle w:val="Normal"/>
      </w:pPr>
      <w:r>
        <w:t xml:space="preserve">[8] Mayakonda A, Lin D C, Assenov Y, et al. Maftools: efficient and comprehensive analysis of somatic variants in cancer[J]. Genome Research, 2018, 28(11): 1747-1756.</w:t>
      </w:r>
    </w:p>
    <w:p>
      <w:pPr>
        <w:pStyle w:val="Normal"/>
      </w:pPr>
      <w:r>
        <w:t xml:space="preserve"/>
      </w:r>
    </w:p>
    <w:p>
      <w:pPr>
        <w:pStyle w:val="Normal"/>
      </w:pPr>
      <w:r>
        <w:t xml:space="preserve">[9] Colaprico A, Silva T C, Olsen C, et al. TCGAbiolinks: an R/Bioconductor package for integrative analysis of TCGA data[J]. Nucleic Acids Research, 2016, 44(8): e71.</w:t>
      </w:r>
    </w:p>
    <w:p>
      <w:pPr>
        <w:pStyle w:val="Normal"/>
      </w:pPr>
      <w:r>
        <w:t xml:space="preserve"/>
      </w:r>
    </w:p>
    <w:p>
      <w:pPr>
        <w:pStyle w:val="Normal"/>
      </w:pPr>
      <w:r>
        <w:t xml:space="preserve">[10] Friedman J, Hastie T, Tibshirani R. Regularization paths for generalized linear models via coordinate descent[J]. Journal of Statistical Software, 2010, 33(1): 1-22.</w:t>
      </w:r>
    </w:p>
    <w:p>
      <w:pPr>
        <w:pStyle w:val="Normal"/>
      </w:pPr>
      <w:r>
        <w:t xml:space="preserve"/>
      </w:r>
    </w:p>
    <w:p>
      <w:pPr>
        <w:pStyle w:val="Normal"/>
      </w:pPr>
      <w:r>
        <w:t xml:space="preserve">[11] Breiman L. Random forests[J]. Machine Learning, 2001, 45(1): 5-32.</w:t>
      </w:r>
    </w:p>
    <w:p>
      <w:pPr>
        <w:pStyle w:val="Normal"/>
      </w:pPr>
      <w:r>
        <w:t xml:space="preserve"/>
      </w:r>
    </w:p>
    <w:p>
      <w:pPr>
        <w:pStyle w:val="Normal"/>
      </w:pPr>
      <w:r>
        <w:t xml:space="preserve">[12] Chen T, Guestrin C. XGBoost: a scalable tree boosting system[C]. Proceedings of the 22nd ACM SIGKDD, 2016: 785-794.</w:t>
      </w:r>
    </w:p>
    <w:p>
      <w:pPr>
        <w:pStyle w:val="Normal"/>
      </w:pPr>
      <w:r>
        <w:t xml:space="preserve"/>
      </w:r>
    </w:p>
    <w:p>
      <w:pPr>
        <w:pStyle w:val="Normal"/>
      </w:pPr>
      <w:r>
        <w:t xml:space="preserve">[13] Therneau T M, Grambsch P M. Modeling survival data: extending the Cox model[M]. New York: Springer, 2000.</w:t>
      </w:r>
    </w:p>
    <w:p>
      <w:pPr>
        <w:pStyle w:val="Normal"/>
      </w:pPr>
      <w:r>
        <w:t xml:space="preserve"/>
      </w:r>
    </w:p>
    <w:p>
      <w:pPr>
        <w:pStyle w:val="Normal"/>
      </w:pPr>
      <w:r>
        <w:t xml:space="preserve">[14] Simon N, Friedman J, Hastie T, et al. Regularization paths for Cox's proportional hazards model via coordinate descent[J]. Journal of Statistical Software, 2011, 39(5): 1-13.</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2026-05-14T15:18:45Z</dcterms:modified>
  <cp:category/>
</cp:coreProperties>
</file>