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ag"/>
        <w:jc w:val="center"/>
      </w:pPr>
      <w:r>
        <w:rPr>
          <w:rFonts w:ascii="Calibri" w:hAnsi="Calibri" w:eastAsia="Calibri"/>
        </w:rPr>
        <w:t>LIVING RESEARCH WORKBOOK</w:t>
      </w:r>
    </w:p>
    <w:p>
      <w:pPr>
        <w:pStyle w:val="DocumentTitle"/>
        <w:jc w:val="center"/>
      </w:pPr>
      <w:r>
        <w:rPr>
          <w:rFonts w:ascii="Calibri" w:hAnsi="Calibri" w:eastAsia="Calibri"/>
        </w:rPr>
        <w:t>DENTOBOT Daily Compass</w:t>
      </w:r>
    </w:p>
    <w:p>
      <w:pPr>
        <w:pStyle w:val="Subtitle"/>
        <w:jc w:val="center"/>
      </w:pPr>
      <w:r>
        <w:rPr>
          <w:rFonts w:ascii="Calibri" w:hAnsi="Calibri" w:eastAsia="Calibri"/>
        </w:rPr>
        <w:t>One editable operating picture for daily focus, questions, evidence, and handoff</w:t>
      </w:r>
    </w:p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AF2F8"/>
            <w:tcBorders>
              <w:left w:val="single" w:sz="28" w:space="0" w:color="5B9BD5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Open this first. </w:t>
            </w:r>
            <w:r>
              <w:rPr>
                <w:rFonts w:ascii="Calibri" w:hAnsi="Calibri" w:eastAsia="Calibri"/>
              </w:rPr>
              <w:t>Write freely in the yellow cells, tick boxes, paste meeting notes, and change priorities. This is your OneNote-like working memory, deliberately shorter and more operational than the formal engineering record.</w:t>
            </w:r>
          </w:p>
        </w:tc>
      </w:tr>
    </w:tbl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00"/>
        <w:gridCol w:w="7060"/>
      </w:tblGrid>
      <w:tr>
        <w:trPr>
          <w:cantSplit/>
          <w:tblHeader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Control</w:t>
            </w:r>
          </w:p>
        </w:tc>
        <w:tc>
          <w:tcPr>
            <w:tcW w:w="70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Current value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Last reconciled</w:t>
            </w:r>
          </w:p>
        </w:tc>
        <w:tc>
          <w:tcPr>
            <w:tcW w:w="7060" w:type="dxa"/>
            <w:vAlign w:val="top"/>
          </w:tcPr>
          <w:p>
            <w:r>
              <w:t>14 August 2026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Current phase</w:t>
            </w:r>
          </w:p>
        </w:tc>
        <w:tc>
          <w:tcPr>
            <w:tcW w:w="7060" w:type="dxa"/>
            <w:vAlign w:val="top"/>
          </w:tcPr>
          <w:p>
            <w:r>
              <w:t>Freeze and prove bounded Template V0; inspect and calibrate the simulation-only robot description without motion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Formal sources</w:t>
            </w:r>
          </w:p>
        </w:tc>
        <w:tc>
          <w:tcPr>
            <w:tcW w:w="70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Project Context · Architecture · Development Plan · Decisions · Tasks · Reproducibility · dated logbooks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Detailed gap source</w:t>
            </w:r>
          </w:p>
        </w:tc>
        <w:tc>
          <w:tcPr>
            <w:tcW w:w="70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Research-to-Clinical Gap Closure &amp; Engineering Rigidity Checklist, August 2026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Today at a glance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00"/>
        <w:gridCol w:w="7060"/>
      </w:tblGrid>
      <w:tr>
        <w:trPr>
          <w:cantSplit/>
          <w:tblHeader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Prompt</w:t>
            </w:r>
          </w:p>
        </w:tc>
        <w:tc>
          <w:tcPr>
            <w:tcW w:w="70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Your update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Date / location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Today’s one sentence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[What must be true by the end of today?]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Outcome 1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Outcome 2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Outcome 3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Do not work on</w:t>
            </w:r>
          </w:p>
        </w:tc>
        <w:tc>
          <w:tcPr>
            <w:tcW w:w="70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[Feature creep / tempting side quest to reject today]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Fast capture inbox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  <w:tblHeader/>
        </w:trPr>
        <w:tc>
          <w:tcPr>
            <w:tcW w:w="93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Unsorted notes — organize during reconciliation</w:t>
            </w:r>
          </w:p>
        </w:tc>
      </w:tr>
      <w:tr>
        <w:trPr>
          <w:cantSplit/>
        </w:trPr>
        <w:tc>
          <w:tcPr>
            <w:tcW w:w="93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[Paste or type thoughts here. Add rows or paragraphs as needed.]</w:t>
            </w:r>
          </w:p>
          <w:p>
            <w:pPr>
              <w:pStyle w:val="Body"/>
            </w:pPr>
          </w:p>
          <w:p>
            <w:pPr>
              <w:pStyle w:val="Body"/>
            </w:pPr>
          </w:p>
        </w:tc>
      </w:tr>
    </w:tbl>
    <w:p>
      <w:pPr>
        <w:pStyle w:val="Small"/>
      </w:pPr>
      <w:r>
        <w:rPr>
          <w:rFonts w:ascii="Calibri" w:hAnsi="Calibri" w:eastAsia="Calibri"/>
        </w:rPr>
        <w:t>Control rule: this workbook is editable working memory, not clinical approval or engineering authority. Unreviewed notes do not silently become accepted requirements.</w:t>
      </w:r>
    </w:p>
    <w:p>
      <w:pPr>
        <w:pStyle w:val="Tag"/>
        <w:keepNext/>
      </w:pPr>
      <w:r>
        <w:rPr>
          <w:rFonts w:ascii="Calibri" w:hAnsi="Calibri" w:eastAsia="Calibri"/>
        </w:rPr>
        <w:t>1 · NORTH STAR AND CURRENT TRUTH</w:t>
      </w:r>
    </w:p>
    <w:p>
      <w:pPr>
        <w:pStyle w:val="Heading1"/>
        <w:keepNext/>
      </w:pPr>
      <w:r>
        <w:rPr>
          <w:rFonts w:ascii="Calibri" w:hAnsi="Calibri" w:eastAsia="Calibri"/>
        </w:rPr>
        <w:t>What DENTOBOT is trying to prove now</w:t>
      </w:r>
    </w:p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AF2F8"/>
            <w:tcBorders>
              <w:left w:val="single" w:sz="28" w:space="0" w:color="5B9BD5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PoC closure principle. </w:t>
            </w:r>
            <w:r>
              <w:rPr>
                <w:rFonts w:ascii="Calibri" w:hAnsi="Calibri" w:eastAsia="Calibri"/>
              </w:rPr>
              <w:t>Robust does not mean feature-complete. The narrow workflow must have explicit inputs, preserved geometry, traceable state, bounded failure behavior, repeatable physical output, and measured accuracy sufficient to connect planning to registration and robot execution.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Current end-to-end workflow</w:t>
      </w:r>
    </w:p>
    <w:p>
      <w:pPr>
        <w:pStyle w:val="Compact"/>
      </w:pPr>
      <w:r>
        <w:rPr>
          <w:rFonts w:ascii="Calibri" w:hAnsi="Calibri" w:eastAsia="Calibri"/>
        </w:rPr>
        <w:t>☐ CBCT import and geometry inspection.</w:t>
      </w:r>
    </w:p>
    <w:p>
      <w:pPr>
        <w:pStyle w:val="Compact"/>
      </w:pPr>
      <w:r>
        <w:rPr>
          <w:rFonts w:ascii="Calibri" w:hAnsi="Calibri" w:eastAsia="Calibri"/>
        </w:rPr>
        <w:t>☐ External segmentation; human review and correction of authoritative anatomy.</w:t>
      </w:r>
    </w:p>
    <w:p>
      <w:pPr>
        <w:pStyle w:val="Compact"/>
      </w:pPr>
      <w:r>
        <w:rPr>
          <w:rFonts w:ascii="Calibri" w:hAnsi="Calibri" w:eastAsia="Calibri"/>
        </w:rPr>
        <w:t>☐ Manual or assisted Entry→Target creation using the same world-RAS line contract.</w:t>
      </w:r>
    </w:p>
    <w:p>
      <w:pPr>
        <w:pStyle w:val="Compact"/>
      </w:pPr>
      <w:r>
        <w:rPr>
          <w:rFonts w:ascii="Calibri" w:hAnsi="Calibri" w:eastAsia="Calibri"/>
        </w:rPr>
        <w:t>☐ Target/occlusal frame plus provisional guide and four independent docks.</w:t>
      </w:r>
    </w:p>
    <w:p>
      <w:pPr>
        <w:pStyle w:val="Compact"/>
      </w:pPr>
      <w:r>
        <w:rPr>
          <w:rFonts w:ascii="Calibri" w:hAnsi="Calibri" w:eastAsia="Calibri"/>
        </w:rPr>
        <w:t>☐ Visible erupted support, insertion direction, undercut/blockout, patient-contact shell.</w:t>
      </w:r>
    </w:p>
    <w:p>
      <w:pPr>
        <w:pStyle w:val="Compact"/>
      </w:pPr>
      <w:r>
        <w:rPr>
          <w:rFonts w:ascii="Calibri" w:hAnsi="Calibri" w:eastAsia="Calibri"/>
        </w:rPr>
        <w:t>☐ One unified shell + guide + reinforcement + channels + docks model.</w:t>
      </w:r>
    </w:p>
    <w:p>
      <w:pPr>
        <w:pStyle w:val="Compact"/>
      </w:pPr>
      <w:r>
        <w:rPr>
          <w:rFonts w:ascii="Calibri" w:hAnsi="Calibri" w:eastAsia="Calibri"/>
        </w:rPr>
        <w:t>☐ PASS/WARNING/FAIL verification and one atomic STL.</w:t>
      </w:r>
    </w:p>
    <w:p>
      <w:pPr>
        <w:pStyle w:val="Compact"/>
      </w:pPr>
      <w:r>
        <w:rPr>
          <w:rFonts w:ascii="Calibri" w:hAnsi="Calibri" w:eastAsia="Calibri"/>
        </w:rPr>
        <w:t>☐ Next bridge: physical seating, registration/TRE, robot/tool metrology, safe dry run.</w:t>
      </w:r>
    </w:p>
    <w:p>
      <w:pPr>
        <w:pStyle w:val="Heading2"/>
        <w:keepNext/>
      </w:pPr>
      <w:r>
        <w:rPr>
          <w:rFonts w:ascii="Calibri" w:hAnsi="Calibri" w:eastAsia="Calibri"/>
        </w:rPr>
        <w:t>Honest evidence ladder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00"/>
        <w:gridCol w:w="4160"/>
        <w:gridCol w:w="3300"/>
      </w:tblGrid>
      <w:tr>
        <w:trPr>
          <w:cantSplit/>
          <w:tblHeader/>
        </w:trPr>
        <w:tc>
          <w:tcPr>
            <w:tcW w:w="19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Label</w:t>
            </w:r>
          </w:p>
        </w:tc>
        <w:tc>
          <w:tcPr>
            <w:tcW w:w="41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Minimum meaning</w:t>
            </w:r>
          </w:p>
        </w:tc>
        <w:tc>
          <w:tcPr>
            <w:tcW w:w="33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Does not by itself prove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Static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Source/document/state inspection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Runtime behavior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Synthetic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Automated generated-data verification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Representative anatomy or fit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Developer-live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Observed application workflow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Clinical acceptance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Representative anatomy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Relevant governed CBCT/scene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Manufactured seating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Printed phantom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Fabrication, seating, dimensions, repeatability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Patient safety or efficacy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Clinician/expert</w:t>
            </w:r>
          </w:p>
        </w:tc>
        <w:tc>
          <w:tcPr>
            <w:tcW w:w="41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Explicit acceptance question reviewed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Unmeasured system accuracy</w:t>
            </w:r>
          </w:p>
        </w:tc>
      </w:tr>
    </w:tbl>
    <w:p>
      <w:pPr>
        <w:pStyle w:val="Heading2"/>
        <w:pageBreakBefore/>
        <w:keepNext/>
      </w:pPr>
      <w:r>
        <w:rPr>
          <w:rFonts w:ascii="Calibri" w:hAnsi="Calibri" w:eastAsia="Calibri"/>
        </w:rPr>
        <w:t>Current truth — edit when evidence changes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Implemented and strong</w:t>
            </w:r>
          </w:p>
        </w:tc>
        <w:tc>
          <w:tcPr>
            <w:tcW w:w="46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Implemented; deeper evidence due</w:t>
            </w:r>
          </w:p>
        </w:tc>
      </w:tr>
      <w:tr>
        <w:trPr>
          <w:cantSplit/>
        </w:trPr>
        <w:tc>
          <w:tcPr>
            <w:tcW w:w="46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[Reliable contracts/tests/workflows]</w:t>
            </w:r>
          </w:p>
          <w:p>
            <w:pPr>
              <w:pStyle w:val="Body"/>
            </w:pPr>
          </w:p>
        </w:tc>
        <w:tc>
          <w:tcPr>
            <w:tcW w:w="46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[Representative anatomy, clinician UX, physical fit, registration, mechanics]</w:t>
            </w:r>
          </w:p>
          <w:p>
            <w:pPr>
              <w:pStyle w:val="Body"/>
            </w:pPr>
          </w:p>
        </w:tc>
      </w:tr>
      <w:tr>
        <w:trPr>
          <w:cantSplit/>
        </w:trPr>
        <w:tc>
          <w:tcPr>
            <w:tcW w:w="46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Known failure / blocker</w:t>
            </w:r>
          </w:p>
        </w:tc>
        <w:tc>
          <w:tcPr>
            <w:tcW w:w="46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Explicitly deferred</w:t>
            </w:r>
          </w:p>
        </w:tc>
      </w:tr>
      <w:tr>
        <w:trPr>
          <w:cantSplit/>
        </w:trPr>
        <w:tc>
          <w:tcPr>
            <w:tcW w:w="46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[Only current blockers]</w:t>
            </w:r>
          </w:p>
          <w:p>
            <w:pPr>
              <w:pStyle w:val="Body"/>
            </w:pPr>
          </w:p>
        </w:tc>
        <w:tc>
          <w:tcPr>
            <w:tcW w:w="46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[Question + reason + revisit trigger]</w:t>
            </w:r>
          </w:p>
          <w:p>
            <w:pPr>
              <w:pStyle w:val="Body"/>
            </w:pPr>
          </w:p>
        </w:tc>
      </w:tr>
    </w:tbl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BECEC"/>
            <w:tcBorders>
              <w:left w:val="single" w:sz="28" w:space="0" w:color="B85450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Safety boundary: </w:t>
            </w:r>
            <w:r>
              <w:rPr>
                <w:rFonts w:ascii="Calibri" w:hAnsi="Calibri" w:eastAsia="Calibri"/>
              </w:rPr>
              <w:t>no robot motion, drilling, patient-facing, or safety-critical operation is authorized by this planning workbook. Planning and topology results do not authorize drilling.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2 · CLINICAL CLOSURE WORKSHEET</w:t>
      </w:r>
    </w:p>
    <w:p>
      <w:pPr>
        <w:pStyle w:val="Heading1"/>
        <w:keepNext/>
      </w:pPr>
      <w:r>
        <w:rPr>
          <w:rFonts w:ascii="Calibri" w:hAnsi="Calibri" w:eastAsia="Calibri"/>
        </w:rPr>
        <w:t>Decisions that must become explicit</w:t>
      </w:r>
    </w:p>
    <w:p>
      <w:pPr>
        <w:pStyle w:val="Small"/>
      </w:pPr>
      <w:r>
        <w:rPr>
          <w:rFonts w:ascii="Calibri" w:hAnsi="Calibri" w:eastAsia="Calibri"/>
        </w:rPr>
        <w:t>For each row, enter a numeric threshold, a bounded qualitative test, or “deferred” with a reason and revisit trigger.</w:t>
      </w:r>
    </w:p>
    <w:p>
      <w:pPr>
        <w:pStyle w:val="Heading2"/>
        <w:keepNext/>
      </w:pPr>
      <w:r>
        <w:rPr>
          <w:rFonts w:ascii="Calibri" w:hAnsi="Calibri" w:eastAsia="Calibri"/>
        </w:rPr>
        <w:t>Procedure and trajectory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1500"/>
        <w:gridCol w:w="4260"/>
      </w:tblGrid>
      <w:tr>
        <w:trPr>
          <w:cantSplit/>
          <w:tblHeader/>
        </w:trPr>
        <w:tc>
          <w:tcPr>
            <w:tcW w:w="36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Question</w:t>
            </w:r>
          </w:p>
        </w:tc>
        <w:tc>
          <w:tcPr>
            <w:tcW w:w="15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Owner / status</w:t>
            </w:r>
          </w:p>
        </w:tc>
        <w:tc>
          <w:tcPr>
            <w:tcW w:w="42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Decision, evidence, or next action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Exact automated task and explicit out-of-scope work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Clinician approval; stop, re-plan, re-register, abandon events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Required anatomy and hard no-go structures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Anatomical meaning of Entry and Target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Bur diameter/depth, straight-line assumption, remaining dentin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Allowed planning translation/angle error; assisted-plan acceptance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Template V0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1500"/>
        <w:gridCol w:w="4260"/>
      </w:tblGrid>
      <w:tr>
        <w:trPr>
          <w:cantSplit/>
          <w:tblHeader/>
        </w:trPr>
        <w:tc>
          <w:tcPr>
            <w:tcW w:w="36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Question</w:t>
            </w:r>
          </w:p>
        </w:tc>
        <w:tc>
          <w:tcPr>
            <w:tcW w:w="15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Owner / status</w:t>
            </w:r>
          </w:p>
        </w:tc>
        <w:tc>
          <w:tcPr>
            <w:tcW w:w="42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Decision, evidence, or next action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Support/retention surfaces and excluded surfaces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Insertion direction and acceptable undercut engagement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Clearance, wall, crown coverage, support-tooth count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Gingival/cervical margin and boundary-edit acceptance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Seating force, rocking/gap, removal, repeated cycles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Printer/material/orientation/process/dimensional acceptance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Guide, docking, registration, and control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1500"/>
        <w:gridCol w:w="4260"/>
      </w:tblGrid>
      <w:tr>
        <w:trPr>
          <w:cantSplit/>
          <w:tblHeader/>
        </w:trPr>
        <w:tc>
          <w:tcPr>
            <w:tcW w:w="36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Question</w:t>
            </w:r>
          </w:p>
        </w:tc>
        <w:tc>
          <w:tcPr>
            <w:tcW w:w="15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Owner / status</w:t>
            </w:r>
          </w:p>
        </w:tc>
        <w:tc>
          <w:tcPr>
            <w:tcW w:w="42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Decision, evidence, or next action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Sleeve versus docking reference; channel/bore dimensions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Landmark role versus load-bearing dock role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Frame chain and re-registration invalidation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TRE tolerance and independent measurement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Depth limit, corridor, stop trigger, latency, E-stop/override</w:t>
            </w:r>
          </w:p>
        </w:tc>
        <w:tc>
          <w:tcPr>
            <w:tcW w:w="15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2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3 · PRIORITY AND DEEP-DIVE BOARD</w:t>
      </w:r>
    </w:p>
    <w:p>
      <w:pPr>
        <w:pStyle w:val="Heading1"/>
        <w:keepNext/>
      </w:pPr>
      <w:r>
        <w:rPr>
          <w:rFonts w:ascii="Calibri" w:hAnsi="Calibri" w:eastAsia="Calibri"/>
        </w:rPr>
        <w:t>What to work on next</w:t>
      </w:r>
    </w:p>
    <w:p>
      <w:pPr>
        <w:pStyle w:val="Heading2"/>
        <w:keepNext/>
      </w:pPr>
      <w:r>
        <w:rPr>
          <w:rFonts w:ascii="Calibri" w:hAnsi="Calibri" w:eastAsia="Calibri"/>
        </w:rPr>
        <w:t>Priority stack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Horizon</w:t>
            </w:r>
          </w:p>
        </w:tc>
        <w:tc>
          <w:tcPr>
            <w:tcW w:w="75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Work package</w:t>
            </w:r>
          </w:p>
        </w:tc>
      </w:tr>
      <w:tr>
        <w:trPr>
          <w:cantSplit/>
        </w:trPr>
        <w:tc>
          <w:tcPr>
            <w:tcW w:w="18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Now</w:t>
            </w:r>
          </w:p>
        </w:tc>
        <w:tc>
          <w:tcPr>
            <w:tcW w:w="75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[One bounded work package only]</w:t>
            </w:r>
          </w:p>
          <w:p>
            <w:pPr>
              <w:pStyle w:val="Body"/>
            </w:pPr>
          </w:p>
        </w:tc>
      </w:tr>
      <w:tr>
        <w:trPr>
          <w:cantSplit/>
        </w:trPr>
        <w:tc>
          <w:tcPr>
            <w:tcW w:w="18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Next</w:t>
            </w:r>
          </w:p>
        </w:tc>
        <w:tc>
          <w:tcPr>
            <w:tcW w:w="75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dependency-complete package]</w:t>
            </w:r>
          </w:p>
          <w:p>
            <w:pPr>
              <w:pStyle w:val="Body"/>
            </w:pPr>
          </w:p>
        </w:tc>
      </w:tr>
      <w:tr>
        <w:trPr>
          <w:cantSplit/>
        </w:trPr>
        <w:tc>
          <w:tcPr>
            <w:tcW w:w="18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Later</w:t>
            </w:r>
          </w:p>
        </w:tc>
        <w:tc>
          <w:tcPr>
            <w:tcW w:w="75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[Important but not allowed to distract now]</w:t>
            </w:r>
          </w:p>
        </w:tc>
      </w:tr>
      <w:tr>
        <w:trPr>
          <w:cantSplit/>
        </w:trPr>
        <w:tc>
          <w:tcPr>
            <w:tcW w:w="18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Not now</w:t>
            </w:r>
          </w:p>
        </w:tc>
        <w:tc>
          <w:tcPr>
            <w:tcW w:w="75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[Feature creep / blocked by missing evidence]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Default fast-track order</w:t>
      </w:r>
    </w:p>
    <w:p>
      <w:pPr>
        <w:pStyle w:val="Compact"/>
      </w:pPr>
      <w:r>
        <w:rPr>
          <w:rFonts w:ascii="Calibri" w:hAnsi="Calibri" w:eastAsia="Calibri"/>
        </w:rPr>
        <w:t>☐ Freeze the clinical task boundary and Template V0 assumptions.</w:t>
      </w:r>
    </w:p>
    <w:p>
      <w:pPr>
        <w:pStyle w:val="Compact"/>
      </w:pPr>
      <w:r>
        <w:rPr>
          <w:rFonts w:ascii="Calibri" w:hAnsi="Calibri" w:eastAsia="Calibri"/>
        </w:rPr>
        <w:t>☐ Run one representative end-to-end planning/template case.</w:t>
      </w:r>
    </w:p>
    <w:p>
      <w:pPr>
        <w:pStyle w:val="Compact"/>
      </w:pPr>
      <w:r>
        <w:rPr>
          <w:rFonts w:ascii="Calibri" w:hAnsi="Calibri" w:eastAsia="Calibri"/>
        </w:rPr>
        <w:t>☐ Print, seat, remove, reseat, load, and measure Template V0.</w:t>
      </w:r>
    </w:p>
    <w:p>
      <w:pPr>
        <w:pStyle w:val="Compact"/>
      </w:pPr>
      <w:r>
        <w:rPr>
          <w:rFonts w:ascii="Calibri" w:hAnsi="Calibri" w:eastAsia="Calibri"/>
        </w:rPr>
        <w:t>☐ Formalize the frame graph and first TRE experiment.</w:t>
      </w:r>
    </w:p>
    <w:p>
      <w:pPr>
        <w:pStyle w:val="Compact"/>
      </w:pPr>
      <w:r>
        <w:rPr>
          <w:rFonts w:ascii="Calibri" w:hAnsi="Calibri" w:eastAsia="Calibri"/>
        </w:rPr>
        <w:t>☐ Keep robot/tool/sensing requirements alive in parallel.</w:t>
      </w:r>
    </w:p>
    <w:p>
      <w:pPr>
        <w:pStyle w:val="Compact"/>
      </w:pPr>
      <w:r>
        <w:rPr>
          <w:rFonts w:ascii="Calibri" w:hAnsi="Calibri" w:eastAsia="Calibri"/>
        </w:rPr>
        <w:t>☐ Update the total error budget from measured results.</w:t>
      </w:r>
    </w:p>
    <w:p>
      <w:pPr>
        <w:pStyle w:val="Heading2"/>
        <w:keepNext/>
      </w:pPr>
      <w:r>
        <w:rPr>
          <w:rFonts w:ascii="Calibri" w:hAnsi="Calibri" w:eastAsia="Calibri"/>
        </w:rPr>
        <w:t>Deep dives on work already “done” in software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50"/>
        <w:gridCol w:w="5860"/>
        <w:gridCol w:w="1150"/>
      </w:tblGrid>
      <w:tr>
        <w:trPr>
          <w:cantSplit/>
          <w:tblHeader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Subsystem</w:t>
            </w:r>
          </w:p>
        </w:tc>
        <w:tc>
          <w:tcPr>
            <w:tcW w:w="58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Question before a stronger claim</w:t>
            </w:r>
          </w:p>
        </w:tc>
        <w:tc>
          <w:tcPr>
            <w:tcW w:w="11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Evidence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Segmentation/display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Are native masks, optional smooth preview, CBCT quality, artifacts, and uncertainty acceptable for the task?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Manual/assisted trajectories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Are Entry/Target meaningful, repeatable, MPR-correctable, and safely invalidated after edits?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Visible support ROI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Does the boundary exclude roots/gingiva surrogates and retain accessible fitting surfaces?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Undercut/shell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Does the guide seat, resist rocking, remain removable, and preserve printed clearance?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Docks/guide holes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Are channels open/aligned, docks rigid/dimensional, and load paths defensible?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Scene persistence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Can reopened scenes switch/backtrack without stale, mismatched, or orphaned descendants?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Final verification/STL</w:t>
            </w:r>
          </w:p>
        </w:tc>
        <w:tc>
          <w:tcPr>
            <w:tcW w:w="58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Which checks are computational, anatomical, print, registration, or clinician evidence?</w:t>
            </w:r>
          </w:p>
        </w:tc>
        <w:tc>
          <w:tcPr>
            <w:tcW w:w="11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</w:tr>
    </w:tbl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FF4CE"/>
            <w:tcBorders>
              <w:left w:val="single" w:sz="28" w:space="0" w:color="C98A00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Observed failure rule. </w:t>
            </w:r>
            <w:r>
              <w:rPr>
                <w:rFonts w:ascii="Calibri" w:hAnsi="Calibri" w:eastAsia="Calibri"/>
              </w:rPr>
              <w:t>A convenience/visualization task may jump the queue only when an observed defect prevents the bounded representative, physical, registration, or metrology test. Record the blocked acceptance check.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4 · PARALLEL LANE BOARD</w:t>
      </w:r>
    </w:p>
    <w:p>
      <w:pPr>
        <w:pStyle w:val="Heading1"/>
        <w:keepNext/>
      </w:pPr>
      <w:r>
        <w:rPr>
          <w:rFonts w:ascii="Calibri" w:hAnsi="Calibri" w:eastAsia="Calibri"/>
        </w:rPr>
        <w:t>Keep the whole system visible</w:t>
      </w:r>
    </w:p>
    <w:p>
      <w:pPr>
        <w:pStyle w:val="Small"/>
      </w:pPr>
      <w:r>
        <w:rPr>
          <w:rFonts w:ascii="Calibri" w:hAnsi="Calibri" w:eastAsia="Calibri"/>
        </w:rPr>
        <w:t>Status: Active · Waiting · Blocked · Deferred · Evidence due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00"/>
        <w:gridCol w:w="3100"/>
        <w:gridCol w:w="3760"/>
      </w:tblGrid>
      <w:tr>
        <w:trPr>
          <w:cantSplit/>
          <w:tblHeader/>
        </w:trPr>
        <w:tc>
          <w:tcPr>
            <w:tcW w:w="25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Lane</w:t>
            </w:r>
          </w:p>
        </w:tc>
        <w:tc>
          <w:tcPr>
            <w:tcW w:w="31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Immediate purpose</w:t>
            </w:r>
          </w:p>
        </w:tc>
        <w:tc>
          <w:tcPr>
            <w:tcW w:w="37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Current state / next concrete milestone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 · Imaging / planning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Reviewed anatomy → approved trajectory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[Representative acceptance; freeze boundary]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B · Template / physical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Repeatably seatable reference body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[Print, seat, repeatability, docking]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 · Registration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Template/tooth → robot transform chain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[Frame graph, phantom, TRE]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 · Head-mounted robot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Execute approved drill axis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[DOF/workspace/safety → prototype]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 · Tooth-mounted robot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Compact robot on dental reference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[Mechanism, load path, docking]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 · Tool / aerotor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Calibrated controllable end effector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[Axis/TCP, depth, loads/thermal]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G · Sensing / stop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Detect abnormal transitions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[Pressure/acoustic bounded experiment]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H · Verification / metrology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System accuracy and repeatability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[Error budget and bench protocol]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I · Research / IP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Novelty, evidence, figures, claims</w:t>
            </w:r>
          </w:p>
        </w:tc>
        <w:tc>
          <w:tcPr>
            <w:tcW w:w="3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[Capture mature work; do not overclaim]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Tooth-mounted robot questions — keep alive in parallel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00"/>
        <w:gridCol w:w="6860"/>
      </w:tblGrid>
      <w:tr>
        <w:trPr>
          <w:cantSplit/>
          <w:tblHeader/>
        </w:trPr>
        <w:tc>
          <w:tcPr>
            <w:tcW w:w="25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Theme</w:t>
            </w:r>
          </w:p>
        </w:tc>
        <w:tc>
          <w:tcPr>
            <w:tcW w:w="68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Working notes / decision needed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Functional architecture</w:t>
            </w:r>
          </w:p>
        </w:tc>
        <w:tc>
          <w:tcPr>
            <w:tcW w:w="6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[1-DOF feed? angular correction? full local positioning?]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Load path and stiffness</w:t>
            </w:r>
          </w:p>
        </w:tc>
        <w:tc>
          <w:tcPr>
            <w:tcW w:w="6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[Axial/lateral/torque closure; deflection budget]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Mechanism / actuation</w:t>
            </w:r>
          </w:p>
        </w:tc>
        <w:tc>
          <w:tcPr>
            <w:tcW w:w="6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[Stroke, force, resolution, backlash, hard stops]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Packaging / clinical</w:t>
            </w:r>
          </w:p>
        </w:tc>
        <w:tc>
          <w:tcPr>
            <w:tcW w:w="6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[Envelope, mass, access, barriers, emergency removal]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Two trajectories</w:t>
            </w:r>
          </w:p>
        </w:tc>
        <w:tc>
          <w:tcPr>
            <w:tcW w:w="6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[Reindex, angular adjustment, parallel constraint, or separate poses]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Lane review note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  <w:tblHeader/>
        </w:trPr>
        <w:tc>
          <w:tcPr>
            <w:tcW w:w="93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What moved? What lane disappeared? What is its next smallest deliverable?</w:t>
            </w:r>
          </w:p>
        </w:tc>
      </w:tr>
      <w:tr>
        <w:trPr>
          <w:cantSplit/>
        </w:trPr>
        <w:tc>
          <w:tcPr>
            <w:tcW w:w="93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  <w:p>
            <w:pPr>
              <w:pStyle w:val="Body"/>
            </w:pPr>
          </w:p>
          <w:p>
            <w:pPr>
              <w:pStyle w:val="Body"/>
            </w:pP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5 · TEMPLATE V0 EVIDENCE WORKSHEET</w:t>
      </w:r>
    </w:p>
    <w:p>
      <w:pPr>
        <w:pStyle w:val="Heading1"/>
        <w:keepNext/>
      </w:pPr>
      <w:r>
        <w:rPr>
          <w:rFonts w:ascii="Calibri" w:hAnsi="Calibri" w:eastAsia="Calibri"/>
        </w:rPr>
        <w:t>From watertight mesh to physical reality</w:t>
      </w:r>
    </w:p>
    <w:p>
      <w:pPr>
        <w:pStyle w:val="Heading2"/>
        <w:keepNext/>
      </w:pPr>
      <w:r>
        <w:rPr>
          <w:rFonts w:ascii="Calibri" w:hAnsi="Calibri" w:eastAsia="Calibri"/>
        </w:rPr>
        <w:t>Representative software run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550"/>
        <w:gridCol w:w="1800"/>
        <w:gridCol w:w="4010"/>
      </w:tblGrid>
      <w:tr>
        <w:trPr>
          <w:cantSplit/>
          <w:tblHeader/>
        </w:trPr>
        <w:tc>
          <w:tcPr>
            <w:tcW w:w="35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Item</w:t>
            </w:r>
          </w:p>
        </w:tc>
        <w:tc>
          <w:tcPr>
            <w:tcW w:w="18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PASS / WARN / FAIL</w:t>
            </w:r>
          </w:p>
        </w:tc>
        <w:tc>
          <w:tcPr>
            <w:tcW w:w="401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Evidence or failure note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Reviewed segmentation and source pairing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Trajectory correction, locking, and MPR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Support patch excludes root/subgingival anatomy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Insertion direction and undercut current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One occupied watertight/manifold final model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Guide channels and four dock bores open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MRB reopen and upstream invalidation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One STL reopens at expected scale/topology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Manufacturing record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50"/>
        <w:gridCol w:w="2930"/>
        <w:gridCol w:w="1750"/>
        <w:gridCol w:w="2930"/>
      </w:tblGrid>
      <w:tr>
        <w:trPr>
          <w:cantSplit/>
          <w:tblHeader/>
        </w:trPr>
        <w:tc>
          <w:tcPr>
            <w:tcW w:w="17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Field</w:t>
            </w:r>
          </w:p>
        </w:tc>
        <w:tc>
          <w:tcPr>
            <w:tcW w:w="293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Value</w:t>
            </w:r>
          </w:p>
        </w:tc>
        <w:tc>
          <w:tcPr>
            <w:tcW w:w="17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Field</w:t>
            </w:r>
          </w:p>
        </w:tc>
        <w:tc>
          <w:tcPr>
            <w:tcW w:w="293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Value</w:t>
            </w:r>
          </w:p>
        </w:tc>
      </w:tr>
      <w:tr>
        <w:trPr>
          <w:cantSplit/>
        </w:trPr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Printer / process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Date / operator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Material / lot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Layer / resolution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Orientation / supports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Post-processing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Source / case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[De-identified]</w:t>
            </w:r>
          </w:p>
        </w:tc>
        <w:tc>
          <w:tcPr>
            <w:tcW w:w="17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STL hash</w:t>
            </w:r>
          </w:p>
        </w:tc>
        <w:tc>
          <w:tcPr>
            <w:tcW w:w="293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Physical seating and rigidity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550"/>
        <w:gridCol w:w="1800"/>
        <w:gridCol w:w="4010"/>
      </w:tblGrid>
      <w:tr>
        <w:trPr>
          <w:cantSplit/>
          <w:tblHeader/>
        </w:trPr>
        <w:tc>
          <w:tcPr>
            <w:tcW w:w="35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Check</w:t>
            </w:r>
          </w:p>
        </w:tc>
        <w:tc>
          <w:tcPr>
            <w:tcW w:w="18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Method / N</w:t>
            </w:r>
          </w:p>
        </w:tc>
        <w:tc>
          <w:tcPr>
            <w:tcW w:w="401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Result and acceptance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Terminal seating without excessive force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Rocking / gap at full seating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Repeat pose over insert/remove cycles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[Mean / SD / worst]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Removable without locking or fracture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Shell flex under expected load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Dock/guide rigidity relative to shell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3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CAD-to-print critical dimensions</w:t>
            </w:r>
          </w:p>
        </w:tc>
        <w:tc>
          <w:tcPr>
            <w:tcW w:w="1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 ]</w:t>
            </w:r>
          </w:p>
        </w:tc>
        <w:tc>
          <w:tcPr>
            <w:tcW w:w="4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[Planned / measured / error]</w:t>
            </w:r>
          </w:p>
        </w:tc>
      </w:tr>
    </w:tbl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FF4CE"/>
            <w:tcBorders>
              <w:left w:val="single" w:sz="28" w:space="0" w:color="C98A00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Reality check. </w:t>
            </w:r>
            <w:r>
              <w:rPr>
                <w:rFonts w:ascii="Calibri" w:hAnsi="Calibri" w:eastAsia="Calibri"/>
              </w:rPr>
              <w:t>CBCT surfaces, offsets, voxel Booleans, and software undercut processing are hypotheses about physical fit until a printed guide is seated and measured.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6 · REGISTRATION AND TOTAL ERROR BUDGET</w:t>
      </w:r>
    </w:p>
    <w:p>
      <w:pPr>
        <w:pStyle w:val="Heading1"/>
        <w:keepNext/>
      </w:pPr>
      <w:r>
        <w:rPr>
          <w:rFonts w:ascii="Calibri" w:hAnsi="Calibri" w:eastAsia="Calibri"/>
        </w:rPr>
        <w:t>How planning coordinates reach the robot</w:t>
      </w:r>
    </w:p>
    <w:p>
      <w:pPr>
        <w:pStyle w:val="Heading2"/>
        <w:keepNext/>
      </w:pPr>
      <w:r>
        <w:rPr>
          <w:rFonts w:ascii="Calibri" w:hAnsi="Calibri" w:eastAsia="Calibri"/>
        </w:rPr>
        <w:t>Frame graph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50"/>
        <w:gridCol w:w="2350"/>
        <w:gridCol w:w="1900"/>
        <w:gridCol w:w="2760"/>
      </w:tblGrid>
      <w:tr>
        <w:trPr>
          <w:cantSplit/>
          <w:tblHeader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From → To</w:t>
            </w:r>
          </w:p>
        </w:tc>
        <w:tc>
          <w:tcPr>
            <w:tcW w:w="23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Transform source</w:t>
            </w:r>
          </w:p>
        </w:tc>
        <w:tc>
          <w:tcPr>
            <w:tcW w:w="19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When measured</w:t>
            </w:r>
          </w:p>
        </w:tc>
        <w:tc>
          <w:tcPr>
            <w:tcW w:w="27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Invalidation / evidence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RAS → tooth/template plan</w:t>
            </w:r>
          </w:p>
        </w:tc>
        <w:tc>
          <w:tcPr>
            <w:tcW w:w="23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9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Plan → physical template/dock</w:t>
            </w:r>
          </w:p>
        </w:tc>
        <w:tc>
          <w:tcPr>
            <w:tcW w:w="23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9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Physical dock → robot base</w:t>
            </w:r>
          </w:p>
        </w:tc>
        <w:tc>
          <w:tcPr>
            <w:tcW w:w="23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9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Robot base → end effector</w:t>
            </w:r>
          </w:p>
        </w:tc>
        <w:tc>
          <w:tcPr>
            <w:tcW w:w="23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9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End effector → bur/tool</w:t>
            </w:r>
          </w:p>
        </w:tc>
        <w:tc>
          <w:tcPr>
            <w:tcW w:w="23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9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7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First registration experiment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Prompt</w:t>
            </w:r>
          </w:p>
        </w:tc>
        <w:tc>
          <w:tcPr>
            <w:tcW w:w="66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Working definition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Method</w:t>
            </w:r>
          </w:p>
        </w:tc>
        <w:tc>
          <w:tcPr>
            <w:tcW w:w="66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[Fiducials / keyed dock / optical / probe / hybrid]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Rigid phantom / known targets</w:t>
            </w:r>
          </w:p>
        </w:tc>
        <w:tc>
          <w:tcPr>
            <w:tcW w:w="66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Primary metric</w:t>
            </w:r>
          </w:p>
        </w:tc>
        <w:tc>
          <w:tcPr>
            <w:tcW w:w="666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Target registration error at/near drilling target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Repeat protocol</w:t>
            </w:r>
          </w:p>
        </w:tc>
        <w:tc>
          <w:tcPr>
            <w:tcW w:w="66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[Registration N; reseating N; redocking N]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Acceptance</w:t>
            </w:r>
          </w:p>
        </w:tc>
        <w:tc>
          <w:tcPr>
            <w:tcW w:w="66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[Mean / standard deviation / worst-case threshold]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Total-system error budget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50"/>
        <w:gridCol w:w="1350"/>
        <w:gridCol w:w="2810"/>
        <w:gridCol w:w="2650"/>
      </w:tblGrid>
      <w:tr>
        <w:trPr>
          <w:cantSplit/>
          <w:tblHeader/>
        </w:trPr>
        <w:tc>
          <w:tcPr>
            <w:tcW w:w="25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Contributor</w:t>
            </w:r>
          </w:p>
        </w:tc>
        <w:tc>
          <w:tcPr>
            <w:tcW w:w="13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Metric</w:t>
            </w:r>
          </w:p>
        </w:tc>
        <w:tc>
          <w:tcPr>
            <w:tcW w:w="281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Measurement method</w:t>
            </w:r>
          </w:p>
        </w:tc>
        <w:tc>
          <w:tcPr>
            <w:tcW w:w="26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Value / status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CBCT / image geometry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Segmentation boundary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Trajectory planning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Template manufacturing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Template seating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Template-to-robot docking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Registration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TRE mm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Robot kinematics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Tool / TCP calibration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5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TOTAL AT TARGET</w:t>
            </w:r>
          </w:p>
        </w:tc>
        <w:tc>
          <w:tcPr>
            <w:tcW w:w="1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mm / deg</w:t>
            </w:r>
          </w:p>
        </w:tc>
        <w:tc>
          <w:tcPr>
            <w:tcW w:w="28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[Combination rule]</w:t>
            </w:r>
          </w:p>
        </w:tc>
        <w:tc>
          <w:tcPr>
            <w:tcW w:w="265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7 · WEEKLY CLARITY AND DAILY HANDOFF</w:t>
      </w:r>
    </w:p>
    <w:p>
      <w:pPr>
        <w:pStyle w:val="Heading1"/>
        <w:keepNext/>
      </w:pPr>
      <w:r>
        <w:rPr>
          <w:rFonts w:ascii="Calibri" w:hAnsi="Calibri" w:eastAsia="Calibri"/>
        </w:rPr>
        <w:t>Prevent chaos from returning</w:t>
      </w:r>
    </w:p>
    <w:p>
      <w:pPr>
        <w:pStyle w:val="Heading2"/>
        <w:keepNext/>
      </w:pPr>
      <w:r>
        <w:rPr>
          <w:rFonts w:ascii="Calibri" w:hAnsi="Calibri" w:eastAsia="Calibri"/>
        </w:rPr>
        <w:t>Weekly mental-clarity board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00"/>
        <w:gridCol w:w="3080"/>
        <w:gridCol w:w="3080"/>
      </w:tblGrid>
      <w:tr>
        <w:trPr>
          <w:cantSplit/>
          <w:tblHeader/>
        </w:trPr>
        <w:tc>
          <w:tcPr>
            <w:tcW w:w="32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Question</w:t>
            </w:r>
          </w:p>
        </w:tc>
        <w:tc>
          <w:tcPr>
            <w:tcW w:w="30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Green = I know this</w:t>
            </w:r>
          </w:p>
        </w:tc>
        <w:tc>
          <w:tcPr>
            <w:tcW w:w="308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Red = next action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Current clinical task boundary?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[One sentence]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[Owner / date]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Trajectory clinically meaningful?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[Evidence]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Will Template V0 physically seat?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[Evidence]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Template/dock rigid enough?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[Evidence]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Can planning coordinates reach robot?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[Frame graph / method]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Can robot reproduce the axis?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[Metrology]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Can drilling be stopped safely?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[Evidence]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[Next test]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What is the dominant error?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[Measured contributor]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[Measurement due]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What should not be worked on?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[Frozen/deferred]</w:t>
            </w:r>
          </w:p>
        </w:tc>
        <w:tc>
          <w:tcPr>
            <w:tcW w:w="308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[Feature to reject]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Daily note block — duplicate as needed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50"/>
        <w:gridCol w:w="7010"/>
      </w:tblGrid>
      <w:tr>
        <w:trPr>
          <w:cantSplit/>
          <w:tblHeader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Prompt</w:t>
            </w:r>
          </w:p>
        </w:tc>
        <w:tc>
          <w:tcPr>
            <w:tcW w:w="701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Daily record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Date / session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Intent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[What I expected to learn or finish]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What happened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[Commands/actions/observations]</w:t>
            </w:r>
          </w:p>
          <w:p>
            <w:pPr>
              <w:pStyle w:val="Body"/>
            </w:pPr>
          </w:p>
          <w:p>
            <w:pPr>
              <w:pStyle w:val="Body"/>
            </w:pP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Evidence level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[Static / Synthetic / Developer-live / Representative / Printed / Clinician]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Decision / new question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Failure / limitation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</w:tr>
      <w:tr>
        <w:trPr>
          <w:cantSplit/>
        </w:trPr>
        <w:tc>
          <w:tcPr>
            <w:tcW w:w="2350" w:type="dxa"/>
            <w:vAlign w:val="top"/>
            <w:shd w:val="clear" w:color="auto" w:fill="DBE5F1"/>
          </w:tcPr>
          <w:p>
            <w:pPr>
              <w:pStyle w:val="TableText"/>
            </w:pPr>
            <w:r>
              <w:rPr>
                <w:rFonts w:ascii="Calibri" w:hAnsi="Calibri" w:eastAsia="Calibri"/>
              </w:rPr>
              <w:t>Next physical action</w:t>
            </w:r>
          </w:p>
        </w:tc>
        <w:tc>
          <w:tcPr>
            <w:tcW w:w="701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[One concrete step]</w:t>
            </w:r>
          </w:p>
        </w:tc>
      </w:tr>
    </w:tbl>
    <w:p>
      <w:pPr>
        <w:pStyle w:val="Tag"/>
        <w:keepNext/>
      </w:pPr>
      <w:r>
        <w:rPr>
          <w:rFonts w:ascii="Calibri" w:hAnsi="Calibri" w:eastAsia="Calibri"/>
        </w:rPr>
        <w:t>8 · RECONCILIATION PROTOCOL</w:t>
      </w:r>
    </w:p>
    <w:p>
      <w:pPr>
        <w:pStyle w:val="Heading1"/>
        <w:keepNext/>
      </w:pPr>
      <w:r>
        <w:rPr>
          <w:rFonts w:ascii="Calibri" w:hAnsi="Calibri" w:eastAsia="Calibri"/>
        </w:rPr>
        <w:t>How to use this workbook with Codex</w:t>
      </w:r>
    </w:p>
    <w:p>
      <w:pPr>
        <w:pStyle w:val="Compact"/>
      </w:pPr>
      <w:r>
        <w:rPr>
          <w:rFonts w:ascii="Calibri" w:hAnsi="Calibri" w:eastAsia="Calibri"/>
        </w:rPr>
        <w:t>☐ Edit this DOCX directly. Keep incomplete ideas in yellow cells.</w:t>
      </w:r>
    </w:p>
    <w:p>
      <w:pPr>
        <w:pStyle w:val="Compact"/>
      </w:pPr>
      <w:r>
        <w:rPr>
          <w:rFonts w:ascii="Calibri" w:hAnsi="Calibri" w:eastAsia="Calibri"/>
        </w:rPr>
        <w:t>☐ Ask: “Read and reconcile the DENTOBOT Daily Compass.”</w:t>
      </w:r>
    </w:p>
    <w:p>
      <w:pPr>
        <w:pStyle w:val="Compact"/>
      </w:pPr>
      <w:r>
        <w:rPr>
          <w:rFonts w:ascii="Calibri" w:hAnsi="Calibri" w:eastAsia="Calibri"/>
        </w:rPr>
        <w:t>☐ Codex compares your edits with repository state and the controlled documents.</w:t>
      </w:r>
    </w:p>
    <w:p>
      <w:pPr>
        <w:pStyle w:val="Compact"/>
      </w:pPr>
      <w:r>
        <w:rPr>
          <w:rFonts w:ascii="Calibri" w:hAnsi="Calibri" w:eastAsia="Calibri"/>
        </w:rPr>
        <w:t>☐ Contradictions, unsafe assumptions, and ambiguous clinical thresholds are surfaced rather than guessed.</w:t>
      </w:r>
    </w:p>
    <w:p>
      <w:pPr>
        <w:pStyle w:val="Compact"/>
      </w:pPr>
      <w:r>
        <w:rPr>
          <w:rFonts w:ascii="Calibri" w:hAnsi="Calibri" w:eastAsia="Calibri"/>
        </w:rPr>
        <w:t>☐ Confirmed decisions, tasks, and evidence are written into the correct controlled Markdown file and today’s logbook.</w:t>
      </w:r>
    </w:p>
    <w:p>
      <w:pPr>
        <w:pStyle w:val="Compact"/>
      </w:pPr>
      <w:r>
        <w:rPr>
          <w:rFonts w:ascii="Calibri" w:hAnsi="Calibri" w:eastAsia="Calibri"/>
        </w:rPr>
        <w:t>☐ Git and Google Drive are synchronized only when you explicitly approve that batch.</w:t>
      </w:r>
    </w:p>
    <w:p>
      <w:pPr>
        <w:pStyle w:val="Heading2"/>
        <w:keepNext/>
      </w:pPr>
      <w:r>
        <w:rPr>
          <w:rFonts w:ascii="Calibri" w:hAnsi="Calibri" w:eastAsia="Calibri"/>
        </w:rPr>
        <w:t>Meeting / clinician notes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  <w:tblHeader/>
        </w:trPr>
        <w:tc>
          <w:tcPr>
            <w:tcW w:w="93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Date, people/roles, question asked, answer/evidence, follow-up owner</w:t>
            </w:r>
          </w:p>
        </w:tc>
      </w:tr>
      <w:tr>
        <w:trPr>
          <w:cantSplit/>
        </w:trPr>
        <w:tc>
          <w:tcPr>
            <w:tcW w:w="93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  <w:p>
            <w:pPr>
              <w:pStyle w:val="Body"/>
            </w:pPr>
          </w:p>
          <w:p>
            <w:pPr>
              <w:pStyle w:val="Body"/>
            </w:pPr>
          </w:p>
          <w:p>
            <w:pPr>
              <w:pStyle w:val="Body"/>
            </w:pPr>
          </w:p>
          <w:p>
            <w:pPr>
              <w:pStyle w:val="Body"/>
            </w:pP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Handoff note for the next session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360"/>
      </w:tblGrid>
      <w:tr>
        <w:trPr>
          <w:cantSplit/>
          <w:tblHeader/>
        </w:trPr>
        <w:tc>
          <w:tcPr>
            <w:tcW w:w="93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What future-you or Codex must know before touching the project again</w:t>
            </w:r>
          </w:p>
        </w:tc>
      </w:tr>
      <w:tr>
        <w:trPr>
          <w:cantSplit/>
        </w:trPr>
        <w:tc>
          <w:tcPr>
            <w:tcW w:w="93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  <w:p>
            <w:pPr>
              <w:pStyle w:val="Body"/>
            </w:pPr>
          </w:p>
          <w:p>
            <w:pPr>
              <w:pStyle w:val="Body"/>
            </w:pPr>
          </w:p>
          <w:p>
            <w:pPr>
              <w:pStyle w:val="Body"/>
            </w:pPr>
          </w:p>
          <w:p>
            <w:pPr>
              <w:pStyle w:val="Body"/>
            </w:pPr>
          </w:p>
        </w:tc>
      </w:tr>
    </w:tbl>
    <w:p>
      <w:pPr>
        <w:pStyle w:val="Heading2"/>
        <w:keepNext/>
      </w:pPr>
      <w:r>
        <w:rPr>
          <w:rFonts w:ascii="Calibri" w:hAnsi="Calibri" w:eastAsia="Calibri"/>
        </w:rPr>
        <w:t>Decisions waiting for promotion into controlled docs</w:t>
      </w:r>
    </w:p>
    <w:tbl>
      <w:tblPr>
        <w:tblW w:w="9360" w:type="dxa"/>
        <w:tblLayout w:type="fixed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800"/>
        <w:gridCol w:w="2860"/>
        <w:gridCol w:w="1700"/>
      </w:tblGrid>
      <w:tr>
        <w:trPr>
          <w:cantSplit/>
          <w:tblHeader/>
        </w:trPr>
        <w:tc>
          <w:tcPr>
            <w:tcW w:w="48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Draft decision</w:t>
            </w:r>
          </w:p>
        </w:tc>
        <w:tc>
          <w:tcPr>
            <w:tcW w:w="286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Evidence / owner</w:t>
            </w:r>
          </w:p>
        </w:tc>
        <w:tc>
          <w:tcPr>
            <w:tcW w:w="1700" w:type="dxa"/>
            <w:vAlign w:val="top"/>
            <w:shd w:val="clear" w:color="auto" w:fill="DBE5F1"/>
          </w:tcPr>
          <w:p>
            <w:pPr>
              <w:pStyle w:val="TableHeader"/>
              <w:jc w:val="center"/>
            </w:pPr>
            <w:r>
              <w:rPr>
                <w:rFonts w:ascii="Calibri" w:hAnsi="Calibri" w:eastAsia="Calibri"/>
              </w:rPr>
              <w:t>Promote?</w:t>
            </w:r>
          </w:p>
        </w:tc>
      </w:tr>
      <w:tr>
        <w:trPr>
          <w:cantSplit/>
        </w:trPr>
        <w:tc>
          <w:tcPr>
            <w:tcW w:w="4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[Yes / No / Later]</w:t>
            </w:r>
          </w:p>
        </w:tc>
      </w:tr>
      <w:tr>
        <w:trPr>
          <w:cantSplit/>
        </w:trPr>
        <w:tc>
          <w:tcPr>
            <w:tcW w:w="4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[Yes / No / Later]</w:t>
            </w:r>
          </w:p>
        </w:tc>
      </w:tr>
      <w:tr>
        <w:trPr>
          <w:cantSplit/>
        </w:trPr>
        <w:tc>
          <w:tcPr>
            <w:tcW w:w="48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286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[Type here]</w:t>
            </w:r>
          </w:p>
        </w:tc>
        <w:tc>
          <w:tcPr>
            <w:tcW w:w="1700" w:type="dxa"/>
            <w:vAlign w:val="top"/>
            <w:shd w:val="clear" w:color="auto" w:fill="FFFBE8"/>
          </w:tcPr>
          <w:p>
            <w:pPr>
              <w:pStyle w:val="FillText"/>
            </w:pPr>
            <w:r>
              <w:rPr>
                <w:rFonts w:ascii="Calibri" w:hAnsi="Calibri" w:eastAsia="Calibri"/>
              </w:rPr>
              <w:t>[Yes / No / Later]</w:t>
            </w:r>
          </w:p>
        </w:tc>
      </w:tr>
    </w:tbl>
    <w:tbl>
      <w:tblPr>
        <w:tblW w:w="9360" w:type="dxa"/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BECEC"/>
            <w:tcBorders>
              <w:left w:val="single" w:sz="28" w:space="0" w:color="B85450"/>
            </w:tcBorders>
            <w:tcMar>
              <w:top w:w="110" w:type="dxa"/>
              <w:left w:w="150" w:type="dxa"/>
              <w:bottom w:w="110" w:type="dxa"/>
              <w:right w:w="130" w:type="dxa"/>
            </w:tcMar>
          </w:tcPr>
          <w:p>
            <w:pPr>
              <w:pStyle w:val="Callout"/>
            </w:pPr>
            <w:r>
              <w:rPr>
                <w:rFonts w:ascii="Calibri" w:hAnsi="Calibri" w:eastAsia="Calibri"/>
                <w:b/>
              </w:rPr>
              <w:t xml:space="preserve">Data hygiene. </w:t>
            </w:r>
            <w:r>
              <w:rPr>
                <w:rFonts w:ascii="Calibri" w:hAnsi="Calibri" w:eastAsia="Calibri"/>
              </w:rPr>
              <w:t>Do not enter patient identifiers, credentials, tokens, or non-anonymized medical data in this workbook.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color w:val="1F2933"/>
        <w:lang w:val="en-US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</w:style>
  <w:style w:type="paragraph" w:styleId="Body">
    <w:name w:val="Body"/>
    <w:basedOn w:val="Normal"/>
  </w:style>
  <w:style w:type="paragraph" w:styleId="DocumentTitle">
    <w:name w:val="Document Title"/>
    <w:basedOn w:val="Normal"/>
    <w:qFormat/>
    <w:pPr>
      <w:spacing w:before="120" w:after="160"/>
      <w:keepNext/>
    </w:pPr>
    <w:rPr>
      <w:b/>
      <w:color w:val="2F5597"/>
      <w:sz w:val="48"/>
      <w:szCs w:val="48"/>
    </w:rPr>
  </w:style>
  <w:style w:type="paragraph" w:styleId="Subtitle">
    <w:name w:val="Subtitle"/>
    <w:basedOn w:val="Normal"/>
    <w:qFormat/>
    <w:pPr>
      <w:spacing w:after="240"/>
      <w:keepNext/>
    </w:pPr>
    <w:rPr>
      <w:i/>
      <w:color w:val="586775"/>
      <w:sz w:val="26"/>
      <w:szCs w:val="26"/>
    </w:rPr>
  </w:style>
  <w:style w:type="paragraph" w:styleId="Heading1">
    <w:name w:val="Heading 1"/>
    <w:basedOn w:val="Normal"/>
    <w:qFormat/>
    <w:pPr>
      <w:spacing w:before="120" w:after="160"/>
      <w:keepNext/>
      <w:keepLines/>
      <w:outlineLvl w:val="0"/>
    </w:pPr>
    <w:rPr>
      <w:b/>
      <w:color w:val="2F5597"/>
      <w:sz w:val="32"/>
      <w:szCs w:val="32"/>
    </w:rPr>
  </w:style>
  <w:style w:type="paragraph" w:styleId="Heading2">
    <w:name w:val="Heading 2"/>
    <w:basedOn w:val="Normal"/>
    <w:qFormat/>
    <w:pPr>
      <w:spacing w:before="180" w:after="100"/>
      <w:keepNext/>
      <w:keepLines/>
      <w:outlineLvl w:val="1"/>
    </w:pPr>
    <w:rPr>
      <w:b/>
      <w:color w:val="5B9BD5"/>
      <w:sz w:val="26"/>
      <w:szCs w:val="26"/>
    </w:rPr>
  </w:style>
  <w:style w:type="paragraph" w:styleId="Tag">
    <w:name w:val="Section Tag"/>
    <w:basedOn w:val="Normal"/>
    <w:pPr>
      <w:spacing w:after="80"/>
      <w:keepNext/>
    </w:pPr>
    <w:rPr>
      <w:b/>
      <w:color w:val="2F5597"/>
      <w:sz w:val="18"/>
      <w:szCs w:val="18"/>
    </w:rPr>
  </w:style>
  <w:style w:type="paragraph" w:styleId="Compact">
    <w:name w:val="Compact"/>
    <w:basedOn w:val="Normal"/>
    <w:pPr>
      <w:spacing w:after="50" w:line="270" w:lineRule="auto"/>
      <w:keepLines/>
    </w:pPr>
  </w:style>
  <w:style w:type="paragraph" w:styleId="Small">
    <w:name w:val="Small"/>
    <w:basedOn w:val="Normal"/>
    <w:pPr>
      <w:spacing w:after="80" w:line="250" w:lineRule="auto"/>
    </w:pPr>
    <w:rPr>
      <w:color w:val="586775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sz w:val="18"/>
      <w:szCs w:val="18"/>
    </w:rPr>
  </w:style>
  <w:style w:type="paragraph" w:styleId="TableHeader">
    <w:name w:val="Table Header"/>
    <w:basedOn w:val="TableText"/>
    <w:pPr>
      <w:spacing w:after="0" w:line="230" w:lineRule="auto"/>
      <w:keepNext/>
    </w:pPr>
    <w:rPr>
      <w:b/>
      <w:color w:val="1F355D"/>
      <w:sz w:val="18"/>
      <w:szCs w:val="18"/>
    </w:rPr>
  </w:style>
  <w:style w:type="paragraph" w:styleId="FillText">
    <w:name w:val="Fill Text"/>
    <w:basedOn w:val="TableText"/>
    <w:rPr>
      <w:color w:val="6B5D21"/>
      <w:sz w:val="18"/>
      <w:szCs w:val="18"/>
    </w:rPr>
  </w:style>
  <w:style w:type="paragraph" w:styleId="Callout">
    <w:name w:val="Callout"/>
    <w:basedOn w:val="Normal"/>
    <w:pPr>
      <w:spacing w:after="0" w:line="270" w:lineRule="auto"/>
      <w:keepLines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DENTOBOT document generator</Application>
  <DocSecurity>0</DocSecurity>
  <ScaleCrop>false</ScaleCrop>
  <Company>IITM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DENTOBOT Daily Compass</dc:title>
  <dc:subject>Living research workbook for PoC closure and daily project focus</dc:subject>
  <dc:creator>DENTOBOT project</dc:creator>
  <cp:keywords>DENTOBOT; daily compass; PoC; research; evidence</cp:keywords>
  <dc:description>Editable day-to-day operating picture reconciled with controlled project documents.</dc:description>
  <cp:lastModifiedBy>DENTOBOT project</cp:lastModifiedBy>
  <dcterms:created xsi:type="dcterms:W3CDTF">2026-08-13T13:13:35Z</dcterms:created>
  <dcterms:modified xsi:type="dcterms:W3CDTF">2026-08-13T13:13:35Z</dcterms:modified>
</cp:coreProperties>
</file>