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1E2" w:rsidRDefault="00EC01E2" w:rsidP="00EC01E2">
      <w:r>
        <w:t>Hành vi xúc phạm danh dự nhân phẩm ở mức độ nhẹ thì có thể bị xử phạt vi phạm hành chính, mức độ nặng hơn có thể bị truy cứu trách nhiệm hình sự về tội xúc phạm danh dự, nhân phẩm của người khác theo quy định của pháp luật hình sự hiện nay:</w:t>
      </w:r>
    </w:p>
    <w:p w:rsidR="00EC01E2" w:rsidRDefault="00EC01E2" w:rsidP="00EC01E2">
      <w:r>
        <w:t xml:space="preserve">1. </w:t>
      </w:r>
      <w:bookmarkStart w:id="0" w:name="_GoBack"/>
      <w:r>
        <w:t>Tội xúc phạm danh dự, nhân phẩm</w:t>
      </w:r>
      <w:bookmarkEnd w:id="0"/>
      <w:r>
        <w:t xml:space="preserve"> của người khác theo quy định của pháp luật hình sự ?</w:t>
      </w:r>
    </w:p>
    <w:p w:rsidR="00EC01E2" w:rsidRDefault="00EC01E2" w:rsidP="00EC01E2">
      <w:r>
        <w:t>Tội xúc phạm danh dự, nhân phẩm của người khác theo quy định của pháp luật hình sự ?</w:t>
      </w:r>
    </w:p>
    <w:p w:rsidR="00EC01E2" w:rsidRDefault="00EC01E2" w:rsidP="00EC01E2">
      <w:r>
        <w:t>Trả lời:</w:t>
      </w:r>
    </w:p>
    <w:p w:rsidR="00EC01E2" w:rsidRDefault="00EC01E2" w:rsidP="00EC01E2">
      <w:r>
        <w:t>- Về xử phạt vi phạm hành chính:</w:t>
      </w:r>
    </w:p>
    <w:p w:rsidR="00EC01E2" w:rsidRDefault="00EC01E2" w:rsidP="00EC01E2">
      <w:r>
        <w:t>Đối với hành vi xúc phạm danh dự, nhân phẩm người khác có thể bị xử phạt hành chính, bạn có thể làm đơn tố cáo hành vi của người đó và gửi ra công an khu vực, nếu đủ cơ sở chứng minh, tùy theo mức độ, hành vi của người đó có thể bị xử phạt hành chính theo quy định tại Điều 5 Nghị định số 167/2013/NĐ-CP như sau:</w:t>
      </w:r>
    </w:p>
    <w:p w:rsidR="00EC01E2" w:rsidRDefault="00EC01E2" w:rsidP="00EC01E2">
      <w:r>
        <w:t>"Điều 5. Vi phạm quy định về trật tự công cộng</w:t>
      </w:r>
    </w:p>
    <w:p w:rsidR="00EC01E2" w:rsidRDefault="00EC01E2" w:rsidP="00EC01E2">
      <w:r>
        <w:t>“1. Phạt cảnh cáo hoặc phạt tiền từ 100.000 đồng đến 300.000 đồng đối với một trong những hành vi sau đây:</w:t>
      </w:r>
    </w:p>
    <w:p w:rsidR="00EC01E2" w:rsidRDefault="00EC01E2" w:rsidP="00EC01E2">
      <w:r>
        <w:t>a) Có cử chỉ, lời nói thô bạo, khiêu khích, trêu ghẹo, xúc phạm danh dự, nhân phẩm của người khác;”</w:t>
      </w:r>
    </w:p>
    <w:p w:rsidR="00EC01E2" w:rsidRDefault="00EC01E2" w:rsidP="00EC01E2">
      <w:r>
        <w:t>Như vậy mức xử phạt có thể bị áp dụng với người có hành vi như bạn đã nêu là từ 100.000 đồng đến 300.000 đồng.</w:t>
      </w:r>
    </w:p>
    <w:p w:rsidR="00EC01E2" w:rsidRDefault="00EC01E2" w:rsidP="00EC01E2">
      <w:r>
        <w:t>- Về vấn đề quy cứu trách nhiệm hình sự:</w:t>
      </w:r>
    </w:p>
    <w:p w:rsidR="00EC01E2" w:rsidRDefault="00EC01E2" w:rsidP="00EC01E2">
      <w:r>
        <w:t>Bộ luật hình sự năm 2015 quy định về tội làm nhục người khác như sau:</w:t>
      </w:r>
    </w:p>
    <w:p w:rsidR="00EC01E2" w:rsidRDefault="00EC01E2" w:rsidP="00EC01E2">
      <w:r>
        <w:t>"Điều 155. Tội làm nhục người khác</w:t>
      </w:r>
    </w:p>
    <w:p w:rsidR="00EC01E2" w:rsidRDefault="00EC01E2" w:rsidP="00EC01E2">
      <w:r>
        <w:t>1. Người nào xúc phạm nghiêm trọng nhân phẩm, danh dự của người khác, thì bị phạt cảnh cáo, phạt tiền từ 10.000.000 đồng đến 30.000.000 đồng hoặc phạt cải tạo không giam giữ đến 03 năm.</w:t>
      </w:r>
    </w:p>
    <w:p w:rsidR="00EC01E2" w:rsidRDefault="00EC01E2" w:rsidP="00EC01E2">
      <w:r>
        <w:t>Làm nhục người khác là hành vi xúc phạm nghiêm trọng nhân phẩm, danh dự của con người.</w:t>
      </w:r>
    </w:p>
    <w:p w:rsidR="00EC01E2" w:rsidRDefault="00EC01E2" w:rsidP="00EC01E2">
      <w:r>
        <w:t>Người phạm tội phải là người có hành vi (bằng lời nói hoặc hành động) xúc phạm nghiêm trọng nhân phẩm, danh dự của người khác, như: lăng mạ, chửi rủa thậm tệ, cạo đầu, cắt tóc, lột quần áo giữa đám đông… Để làm nhục người khác, người phạm tội có thể có những hành vi vũ lực hoặc đe dọa dùng vũ lực như bắt trói, tra khảo, vật lộn, đấm đá hoặc dùng phương tiện nguy hiểm khống chế, đe dọa, buộc người bị hại phải làm theo ý muốn của mình. Tất cả hành vi, thủ đoạn đó chỉ nhằm mục đích là làm nhục chứ không nhằm mục đích khác. Nếu hành vi làm nhục người khác lại cấu thành một tội độc lập thì tùy trường hợp cụ thể, người phạm tội sẽ bị truy cứu trách nhiệm hình sự về tội làm nhục và tội tương ứng với hành vi đã thực hiện.</w:t>
      </w:r>
    </w:p>
    <w:p w:rsidR="00EC01E2" w:rsidRDefault="00EC01E2" w:rsidP="00EC01E2">
      <w:r>
        <w:lastRenderedPageBreak/>
        <w:t>Ý thức chủ quan của người phạm tội là mong muốn cho người bị hại bị nhục với nhiều động cơ khác nhau, có thể trả thù chính người bị hại hoặc cũng có thể trả thù người thân của người bị hại.</w:t>
      </w:r>
    </w:p>
    <w:p w:rsidR="00EC01E2" w:rsidRDefault="00EC01E2" w:rsidP="00EC01E2">
      <w:r>
        <w:t>Người bị hại phải là người bị xâm phạm nghiêm trọng đến nhân phẩm, danh dự nhưng thế nào là nhân phẩm, danh dự bị xâm phạm nghiêm trọng là một vấn đề khá phức tạp. Bởi vì cùng bị xâm phạm như nhau nhưng có người bị thấy nhục hoặc rất nhục nhưng có người lại thấy bình thường. Về phía người phạm tội cũng có nhận thức tương tự, họ cho rằng với hành vi như thế thì người bị làm nhục sẽ nhục hoặc rất nhục nhưng người bị hại lại thấy chưa bị nhục. Nếu chỉ căn cứ vào ý thức chủ quan của người phạm tội hay người bị hại thì cũng chưa thể xác định một cách chính xác mà phải kết hợp với các yếu tố như trình độ nhận thức, mối quan hệ gia đình và xã hội, địa vị xã hội, quá trình hoạt động của bản thân người bị hại, phong tục tập quán, truyền thống gia đình... Dư luận xã hội trong trường hợp này cũng có ý nghĩa quan trọng để xác định nhân phẩm, danh dự của người bị hại bị xâm phạm tới mức nào. Sự đánh giá của xã hội trong trường hợp này có ý nghĩa rất lớn để xác định hành vi phạm tội của người có hành vi làm nhục.</w:t>
      </w:r>
    </w:p>
    <w:p w:rsidR="00EC01E2" w:rsidRDefault="00EC01E2" w:rsidP="00EC01E2">
      <w:r>
        <w:t>Trong trường hợp sự việc bị tố giác hoặc tin báo có nhiều tình tiết phức tạp hoặc phải kiểm tra, xác minh tại nhiều địa điểm thì thời hạn để giải quyết tố giác và tin báo có thể dài hơn, nhưng không quá hai tháng.</w:t>
      </w:r>
    </w:p>
    <w:p w:rsidR="00867598" w:rsidRDefault="00EC01E2" w:rsidP="00EC01E2">
      <w:r>
        <w:t>Sau khi tiếp nhận tin báo của, cơ quan điều tra sẽ tiến hành xác minh với sự việc của bạn. Nếu có dấu hiệu của tội phạm, cơ quan điều tra, Viện kiểm sát sẽ tiến hành khởi tố vụ án hình sự nhằm bảo vệ các quyền và lợi ích hợp pháp cho bạn. Nếu sau khi điều tra xác minh thấy không có dấu hiệu phạm tội thì cơ quan điều tra, Viện kiểm sát ra quyết định không khởi tố vụ án hình sự.</w:t>
      </w:r>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E2"/>
    <w:rsid w:val="00565481"/>
    <w:rsid w:val="00867598"/>
    <w:rsid w:val="00EC01E2"/>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B7821-F4AF-48EA-B60F-B7FCFA2A8274}"/>
</file>

<file path=customXml/itemProps2.xml><?xml version="1.0" encoding="utf-8"?>
<ds:datastoreItem xmlns:ds="http://schemas.openxmlformats.org/officeDocument/2006/customXml" ds:itemID="{CE32F520-9196-4AE5-BBA9-BC3B3614452E}"/>
</file>

<file path=customXml/itemProps3.xml><?xml version="1.0" encoding="utf-8"?>
<ds:datastoreItem xmlns:ds="http://schemas.openxmlformats.org/officeDocument/2006/customXml" ds:itemID="{E8C4AACE-A1B9-4CDC-A659-C985EB768DE7}"/>
</file>

<file path=docProps/app.xml><?xml version="1.0" encoding="utf-8"?>
<Properties xmlns="http://schemas.openxmlformats.org/officeDocument/2006/extended-properties" xmlns:vt="http://schemas.openxmlformats.org/officeDocument/2006/docPropsVTypes">
  <Template>Normal</Template>
  <TotalTime>3</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2020-09-07T03:01:00Z</dcterms:created>
  <dcterms:modified xsi:type="dcterms:W3CDTF">2020-09-07T03:04:00Z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