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3593ebbdaa47fa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  <w:tblLook w:val="04A0"/>
      </w:tblPr>
      <w:tr>
        <w:trPr>
          <w:trHeight w:val="400"/>
          <w:tblHeader/>
        </w:trPr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Acronym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API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GUI</w:t>
            </w:r>
          </w:p>
        </w:tc>
      </w:tr>
    </w:tbl>
  </w:body>
</w:document>
</file>