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3A5F"/>
          <w:sz w:val="48"/>
          <w:szCs w:val="48"/>
        </w:rPr>
        <w:t xml:space="preserve">MediaMarketplace Studio — User Guide</w:t>
      </w:r>
    </w:p>
    <w:p>
      <w:pPr>
        <w:spacing w:after="120" w:line="276"/>
      </w:pPr>
      <w:r>
        <w:rPr>
          <w:b/>
          <w:bCs/>
        </w:rPr>
        <w:t xml:space="preserve">Applies to:</w:t>
      </w:r>
      <w:r>
        <w:t xml:space="preserve"> mms-server 0.1.0 with the WordPress and Joomla bridge plugins 0.1.0</w:t>
      </w:r>
    </w:p>
    <w:p>
      <w:pPr>
        <w:spacing w:after="120" w:line="276"/>
      </w:pPr>
      <w:r>
        <w:rPr>
          <w:b/>
          <w:bCs/>
        </w:rPr>
        <w:t xml:space="preserve">Audience:</w:t>
      </w:r>
      <w:r>
        <w:t xml:space="preserve"> store owners and administrators</w:t>
      </w:r>
    </w:p>
    <w:p>
      <w:pPr>
        <w:spacing w:after="120" w:line="276"/>
      </w:pPr>
      <w:r>
        <w:rPr>
          <w:b/>
          <w:bCs/>
        </w:rPr>
        <w:t xml:space="preserve">Screens:</w:t>
      </w:r>
      <w:r>
        <w:t xml:space="preserve"> server screens are live captures; WordPress and Joomla screens are mock-ups drawn to match the real screens</w:t>
      </w:r>
    </w:p>
    <w:p>
      <w:pPr>
        <w:spacing w:after="120" w:before="240"/>
      </w:pPr>
      <w:r>
        <w:rPr>
          <w:b/>
          <w:bCs/>
          <w:color w:val="1F3A5F"/>
          <w:sz w:val="28"/>
          <w:szCs w:val="28"/>
        </w:rPr>
        <w:t xml:space="preserve">Contents</w:t>
      </w:r>
    </w:p>
    <w:p>
      <w:pPr>
        <w:spacing w:after="30"/>
        <w:ind w:left="0"/>
      </w:pPr>
      <w:r>
        <w:rPr>
          <w:b/>
          <w:bCs/>
          <w:sz w:val="21"/>
          <w:szCs w:val="21"/>
        </w:rPr>
        <w:t xml:space="preserve">1. How it fits together</w:t>
      </w:r>
    </w:p>
    <w:p>
      <w:pPr>
        <w:spacing w:after="30"/>
        <w:ind w:left="0"/>
      </w:pPr>
      <w:r>
        <w:rPr>
          <w:b/>
          <w:bCs/>
          <w:sz w:val="21"/>
          <w:szCs w:val="21"/>
        </w:rPr>
        <w:t xml:space="preserve">2. Signing in</w:t>
      </w:r>
    </w:p>
    <w:p>
      <w:pPr>
        <w:spacing w:after="30"/>
        <w:ind w:left="0"/>
      </w:pPr>
      <w:r>
        <w:rPr>
          <w:b/>
          <w:bCs/>
          <w:sz w:val="21"/>
          <w:szCs w:val="21"/>
        </w:rPr>
        <w:t xml:space="preserve">3. The dashboard</w:t>
      </w:r>
    </w:p>
    <w:p>
      <w:pPr>
        <w:spacing w:after="30"/>
        <w:ind w:left="0"/>
      </w:pPr>
      <w:r>
        <w:rPr>
          <w:b/>
          <w:bCs/>
          <w:sz w:val="21"/>
          <w:szCs w:val="21"/>
        </w:rPr>
        <w:t xml:space="preserve">4. Connected websites (Bridges)</w:t>
      </w:r>
    </w:p>
    <w:p>
      <w:pPr>
        <w:spacing w:after="30"/>
        <w:ind w:left="0"/>
      </w:pPr>
      <w:r>
        <w:rPr>
          <w:b/>
          <w:bCs/>
          <w:sz w:val="21"/>
          <w:szCs w:val="21"/>
        </w:rPr>
        <w:t xml:space="preserve">5. Settings</w:t>
      </w:r>
    </w:p>
    <w:p>
      <w:pPr>
        <w:spacing w:after="30"/>
        <w:ind w:left="0"/>
      </w:pPr>
      <w:r>
        <w:rPr>
          <w:b/>
          <w:bCs/>
          <w:sz w:val="21"/>
          <w:szCs w:val="21"/>
        </w:rPr>
        <w:t xml:space="preserve">6. Health</w:t>
      </w:r>
    </w:p>
    <w:p>
      <w:pPr>
        <w:spacing w:after="30"/>
        <w:ind w:left="0"/>
      </w:pPr>
      <w:r>
        <w:rPr>
          <w:b/>
          <w:bCs/>
          <w:sz w:val="21"/>
          <w:szCs w:val="21"/>
        </w:rPr>
        <w:t xml:space="preserve">7. The store on your website</w:t>
      </w:r>
    </w:p>
    <w:p>
      <w:pPr>
        <w:spacing w:after="30"/>
        <w:ind w:left="0"/>
      </w:pPr>
      <w:r>
        <w:rPr>
          <w:b/>
          <w:bCs/>
          <w:sz w:val="21"/>
          <w:szCs w:val="21"/>
        </w:rPr>
        <w:t xml:space="preserve">8. Member sign-on</w:t>
      </w:r>
    </w:p>
    <w:p>
      <w:pPr>
        <w:spacing w:after="30"/>
        <w:ind w:left="0"/>
      </w:pPr>
      <w:r>
        <w:rPr>
          <w:b/>
          <w:bCs/>
          <w:sz w:val="21"/>
          <w:szCs w:val="21"/>
        </w:rPr>
        <w:t xml:space="preserve">9. Products (preview of the next release)</w:t>
      </w:r>
    </w:p>
    <w:p>
      <w:pPr>
        <w:spacing w:after="30"/>
        <w:ind w:left="0"/>
      </w:pPr>
      <w:r>
        <w:rPr>
          <w:b/>
          <w:bCs/>
          <w:sz w:val="21"/>
          <w:szCs w:val="21"/>
        </w:rPr>
        <w:t xml:space="preserve">10. Roadmap</w:t>
      </w:r>
    </w:p>
    <w:p>
      <w:pPr>
        <w:spacing w:after="30"/>
        <w:ind w:left="0"/>
      </w:pPr>
      <w:r>
        <w:rPr>
          <w:b/>
          <w:bCs/>
          <w:sz w:val="21"/>
          <w:szCs w:val="21"/>
        </w:rPr>
        <w:t xml:space="preserve">11. Glossary</w:t>
      </w:r>
    </w:p>
    <w:p>
      <w:pPr>
        <w:pStyle w:val="Heading1"/>
        <w:keepNext/>
        <w:pageBreakBefore/>
        <w:spacing w:after="120" w:before="360"/>
      </w:pPr>
      <w:r>
        <w:t xml:space="preserve">1. How it fits together</w:t>
      </w:r>
    </w:p>
    <w:p>
      <w:pPr>
        <w:spacing w:after="120" w:line="276"/>
      </w:pPr>
      <w:r>
        <w:t xml:space="preserve">MediaMarketplace Studio has two parts.</w:t>
      </w:r>
    </w:p>
    <w:p>
      <w:pPr>
        <w:pStyle w:val="ListParagraph"/>
        <w:numPr>
          <w:ilvl w:val="0"/>
          <w:numId w:val="2"/>
        </w:numPr>
        <w:spacing w:after="60" w:line="276"/>
      </w:pPr>
      <w:r>
        <w:rPr>
          <w:b/>
          <w:bCs/>
        </w:rPr>
        <w:t xml:space="preserve">The server</w:t>
      </w:r>
      <w:r>
        <w:t xml:space="preserve"> runs on your own machine and holds everything: the media library, products, prices, customers, orders, access rights, protection settings. You manage it in a web admin at </w:t>
      </w:r>
      <w:r>
        <w:rPr>
          <w:rFonts w:ascii="Consolas" w:cs="Consolas" w:eastAsia="Consolas" w:hAnsi="Consolas"/>
          <w:sz w:val="19"/>
          <w:szCs w:val="19"/>
        </w:rPr>
        <w:t xml:space="preserve">https://your-server/admin</w:t>
      </w:r>
      <w:r>
        <w:t xml:space="preserve">.</w:t>
      </w:r>
    </w:p>
    <w:p>
      <w:pPr>
        <w:pStyle w:val="ListParagraph"/>
        <w:numPr>
          <w:ilvl w:val="0"/>
          <w:numId w:val="2"/>
        </w:numPr>
        <w:spacing w:after="60" w:line="276"/>
      </w:pPr>
      <w:r>
        <w:rPr>
          <w:b/>
          <w:bCs/>
        </w:rPr>
        <w:t xml:space="preserve">The bridges</w:t>
      </w:r>
      <w:r>
        <w:t xml:space="preserve"> are small plugins for WordPress and Joomla. They show the server's store inside your website's pages and let your website's members sign in to the server with one click. They hold no store data of their own.</w:t>
      </w:r>
    </w:p>
    <w:p>
      <w:pPr>
        <w:spacing w:after="120" w:line="276"/>
      </w:pPr>
      <w:r>
        <w:t xml:space="preserve">A visitor sees your normal website. The store area inside a page is delivered by the server, so a change made in the server admin appears on every connected site at once.</w:t>
      </w:r>
    </w:p>
    <w:p>
      <w:pPr>
        <w:pStyle w:val="Heading1"/>
        <w:keepNext/>
        <w:pageBreakBefore/>
        <w:spacing w:after="120" w:before="360"/>
      </w:pPr>
      <w:r>
        <w:t xml:space="preserve">2. Signing in</w:t>
      </w:r>
    </w:p>
    <w:p>
      <w:pPr>
        <w:spacing w:after="120" w:line="276"/>
      </w:pPr>
      <w:r>
        <w:t xml:space="preserve">Open </w:t>
      </w:r>
      <w:r>
        <w:rPr>
          <w:rFonts w:ascii="Consolas" w:cs="Consolas" w:eastAsia="Consolas" w:hAnsi="Consolas"/>
          <w:sz w:val="19"/>
          <w:szCs w:val="19"/>
        </w:rPr>
        <w:t xml:space="preserve">https://your-server/admin</w:t>
      </w:r>
      <w:r>
        <w:t xml:space="preserve">. On the very first visit you see the setup wizard, which creates the first administrator. After that, the sign-in page appears.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Sign in with the administrator email and password</w:t>
      </w:r>
    </w:p>
    <w:p>
      <w:pPr>
        <w:spacing w:after="120" w:line="276"/>
      </w:pPr>
      <w:r>
        <w:t xml:space="preserve">Sessions last twelve hours by default. </w:t>
      </w:r>
      <w:r>
        <w:rPr>
          <w:b/>
          <w:bCs/>
        </w:rPr>
        <w:t xml:space="preserve">Sign out</w:t>
      </w:r>
      <w:r>
        <w:t xml:space="preserve"> is at the right end of the top bar. If you forget the password, an administrator with shell access can create another administrator with the </w:t>
      </w:r>
      <w:r>
        <w:rPr>
          <w:rFonts w:ascii="Consolas" w:cs="Consolas" w:eastAsia="Consolas" w:hAnsi="Consolas"/>
          <w:sz w:val="19"/>
          <w:szCs w:val="19"/>
        </w:rPr>
        <w:t xml:space="preserve">mms-server admin</w:t>
      </w:r>
      <w:r>
        <w:t xml:space="preserve"> command.</w:t>
      </w:r>
    </w:p>
    <w:p>
      <w:pPr>
        <w:pStyle w:val="Heading1"/>
        <w:keepNext/>
        <w:pageBreakBefore/>
        <w:spacing w:after="120" w:before="360"/>
      </w:pPr>
      <w:r>
        <w:t xml:space="preserve">3. The dashboard</w:t>
      </w:r>
    </w:p>
    <w:p>
      <w:pPr>
        <w:spacing w:after="120" w:line="276"/>
      </w:pPr>
      <w:r>
        <w:t xml:space="preserve">The dashboard shows counts of products, media items, customers and connected sites, a list of recent activity from the audit log, and the next steps for a new install.</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The dashboard with a few products and two connected sites</w:t>
      </w:r>
    </w:p>
    <w:p>
      <w:pPr>
        <w:spacing w:after="120" w:line="276"/>
      </w:pPr>
      <w:r>
        <w:t xml:space="preserve">Recent activity records who did what and when: sign-ins, settings changes, bridge sites created or removed, access grants and revocations.</w:t>
      </w:r>
    </w:p>
    <w:p>
      <w:pPr>
        <w:pStyle w:val="Heading1"/>
        <w:keepNext/>
        <w:pageBreakBefore/>
        <w:spacing w:after="120" w:before="360"/>
      </w:pPr>
      <w:r>
        <w:t xml:space="preserve">4. Connected websites (Bridges)</w:t>
      </w:r>
    </w:p>
    <w:p>
      <w:pPr>
        <w:spacing w:after="120" w:line="276"/>
      </w:pPr>
      <w:r>
        <w:rPr>
          <w:b/>
          <w:bCs/>
        </w:rPr>
        <w:t xml:space="preserve">Bridges</w:t>
      </w:r>
      <w:r>
        <w:t xml:space="preserve"> lists every WordPress or Joomla site allowed to show your store and sign visitors in.</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The Bridges page listing two connected sites</w:t>
      </w:r>
    </w:p>
    <w:p>
      <w:pPr>
        <w:spacing w:after="120" w:line="276"/>
      </w:pPr>
      <w:r>
        <w:rPr>
          <w:b/>
          <w:bCs/>
        </w:rPr>
        <w:t xml:space="preserve">Adding a site.</w:t>
      </w:r>
      <w:r>
        <w:t xml:space="preserve"> Enter a name, choose the host type, and enter the site's origin (scheme and host only). The server generates a secret and shows it once, together with the site ID and server URL. Copy the three values into the bridge plugin on that site.</w:t>
      </w:r>
    </w:p>
    <w:p>
      <w:pPr>
        <w:spacing w:after="120" w:line="276"/>
      </w:pPr>
      <w:r>
        <w:rPr>
          <w:b/>
          <w:bCs/>
        </w:rPr>
        <w:t xml:space="preserve">Why the origin matters.</w:t>
      </w:r>
      <w:r>
        <w:t xml:space="preserve"> The server only allows its store pages to be framed by the origin you enter. A copy of your embed code on another domain will not work.</w:t>
      </w:r>
    </w:p>
    <w:p>
      <w:pPr>
        <w:spacing w:after="120" w:line="276"/>
      </w:pPr>
      <w:r>
        <w:rPr>
          <w:b/>
          <w:bCs/>
        </w:rPr>
        <w:t xml:space="preserve">Removing a site.</w:t>
      </w:r>
      <w:r>
        <w:t xml:space="preserve"> Click </w:t>
      </w:r>
      <w:r>
        <w:rPr>
          <w:b/>
          <w:bCs/>
        </w:rPr>
        <w:t xml:space="preserve">Remove</w:t>
      </w:r>
      <w:r>
        <w:t xml:space="preserve">. Embeds and sign-on from that site stop immediately. The customers who signed in from it keep their accounts and purchases.</w:t>
      </w:r>
    </w:p>
    <w:p>
      <w:pPr>
        <w:pStyle w:val="Heading1"/>
        <w:keepNext/>
        <w:pageBreakBefore/>
        <w:spacing w:after="120" w:before="360"/>
      </w:pPr>
      <w:r>
        <w:t xml:space="preserve">5. Settings</w:t>
      </w:r>
    </w:p>
    <w:p>
      <w:pPr>
        <w:spacing w:after="120" w:line="276"/>
      </w:pPr>
      <w:r>
        <w:rPr>
          <w:b/>
          <w:bCs/>
        </w:rPr>
        <w:t xml:space="preserve">Settings</w:t>
      </w:r>
      <w:r>
        <w:t xml:space="preserve"> groups every runtime option. Change values and click </w:t>
      </w:r>
      <w:r>
        <w:rPr>
          <w:b/>
          <w:bCs/>
        </w:rPr>
        <w:t xml:space="preserve">Save settings</w:t>
      </w:r>
      <w:r>
        <w:t xml:space="preserve">. Invalid values are refused with a message and nothing is saved.</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The settings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71"/>
        <w:gridCol w:w="7589"/>
      </w:tblGrid>
      <w:tr>
        <w:trPr>
          <w:cantSplit/>
          <w:tblHeader/>
        </w:trPr>
        <w:tc>
          <w:tcPr>
            <w:tcW w:type="dxa" w:w="1771"/>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Section</w:t>
            </w:r>
          </w:p>
        </w:tc>
        <w:tc>
          <w:tcPr>
            <w:tcW w:type="dxa" w:w="7589"/>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Settings</w:t>
            </w:r>
          </w:p>
        </w:tc>
      </w:tr>
      <w:tr>
        <w:trPr>
          <w:cantSplit/>
          <w:tblHeader w:val="false"/>
        </w:trPr>
        <w:tc>
          <w:tcPr>
            <w:tcW w:type="dxa" w:w="17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General</w:t>
            </w:r>
          </w:p>
        </w:tc>
        <w:tc>
          <w:tcPr>
            <w:tcW w:type="dxa" w:w="758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 name (shown in embeds, emails and receipts), log level</w:t>
            </w:r>
          </w:p>
        </w:tc>
      </w:tr>
      <w:tr>
        <w:trPr>
          <w:cantSplit/>
          <w:tblHeader w:val="false"/>
        </w:trPr>
        <w:tc>
          <w:tcPr>
            <w:tcW w:type="dxa" w:w="17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w:t>
            </w:r>
          </w:p>
        </w:tc>
        <w:tc>
          <w:tcPr>
            <w:tcW w:type="dxa" w:w="758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base currency, receipt number prefix</w:t>
            </w:r>
          </w:p>
        </w:tc>
      </w:tr>
      <w:tr>
        <w:trPr>
          <w:cantSplit/>
          <w:tblHeader w:val="false"/>
        </w:trPr>
        <w:tc>
          <w:tcPr>
            <w:tcW w:type="dxa" w:w="17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w:t>
            </w:r>
          </w:p>
        </w:tc>
        <w:tc>
          <w:tcPr>
            <w:tcW w:type="dxa" w:w="758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maximum upload size, path to ffmpeg</w:t>
            </w:r>
          </w:p>
        </w:tc>
      </w:tr>
      <w:tr>
        <w:trPr>
          <w:cantSplit/>
          <w:tblHeader w:val="false"/>
        </w:trPr>
        <w:tc>
          <w:tcPr>
            <w:tcW w:type="dxa" w:w="17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Players</w:t>
            </w:r>
          </w:p>
        </w:tc>
        <w:tc>
          <w:tcPr>
            <w:tcW w:type="dxa" w:w="758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default media player</w:t>
            </w:r>
          </w:p>
        </w:tc>
      </w:tr>
      <w:tr>
        <w:trPr>
          <w:cantSplit/>
          <w:tblHeader w:val="false"/>
        </w:trPr>
        <w:tc>
          <w:tcPr>
            <w:tcW w:type="dxa" w:w="17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Access control</w:t>
            </w:r>
          </w:p>
        </w:tc>
        <w:tc>
          <w:tcPr>
            <w:tcW w:type="dxa" w:w="758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signed URL lifetime, failed attempts before lockout, attempt window, lockout duration</w:t>
            </w:r>
          </w:p>
        </w:tc>
      </w:tr>
      <w:tr>
        <w:trPr>
          <w:cantSplit/>
          <w:tblHeader w:val="false"/>
        </w:trPr>
        <w:tc>
          <w:tcPr>
            <w:tcW w:type="dxa" w:w="17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Privacy</w:t>
            </w:r>
          </w:p>
        </w:tc>
        <w:tc>
          <w:tcPr>
            <w:tcW w:type="dxa" w:w="758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how many months to keep watermark sessions and audit entries</w:t>
            </w:r>
          </w:p>
        </w:tc>
      </w:tr>
      <w:tr>
        <w:trPr>
          <w:cantSplit/>
          <w:tblHeader w:val="false"/>
        </w:trPr>
        <w:tc>
          <w:tcPr>
            <w:tcW w:type="dxa" w:w="17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AI</w:t>
            </w:r>
          </w:p>
        </w:tc>
        <w:tc>
          <w:tcPr>
            <w:tcW w:type="dxa" w:w="758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Anthropic API key and Claude model for the Google Business Profile assistant</w:t>
            </w:r>
          </w:p>
        </w:tc>
      </w:tr>
    </w:tbl>
    <w:p>
      <w:pPr>
        <w:spacing w:after="120"/>
      </w:pPr>
    </w:p>
    <w:p>
      <w:pPr>
        <w:spacing w:after="120" w:line="276"/>
      </w:pPr>
      <w:r>
        <w:t xml:space="preserve">Secrets such as the API key are stored encrypted. The field shows only the last four characters after saving; leave it as it is to keep the stored value.</w:t>
      </w:r>
    </w:p>
    <w:p>
      <w:pPr>
        <w:pStyle w:val="Heading1"/>
        <w:keepNext/>
        <w:pageBreakBefore/>
        <w:spacing w:after="120" w:before="360"/>
      </w:pPr>
      <w:r>
        <w:t xml:space="preserve">6. Health</w:t>
      </w:r>
    </w:p>
    <w:p>
      <w:pPr>
        <w:spacing w:after="120" w:line="276"/>
      </w:pPr>
      <w:r>
        <w:rPr>
          <w:b/>
          <w:bCs/>
        </w:rPr>
        <w:t xml:space="preserve">Health</w:t>
      </w:r>
      <w:r>
        <w:t xml:space="preserve"> tells you whether the server is ready. Each row is green (ok), amber (warning: a feature is unavailable) or red (something must be fixed).</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The Health page</w:t>
      </w:r>
    </w:p>
    <w:p>
      <w:pPr>
        <w:spacing w:after="120" w:line="276"/>
      </w:pPr>
      <w:r>
        <w:t xml:space="preserve">The same report is available to scripts at </w:t>
      </w:r>
      <w:r>
        <w:rPr>
          <w:rFonts w:ascii="Consolas" w:cs="Consolas" w:eastAsia="Consolas" w:hAnsi="Consolas"/>
          <w:sz w:val="19"/>
          <w:szCs w:val="19"/>
        </w:rPr>
        <w:t xml:space="preserve">/api/v1/health</w:t>
      </w:r>
      <w:r>
        <w:t xml:space="preserve"> and on the command line with </w:t>
      </w:r>
      <w:r>
        <w:rPr>
          <w:rFonts w:ascii="Consolas" w:cs="Consolas" w:eastAsia="Consolas" w:hAnsi="Consolas"/>
          <w:sz w:val="19"/>
          <w:szCs w:val="19"/>
        </w:rPr>
        <w:t xml:space="preserve">mms-server health</w:t>
      </w:r>
      <w:r>
        <w:t xml:space="preserve">.</w:t>
      </w:r>
    </w:p>
    <w:p>
      <w:pPr>
        <w:pStyle w:val="Heading1"/>
        <w:keepNext/>
        <w:pageBreakBefore/>
        <w:spacing w:after="120" w:before="360"/>
      </w:pPr>
      <w:r>
        <w:t xml:space="preserve">7. The store on your website</w:t>
      </w:r>
    </w:p>
    <w:p>
      <w:pPr>
        <w:spacing w:after="120" w:line="276"/>
      </w:pPr>
      <w:r>
        <w:t xml:space="preserve">The showcase is the store front. It lists published products with a type badge, title, description and price, and offers two layouts.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The showcase in grid view</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The showcase in list view</w:t>
      </w:r>
    </w:p>
    <w:p>
      <w:pPr>
        <w:spacing w:after="120" w:line="276"/>
      </w:pPr>
      <w:r>
        <w:rPr>
          <w:b/>
          <w:bCs/>
        </w:rPr>
        <w:t xml:space="preserve">On WordPress</w:t>
      </w:r>
      <w:r>
        <w:t xml:space="preserve">, place </w:t>
      </w:r>
      <w:r>
        <w:rPr>
          <w:rFonts w:ascii="Consolas" w:cs="Consolas" w:eastAsia="Consolas" w:hAnsi="Consolas"/>
          <w:sz w:val="19"/>
          <w:szCs w:val="19"/>
        </w:rPr>
        <w:t xml:space="preserve">[mms_showcase view="grid"]</w:t>
      </w:r>
      <w:r>
        <w:t xml:space="preserve"> in a Shortcode block on any page.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A WordPress page with the showcase (mock-up page, live store content)</w:t>
      </w:r>
    </w:p>
    <w:p>
      <w:pPr>
        <w:spacing w:after="120" w:line="276"/>
      </w:pPr>
      <w:r>
        <w:rPr>
          <w:b/>
          <w:bCs/>
        </w:rPr>
        <w:t xml:space="preserve">On Joomla</w:t>
      </w:r>
      <w:r>
        <w:t xml:space="preserve">, type </w:t>
      </w:r>
      <w:r>
        <w:rPr>
          <w:rFonts w:ascii="Consolas" w:cs="Consolas" w:eastAsia="Consolas" w:hAnsi="Consolas"/>
          <w:sz w:val="19"/>
          <w:szCs w:val="19"/>
        </w:rPr>
        <w:t xml:space="preserve">{mms_showcase view=grid}</w:t>
      </w:r>
      <w:r>
        <w:t xml:space="preserve"> in an article, or add the </w:t>
      </w:r>
      <w:r>
        <w:rPr>
          <w:i/>
          <w:iCs/>
        </w:rPr>
        <w:t xml:space="preserve">MediaMarketplace Embed</w:t>
      </w:r>
      <w:r>
        <w:t xml:space="preserve"> module to a position.</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A Joomla page with the showcase in the article and a featured list in the sidebar (mock-up page, live store content)</w:t>
      </w:r>
    </w:p>
    <w:p>
      <w:pPr>
        <w:spacing w:after="120" w:line="276"/>
      </w:pPr>
      <w:r>
        <w:t xml:space="preserve">The store area sizes itself to its content and follows the visitor's light or dark preference.</w:t>
      </w:r>
    </w:p>
    <w:p>
      <w:pPr>
        <w:pStyle w:val="Heading1"/>
        <w:keepNext/>
        <w:pageBreakBefore/>
        <w:spacing w:after="120" w:before="360"/>
      </w:pPr>
      <w:r>
        <w:t xml:space="preserve">8. Member sign-on</w:t>
      </w:r>
    </w:p>
    <w:p>
      <w:pPr>
        <w:spacing w:after="120" w:line="276"/>
      </w:pPr>
      <w:r>
        <w:t xml:space="preserve">Your website's logged-in members do not need a second password. The bridge adds a </w:t>
      </w:r>
      <w:r>
        <w:rPr>
          <w:b/>
          <w:bCs/>
        </w:rPr>
        <w:t xml:space="preserve">My media</w:t>
      </w:r>
      <w:r>
        <w:t xml:space="preserve"> link (</w:t>
      </w:r>
      <w:r>
        <w:rPr>
          <w:rFonts w:ascii="Consolas" w:cs="Consolas" w:eastAsia="Consolas" w:hAnsi="Consolas"/>
          <w:sz w:val="19"/>
          <w:szCs w:val="19"/>
        </w:rPr>
        <w:t xml:space="preserve">[mms_signin]</w:t>
      </w:r>
      <w:r>
        <w:t xml:space="preserve"> on WordPress, </w:t>
      </w:r>
      <w:r>
        <w:rPr>
          <w:rFonts w:ascii="Consolas" w:cs="Consolas" w:eastAsia="Consolas" w:hAnsi="Consolas"/>
          <w:sz w:val="19"/>
          <w:szCs w:val="19"/>
        </w:rPr>
        <w:t xml:space="preserve">{mms_signin}</w:t>
      </w:r>
      <w:r>
        <w:t xml:space="preserve"> on Joomla). Clicking it sends the member to the server with a signed, five-minute token. The server recognises the member, creates a customer account on first visit, and opens their account page.</w:t>
      </w:r>
    </w:p>
    <w:p>
      <w:pPr>
        <w:spacing w:after="120" w:line="276"/>
      </w:pPr>
      <w:r>
        <w:t xml:space="preserve">Behind the scenes: the token is signed with the site's secret, so only your website can produce it; the server checks the signature, the expiry and that the token came from the right kind of site.</w:t>
      </w:r>
    </w:p>
    <w:p>
      <w:pPr>
        <w:spacing w:after="120" w:line="276"/>
      </w:pPr>
      <w:r>
        <w:t xml:space="preserve">People who are not members of your website can still buy: the server has its own sign-in and registration for customers.</w:t>
      </w:r>
    </w:p>
    <w:p>
      <w:pPr>
        <w:pStyle w:val="Heading1"/>
        <w:keepNext/>
        <w:pageBreakBefore/>
        <w:spacing w:after="120" w:before="360"/>
      </w:pPr>
      <w:r>
        <w:t xml:space="preserve">9. Products (preview of the next release)</w:t>
      </w:r>
    </w:p>
    <w:p>
      <w:pPr>
        <w:spacing w:after="120" w:line="276"/>
      </w:pPr>
      <w:r>
        <w:t xml:space="preserve">The product screens arrive in the next release. Ten product types are planned, each a normal product with its own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7"/>
        <w:gridCol w:w="7693"/>
      </w:tblGrid>
      <w:tr>
        <w:trPr>
          <w:cantSplit/>
          <w:tblHeader/>
        </w:trPr>
        <w:tc>
          <w:tcPr>
            <w:tcW w:type="dxa" w:w="1667"/>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Type</w:t>
            </w:r>
          </w:p>
        </w:tc>
        <w:tc>
          <w:tcPr>
            <w:tcW w:type="dxa" w:w="7693"/>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What the customer gets</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Video</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streaming, optional download</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Audio</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streaming, optional download</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Image</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download at a chosen resolution; previews are watermarked</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PDF</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in-page reader, optional download stamped with the buyer's name</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Live video</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gated live page during the event, replay afterwards</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Private page</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access to a page after signing an agreement</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Site pass</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everything in the library for a period</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Meeting</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join link and calendar invitation</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Consultation</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booking with an intake form and follow-up files</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External page</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link revealed after purchase</w:t>
            </w:r>
          </w:p>
        </w:tc>
      </w:tr>
    </w:tbl>
    <w:p>
      <w:pPr>
        <w:spacing w:after="120"/>
      </w:pPr>
    </w:p>
    <w:p>
      <w:pPr>
        <w:spacing w:after="120" w:line="276"/>
      </w:pPr>
      <w:r>
        <w:t xml:space="preserve">Until then, products can be created by an administrator through the database or the API, and they appear in the showcase as soon as their status is </w:t>
      </w:r>
      <w:r>
        <w:rPr>
          <w:i/>
          <w:iCs/>
        </w:rPr>
        <w:t xml:space="preserve">published</w:t>
      </w:r>
      <w:r>
        <w:t xml:space="preserve">.</w:t>
      </w:r>
    </w:p>
    <w:p>
      <w:pPr>
        <w:pStyle w:val="Heading1"/>
        <w:keepNext/>
        <w:pageBreakBefore/>
        <w:spacing w:after="120" w:before="360"/>
      </w:pPr>
      <w:r>
        <w:t xml:space="preserve">10.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8023"/>
      </w:tblGrid>
      <w:tr>
        <w:trPr>
          <w:cantSplit/>
          <w:tblHeader/>
        </w:trPr>
        <w:tc>
          <w:tcPr>
            <w:tcW w:type="dxa" w:w="1337"/>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Release</w:t>
            </w:r>
          </w:p>
        </w:tc>
        <w:tc>
          <w:tcPr>
            <w:tcW w:type="dxa" w:w="8023"/>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What it adds</w:t>
            </w:r>
          </w:p>
        </w:tc>
      </w:tr>
      <w:tr>
        <w:trPr>
          <w:cantSplit/>
          <w:tblHeader w:val="false"/>
        </w:trPr>
        <w:tc>
          <w:tcPr>
            <w:tcW w:type="dxa" w:w="13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Next</w:t>
            </w:r>
          </w:p>
        </w:tc>
        <w:tc>
          <w:tcPr>
            <w:tcW w:type="dxa" w:w="80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 library with uploads and thumbnails, product screens, full showcase with search and filters, video and audio players, the customer's </w:t>
            </w:r>
            <w:r>
              <w:rPr>
                <w:i/>
                <w:iCs/>
                <w:sz w:val="18"/>
                <w:szCs w:val="18"/>
              </w:rPr>
              <w:t xml:space="preserve">My media</w:t>
            </w:r>
            <w:r>
              <w:rPr>
                <w:sz w:val="18"/>
                <w:szCs w:val="18"/>
              </w:rPr>
              <w:t xml:space="preserve"> page</w:t>
            </w:r>
          </w:p>
        </w:tc>
      </w:tr>
      <w:tr>
        <w:trPr>
          <w:cantSplit/>
          <w:tblHeader w:val="false"/>
        </w:trPr>
        <w:tc>
          <w:tcPr>
            <w:tcW w:type="dxa" w:w="13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Then</w:t>
            </w:r>
          </w:p>
        </w:tc>
        <w:tc>
          <w:tcPr>
            <w:tcW w:type="dxa" w:w="80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widget builder with 35 templates, 12 site templates, exports for WordPress and Joomla</w:t>
            </w:r>
          </w:p>
        </w:tc>
      </w:tr>
      <w:tr>
        <w:trPr>
          <w:cantSplit/>
          <w:tblHeader w:val="false"/>
        </w:trPr>
        <w:tc>
          <w:tcPr>
            <w:tcW w:type="dxa" w:w="13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Then</w:t>
            </w:r>
          </w:p>
        </w:tc>
        <w:tc>
          <w:tcPr>
            <w:tcW w:type="dxa" w:w="80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cart and checkout with Stripe and PayPal, orders and receipts, subscriptions, private pages with ten signup templates, site passes</w:t>
            </w:r>
          </w:p>
        </w:tc>
      </w:tr>
      <w:tr>
        <w:trPr>
          <w:cantSplit/>
          <w:tblHeader w:val="false"/>
        </w:trPr>
        <w:tc>
          <w:tcPr>
            <w:tcW w:type="dxa" w:w="13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Then</w:t>
            </w:r>
          </w:p>
        </w:tc>
        <w:tc>
          <w:tcPr>
            <w:tcW w:type="dxa" w:w="80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image protection, video watermarking (three levels), copyright scanning and takedowns</w:t>
            </w:r>
          </w:p>
        </w:tc>
      </w:tr>
      <w:tr>
        <w:trPr>
          <w:cantSplit/>
          <w:tblHeader w:val="false"/>
        </w:trPr>
        <w:tc>
          <w:tcPr>
            <w:tcW w:type="dxa" w:w="133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Then</w:t>
            </w:r>
          </w:p>
        </w:tc>
        <w:tc>
          <w:tcPr>
            <w:tcW w:type="dxa" w:w="802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Square and Authorize.net, multi-currency, commercial players, Google Business Profile with AI assistance</w:t>
            </w:r>
          </w:p>
        </w:tc>
      </w:tr>
    </w:tbl>
    <w:p>
      <w:pPr>
        <w:spacing w:after="120"/>
      </w:pPr>
    </w:p>
    <w:p>
      <w:pPr>
        <w:pStyle w:val="Heading1"/>
        <w:keepNext/>
        <w:pageBreakBefore/>
        <w:spacing w:after="120" w:before="360"/>
      </w:pPr>
      <w:r>
        <w:t xml:space="preserve">11. Glossary</w:t>
      </w:r>
    </w:p>
    <w:p>
      <w:pPr>
        <w:pStyle w:val="ListParagraph"/>
        <w:numPr>
          <w:ilvl w:val="0"/>
          <w:numId w:val="2"/>
        </w:numPr>
        <w:spacing w:after="60" w:line="276"/>
      </w:pPr>
      <w:r>
        <w:rPr>
          <w:b/>
          <w:bCs/>
        </w:rPr>
        <w:t xml:space="preserve">Bridge</w:t>
      </w:r>
      <w:r>
        <w:t xml:space="preserve"> — the WordPress plugin or Joomla package that shows the store and signs members in.</w:t>
      </w:r>
    </w:p>
    <w:p>
      <w:pPr>
        <w:pStyle w:val="ListParagraph"/>
        <w:numPr>
          <w:ilvl w:val="0"/>
          <w:numId w:val="2"/>
        </w:numPr>
        <w:spacing w:after="60" w:line="276"/>
      </w:pPr>
      <w:r>
        <w:rPr>
          <w:b/>
          <w:bCs/>
        </w:rPr>
        <w:t xml:space="preserve">Bridge site</w:t>
      </w:r>
      <w:r>
        <w:t xml:space="preserve"> — a website registered on the server with an origin and a secret.</w:t>
      </w:r>
    </w:p>
    <w:p>
      <w:pPr>
        <w:pStyle w:val="ListParagraph"/>
        <w:numPr>
          <w:ilvl w:val="0"/>
          <w:numId w:val="2"/>
        </w:numPr>
        <w:spacing w:after="60" w:line="276"/>
      </w:pPr>
      <w:r>
        <w:rPr>
          <w:b/>
          <w:bCs/>
        </w:rPr>
        <w:t xml:space="preserve">Embed</w:t>
      </w:r>
      <w:r>
        <w:t xml:space="preserve"> — a store area delivered by the server inside one of your pages.</w:t>
      </w:r>
    </w:p>
    <w:p>
      <w:pPr>
        <w:pStyle w:val="ListParagraph"/>
        <w:numPr>
          <w:ilvl w:val="0"/>
          <w:numId w:val="2"/>
        </w:numPr>
        <w:spacing w:after="60" w:line="276"/>
      </w:pPr>
      <w:r>
        <w:rPr>
          <w:b/>
          <w:bCs/>
        </w:rPr>
        <w:t xml:space="preserve">Origin</w:t>
      </w:r>
      <w:r>
        <w:t xml:space="preserve"> — the scheme and host of a website, for example </w:t>
      </w:r>
      <w:r>
        <w:rPr>
          <w:rFonts w:ascii="Consolas" w:cs="Consolas" w:eastAsia="Consolas" w:hAnsi="Consolas"/>
          <w:sz w:val="19"/>
          <w:szCs w:val="19"/>
        </w:rPr>
        <w:t xml:space="preserve">https://www.example.com</w:t>
      </w:r>
      <w:r>
        <w:t xml:space="preserve">.</w:t>
      </w:r>
    </w:p>
    <w:p>
      <w:pPr>
        <w:pStyle w:val="ListParagraph"/>
        <w:numPr>
          <w:ilvl w:val="0"/>
          <w:numId w:val="2"/>
        </w:numPr>
        <w:spacing w:after="60" w:line="276"/>
      </w:pPr>
      <w:r>
        <w:rPr>
          <w:b/>
          <w:bCs/>
        </w:rPr>
        <w:t xml:space="preserve">Showcase</w:t>
      </w:r>
      <w:r>
        <w:t xml:space="preserve"> — the product listing.</w:t>
      </w:r>
    </w:p>
    <w:p>
      <w:pPr>
        <w:pStyle w:val="ListParagraph"/>
        <w:numPr>
          <w:ilvl w:val="0"/>
          <w:numId w:val="2"/>
        </w:numPr>
        <w:spacing w:after="60" w:line="276"/>
      </w:pPr>
      <w:r>
        <w:rPr>
          <w:b/>
          <w:bCs/>
        </w:rPr>
        <w:t xml:space="preserve">Entitlement</w:t>
      </w:r>
      <w:r>
        <w:t xml:space="preserve"> — a record that a customer may access a product, page or the whole library for a period.</w:t>
      </w:r>
    </w:p>
    <w:p>
      <w:pPr>
        <w:pStyle w:val="ListParagraph"/>
        <w:numPr>
          <w:ilvl w:val="0"/>
          <w:numId w:val="2"/>
        </w:numPr>
        <w:spacing w:after="60" w:line="276"/>
      </w:pPr>
      <w:r>
        <w:rPr>
          <w:b/>
          <w:bCs/>
        </w:rPr>
        <w:t xml:space="preserve">Site pass</w:t>
      </w:r>
      <w:r>
        <w:t xml:space="preserve"> — an entitlement that covers the whole library.</w:t>
      </w:r>
    </w:p>
    <w:p>
      <w:pPr>
        <w:pStyle w:val="ListParagraph"/>
        <w:numPr>
          <w:ilvl w:val="0"/>
          <w:numId w:val="2"/>
        </w:numPr>
        <w:spacing w:after="60" w:line="276"/>
      </w:pPr>
      <w:r>
        <w:rPr>
          <w:b/>
          <w:bCs/>
        </w:rPr>
        <w:t xml:space="preserve">Audit log</w:t>
      </w:r>
      <w:r>
        <w:t xml:space="preserve"> — the record of administrative and access events shown on the dashboard.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B" w:sz="4"/>
      </w:pBdr>
      <w:spacing w:after="0"/>
    </w:pPr>
    <w:r>
      <w:rPr>
        <w:color w:val="6B7280"/>
        <w:sz w:val="16"/>
        <w:szCs w:val="16"/>
      </w:rPr>
      <w:t xml:space="preserve">MediaMarketplace Studio — Design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A8C"/>
      <w:sz w:val="26"/>
      <w:szCs w:val="26"/>
    </w:rPr>
  </w:style>
  <w:style w:type="paragraph" w:styleId="Title">
    <w:name w:val="Title"/>
    <w:basedOn w:val="Normal"/>
    <w:next w:val="Normal"/>
    <w:pPr>
      <w:spacing w:after="200"/>
    </w:pPr>
    <w:rPr>
      <w:rFonts w:ascii="Calibri" w:cs="Calibri" w:eastAsia="Calibri" w:hAnsi="Calibri"/>
      <w:b/>
      <w:bCs/>
      <w:color w:val="1F3A5F"/>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92b1be21eae5ebef08bf44144cd8aeffa6c4e7.png"/><Relationship Id="rId10" Type="http://schemas.openxmlformats.org/officeDocument/2006/relationships/image" Target="media/8429fb785dc5f04717e49404c6531053ed7e52de.png"/><Relationship Id="rId11" Type="http://schemas.openxmlformats.org/officeDocument/2006/relationships/image" Target="media/b1aaa37e6f554f1ea880059b5e3bed7f0d722ceb.png"/><Relationship Id="rId12" Type="http://schemas.openxmlformats.org/officeDocument/2006/relationships/image" Target="media/2f302a3874fc04f03d79bc00f194c3798436537c.png"/><Relationship Id="rId13" Type="http://schemas.openxmlformats.org/officeDocument/2006/relationships/image" Target="media/1018ea9095a2ec342184867aab68353d070d084a.png"/><Relationship Id="rId14" Type="http://schemas.openxmlformats.org/officeDocument/2006/relationships/image" Target="media/1cefc563020cbdea6cf839f9e7a519a4060cea66.png"/><Relationship Id="rId15" Type="http://schemas.openxmlformats.org/officeDocument/2006/relationships/image" Target="media/cf58e5b94ddadb57ba2939e7d100448145a54623.png"/><Relationship Id="rId16" Type="http://schemas.openxmlformats.org/officeDocument/2006/relationships/image" Target="media/acd2446c6a2e372605567cddc6cbbc7c9dd602f9.png"/><Relationship Id="rId17" Type="http://schemas.openxmlformats.org/officeDocument/2006/relationships/image" Target="media/7a44d39f141cf0a55e7fcfe2066802078c5f0c5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MediaMarketplace Studio — Design Specification</dc:title>
  <dc:creator>MediaMarketplace Studio</dc:creator>
  <cp:lastModifiedBy>Un-named</cp:lastModifiedBy>
  <cp:revision>1</cp:revision>
  <dcterms:created xsi:type="dcterms:W3CDTF">2026-09-23T03:59:17.961Z</dcterms:created>
  <dcterms:modified xsi:type="dcterms:W3CDTF">2026-09-23T03:59:17.962Z</dcterms:modified>
</cp:coreProperties>
</file>

<file path=docProps/custom.xml><?xml version="1.0" encoding="utf-8"?>
<Properties xmlns="http://schemas.openxmlformats.org/officeDocument/2006/custom-properties" xmlns:vt="http://schemas.openxmlformats.org/officeDocument/2006/docPropsVTypes"/>
</file>