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Market Need for Verifiable AI Answers</w:t>
      </w:r>
    </w:p>
    <w:p>
      <w:pPr>
        <w:spacing w:after="120" w:line="276"/>
      </w:pPr>
      <w:r>
        <w:rPr>
          <w:i/>
          <w:iCs/>
          <w:color w:val="5A5F6E"/>
        </w:rPr>
        <w:t xml:space="preserve">Deterministic analysis, chatbots and agents, and QueryBook-style multi-document Q&amp;A across military, science, government and business</w:t>
      </w:r>
    </w:p>
    <w:p>
      <w:pPr>
        <w:pBdr>
          <w:bottom w:val="single" w:color="2F3F7F" w:sz="6" w:space="6"/>
        </w:pBdr>
        <w:spacing w:after="240"/>
      </w:pPr>
      <w:r>
        <w:rPr>
          <w:color w:val="5A5F6E"/>
          <w:sz w:val="20"/>
          <w:szCs w:val="20"/>
        </w:rPr>
        <w:t xml:space="preserve">October 23, 2026 · Garry Howard</w:t>
      </w:r>
    </w:p>
    <w:p>
      <w:pPr>
        <w:pStyle w:val="Heading1"/>
        <w:spacing w:after="120" w:before="280"/>
      </w:pPr>
      <w:r>
        <w:t xml:space="preserve">Answer</w:t>
      </w:r>
    </w:p>
    <w:p>
      <w:pPr>
        <w:spacing w:after="120" w:line="276"/>
      </w:pPr>
      <w:r>
        <w:rPr>
          <w:b/>
          <w:bCs/>
        </w:rPr>
        <w:t xml:space="preserve">Yes. The need is real now, but it is for verifiable answers more than deterministic ones as such. </w:t>
      </w:r>
      <w:r>
        <w:t xml:space="preserve">Buyers are paying to remove the risk of an AI answer nobody can check, and that is where a QueryBook-style system fits.</w:t>
      </w:r>
    </w:p>
    <w:p>
      <w:pPr>
        <w:spacing w:after="120" w:line="276"/>
      </w:pPr>
      <w:r>
        <w:rPr>
          <w:i/>
          <w:iCs/>
          <w:color w:val="5A5F6E"/>
          <w:sz w:val="20"/>
          <w:szCs w:val="20"/>
        </w:rPr>
        <w:t xml:space="preserve">Basis: general market knowledge as of mid-2026, not fresh research. Validate figures and buyer intent before committing capital.</w:t>
      </w:r>
    </w:p>
    <w:p>
      <w:pPr>
        <w:pStyle w:val="Heading1"/>
        <w:spacing w:after="120" w:before="280"/>
      </w:pPr>
      <w:r>
        <w:t xml:space="preserve">Where the need is immediate (0–12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80"/>
        <w:gridCol w:w="3980"/>
      </w:tblGrid>
      <w:tr>
        <w:trPr>
          <w:tblHeader/>
        </w:trPr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2F3F7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34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2F3F7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hurts today</w:t>
            </w:r>
          </w:p>
        </w:tc>
        <w:tc>
          <w:tcPr>
            <w:tcW w:type="dxa" w:w="39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2F3F7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 would buy</w:t>
            </w:r>
          </w:p>
        </w:tc>
      </w:tr>
      <w:tr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Defense and intelligence</w:t>
            </w:r>
          </w:p>
        </w:tc>
        <w:tc>
          <w:tcPr>
            <w:tcW w:type="dxa" w:w="34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Analysts must trace every claim back to its source documents; AI that makes things up cannot be used in decisions. Data often cannot leave classified or offline networks.</w:t>
            </w:r>
          </w:p>
        </w:tc>
        <w:tc>
          <w:tcPr>
            <w:tcW w:type="dxa" w:w="39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Sourced Q&amp;A across many documents that runs offline on their own systems, with an audit trail: sustainment manuals, logistics records, intelligence reports.</w:t>
            </w:r>
          </w:p>
        </w:tc>
      </w:tr>
      <w:tr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Government (regulators, benefits, procurement)</w:t>
            </w:r>
          </w:p>
        </w:tc>
        <w:tc>
          <w:tcPr>
            <w:tcW w:type="dxa" w:w="34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Answers must be explainable and reproducible, and public-sector AI rules are tightening (the EU AI Act’s high-risk obligations, US federal AI policy).</w:t>
            </w:r>
          </w:p>
        </w:tc>
        <w:tc>
          <w:tcPr>
            <w:tcW w:type="dxa" w:w="39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Policy and regulation Q&amp;A where every answer cites the section it comes from, plus consistency checks across documents.</w:t>
            </w:r>
          </w:p>
        </w:tc>
      </w:tr>
      <w:tr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Legal and compliance</w:t>
            </w:r>
          </w:p>
        </w:tc>
        <w:tc>
          <w:tcPr>
            <w:tcW w:type="dxa" w:w="34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Courts have sanctioned lawyers for filing AI-invented citations, so firms will not trust uncited answers.</w:t>
            </w:r>
          </w:p>
        </w:tc>
        <w:tc>
          <w:tcPr>
            <w:tcW w:type="dxa" w:w="39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Contract and case analysis where every statement links back to its source text.</w:t>
            </w:r>
          </w:p>
        </w:tc>
      </w:tr>
      <w:tr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Pharma, medical and science</w:t>
            </w:r>
          </w:p>
        </w:tc>
        <w:tc>
          <w:tcPr>
            <w:tcW w:type="dxa" w:w="34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Regulatory filings need claims that can be traced; literature reviews must not invent findings.</w:t>
            </w:r>
          </w:p>
        </w:tc>
        <w:tc>
          <w:tcPr>
            <w:tcW w:type="dxa" w:w="39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Q&amp;A over trial documents and regulatory submissions, and fact extraction with provenance.</w:t>
            </w:r>
          </w:p>
        </w:tc>
      </w:tr>
      <w:tr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Finance and insurance</w:t>
            </w:r>
          </w:p>
        </w:tc>
        <w:tc>
          <w:tcPr>
            <w:tcW w:type="dxa" w:w="34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Banking regulators’ model-risk rules require reproducible, validated outputs.</w:t>
            </w:r>
          </w:p>
        </w:tc>
        <w:tc>
          <w:tcPr>
            <w:tcW w:type="dxa" w:w="39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Analysis that gives the same answer to the same question every time, plus a hash-chained audit log.</w:t>
            </w:r>
          </w:p>
        </w:tc>
      </w:tr>
      <w:tr>
        <w:tc>
          <w:tcPr>
            <w:tcW w:type="dxa" w:w="19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Engineering and industry (energy, aviation, manufacturing)</w:t>
            </w:r>
          </w:p>
        </w:tc>
        <w:tc>
          <w:tcPr>
            <w:tcW w:type="dxa" w:w="34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Maintenance and safety procedures cannot contain a made-up step.</w:t>
            </w:r>
          </w:p>
        </w:tc>
        <w:tc>
          <w:tcPr>
            <w:tcW w:type="dxa" w:w="398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2F3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Procedure Q&amp;A tied to the exact manual revision.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Style w:val="Heading1"/>
        <w:spacing w:after="120" w:before="280"/>
      </w:pPr>
      <w:r>
        <w:t xml:space="preserve">Why now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Organisations have hit the limit of chatbots that sound right; the bottleneck is now trust and audit, not fluency.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Regulators increasingly require traceable answers.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AI agents that take actions raise the stakes: an agent acting on an invented fact is worse than a chatbot quoting one.</w:t>
      </w:r>
    </w:p>
    <w:p>
      <w:pPr>
        <w:pStyle w:val="Heading1"/>
        <w:spacing w:after="120" w:before="280"/>
      </w:pPr>
      <w:r>
        <w:t xml:space="preserve">The catch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Buyers want both, not purely deterministic. </w:t>
      </w:r>
      <w:r>
        <w:t xml:space="preserve">They want the coverage and fluency of a language model plus answers they can verify. A deterministic system that says “I don’t know” too often loses to a model that is usually right.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winning shape is a hybrid. </w:t>
      </w:r>
      <w:r>
        <w:t xml:space="preserve">Deterministic facts, calculation and provenance underneath; a language model only for phrasing and understanding the question; a refusal whenever a claim cannot be traced.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Crowded market. </w:t>
      </w:r>
      <w:r>
        <w:t xml:space="preserve">Palantir, Microsoft Copilot, Glean, Elastic, the document-search tools from the big cloud providers, and knowledge-graph vendors all sell “grounded AI”. The open position is provable answers: same input, same output, every claim sourced, runs offline, with an audit trail that cannot be quietly edited.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Government and defense buy slowly. </w:t>
      </w:r>
      <w:r>
        <w:t xml:space="preserve">Expect 6–24 months and security accreditation (FedRAMP for civilian agencies, Impact Level 5 for defense). Legal, finance and pharma buy faster.</w:t>
      </w:r>
    </w:p>
    <w:p>
      <w:pPr>
        <w:pStyle w:val="Heading1"/>
        <w:spacing w:after="120" w:before="280"/>
      </w:pPr>
      <w:r>
        <w:t xml:space="preserve">What QueryBook already has that matches</w:t>
      </w:r>
    </w:p>
    <w:p>
      <w:pPr>
        <w:spacing w:after="120" w:line="276"/>
      </w:pPr>
      <w:r>
        <w:t xml:space="preserve">Deterministic engines, Fact Units with sources, the licence registry, hash-chained logs, a self-test that checks every claim against the code, and operation fully offline.</w:t>
      </w:r>
    </w:p>
    <w:p>
      <w:pPr>
        <w:pStyle w:val="Heading1"/>
        <w:spacing w:after="120" w:before="280"/>
      </w:pPr>
      <w:r>
        <w:t xml:space="preserve">What it is missing to sell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Ingesting a buyer’s own documents at scale — PDFs, Word files and email — with access controls on who can see what.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published accuracy benchmark against general-purpose chatbots on a public question 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focused offer, such as “answers from your maintenance manuals, with a source for every line”.</w:t>
      </w:r>
    </w:p>
    <w:p>
      <w:pPr>
        <w:pStyle w:val="Heading1"/>
        <w:spacing w:after="120" w:before="280"/>
      </w:pPr>
      <w:r>
        <w:t xml:space="preserve">Recommended first move</w:t>
      </w:r>
    </w:p>
    <w:p>
      <w:pPr>
        <w:spacing w:after="120" w:line="276"/>
      </w:pPr>
      <w:r>
        <w:rPr>
          <w:b/>
          <w:bCs/>
        </w:rPr>
        <w:t xml:space="preserve">Compliance and procedure Q&amp;A for regulated industry </w:t>
      </w:r>
      <w:r>
        <w:t xml:space="preserve">(aviation maintenance, energy, pharma). It has the shortest sales cycle and the clearest pain, and it builds the references that defense and government buyers will ask for.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5F6E"/>
        <w:sz w:val="16"/>
        <w:szCs w:val="16"/>
      </w:rPr>
      <w:t xml:space="preserve">Market Need for Verifiable AI Answers · page </w:t>
    </w:r>
    <w:r>
      <w:rPr>
        <w:color w:val="5A5F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2F3F7F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2F3F7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Need for Verifiable AI Answers</dc:title>
  <dc:creator>Garry Howard</dc:creator>
  <cp:lastModifiedBy>Un-named</cp:lastModifiedBy>
  <cp:revision>1</cp:revision>
  <dcterms:created xsi:type="dcterms:W3CDTF">2026-10-23T18:13:58.281Z</dcterms:created>
  <dcterms:modified xsi:type="dcterms:W3CDTF">2026-10-23T18:13:58.283Z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