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WordPress User Guide</w:t>
      </w:r>
    </w:p>
    <w:p>
      <w:pPr>
        <w:spacing w:after="120" w:line="276"/>
      </w:pPr>
      <w:r>
        <w:rPr>
          <w:b/>
          <w:bCs/>
        </w:rPr>
        <w:t xml:space="preserve">Applies to:</w:t>
      </w:r>
      <w:r>
        <w:t xml:space="preserve"> MediaMarketplace Studio 0.2.0 for WordPress,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WordPress site</w:t>
      </w:r>
    </w:p>
    <w:p>
      <w:pPr>
        <w:spacing w:after="120" w:line="276"/>
      </w:pPr>
      <w:r>
        <w:rPr>
          <w:b/>
          <w:bCs/>
        </w:rPr>
        <w:t xml:space="preserve">Screens:</w:t>
      </w:r>
      <w:r>
        <w:t xml:space="preserve"> store screens are live captures of the real store admin and store front; WordPress screens are mock-ups drawn to match the real WordPress admin, with live store content inside them</w:t>
      </w:r>
    </w:p>
    <w:p>
      <w:pPr>
        <w:spacing w:after="120" w:line="276"/>
      </w:pPr>
      <w:r>
        <w:rPr>
          <w:b/>
          <w:bCs/>
        </w:rPr>
        <w:t xml:space="preserve">Companion document:</w:t>
      </w:r>
      <w:r>
        <w:t xml:space="preserve"> the </w:t>
      </w:r>
      <w:r>
        <w:rPr>
          <w:i/>
          <w:iCs/>
        </w:rPr>
        <w:t xml:space="preserve">WordPress Installation Guide</w:t>
      </w:r>
      <w:r>
        <w:t xml:space="preserve"> covers installing and updating the plugin; this guide starts once the plugin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23b. Selling through WooCommerce (optional)</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32b. Setup wizards (AI assistance)</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WordPress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WordPress site as one plugin and runs entirely on that site's server. Inside the plugin is the marketplace server, a small program that your site starts and keeps running in the background. It holds everything about the store: media, products, prices, customers, orders, access rights and protection settings. Nothing about the store is stored in the WordPress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plugin inside your site, the store server it runs, and the paths visitors and administrators take</w:t>
      </w:r>
    </w:p>
    <w:p>
      <w:pPr>
        <w:spacing w:after="120" w:line="276"/>
      </w:pPr>
      <w:r>
        <w:t xml:space="preserve">You never see that program directly. You manage the store in a web admin that opens from your WordPress menu at your site's own address followed by </w:t>
      </w:r>
      <w:r>
        <w:rPr>
          <w:rFonts w:ascii="Consolas" w:cs="Consolas" w:eastAsia="Consolas" w:hAnsi="Consolas"/>
          <w:sz w:val="19"/>
          <w:szCs w:val="19"/>
        </w:rPr>
        <w:t xml:space="preserve">/mms/admin</w:t>
      </w:r>
      <w:r>
        <w:t xml:space="preserve">, and visitors see the store inside your normal WordPress pages. Every store address on your site begins with </w:t>
      </w:r>
      <w:r>
        <w:rPr>
          <w:rFonts w:ascii="Consolas" w:cs="Consolas" w:eastAsia="Consolas" w:hAnsi="Consolas"/>
          <w:sz w:val="19"/>
          <w:szCs w:val="19"/>
        </w:rPr>
        <w:t xml:space="preserve">/mms/</w:t>
      </w:r>
      <w:r>
        <w:t xml:space="preserve">; the plugin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WordPress with the plugin,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WordPress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WordPress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MediaMarketplace → Store admin</w:t>
      </w:r>
      <w:r>
        <w:t xml:space="preserve"> in the WordPress admin menu.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menu in the WordPress admin, with the store server running and shortcuts into the store admin (mock-up)</w:t>
      </w:r>
    </w:p>
    <w:p>
      <w:pPr>
        <w:spacing w:after="120" w:line="276"/>
      </w:pPr>
      <w:r>
        <w:t xml:space="preserve">You are signed into the store as an administrator with the WordPress account you are already using; there is no second password. Every WordPress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WordPress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5850"/>
        <w:gridCol w:w="1755"/>
      </w:tblGrid>
      <w:tr>
        <w:trPr>
          <w:cantSplit/>
          <w:tblHeader/>
        </w:trPr>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58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 sell through</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23b,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sell through the shop, test email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23b, 25,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specialists that configure the store, proposals to apply</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32b</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WordPress.</w:t>
      </w:r>
    </w:p>
    <w:p>
      <w:pPr>
        <w:pStyle w:val="Heading1"/>
        <w:keepNext/>
        <w:pageBreakBefore/>
        <w:spacing w:after="120" w:before="360"/>
      </w:pPr>
      <w:r>
        <w:t xml:space="preserve">4. Server status</w:t>
      </w:r>
    </w:p>
    <w:p>
      <w:pPr>
        <w:spacing w:after="120" w:line="276"/>
      </w:pPr>
      <w:r>
        <w:rPr>
          <w:b/>
          <w:bCs/>
        </w:rPr>
        <w:t xml:space="preserve">MediaMarketplace → Status</w:t>
      </w:r>
      <w:r>
        <w:t xml:space="preserve"> shows the background server that the plugin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plugin registers your WordPress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plugin</w:t>
      </w:r>
    </w:p>
    <w:p>
      <w:pPr>
        <w:spacing w:after="120" w:line="276"/>
      </w:pPr>
      <w:r>
        <w:t xml:space="preserve">The secret is what lets WordPress sign people into the store without a second password. It is written by the plugin into the store's configuration file and registered again every time the server starts, so a site you delete here comes back on the next </w:t>
      </w:r>
      <w:r>
        <w:rPr>
          <w:b/>
          <w:bCs/>
        </w:rPr>
        <w:t xml:space="preserve">Restart</w:t>
      </w:r>
      <w:r>
        <w:t xml:space="preserve">; to change the secret, delete it from the plugin's runtime file on the status page and restart.</w:t>
      </w:r>
    </w:p>
    <w:p>
      <w:pPr>
        <w:spacing w:after="120" w:line="276"/>
      </w:pPr>
      <w:r>
        <w:t xml:space="preserve">Advanced use: a second website (for example a WordPress site and a Joomla site sharing one store) can be added here; that site would then run its own plugin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WordPress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MediaMarketplace →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WordPress,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WordPress user who has never opened </w:t>
      </w:r>
      <w:r>
        <w:rPr>
          <w:i/>
          <w:iCs/>
        </w:rPr>
        <w:t xml:space="preserve">My media</w:t>
      </w:r>
      <w:r>
        <w:t xml:space="preserve"> has no store account yet; they appear here the first time they follow the link. The store keeps its own account record (name, email, the WordPress user id) and never writes to the WordPress database.</w:t>
      </w:r>
    </w:p>
    <w:p>
      <w:pPr>
        <w:pStyle w:val="Heading1"/>
        <w:keepNext/>
        <w:pageBreakBefore/>
        <w:spacing w:after="120" w:before="360"/>
      </w:pPr>
      <w:r>
        <w:t xml:space="preserve">11. Putting the store on your pages</w:t>
      </w:r>
    </w:p>
    <w:p>
      <w:pPr>
        <w:spacing w:after="120" w:line="276"/>
      </w:pPr>
      <w:r>
        <w:t xml:space="preserve">WordPress gives you two ways to place store content, and both render the same store from the same server: </w:t>
      </w:r>
      <w:r>
        <w:rPr>
          <w:b/>
          <w:bCs/>
        </w:rPr>
        <w:t xml:space="preserve">blocks</w:t>
      </w:r>
      <w:r>
        <w:t xml:space="preserve"> in the block editor, and </w:t>
      </w:r>
      <w:r>
        <w:rPr>
          <w:b/>
          <w:bCs/>
        </w:rPr>
        <w:t xml:space="preserve">shortcodes</w:t>
      </w:r>
      <w:r>
        <w:t xml:space="preserve"> for the classic editor, widgets areas and page builders that accept shortcodes.</w:t>
      </w:r>
    </w:p>
    <w:p>
      <w:pPr>
        <w:spacing w:after="120" w:line="276"/>
      </w:pPr>
      <w:r>
        <w:rPr>
          <w:b/>
          <w:bCs/>
        </w:rPr>
        <w:t xml:space="preserve">Blocks.</w:t>
      </w:r>
      <w:r>
        <w:t xml:space="preserve"> Open the block inserter and look under </w:t>
      </w:r>
      <w:r>
        <w:rPr>
          <w:b/>
          <w:bCs/>
        </w:rPr>
        <w:t xml:space="preserve">MediaMarketplace</w:t>
      </w:r>
      <w:r>
        <w:t xml:space="preserve">. Three blocks are provided:</w:t>
      </w:r>
    </w:p>
    <w:p>
      <w:pPr>
        <w:pStyle w:val="ListParagraph"/>
        <w:numPr>
          <w:ilvl w:val="0"/>
          <w:numId w:val="2"/>
        </w:numPr>
        <w:spacing w:after="60" w:line="276"/>
      </w:pPr>
      <w:r>
        <w:rPr>
          <w:b/>
          <w:bCs/>
        </w:rPr>
        <w:t xml:space="preserve">MediaMarketplace Showcase</w:t>
      </w:r>
      <w:r>
        <w:t xml:space="preserve">: the product listing.</w:t>
      </w:r>
    </w:p>
    <w:p>
      <w:pPr>
        <w:pStyle w:val="ListParagraph"/>
        <w:numPr>
          <w:ilvl w:val="0"/>
          <w:numId w:val="2"/>
        </w:numPr>
        <w:spacing w:after="60" w:line="276"/>
      </w:pPr>
      <w:r>
        <w:rPr>
          <w:b/>
          <w:bCs/>
        </w:rPr>
        <w:t xml:space="preserve">MediaMarketplace Embed</w:t>
      </w:r>
      <w:r>
        <w:t xml:space="preserve">: a widget from the builder, a single product page, a player or a private page.</w:t>
      </w:r>
    </w:p>
    <w:p>
      <w:pPr>
        <w:pStyle w:val="ListParagraph"/>
        <w:numPr>
          <w:ilvl w:val="0"/>
          <w:numId w:val="2"/>
        </w:numPr>
        <w:spacing w:after="60" w:line="276"/>
      </w:pPr>
      <w:r>
        <w:rPr>
          <w:b/>
          <w:bCs/>
        </w:rPr>
        <w:t xml:space="preserve">MediaMarketplace My Media link</w:t>
      </w:r>
      <w:r>
        <w:t xml:space="preserve">: the one-click link into a member's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block inserter with the MediaMarketplace blocks (mock-up editor)</w:t>
      </w:r>
    </w:p>
    <w:p>
      <w:pPr>
        <w:spacing w:after="120" w:line="276"/>
      </w:pPr>
      <w:r>
        <w:t xml:space="preserve">Add the </w:t>
      </w:r>
      <w:r>
        <w:rPr>
          <w:b/>
          <w:bCs/>
        </w:rPr>
        <w:t xml:space="preserve">Showcase</w:t>
      </w:r>
      <w:r>
        <w:t xml:space="preserve"> block to your store page. The block settings on the right choose the layout (grid or list) and an optional category to limit the listing to. The editor shows the live showcase, so you see exactly what visitors will.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Showcase block selected, with its settings and the live showcase in the editor (mock-up editor, live store content)</w:t>
      </w:r>
    </w:p>
    <w:p>
      <w:pPr>
        <w:spacing w:after="120" w:line="276"/>
      </w:pPr>
      <w:r>
        <w:rPr>
          <w:b/>
          <w:bCs/>
        </w:rPr>
        <w:t xml:space="preserve">Shortcodes.</w:t>
      </w:r>
      <w:r>
        <w:t xml:space="preserve"> The same three placements exist as shortcodes for a Shortcode block, the classic editor, a text widget or a page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grid or list; </w:t>
            </w:r>
            <w:r>
              <w:rPr>
                <w:rFonts w:ascii="Consolas" w:cs="Consolas" w:eastAsia="Consolas" w:hAnsi="Consolas"/>
                <w:sz w:val="18"/>
                <w:szCs w:val="18"/>
              </w:rPr>
              <w:t xml:space="preserve">category</w:t>
            </w:r>
            <w:r>
              <w:rPr>
                <w:sz w:val="18"/>
                <w:szCs w:val="18"/>
              </w:rPr>
              <w:t xml:space="preserve"> 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Shortcode blocks placing a widget, a filtered showcase and a My media link (mock-up editor)</w:t>
      </w:r>
    </w:p>
    <w:p>
      <w:pPr>
        <w:spacing w:after="120" w:line="276"/>
      </w:pPr>
      <w:r>
        <w:rPr>
          <w:b/>
          <w:bCs/>
        </w:rPr>
        <w:t xml:space="preserve">On the page.</w:t>
      </w:r>
      <w:r>
        <w:t xml:space="preserve"> Visitors see the showcase inside your theme, with your header, menu and footer around it. Nothing about your theme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the My media link in the site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WordPress user into the store in one click and opens their library; guests are sent to the WordPress login first.</w:t>
      </w:r>
    </w:p>
    <w:p>
      <w:pPr>
        <w:spacing w:after="120" w:line="276"/>
      </w:pPr>
      <w:r>
        <w:t xml:space="preserve">Add the </w:t>
      </w:r>
      <w:r>
        <w:rPr>
          <w:b/>
          <w:bCs/>
        </w:rPr>
        <w:t xml:space="preserve">MediaMarketplace My Media link</w:t>
      </w:r>
      <w:r>
        <w:t xml:space="preserve"> block to a page or a navigation menu, or use </w:t>
      </w:r>
      <w:r>
        <w:rPr>
          <w:rFonts w:ascii="Consolas" w:cs="Consolas" w:eastAsia="Consolas" w:hAnsi="Consolas"/>
          <w:sz w:val="19"/>
          <w:szCs w:val="19"/>
        </w:rPr>
        <w:t xml:space="preserve">[mms_signin label="My media"]</w:t>
      </w:r>
      <w:r>
        <w:t xml:space="preserve">. The </w:t>
      </w:r>
      <w:r>
        <w:rPr>
          <w:rFonts w:ascii="Consolas" w:cs="Consolas" w:eastAsia="Consolas" w:hAnsi="Consolas"/>
          <w:sz w:val="19"/>
          <w:szCs w:val="19"/>
        </w:rPr>
        <w:t xml:space="preserve">return</w:t>
      </w:r>
      <w:r>
        <w:t xml:space="preserve"> attribute sends the member to a specific area, for example their orders. Most sites put the link in the header menu next to the store page.</w:t>
      </w:r>
    </w:p>
    <w:p>
      <w:pPr>
        <w:spacing w:after="120" w:line="276"/>
      </w:pPr>
      <w:r>
        <w:t xml:space="preserve">Customers without a WordPress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the </w:t>
      </w:r>
      <w:r>
        <w:rPr>
          <w:b/>
          <w:bCs/>
        </w:rPr>
        <w:t xml:space="preserve">MediaMarketplace Embed</w:t>
      </w:r>
      <w:r>
        <w:t xml:space="preserve"> block, choose </w:t>
      </w:r>
      <w:r>
        <w:rPr>
          <w:i/>
          <w:iCs/>
        </w:rPr>
        <w:t xml:space="preserve">Widget</w:t>
      </w:r>
      <w:r>
        <w:t xml:space="preserve"> and paste the ID, or put </w:t>
      </w:r>
      <w:r>
        <w:rPr>
          <w:rFonts w:ascii="Consolas" w:cs="Consolas" w:eastAsia="Consolas" w:hAnsi="Consolas"/>
          <w:sz w:val="19"/>
          <w:szCs w:val="19"/>
        </w:rPr>
        <w:t xml:space="preserve">[mms_embed kind="widget" id="…"]</w:t>
      </w:r>
      <w:r>
        <w:t xml:space="preserve"> in a Shortcode block. The editor shows the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Embed block in the WordPress editor (mock-up editor,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on a WordPress page (mock-up page, live widget)</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WordPress theme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WordPress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WordPress theme,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plugin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plugin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23b. Selling through WooCommerce (optional)</w:t>
      </w:r>
    </w:p>
    <w:p>
      <w:pPr>
        <w:spacing w:after="120" w:line="276"/>
      </w:pPr>
      <w:r>
        <w:t xml:space="preserve">The store's own checkout is the default. If you already run WooCommerce on this site you can let it take the money instead: Buy buttons then add the linked WooCommerce product to the WooCommerce cart, WooCommerce takes the payment with its own methods, coupons and tax, and the store grants access and issues the receipt when the order is paid. Refunds and cancellations in WooCommerce take the access back. Switching back takes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i/>
          <w:iCs/>
          <w:color w:val="5B6470"/>
          <w:sz w:val="18"/>
          <w:szCs w:val="18"/>
        </w:rPr>
        <w:t xml:space="preserve">How selling through WooCommerce works</w:t>
      </w:r>
    </w:p>
    <w:p>
      <w:pPr>
        <w:spacing w:after="120" w:line="276"/>
      </w:pPr>
      <w:r>
        <w:t xml:space="preserve">Open </w:t>
      </w:r>
      <w:r>
        <w:rPr>
          <w:b/>
          <w:bCs/>
        </w:rPr>
        <w:t xml:space="preserve">MediaMarketplace → WooCommerce</w:t>
      </w:r>
      <w:r>
        <w:t xml:space="preserve"> (it appears when WooCommerce is active), click </w:t>
      </w:r>
      <w:r>
        <w:rPr>
          <w:b/>
          <w:bCs/>
        </w:rPr>
        <w:t xml:space="preserve">Import store products into WooCommerce</w:t>
      </w:r>
      <w:r>
        <w:t xml:space="preserve">, then </w:t>
      </w:r>
      <w:r>
        <w:rPr>
          <w:b/>
          <w:bCs/>
        </w:rPr>
        <w:t xml:space="preserve">Sell through WooCommerce</w:t>
      </w:r>
      <w:r>
        <w:t xml:space="preserve">. Any WooCommerce product can also be linked by hand under </w:t>
      </w:r>
      <w:r>
        <w:rPr>
          <w:b/>
          <w:bCs/>
        </w:rPr>
        <w:t xml:space="preserve">Product data → MediaMarketplace</w:t>
      </w:r>
      <w:r>
        <w:t xml:space="preserve">. Customers find what they bought under </w:t>
      </w:r>
      <w:r>
        <w:rPr>
          <w:b/>
          <w:bCs/>
        </w:rPr>
        <w:t xml:space="preserve">My account → My media</w:t>
      </w:r>
      <w:r>
        <w:t xml:space="preserve">; WooCommerce Subscriptions keep recurring passes alive.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 WooCommerce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Linking a WooCommerce product to a store product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My account → My media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The store's product page with Buy pointing at the shop's cart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4381500"/>
                    </a:xfrm>
                    <a:prstGeom prst="rect">
                      <a:avLst/>
                    </a:prstGeom>
                  </pic:spPr>
                </pic:pic>
              </a:graphicData>
            </a:graphic>
          </wp:inline>
        </w:drawing>
      </w:r>
    </w:p>
    <w:p>
      <w:pPr>
        <w:spacing w:after="200"/>
        <w:jc w:val="center"/>
      </w:pPr>
      <w:r>
        <w:rPr>
          <w:i/>
          <w:iCs/>
          <w:color w:val="5B6470"/>
          <w:sz w:val="18"/>
          <w:szCs w:val="18"/>
        </w:rPr>
        <w:t xml:space="preserve">Integrations → Sell through in the store admin</w:t>
      </w:r>
    </w:p>
    <w:p>
      <w:pPr>
        <w:spacing w:after="120" w:line="276"/>
      </w:pPr>
      <w:r>
        <w:t xml:space="preserve">The </w:t>
      </w:r>
      <w:r>
        <w:rPr>
          <w:i/>
          <w:iCs/>
        </w:rPr>
        <w:t xml:space="preserve">Commerce Integration Guide</w:t>
      </w:r>
      <w:r>
        <w:t xml:space="preserve"> covers the set-up step by step, the customer experience, the signed API the shop uses and troubleshooting.</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WordPress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the </w:t>
      </w:r>
      <w:r>
        <w:rPr>
          <w:b/>
          <w:bCs/>
        </w:rPr>
        <w:t xml:space="preserve">MediaMarketplace Embed</w:t>
      </w:r>
      <w:r>
        <w:t xml:space="preserve"> block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WordPress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WordPress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WordPress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plugin adds nothing to the WordPress database, so a WordPress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plugin's bin folder in a cron job, or include the data folder in the server's own backup. Moving the site to a new server means moving the WordPress files and database as usual plus the data folder; the store then starts on the new server with everything in place.</w:t>
      </w:r>
    </w:p>
    <w:p>
      <w:pPr>
        <w:spacing w:after="120" w:line="276"/>
      </w:pPr>
      <w:r>
        <w:rPr>
          <w:b/>
          <w:bCs/>
        </w:rPr>
        <w:t xml:space="preserve">ARM servers</w:t>
      </w:r>
      <w:r>
        <w:t xml:space="preserve">: the plugin carries an x86_64 build and, when produced by the release pipeline, an aarch64 build; it picks the right one for the server.</w:t>
      </w:r>
    </w:p>
    <w:p>
      <w:pPr>
        <w:pStyle w:val="Heading1"/>
        <w:keepNext/>
        <w:pageBreakBefore/>
        <w:spacing w:after="120" w:before="360"/>
      </w:pPr>
      <w:r>
        <w:t xml:space="preserve">32b. Setup wizards (AI assistance)</w:t>
      </w:r>
    </w:p>
    <w:p>
      <w:pPr>
        <w:spacing w:after="120" w:line="276"/>
      </w:pPr>
      <w:r>
        <w:rPr>
          <w:b/>
          <w:bCs/>
        </w:rPr>
        <w:t xml:space="preserve">Wizards</w:t>
      </w:r>
      <w:r>
        <w:t xml:space="preserve"> in the store admin is a team of AI specialists that configure the store for you. The Concierge interviews you once and runs the specialists (store setup, catalogue, storefront, payments, private pages, passes and pricing, protection, email and Google, sell-through, launch audit). Each one reads your store, asks what it needs and leaves </w:t>
      </w:r>
      <w:r>
        <w:rPr>
          <w:b/>
          <w:bCs/>
        </w:rPr>
        <w:t xml:space="preserve">proposals</w:t>
      </w:r>
      <w:r>
        <w:t xml:space="preserve"> with a reason; nothing changes until you click </w:t>
      </w:r>
      <w:r>
        <w:rPr>
          <w:b/>
          <w:bCs/>
        </w:rPr>
        <w:t xml:space="preserve">Apply</w:t>
      </w:r>
      <w:r>
        <w:t xml:space="preserve">. Secrets are never guessed: you type them into the proposal card. Switch the wizards on with your Anthropic API key under Settings → AI.</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The Wizards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982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43600" cy="9820275"/>
                    </a:xfrm>
                    <a:prstGeom prst="rect">
                      <a:avLst/>
                    </a:prstGeom>
                  </pic:spPr>
                </pic:pic>
              </a:graphicData>
            </a:graphic>
          </wp:inline>
        </w:drawing>
      </w:r>
    </w:p>
    <w:p>
      <w:pPr>
        <w:spacing w:after="200"/>
        <w:jc w:val="center"/>
      </w:pPr>
      <w:r>
        <w:rPr>
          <w:i/>
          <w:iCs/>
          <w:color w:val="5B6470"/>
          <w:sz w:val="18"/>
          <w:szCs w:val="18"/>
        </w:rPr>
        <w:t xml:space="preserve">A specialist's proposals, ready to apply</w:t>
      </w:r>
    </w:p>
    <w:p>
      <w:pPr>
        <w:spacing w:after="120" w:line="276"/>
      </w:pPr>
      <w:r>
        <w:t xml:space="preserve">Every admin page also has an </w:t>
      </w:r>
      <w:r>
        <w:rPr>
          <w:b/>
          <w:bCs/>
        </w:rPr>
        <w:t xml:space="preserve">Ask the wizard</w:t>
      </w:r>
      <w:r>
        <w:t xml:space="preserve"> button at the bottom right: ask about the page you are on and apply the answer in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Ask the wizard on the Settings page</w:t>
      </w:r>
    </w:p>
    <w:p>
      <w:pPr>
        <w:spacing w:after="120" w:line="276"/>
      </w:pPr>
      <w:r>
        <w:t xml:space="preserve">The </w:t>
      </w:r>
      <w:r>
        <w:rPr>
          <w:i/>
          <w:iCs/>
        </w:rPr>
        <w:t xml:space="preserve">Setup Wizards Guide</w:t>
      </w:r>
      <w:r>
        <w:t xml:space="preserve"> covers the team, the interview, reviewing proposals and troubleshooting.</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WordPress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MediaMarketplace →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WordPress again; the plugin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Plugin</w:t>
      </w:r>
      <w:r>
        <w:t xml:space="preserve"> — the WordPress plugin you install; it contains the store server.</w:t>
      </w:r>
    </w:p>
    <w:p>
      <w:pPr>
        <w:pStyle w:val="ListParagraph"/>
        <w:numPr>
          <w:ilvl w:val="0"/>
          <w:numId w:val="2"/>
        </w:numPr>
        <w:spacing w:after="60" w:line="276"/>
      </w:pPr>
      <w:r>
        <w:rPr>
          <w:b/>
          <w:bCs/>
        </w:rPr>
        <w:t xml:space="preserve">Store server</w:t>
      </w:r>
      <w:r>
        <w:t xml:space="preserve"> — the background program the plugin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WordPress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2"/>
        <w:gridCol w:w="902"/>
        <w:gridCol w:w="3383"/>
        <w:gridCol w:w="3383"/>
      </w:tblGrid>
      <w:tr>
        <w:trPr>
          <w:cantSplit/>
          <w:tblHeader/>
        </w:trPr>
        <w:tc>
          <w:tcPr>
            <w:tcW w:type="dxa" w:w="169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Block</w:t>
            </w:r>
          </w:p>
        </w:tc>
        <w:tc>
          <w:tcPr>
            <w:tcW w:type="dxa" w:w="9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Showcase</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w:t>
            </w:r>
            <w:r>
              <w:rPr>
                <w:rFonts w:ascii="Consolas" w:cs="Consolas" w:eastAsia="Consolas" w:hAnsi="Consolas"/>
                <w:sz w:val="18"/>
                <w:szCs w:val="18"/>
              </w:rPr>
              <w:t xml:space="preserve">category</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Embed</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cart), </w:t>
            </w:r>
            <w:r>
              <w:rPr>
                <w:rFonts w:ascii="Consolas" w:cs="Consolas" w:eastAsia="Consolas" w:hAnsi="Consolas"/>
                <w:sz w:val="18"/>
                <w:szCs w:val="18"/>
              </w:rPr>
              <w:t xml:space="preserve">id</w:t>
            </w:r>
            <w:r>
              <w:rPr>
                <w:sz w:val="18"/>
                <w:szCs w:val="18"/>
              </w:rPr>
              <w:t xml:space="preserve">, </w:t>
            </w:r>
            <w:r>
              <w:rPr>
                <w:rFonts w:ascii="Consolas" w:cs="Consolas" w:eastAsia="Consolas" w:hAnsi="Consolas"/>
                <w:sz w:val="18"/>
                <w:szCs w:val="18"/>
              </w:rPr>
              <w:t xml:space="preserve">view</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My Media link</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w:t>
            </w:r>
            <w:r>
              <w:rPr>
                <w:rFonts w:ascii="Consolas" w:cs="Consolas" w:eastAsia="Consolas" w:hAnsi="Consolas"/>
                <w:sz w:val="18"/>
                <w:szCs w:val="18"/>
              </w:rPr>
              <w:t xml:space="preserve">return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Blocks need no build step and work in the block editor, the site editor and block-based widget areas. Shortcodes work in the classic editor, text widgets and page builders. Both render the same markup and load one small script from your site (</w:t>
      </w:r>
      <w:r>
        <w:rPr>
          <w:rFonts w:ascii="Consolas" w:cs="Consolas" w:eastAsia="Consolas" w:hAnsi="Consolas"/>
          <w:sz w:val="19"/>
          <w:szCs w:val="19"/>
        </w:rPr>
        <w:t xml:space="preserve">/mms/embed.js</w:t>
      </w:r>
      <w:r>
        <w:t xml:space="preserve">).</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5"/>
        <w:gridCol w:w="3577"/>
        <w:gridCol w:w="2146"/>
        <w:gridCol w:w="2802"/>
      </w:tblGrid>
      <w:tr>
        <w:trPr>
          <w:cantSplit/>
          <w:tblHeader/>
        </w:trPr>
        <w:tc>
          <w:tcPr>
            <w:tcW w:type="dxa" w:w="83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1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8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runs in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WooCommerce or VirtueMart (section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Add-to-cart address, unlinked products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shop default, 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 wizard effort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 medium</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 and review replies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WordPress,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the </w:t>
      </w:r>
      <w:r>
        <w:rPr>
          <w:b/>
          <w:bCs/>
        </w:rPr>
        <w:t xml:space="preserve">MediaMarketplace Showcase</w:t>
      </w:r>
      <w:r>
        <w:t xml:space="preserve"> block on a </w:t>
      </w:r>
      <w:r>
        <w:rPr>
          <w:i/>
          <w:iCs/>
        </w:rPr>
        <w:t xml:space="preserve">Store</w:t>
      </w:r>
      <w:r>
        <w:t xml:space="preserve"> page and the </w:t>
      </w:r>
      <w:r>
        <w:rPr>
          <w:b/>
          <w:bCs/>
        </w:rPr>
        <w:t xml:space="preserve">MediaMarketplace My Media link</w:t>
      </w:r>
      <w:r>
        <w:t xml:space="preserve"> block in your menu.</w:t>
      </w:r>
    </w:p>
    <w:p>
      <w:pPr>
        <w:pStyle w:val="ListParagraph"/>
        <w:numPr>
          <w:ilvl w:val="0"/>
          <w:numId w:val="3"/>
        </w:numPr>
        <w:spacing w:after="60" w:line="276"/>
      </w:pPr>
      <w:r>
        <w:rPr>
          <w:b/>
          <w:bCs/>
        </w:rPr>
        <w:t xml:space="preserve">Day 3</w:t>
      </w:r>
      <w:r>
        <w:t xml:space="preserve">: apply a site template, place its home widgets, tune colours to your WordPress theme.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e42a96a7f159a59afd2aafdd449db4bfed0a63be.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12cb4e1f778478b78bcaad7a5a7d837523733e7f.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996145aa08ef0af28051e0739742771257f95931.png"/><Relationship Id="rId35" Type="http://schemas.openxmlformats.org/officeDocument/2006/relationships/image" Target="media/3a2c6ca3e6abfa05e334057b5dae09325a3f470e.png"/><Relationship Id="rId36" Type="http://schemas.openxmlformats.org/officeDocument/2006/relationships/image" Target="media/47df59407f19a09ee823b3241640e241e5d9e3fe.png"/><Relationship Id="rId37" Type="http://schemas.openxmlformats.org/officeDocument/2006/relationships/image" Target="media/03d5c8f74c560d0ea226ea19c6880a1be15c8b17.png"/><Relationship Id="rId38" Type="http://schemas.openxmlformats.org/officeDocument/2006/relationships/image" Target="media/c44b123dcb02412e99db97fed7cd38f7af36133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97bf9a7fa52765abe3f117b91e400e424a15fc8e.png"/><Relationship Id="rId43" Type="http://schemas.openxmlformats.org/officeDocument/2006/relationships/image" Target="media/c137cfff8049f5ce5eaa1b0fc25685a1a3bde5bb.png"/><Relationship Id="rId44" Type="http://schemas.openxmlformats.org/officeDocument/2006/relationships/image" Target="media/829de1d786597fa6f81893f514c690a33d01c295.png"/><Relationship Id="rId45" Type="http://schemas.openxmlformats.org/officeDocument/2006/relationships/image" Target="media/d41296b253ba2f568d8e6ce2718a3e5759e45c15.png"/><Relationship Id="rId46" Type="http://schemas.openxmlformats.org/officeDocument/2006/relationships/image" Target="media/4ef3560443a685bacaf66a4a22aa20f3967d57b0.png"/><Relationship Id="rId47" Type="http://schemas.openxmlformats.org/officeDocument/2006/relationships/image" Target="media/db3b803c69668711189dd05a8c0d35f3594d8055.png"/><Relationship Id="rId48" Type="http://schemas.openxmlformats.org/officeDocument/2006/relationships/image" Target="media/863339e32ee5b860dfc7f0bee6cbf8a929be2ac1.png"/><Relationship Id="rId49" Type="http://schemas.openxmlformats.org/officeDocument/2006/relationships/image" Target="media/c29fc4b25106f629c4f644db05b62dfd46d5ff38.png"/><Relationship Id="rId50" Type="http://schemas.openxmlformats.org/officeDocument/2006/relationships/image" Target="media/559d39a8deb16c547424c92f0ca191b3514ebab1.png"/><Relationship Id="rId51" Type="http://schemas.openxmlformats.org/officeDocument/2006/relationships/image" Target="media/09d6111df391997b1a7348eb761fd1744d446146.png"/><Relationship Id="rId52" Type="http://schemas.openxmlformats.org/officeDocument/2006/relationships/image" Target="media/f1eda5a425906ae01491e0bb82b7103bcc4df790.png"/><Relationship Id="rId53" Type="http://schemas.openxmlformats.org/officeDocument/2006/relationships/image" Target="media/0c97901cb56e275721c1547560e6d44b1de5d81c.png"/><Relationship Id="rId54" Type="http://schemas.openxmlformats.org/officeDocument/2006/relationships/image" Target="media/8d36c6bef5743744ec7bc6b4a8178ab089347eaf.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790e1cd71b97f51eaa065eca4d6951abce871541.png"/><Relationship Id="rId84" Type="http://schemas.openxmlformats.org/officeDocument/2006/relationships/image" Target="media/892b87aea197f7f51c01a31523cc23c1642f8c59.png"/><Relationship Id="rId85" Type="http://schemas.openxmlformats.org/officeDocument/2006/relationships/image" Target="media/a66fdf99273050788a3d106c789805ea2debab8c.png"/><Relationship Id="rId86" Type="http://schemas.openxmlformats.org/officeDocument/2006/relationships/image" Target="media/eef8367d8691c8cebd88bbbef512a5014948fe8c.png"/><Relationship Id="rId87" Type="http://schemas.openxmlformats.org/officeDocument/2006/relationships/image" Target="media/8c4c1eca66d5e279bd8a3587297b97c6e10960b0.png"/><Relationship Id="rId88" Type="http://schemas.openxmlformats.org/officeDocument/2006/relationships/image" Target="media/808adad1581248f8d75febdfaf5e561be0c750a3.png"/><Relationship Id="rId89" Type="http://schemas.openxmlformats.org/officeDocument/2006/relationships/image" Target="media/fa083fa98d8b0fc6040e180bcf7c0f1e7066f4d1.png"/><Relationship Id="rId90" Type="http://schemas.openxmlformats.org/officeDocument/2006/relationships/image" Target="media/34d5eca614815948da55c99f64bf4251238ca57c.png"/><Relationship Id="rId91" Type="http://schemas.openxmlformats.org/officeDocument/2006/relationships/image" Target="media/42c1dfcd5e8b05f947f22e6e97e88a87944203b5.png"/><Relationship Id="rId92" Type="http://schemas.openxmlformats.org/officeDocument/2006/relationships/image" Target="media/4d86ca35c46678db5236c65b48487d2f71d144ac.png"/><Relationship Id="rId93" Type="http://schemas.openxmlformats.org/officeDocument/2006/relationships/image" Target="media/c5efeaf0f888e13a3d4c6db8b95075429866fee2.png"/><Relationship Id="rId94" Type="http://schemas.openxmlformats.org/officeDocument/2006/relationships/image" Target="media/2c6323220f4aed9ebe0310cc2a923694b017260c.png"/><Relationship Id="rId95" Type="http://schemas.openxmlformats.org/officeDocument/2006/relationships/image" Target="media/b23fa4af85cbedb1d82020587a9d320010537a11.png"/><Relationship Id="rId96" Type="http://schemas.openxmlformats.org/officeDocument/2006/relationships/image" Target="media/7ff951d8cd49ca4c18dc1c3af25312ef0fc555f6.png"/><Relationship Id="rId97" Type="http://schemas.openxmlformats.org/officeDocument/2006/relationships/image" Target="media/9aed59f7502877337225b79e1e8057e3530dd9cd.png"/><Relationship Id="rId98" Type="http://schemas.openxmlformats.org/officeDocument/2006/relationships/image" Target="media/c287faa8146415b80980a709deb6a3746d1a1d4b.png"/><Relationship Id="rId99" Type="http://schemas.openxmlformats.org/officeDocument/2006/relationships/image" Target="media/3ec600aee8eab71d3c742911ba7d8476d153ad3d.png"/><Relationship Id="rId100" Type="http://schemas.openxmlformats.org/officeDocument/2006/relationships/image" Target="media/e9d704ea9ae707bb0e83f98ff01f567563062917.png"/><Relationship Id="rId101" Type="http://schemas.openxmlformats.org/officeDocument/2006/relationships/image" Target="media/814f965e2575200f78c9de75aff77f5e08d2d366.png"/><Relationship Id="rId102" Type="http://schemas.openxmlformats.org/officeDocument/2006/relationships/image" Target="media/3aefbdcacda8c9c839df534db473557d053732ad.png"/><Relationship Id="rId103" Type="http://schemas.openxmlformats.org/officeDocument/2006/relationships/image" Target="media/228ed2caea95bf9aca6e8c8d2fa34674da907a17.png"/><Relationship Id="rId104" Type="http://schemas.openxmlformats.org/officeDocument/2006/relationships/image" Target="media/44d02d10e8c6e175c37230eeb85bf87a44b46ac2.png"/><Relationship Id="rId105" Type="http://schemas.openxmlformats.org/officeDocument/2006/relationships/image" Target="media/8779a3da3768a9912ad23505f6f2fecf9ff7a699.png"/><Relationship Id="rId106" Type="http://schemas.openxmlformats.org/officeDocument/2006/relationships/image" Target="media/25c85e725ccceb5188376fb2d17ffea0f11c8e57.png"/><Relationship Id="rId107" Type="http://schemas.openxmlformats.org/officeDocument/2006/relationships/image" Target="media/bc1300b77abe6dfda8be8cba7704b49bedbfa681.png"/><Relationship Id="rId108" Type="http://schemas.openxmlformats.org/officeDocument/2006/relationships/image" Target="media/5e7464a1e6ba0f69a98e75ac0e9ea30a7cc50886.png"/><Relationship Id="rId109" Type="http://schemas.openxmlformats.org/officeDocument/2006/relationships/image" Target="media/33911d2c832ac9de4432be89eeb6ff8f8e000778.png"/><Relationship Id="rId110" Type="http://schemas.openxmlformats.org/officeDocument/2006/relationships/image" Target="media/96619f6e4c8fc9787355503c664c2b9f35e05fd2.png"/><Relationship Id="rId111" Type="http://schemas.openxmlformats.org/officeDocument/2006/relationships/image" Target="media/f6817ec5305559ec0a4c46b36f78265e19b31696.png"/><Relationship Id="rId112" Type="http://schemas.openxmlformats.org/officeDocument/2006/relationships/image" Target="media/7737bdb2367441408e26c44b42c1aba9195e9dcd.png"/><Relationship Id="rId113" Type="http://schemas.openxmlformats.org/officeDocument/2006/relationships/image" Target="media/4d3e48be3c56cf7344fcccb767fd9580895ddf8c.png"/><Relationship Id="rId114" Type="http://schemas.openxmlformats.org/officeDocument/2006/relationships/image" Target="media/bb8461fd0a1523b6ac0d7b5df0baca5ba7b31918.png"/><Relationship Id="rId115" Type="http://schemas.openxmlformats.org/officeDocument/2006/relationships/image" Target="media/a16e7fa6d374faa87460ee448ae7821513aad506.png"/><Relationship Id="rId116" Type="http://schemas.openxmlformats.org/officeDocument/2006/relationships/image" Target="media/6ac1ca03c82feb11c4b42b0d6ef86716c09a955d.png"/><Relationship Id="rId117" Type="http://schemas.openxmlformats.org/officeDocument/2006/relationships/image" Target="media/c6f43cb20b0054c6f90a3faa120c7033ff2be4f8.png"/><Relationship Id="rId118" Type="http://schemas.openxmlformats.org/officeDocument/2006/relationships/image" Target="media/c9a86681f18213dffe4e84cff0e2af39bde8055f.png"/><Relationship Id="rId119" Type="http://schemas.openxmlformats.org/officeDocument/2006/relationships/image" Target="media/c4c25bdebe9d305baf1435500b8ad6de89868be0.png"/><Relationship Id="rId120" Type="http://schemas.openxmlformats.org/officeDocument/2006/relationships/image" Target="media/584856b8e45b1f3684948b4ee97637365ae9e6e0.png"/><Relationship Id="rId121" Type="http://schemas.openxmlformats.org/officeDocument/2006/relationships/image" Target="media/675d4c6ae521026cab4a9ae7ad668da575481657.png"/><Relationship Id="rId122" Type="http://schemas.openxmlformats.org/officeDocument/2006/relationships/image" Target="media/91310eb8b3de142fd53265fb82a1cca8438377a1.png"/><Relationship Id="rId123" Type="http://schemas.openxmlformats.org/officeDocument/2006/relationships/image" Target="media/fd7d2f72bdb88860f563af21363037b117fe6181.png"/><Relationship Id="rId124" Type="http://schemas.openxmlformats.org/officeDocument/2006/relationships/image" Target="media/2a3cee75865eda2f5bcc03faa05d896a32a3c9be.png"/><Relationship Id="rId125" Type="http://schemas.openxmlformats.org/officeDocument/2006/relationships/image" Target="media/a2b2336ec9247ca8c48633417f03a3fbee838926.png"/><Relationship Id="rId1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2026-09-24T00:06:59.668Z</dcterms:created>
  <dcterms:modified xsi:type="dcterms:W3CDTF">2026-09-24T00:06:59.668Z</dcterms:modified>
</cp:coreProperties>
</file>

<file path=docProps/custom.xml><?xml version="1.0" encoding="utf-8"?>
<Properties xmlns="http://schemas.openxmlformats.org/officeDocument/2006/custom-properties" xmlns:vt="http://schemas.openxmlformats.org/officeDocument/2006/docPropsVTypes"/>
</file>