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1" descr="Verified Agent Transport drawing, FIG. 1" title="FIG.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943600" cy="7696200"/>
            <wp:effectExtent t="0" r="0" b="0" l="0"/>
            <wp:docPr id="1" name="fig2" descr="Verified Agent Transport drawing, FIG. 2" title="FIG.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2bc4d6b2cdec90741c6754425960f774e488f03.png"/><Relationship Id="rId8" Type="http://schemas.openxmlformats.org/officeDocument/2006/relationships/image" Target="media/86867907a4c538a9db822df8cd52ab7d5f29984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Verified Agent Transport — Drawings</dc:title>
  <dc:creator>Un-named</dc:creator>
  <cp:lastModifiedBy>Un-named</cp:lastModifiedBy>
  <cp:revision>1</cp:revision>
  <dcterms:created xsi:type="dcterms:W3CDTF">2026-10-09T18:33:59.534Z</dcterms:created>
  <dcterms:modified xsi:type="dcterms:W3CDTF">2026-10-09T18:33:59.534Z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