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end="0"/>
        <w:jc w:val="start"/>
        <w:rPr/>
      </w:pPr>
      <w:bookmarkStart w:id="0" w:name="querybook-synthetic-video-directive"/>
      <w:bookmarkEnd w:id="0"/>
      <w:r>
        <w:rPr/>
        <w:t>QueryBook Synthetic-Video Directive</w:t>
      </w:r>
    </w:p>
    <w:p>
      <w:pPr>
        <w:pStyle w:val="BodyText"/>
        <w:bidi w:val="0"/>
        <w:jc w:val="start"/>
        <w:rPr/>
      </w:pPr>
      <w:r>
        <w:rPr/>
        <w:t>Strategic Directive — Learn-by-Example Task Program for National-Scale World-Model Training</w:t>
      </w:r>
    </w:p>
    <w:p>
      <w:pPr>
        <w:pStyle w:val="BodyText"/>
        <w:bidi w:val="0"/>
        <w:jc w:val="start"/>
        <w:rPr/>
      </w:pPr>
      <w:r>
        <w:rPr/>
        <w:t>Oct 23, 2026 · @Garry Howard</w:t>
      </w:r>
    </w:p>
    <w:p>
      <w:pPr>
        <w:pStyle w:val="Heading2"/>
        <w:bidi w:val="0"/>
        <w:ind w:hanging="0" w:start="0" w:end="0"/>
        <w:jc w:val="start"/>
        <w:rPr/>
      </w:pPr>
      <w:bookmarkStart w:id="1" w:name="1-purpose-of-request"/>
      <w:bookmarkEnd w:id="1"/>
      <w:r>
        <w:rPr/>
        <w:t>1. Purpose of request</w:t>
      </w:r>
    </w:p>
    <w:p>
      <w:pPr>
        <w:pStyle w:val="BodyText"/>
        <w:bidi w:val="0"/>
        <w:jc w:val="start"/>
        <w:rPr/>
      </w:pPr>
      <w:r>
        <w:rPr/>
        <w:t>This directive specifies 122 learn-by-example tasks across all 19 mandatory categories. They are ranked for the fastest and largest return on synthetic-video training data over 0–36 months, and matched to the sectors and organisations most likely to buy.</w:t>
      </w:r>
    </w:p>
    <w:p>
      <w:pPr>
        <w:pStyle w:val="BodyText"/>
        <w:bidi w:val="0"/>
        <w:jc w:val="start"/>
        <w:rPr/>
      </w:pPr>
      <w:r>
        <w:rPr/>
        <w:t>The directive delivers the five required outputs:</w:t>
      </w:r>
    </w:p>
    <w:p>
      <w:pPr>
        <w:pStyle w:val="BodyText"/>
        <w:numPr>
          <w:ilvl w:val="0"/>
          <w:numId w:val="1"/>
        </w:numPr>
        <w:tabs>
          <w:tab w:val="clear" w:pos="709"/>
          <w:tab w:val="left" w:pos="709" w:leader="none"/>
        </w:tabs>
        <w:bidi w:val="0"/>
        <w:spacing w:before="0" w:after="0"/>
        <w:ind w:hanging="283" w:start="709"/>
        <w:jc w:val="start"/>
        <w:rPr/>
      </w:pPr>
      <w:r>
        <w:rPr>
          <w:rStyle w:val="Strong"/>
        </w:rPr>
        <w:t>A. Task register</w:t>
      </w:r>
      <w:r>
        <w:rPr/>
        <w:t xml:space="preserve"> — 122 tasks (Sections 5–7), each with its value, payers, ease, readiness tier, revenue band and world-model contribution.</w:t>
      </w:r>
    </w:p>
    <w:p>
      <w:pPr>
        <w:pStyle w:val="BodyText"/>
        <w:numPr>
          <w:ilvl w:val="0"/>
          <w:numId w:val="1"/>
        </w:numPr>
        <w:tabs>
          <w:tab w:val="clear" w:pos="709"/>
          <w:tab w:val="left" w:pos="709" w:leader="none"/>
        </w:tabs>
        <w:bidi w:val="0"/>
        <w:spacing w:before="0" w:after="0"/>
        <w:ind w:hanging="283" w:start="709"/>
        <w:jc w:val="start"/>
        <w:rPr/>
      </w:pPr>
      <w:r>
        <w:rPr>
          <w:rStyle w:val="Strong"/>
        </w:rPr>
        <w:t>B. Industry prioritization</w:t>
      </w:r>
      <w:r>
        <w:rPr/>
        <w:t xml:space="preserve"> — 16 industries scored on five dimensions (Section 3).</w:t>
      </w:r>
    </w:p>
    <w:p>
      <w:pPr>
        <w:pStyle w:val="BodyText"/>
        <w:numPr>
          <w:ilvl w:val="0"/>
          <w:numId w:val="1"/>
        </w:numPr>
        <w:tabs>
          <w:tab w:val="clear" w:pos="709"/>
          <w:tab w:val="left" w:pos="709" w:leader="none"/>
        </w:tabs>
        <w:bidi w:val="0"/>
        <w:spacing w:before="0" w:after="0"/>
        <w:ind w:hanging="283" w:start="709"/>
        <w:jc w:val="start"/>
        <w:rPr/>
      </w:pPr>
      <w:r>
        <w:rPr>
          <w:rStyle w:val="Strong"/>
        </w:rPr>
        <w:t>C. Company targeting</w:t>
      </w:r>
      <w:r>
        <w:rPr/>
        <w:t xml:space="preserve"> — named prospects by segment, with entry offer (Section 4).</w:t>
      </w:r>
    </w:p>
    <w:p>
      <w:pPr>
        <w:pStyle w:val="BodyText"/>
        <w:numPr>
          <w:ilvl w:val="0"/>
          <w:numId w:val="1"/>
        </w:numPr>
        <w:tabs>
          <w:tab w:val="clear" w:pos="709"/>
          <w:tab w:val="left" w:pos="709" w:leader="none"/>
        </w:tabs>
        <w:bidi w:val="0"/>
        <w:spacing w:before="0" w:after="0"/>
        <w:ind w:hanging="283" w:start="709"/>
        <w:jc w:val="start"/>
        <w:rPr/>
      </w:pPr>
      <w:r>
        <w:rPr>
          <w:rStyle w:val="Strong"/>
        </w:rPr>
        <w:t>D. Synthetic-video feasibility</w:t>
      </w:r>
      <w:r>
        <w:rPr/>
        <w:t xml:space="preserve"> — angles, POVs, overlays, dialog, captions and metadata per category (Section 8).</w:t>
      </w:r>
    </w:p>
    <w:p>
      <w:pPr>
        <w:pStyle w:val="BodyText"/>
        <w:numPr>
          <w:ilvl w:val="0"/>
          <w:numId w:val="1"/>
        </w:numPr>
        <w:tabs>
          <w:tab w:val="clear" w:pos="709"/>
          <w:tab w:val="left" w:pos="709" w:leader="none"/>
        </w:tabs>
        <w:bidi w:val="0"/>
        <w:ind w:hanging="283" w:start="709"/>
        <w:jc w:val="start"/>
        <w:rPr/>
      </w:pPr>
      <w:r>
        <w:rPr>
          <w:rStyle w:val="Strong"/>
        </w:rPr>
        <w:t>E. QueryBook ingestion advantage</w:t>
      </w:r>
      <w:r>
        <w:rPr/>
        <w:t xml:space="preserve"> — the six ingestion dimensions mapped to tasks (Section 9).</w:t>
      </w:r>
    </w:p>
    <w:p>
      <w:pPr>
        <w:pStyle w:val="Heading3"/>
        <w:bidi w:val="0"/>
        <w:ind w:hanging="0" w:start="0" w:end="0"/>
        <w:jc w:val="start"/>
        <w:rPr/>
      </w:pPr>
      <w:bookmarkStart w:id="2" w:name="how-to-read-the-task-register"/>
      <w:bookmarkEnd w:id="2"/>
      <w:r>
        <w:rPr/>
        <w:t>How to read the task register</w:t>
      </w:r>
    </w:p>
    <w:tbl>
      <w:tblPr>
        <w:tblW w:w="9972" w:type="dxa"/>
        <w:jc w:val="start"/>
        <w:tblInd w:w="0" w:type="dxa"/>
        <w:tblLayout w:type="fixed"/>
        <w:tblCellMar>
          <w:top w:w="28" w:type="dxa"/>
          <w:start w:w="28" w:type="dxa"/>
          <w:bottom w:w="28" w:type="dxa"/>
          <w:end w:w="28" w:type="dxa"/>
        </w:tblCellMar>
      </w:tblPr>
      <w:tblGrid>
        <w:gridCol w:w="855"/>
        <w:gridCol w:w="1047"/>
        <w:gridCol w:w="8070"/>
      </w:tblGrid>
      <w:tr>
        <w:trPr/>
        <w:tc>
          <w:tcPr>
            <w:tcW w:w="855" w:type="dxa"/>
            <w:tcBorders/>
            <w:vAlign w:val="center"/>
          </w:tcPr>
          <w:p>
            <w:pPr>
              <w:pStyle w:val="TableHeading"/>
              <w:bidi w:val="0"/>
              <w:spacing w:before="0" w:after="283"/>
              <w:rPr/>
            </w:pPr>
            <w:r>
              <w:rPr/>
              <w:t>Field</w:t>
            </w:r>
          </w:p>
        </w:tc>
        <w:tc>
          <w:tcPr>
            <w:tcW w:w="1047" w:type="dxa"/>
            <w:tcBorders/>
            <w:vAlign w:val="center"/>
          </w:tcPr>
          <w:p>
            <w:pPr>
              <w:pStyle w:val="TableHeading"/>
              <w:bidi w:val="0"/>
              <w:spacing w:before="0" w:after="283"/>
              <w:rPr/>
            </w:pPr>
            <w:r>
              <w:rPr/>
              <w:t>Scale</w:t>
            </w:r>
          </w:p>
        </w:tc>
        <w:tc>
          <w:tcPr>
            <w:tcW w:w="8070" w:type="dxa"/>
            <w:tcBorders/>
            <w:vAlign w:val="center"/>
          </w:tcPr>
          <w:p>
            <w:pPr>
              <w:pStyle w:val="TableHeading"/>
              <w:bidi w:val="0"/>
              <w:spacing w:before="0" w:after="283"/>
              <w:rPr/>
            </w:pPr>
            <w:r>
              <w:rPr/>
              <w:t>Meaning</w:t>
            </w:r>
          </w:p>
        </w:tc>
      </w:tr>
      <w:tr>
        <w:trPr/>
        <w:tc>
          <w:tcPr>
            <w:tcW w:w="855" w:type="dxa"/>
            <w:tcBorders/>
            <w:vAlign w:val="center"/>
          </w:tcPr>
          <w:p>
            <w:pPr>
              <w:pStyle w:val="TableContents"/>
              <w:bidi w:val="0"/>
              <w:spacing w:before="0" w:after="283"/>
              <w:jc w:val="start"/>
              <w:rPr/>
            </w:pPr>
            <w:r>
              <w:rPr/>
              <w:t>Ease</w:t>
            </w:r>
          </w:p>
        </w:tc>
        <w:tc>
          <w:tcPr>
            <w:tcW w:w="1047" w:type="dxa"/>
            <w:tcBorders/>
            <w:vAlign w:val="center"/>
          </w:tcPr>
          <w:p>
            <w:pPr>
              <w:pStyle w:val="TableContents"/>
              <w:bidi w:val="0"/>
              <w:spacing w:before="0" w:after="283"/>
              <w:jc w:val="start"/>
              <w:rPr/>
            </w:pPr>
            <w:r>
              <w:rPr/>
              <w:t>1–5</w:t>
            </w:r>
          </w:p>
        </w:tc>
        <w:tc>
          <w:tcPr>
            <w:tcW w:w="8070" w:type="dxa"/>
            <w:tcBorders/>
            <w:vAlign w:val="center"/>
          </w:tcPr>
          <w:p>
            <w:pPr>
              <w:pStyle w:val="TableContents"/>
              <w:bidi w:val="0"/>
              <w:spacing w:before="0" w:after="283"/>
              <w:jc w:val="start"/>
              <w:rPr/>
            </w:pPr>
            <w:r>
              <w:rPr/>
              <w:t>5 = generatable today from prompts and stock environments; 1 = needs custom physics, soft-tissue or sensor simulation</w:t>
            </w:r>
          </w:p>
        </w:tc>
      </w:tr>
      <w:tr>
        <w:trPr/>
        <w:tc>
          <w:tcPr>
            <w:tcW w:w="855" w:type="dxa"/>
            <w:tcBorders/>
            <w:vAlign w:val="center"/>
          </w:tcPr>
          <w:p>
            <w:pPr>
              <w:pStyle w:val="TableContents"/>
              <w:bidi w:val="0"/>
              <w:spacing w:before="0" w:after="283"/>
              <w:jc w:val="start"/>
              <w:rPr/>
            </w:pPr>
            <w:r>
              <w:rPr/>
              <w:t>Tier</w:t>
            </w:r>
          </w:p>
        </w:tc>
        <w:tc>
          <w:tcPr>
            <w:tcW w:w="1047" w:type="dxa"/>
            <w:tcBorders/>
            <w:vAlign w:val="center"/>
          </w:tcPr>
          <w:p>
            <w:pPr>
              <w:pStyle w:val="TableContents"/>
              <w:bidi w:val="0"/>
              <w:spacing w:before="0" w:after="283"/>
              <w:jc w:val="start"/>
              <w:rPr/>
            </w:pPr>
            <w:r>
              <w:rPr/>
              <w:t>T0 / T30 / SM</w:t>
            </w:r>
          </w:p>
        </w:tc>
        <w:tc>
          <w:tcPr>
            <w:tcW w:w="8070" w:type="dxa"/>
            <w:tcBorders/>
            <w:vAlign w:val="center"/>
          </w:tcPr>
          <w:p>
            <w:pPr>
              <w:pStyle w:val="TableContents"/>
              <w:bidi w:val="0"/>
              <w:spacing w:before="0" w:after="283"/>
              <w:jc w:val="start"/>
              <w:rPr/>
            </w:pPr>
            <w:r>
              <w:rPr/>
              <w:t>T0 = generate immediately; T30 = within 30 days once a scene kit, rigged asset or procedure script exists; SM = specialized modeling, more than 30 days</w:t>
            </w:r>
          </w:p>
        </w:tc>
      </w:tr>
      <w:tr>
        <w:trPr/>
        <w:tc>
          <w:tcPr>
            <w:tcW w:w="855" w:type="dxa"/>
            <w:tcBorders/>
            <w:vAlign w:val="center"/>
          </w:tcPr>
          <w:p>
            <w:pPr>
              <w:pStyle w:val="TableContents"/>
              <w:bidi w:val="0"/>
              <w:spacing w:before="0" w:after="283"/>
              <w:jc w:val="start"/>
              <w:rPr/>
            </w:pPr>
            <w:r>
              <w:rPr/>
              <w:t>Rev</w:t>
            </w:r>
          </w:p>
        </w:tc>
        <w:tc>
          <w:tcPr>
            <w:tcW w:w="1047" w:type="dxa"/>
            <w:tcBorders/>
            <w:vAlign w:val="center"/>
          </w:tcPr>
          <w:p>
            <w:pPr>
              <w:pStyle w:val="TableContents"/>
              <w:bidi w:val="0"/>
              <w:spacing w:before="0" w:after="283"/>
              <w:jc w:val="start"/>
              <w:rPr/>
            </w:pPr>
            <w:r>
              <w:rPr/>
              <w:t>A / B / C</w:t>
            </w:r>
          </w:p>
        </w:tc>
        <w:tc>
          <w:tcPr>
            <w:tcW w:w="8070" w:type="dxa"/>
            <w:tcBorders/>
            <w:vAlign w:val="center"/>
          </w:tcPr>
          <w:p>
            <w:pPr>
              <w:pStyle w:val="TableContents"/>
              <w:bidi w:val="0"/>
              <w:spacing w:before="0" w:after="283"/>
              <w:jc w:val="start"/>
              <w:rPr/>
            </w:pPr>
            <w:r>
              <w:rPr/>
              <w:t>36-month addressable contract value per task family across all buyers: A = $10–25M, B = $2–10M, C = $0.5–2M</w:t>
            </w:r>
          </w:p>
        </w:tc>
      </w:tr>
      <w:tr>
        <w:trPr/>
        <w:tc>
          <w:tcPr>
            <w:tcW w:w="855" w:type="dxa"/>
            <w:tcBorders/>
            <w:vAlign w:val="center"/>
          </w:tcPr>
          <w:p>
            <w:pPr>
              <w:pStyle w:val="TableContents"/>
              <w:bidi w:val="0"/>
              <w:spacing w:before="0" w:after="283"/>
              <w:jc w:val="start"/>
              <w:rPr/>
            </w:pPr>
            <w:r>
              <w:rPr/>
              <w:t>WM / AG</w:t>
            </w:r>
          </w:p>
        </w:tc>
        <w:tc>
          <w:tcPr>
            <w:tcW w:w="1047" w:type="dxa"/>
            <w:tcBorders/>
            <w:vAlign w:val="center"/>
          </w:tcPr>
          <w:p>
            <w:pPr>
              <w:pStyle w:val="TableContents"/>
              <w:bidi w:val="0"/>
              <w:spacing w:before="0" w:after="283"/>
              <w:jc w:val="start"/>
              <w:rPr/>
            </w:pPr>
            <w:r>
              <w:rPr/>
              <w:t>H / M / L</w:t>
            </w:r>
          </w:p>
        </w:tc>
        <w:tc>
          <w:tcPr>
            <w:tcW w:w="8070" w:type="dxa"/>
            <w:tcBorders/>
            <w:vAlign w:val="center"/>
          </w:tcPr>
          <w:p>
            <w:pPr>
              <w:pStyle w:val="TableContents"/>
              <w:bidi w:val="0"/>
              <w:spacing w:before="0" w:after="283"/>
              <w:jc w:val="start"/>
              <w:rPr/>
            </w:pPr>
            <w:r>
              <w:rPr/>
              <w:t>Contribution to world-model construction / agent-level reasoning</w:t>
            </w:r>
          </w:p>
        </w:tc>
      </w:tr>
    </w:tbl>
    <w:p>
      <w:pPr>
        <w:pStyle w:val="BodyText"/>
        <w:bidi w:val="0"/>
        <w:jc w:val="start"/>
        <w:rPr/>
      </w:pPr>
      <w:r>
        <w:rPr/>
        <w:t>Planning throughput per 64-GPU generation pod: about 1,000 labelled 10-second clips a day at T0, about 300 at T30, and 50–100 at SM once the model is built.</w:t>
      </w:r>
    </w:p>
    <w:p>
      <w:pPr>
        <w:pStyle w:val="Heading3"/>
        <w:bidi w:val="0"/>
        <w:ind w:hanging="0" w:start="0" w:end="0"/>
        <w:jc w:val="start"/>
        <w:rPr/>
      </w:pPr>
      <w:bookmarkStart w:id="3" w:name="assumptions-and-limits"/>
      <w:bookmarkEnd w:id="3"/>
      <w:r>
        <w:rPr/>
        <w:t>Assumptions and limits</w:t>
      </w:r>
    </w:p>
    <w:p>
      <w:pPr>
        <w:pStyle w:val="BodyText"/>
        <w:numPr>
          <w:ilvl w:val="0"/>
          <w:numId w:val="2"/>
        </w:numPr>
        <w:tabs>
          <w:tab w:val="clear" w:pos="709"/>
          <w:tab w:val="left" w:pos="709" w:leader="none"/>
        </w:tabs>
        <w:bidi w:val="0"/>
        <w:spacing w:before="0" w:after="0"/>
        <w:ind w:hanging="283" w:start="709"/>
        <w:jc w:val="start"/>
        <w:rPr/>
      </w:pPr>
      <w:r>
        <w:rPr/>
        <w:t>All revenue, demand, cost and throughput figures are planning estimates from general market knowledge as of October 2026, not sourced market research. Validate them before committing capital.</w:t>
      </w:r>
    </w:p>
    <w:p>
      <w:pPr>
        <w:pStyle w:val="BodyText"/>
        <w:numPr>
          <w:ilvl w:val="0"/>
          <w:numId w:val="2"/>
        </w:numPr>
        <w:tabs>
          <w:tab w:val="clear" w:pos="709"/>
          <w:tab w:val="left" w:pos="709" w:leader="none"/>
        </w:tabs>
        <w:bidi w:val="0"/>
        <w:spacing w:before="0" w:after="0"/>
        <w:ind w:hanging="283" w:start="709"/>
        <w:jc w:val="start"/>
        <w:rPr/>
      </w:pPr>
      <w:r>
        <w:rPr/>
        <w:t>Company names are prospecting hypotheses. No relationship, intent or endorsement is implied.</w:t>
      </w:r>
    </w:p>
    <w:p>
      <w:pPr>
        <w:pStyle w:val="BodyText"/>
        <w:numPr>
          <w:ilvl w:val="0"/>
          <w:numId w:val="2"/>
        </w:numPr>
        <w:tabs>
          <w:tab w:val="clear" w:pos="709"/>
          <w:tab w:val="left" w:pos="709" w:leader="none"/>
        </w:tabs>
        <w:bidi w:val="0"/>
        <w:spacing w:before="0" w:after="0"/>
        <w:ind w:hanging="283" w:start="709"/>
        <w:jc w:val="start"/>
        <w:rPr/>
      </w:pPr>
      <w:r>
        <w:rPr>
          <w:rStyle w:val="Strong"/>
        </w:rPr>
        <w:t>QueryBook</w:t>
      </w:r>
      <w:r>
        <w:rPr/>
        <w:t xml:space="preserve"> is the program's world-model ingestion engine. A </w:t>
      </w:r>
      <w:r>
        <w:rPr>
          <w:rStyle w:val="Strong"/>
        </w:rPr>
        <w:t>UFCS fact unit</w:t>
      </w:r>
      <w:r>
        <w:rPr/>
        <w:t xml:space="preserve"> is the smallest verifiable claim a clip supports: entity, action, state change, condition.</w:t>
      </w:r>
    </w:p>
    <w:p>
      <w:pPr>
        <w:pStyle w:val="BodyText"/>
        <w:numPr>
          <w:ilvl w:val="0"/>
          <w:numId w:val="2"/>
        </w:numPr>
        <w:tabs>
          <w:tab w:val="clear" w:pos="709"/>
          <w:tab w:val="left" w:pos="709" w:leader="none"/>
        </w:tabs>
        <w:bidi w:val="0"/>
        <w:ind w:hanging="283" w:start="709"/>
        <w:jc w:val="start"/>
        <w:rPr/>
      </w:pPr>
      <w:r>
        <w:rPr/>
        <w:t>Out of scope: weapons employment, targeting, identification or tracking of real individuals, and any real person's likeness without consent. Defense work is limited to logistics, sustainment, medical and safety, which also keeps it clear of the heaviest ITAR and EAR exposure.</w:t>
      </w:r>
    </w:p>
    <w:p>
      <w:pPr>
        <w:pStyle w:val="Heading2"/>
        <w:bidi w:val="0"/>
        <w:ind w:hanging="0" w:start="0" w:end="0"/>
        <w:jc w:val="start"/>
        <w:rPr/>
      </w:pPr>
      <w:bookmarkStart w:id="4" w:name="2-strategic-objective"/>
      <w:bookmarkEnd w:id="4"/>
      <w:r>
        <w:rPr/>
        <w:t>2. Strategic objective</w:t>
      </w:r>
    </w:p>
    <w:p>
      <w:pPr>
        <w:pStyle w:val="BodyText"/>
        <w:bidi w:val="0"/>
        <w:jc w:val="start"/>
        <w:rPr/>
      </w:pPr>
      <w:r>
        <w:rPr/>
        <w:t>The objective is to own the procedure layer of the world-model market. That means producing labelled, multi-view, physically consistent synthetic video of high-value tasks faster and cheaper than any human-capture program, then compounding it inside QueryBook.</w:t>
      </w:r>
    </w:p>
    <w:p>
      <w:pPr>
        <w:pStyle w:val="Heading3"/>
        <w:bidi w:val="0"/>
        <w:ind w:hanging="0" w:start="0" w:end="0"/>
        <w:jc w:val="start"/>
        <w:rPr/>
      </w:pPr>
      <w:bookmarkStart w:id="5" w:name="why-synthetic-video-wins-now"/>
      <w:bookmarkEnd w:id="5"/>
      <w:r>
        <w:rPr/>
        <w:t>Why synthetic video wins now</w:t>
      </w:r>
    </w:p>
    <w:p>
      <w:pPr>
        <w:pStyle w:val="BodyText"/>
        <w:bidi w:val="0"/>
        <w:jc w:val="start"/>
        <w:rPr/>
      </w:pPr>
      <w:r>
        <w:rPr/>
        <w:t>Human capture is held back by three bottlenecks. Synthetic generation removes each one.</w:t>
      </w:r>
    </w:p>
    <w:tbl>
      <w:tblPr>
        <w:tblW w:w="9972" w:type="dxa"/>
        <w:jc w:val="start"/>
        <w:tblInd w:w="0" w:type="dxa"/>
        <w:tblLayout w:type="fixed"/>
        <w:tblCellMar>
          <w:top w:w="28" w:type="dxa"/>
          <w:start w:w="28" w:type="dxa"/>
          <w:bottom w:w="28" w:type="dxa"/>
          <w:end w:w="28" w:type="dxa"/>
        </w:tblCellMar>
      </w:tblPr>
      <w:tblGrid>
        <w:gridCol w:w="1214"/>
        <w:gridCol w:w="4949"/>
        <w:gridCol w:w="3809"/>
      </w:tblGrid>
      <w:tr>
        <w:trPr/>
        <w:tc>
          <w:tcPr>
            <w:tcW w:w="1214" w:type="dxa"/>
            <w:tcBorders/>
            <w:vAlign w:val="center"/>
          </w:tcPr>
          <w:p>
            <w:pPr>
              <w:pStyle w:val="TableHeading"/>
              <w:bidi w:val="0"/>
              <w:spacing w:before="0" w:after="283"/>
              <w:rPr/>
            </w:pPr>
            <w:r>
              <w:rPr/>
              <w:t>Bottleneck</w:t>
            </w:r>
          </w:p>
        </w:tc>
        <w:tc>
          <w:tcPr>
            <w:tcW w:w="4949" w:type="dxa"/>
            <w:tcBorders/>
            <w:vAlign w:val="center"/>
          </w:tcPr>
          <w:p>
            <w:pPr>
              <w:pStyle w:val="TableHeading"/>
              <w:bidi w:val="0"/>
              <w:spacing w:before="0" w:after="283"/>
              <w:rPr/>
            </w:pPr>
            <w:r>
              <w:rPr/>
              <w:t>Human capture</w:t>
            </w:r>
          </w:p>
        </w:tc>
        <w:tc>
          <w:tcPr>
            <w:tcW w:w="3809" w:type="dxa"/>
            <w:tcBorders/>
            <w:vAlign w:val="center"/>
          </w:tcPr>
          <w:p>
            <w:pPr>
              <w:pStyle w:val="TableHeading"/>
              <w:bidi w:val="0"/>
              <w:spacing w:before="0" w:after="283"/>
              <w:rPr/>
            </w:pPr>
            <w:r>
              <w:rPr/>
              <w:t>Synthetic generation</w:t>
            </w:r>
          </w:p>
        </w:tc>
      </w:tr>
      <w:tr>
        <w:trPr/>
        <w:tc>
          <w:tcPr>
            <w:tcW w:w="1214" w:type="dxa"/>
            <w:tcBorders/>
            <w:vAlign w:val="center"/>
          </w:tcPr>
          <w:p>
            <w:pPr>
              <w:pStyle w:val="TableContents"/>
              <w:bidi w:val="0"/>
              <w:spacing w:before="0" w:after="283"/>
              <w:jc w:val="start"/>
              <w:rPr/>
            </w:pPr>
            <w:r>
              <w:rPr/>
              <w:t>Access</w:t>
            </w:r>
          </w:p>
        </w:tc>
        <w:tc>
          <w:tcPr>
            <w:tcW w:w="4949" w:type="dxa"/>
            <w:tcBorders/>
            <w:vAlign w:val="center"/>
          </w:tcPr>
          <w:p>
            <w:pPr>
              <w:pStyle w:val="TableContents"/>
              <w:bidi w:val="0"/>
              <w:spacing w:before="0" w:after="283"/>
              <w:jc w:val="start"/>
              <w:rPr/>
            </w:pPr>
            <w:r>
              <w:rPr/>
              <w:t>Operating rooms, depots, disaster zones and plants need consent, clearance and scheduling</w:t>
            </w:r>
          </w:p>
        </w:tc>
        <w:tc>
          <w:tcPr>
            <w:tcW w:w="3809" w:type="dxa"/>
            <w:tcBorders/>
            <w:vAlign w:val="center"/>
          </w:tcPr>
          <w:p>
            <w:pPr>
              <w:pStyle w:val="TableContents"/>
              <w:bidi w:val="0"/>
              <w:spacing w:before="0" w:after="283"/>
              <w:jc w:val="start"/>
              <w:rPr/>
            </w:pPr>
            <w:r>
              <w:rPr/>
              <w:t>Any environment, any time, no subject consent</w:t>
            </w:r>
          </w:p>
        </w:tc>
      </w:tr>
      <w:tr>
        <w:trPr/>
        <w:tc>
          <w:tcPr>
            <w:tcW w:w="1214" w:type="dxa"/>
            <w:tcBorders/>
            <w:vAlign w:val="center"/>
          </w:tcPr>
          <w:p>
            <w:pPr>
              <w:pStyle w:val="TableContents"/>
              <w:bidi w:val="0"/>
              <w:spacing w:before="0" w:after="283"/>
              <w:jc w:val="start"/>
              <w:rPr/>
            </w:pPr>
            <w:r>
              <w:rPr/>
              <w:t>Rarity</w:t>
            </w:r>
          </w:p>
        </w:tc>
        <w:tc>
          <w:tcPr>
            <w:tcW w:w="4949" w:type="dxa"/>
            <w:tcBorders/>
            <w:vAlign w:val="center"/>
          </w:tcPr>
          <w:p>
            <w:pPr>
              <w:pStyle w:val="TableContents"/>
              <w:bidi w:val="0"/>
              <w:spacing w:before="0" w:after="283"/>
              <w:jc w:val="start"/>
              <w:rPr/>
            </w:pPr>
            <w:r>
              <w:rPr/>
              <w:t>Edge cases are rare: an AV may log 100,000+ miles per useful near-miss</w:t>
            </w:r>
          </w:p>
        </w:tc>
        <w:tc>
          <w:tcPr>
            <w:tcW w:w="3809" w:type="dxa"/>
            <w:tcBorders/>
            <w:vAlign w:val="center"/>
          </w:tcPr>
          <w:p>
            <w:pPr>
              <w:pStyle w:val="TableContents"/>
              <w:bidi w:val="0"/>
              <w:spacing w:before="0" w:after="283"/>
              <w:jc w:val="start"/>
              <w:rPr/>
            </w:pPr>
            <w:r>
              <w:rPr/>
              <w:t>Rare events are prompted directly and varied at will</w:t>
            </w:r>
          </w:p>
        </w:tc>
      </w:tr>
      <w:tr>
        <w:trPr/>
        <w:tc>
          <w:tcPr>
            <w:tcW w:w="1214" w:type="dxa"/>
            <w:tcBorders/>
            <w:vAlign w:val="center"/>
          </w:tcPr>
          <w:p>
            <w:pPr>
              <w:pStyle w:val="TableContents"/>
              <w:bidi w:val="0"/>
              <w:spacing w:before="0" w:after="283"/>
              <w:jc w:val="start"/>
              <w:rPr/>
            </w:pPr>
            <w:r>
              <w:rPr/>
              <w:t>Labelling</w:t>
            </w:r>
          </w:p>
        </w:tc>
        <w:tc>
          <w:tcPr>
            <w:tcW w:w="4949" w:type="dxa"/>
            <w:tcBorders/>
            <w:vAlign w:val="center"/>
          </w:tcPr>
          <w:p>
            <w:pPr>
              <w:pStyle w:val="TableContents"/>
              <w:bidi w:val="0"/>
              <w:spacing w:before="0" w:after="283"/>
              <w:jc w:val="start"/>
              <w:rPr/>
            </w:pPr>
            <w:r>
              <w:rPr/>
              <w:t>Manual annotation often costs 5–20× the capture itself</w:t>
            </w:r>
          </w:p>
        </w:tc>
        <w:tc>
          <w:tcPr>
            <w:tcW w:w="3809" w:type="dxa"/>
            <w:tcBorders/>
            <w:vAlign w:val="center"/>
          </w:tcPr>
          <w:p>
            <w:pPr>
              <w:pStyle w:val="TableContents"/>
              <w:bidi w:val="0"/>
              <w:spacing w:before="0" w:after="283"/>
              <w:jc w:val="start"/>
              <w:rPr/>
            </w:pPr>
            <w:r>
              <w:rPr/>
              <w:t>Labels are emitted with the pixels: poses, steps, states, captions</w:t>
            </w:r>
          </w:p>
        </w:tc>
      </w:tr>
    </w:tbl>
    <w:p>
      <w:pPr>
        <w:pStyle w:val="Heading3"/>
        <w:bidi w:val="0"/>
        <w:ind w:hanging="0" w:start="0" w:end="0"/>
        <w:jc w:val="start"/>
        <w:rPr/>
      </w:pPr>
      <w:bookmarkStart w:id="6" w:name="what-the-world-model-engine-needs-from-e"/>
      <w:bookmarkEnd w:id="6"/>
      <w:r>
        <w:rPr/>
        <w:t>What the world-model engine needs from every clip</w:t>
      </w:r>
    </w:p>
    <w:p>
      <w:pPr>
        <w:pStyle w:val="BodyText"/>
        <w:numPr>
          <w:ilvl w:val="0"/>
          <w:numId w:val="3"/>
        </w:numPr>
        <w:tabs>
          <w:tab w:val="clear" w:pos="709"/>
          <w:tab w:val="left" w:pos="709" w:leader="none"/>
        </w:tabs>
        <w:bidi w:val="0"/>
        <w:spacing w:before="0" w:after="0"/>
        <w:ind w:hanging="283" w:start="709"/>
        <w:jc w:val="start"/>
        <w:rPr/>
      </w:pPr>
      <w:r>
        <w:rPr/>
        <w:t>The state before and after the action.</w:t>
      </w:r>
    </w:p>
    <w:p>
      <w:pPr>
        <w:pStyle w:val="BodyText"/>
        <w:numPr>
          <w:ilvl w:val="0"/>
          <w:numId w:val="3"/>
        </w:numPr>
        <w:tabs>
          <w:tab w:val="clear" w:pos="709"/>
          <w:tab w:val="left" w:pos="709" w:leader="none"/>
        </w:tabs>
        <w:bidi w:val="0"/>
        <w:spacing w:before="0" w:after="0"/>
        <w:ind w:hanging="283" w:start="709"/>
        <w:jc w:val="start"/>
        <w:rPr/>
      </w:pPr>
      <w:r>
        <w:rPr/>
        <w:t>The action, its preconditions and the tool or effector used.</w:t>
      </w:r>
    </w:p>
    <w:p>
      <w:pPr>
        <w:pStyle w:val="BodyText"/>
        <w:numPr>
          <w:ilvl w:val="0"/>
          <w:numId w:val="3"/>
        </w:numPr>
        <w:tabs>
          <w:tab w:val="clear" w:pos="709"/>
          <w:tab w:val="left" w:pos="709" w:leader="none"/>
        </w:tabs>
        <w:bidi w:val="0"/>
        <w:spacing w:before="0" w:after="0"/>
        <w:ind w:hanging="283" w:start="709"/>
        <w:jc w:val="start"/>
        <w:rPr/>
      </w:pPr>
      <w:r>
        <w:rPr/>
        <w:t>The consequence, including the failure branch.</w:t>
      </w:r>
    </w:p>
    <w:p>
      <w:pPr>
        <w:pStyle w:val="BodyText"/>
        <w:numPr>
          <w:ilvl w:val="0"/>
          <w:numId w:val="3"/>
        </w:numPr>
        <w:tabs>
          <w:tab w:val="clear" w:pos="709"/>
          <w:tab w:val="left" w:pos="709" w:leader="none"/>
        </w:tabs>
        <w:bidi w:val="0"/>
        <w:spacing w:before="0" w:after="0"/>
        <w:ind w:hanging="283" w:start="709"/>
        <w:jc w:val="start"/>
        <w:rPr/>
      </w:pPr>
      <w:r>
        <w:rPr/>
        <w:t>Several synchronised viewpoints of the same event.</w:t>
      </w:r>
    </w:p>
    <w:p>
      <w:pPr>
        <w:pStyle w:val="BodyText"/>
        <w:numPr>
          <w:ilvl w:val="0"/>
          <w:numId w:val="3"/>
        </w:numPr>
        <w:tabs>
          <w:tab w:val="clear" w:pos="709"/>
          <w:tab w:val="left" w:pos="709" w:leader="none"/>
        </w:tabs>
        <w:bidi w:val="0"/>
        <w:ind w:hanging="283" w:start="709"/>
        <w:jc w:val="start"/>
        <w:rPr/>
      </w:pPr>
      <w:r>
        <w:rPr/>
        <w:t>Language aligned to each step: narration, captions and the dialog of the people present.</w:t>
      </w:r>
    </w:p>
    <w:p>
      <w:pPr>
        <w:pStyle w:val="Heading3"/>
        <w:bidi w:val="0"/>
        <w:ind w:hanging="0" w:start="0" w:end="0"/>
        <w:jc w:val="start"/>
        <w:rPr/>
      </w:pPr>
      <w:bookmarkStart w:id="7" w:name="querybooks-role"/>
      <w:bookmarkEnd w:id="7"/>
      <w:r>
        <w:rPr/>
        <w:t>QueryBook's role</w:t>
      </w:r>
    </w:p>
    <w:p>
      <w:pPr>
        <w:pStyle w:val="BodyText"/>
        <w:bidi w:val="0"/>
        <w:jc w:val="start"/>
        <w:rPr/>
      </w:pPr>
      <w:r>
        <w:rPr/>
        <w:t>Competitors sell clips; QueryBook sells the queryable procedure graph built from them. Each clip, with its script and metadata, is decomposed into UFCS fact units and linked into skill-execution graphs (task → step → precondition → effect → recovery). Agents then retrieve procedures, check preconditions and plan recovery from that graph. The moat is the structure and its cross-domain links, not the pixels.</w:t>
      </w:r>
    </w:p>
    <w:p>
      <w:pPr>
        <w:pStyle w:val="Heading3"/>
        <w:bidi w:val="0"/>
        <w:ind w:hanging="0" w:start="0" w:end="0"/>
        <w:jc w:val="start"/>
        <w:rPr/>
      </w:pPr>
      <w:bookmarkStart w:id="8" w:name="where-synthetic-is-not-yet-superior"/>
      <w:bookmarkEnd w:id="8"/>
      <w:r>
        <w:rPr/>
        <w:t>Where synthetic is not yet superior</w:t>
      </w:r>
    </w:p>
    <w:p>
      <w:pPr>
        <w:pStyle w:val="BodyText"/>
        <w:numPr>
          <w:ilvl w:val="0"/>
          <w:numId w:val="4"/>
        </w:numPr>
        <w:tabs>
          <w:tab w:val="clear" w:pos="709"/>
          <w:tab w:val="left" w:pos="709" w:leader="none"/>
        </w:tabs>
        <w:bidi w:val="0"/>
        <w:spacing w:before="0" w:after="0"/>
        <w:ind w:hanging="283" w:start="709"/>
        <w:jc w:val="start"/>
        <w:rPr/>
      </w:pPr>
      <w:r>
        <w:rPr>
          <w:rStyle w:val="Strong"/>
        </w:rPr>
        <w:t>Contact-rich physics</w:t>
      </w:r>
      <w:r>
        <w:rPr/>
        <w:t xml:space="preserve"> — suturing, cable insertion, deformables. Video carries no force data, so pair it with physics simulation.</w:t>
      </w:r>
    </w:p>
    <w:p>
      <w:pPr>
        <w:pStyle w:val="BodyText"/>
        <w:numPr>
          <w:ilvl w:val="0"/>
          <w:numId w:val="4"/>
        </w:numPr>
        <w:tabs>
          <w:tab w:val="clear" w:pos="709"/>
          <w:tab w:val="left" w:pos="709" w:leader="none"/>
        </w:tabs>
        <w:bidi w:val="0"/>
        <w:spacing w:before="0" w:after="0"/>
        <w:ind w:hanging="283" w:start="709"/>
        <w:jc w:val="start"/>
        <w:rPr/>
      </w:pPr>
      <w:r>
        <w:rPr>
          <w:rStyle w:val="Strong"/>
        </w:rPr>
        <w:t>Sensor-specific signals</w:t>
      </w:r>
      <w:r>
        <w:rPr/>
        <w:t xml:space="preserve"> — LiDAR, radar, thermal and their noise need dedicated sensor simulation.</w:t>
      </w:r>
    </w:p>
    <w:p>
      <w:pPr>
        <w:pStyle w:val="BodyText"/>
        <w:numPr>
          <w:ilvl w:val="0"/>
          <w:numId w:val="4"/>
        </w:numPr>
        <w:tabs>
          <w:tab w:val="clear" w:pos="709"/>
          <w:tab w:val="left" w:pos="709" w:leader="none"/>
        </w:tabs>
        <w:bidi w:val="0"/>
        <w:ind w:hanging="283" w:start="709"/>
        <w:jc w:val="start"/>
        <w:rPr/>
      </w:pPr>
      <w:r>
        <w:rPr>
          <w:rStyle w:val="Strong"/>
        </w:rPr>
        <w:t>Regulated validation</w:t>
      </w:r>
      <w:r>
        <w:rPr/>
        <w:t xml:space="preserve"> — FDA, FAA, NHTSA and DoD buyers accept synthetic data as supplementary evidence, not as sole evidence.</w:t>
      </w:r>
    </w:p>
    <w:p>
      <w:pPr>
        <w:pStyle w:val="BodyText"/>
        <w:bidi w:val="0"/>
        <w:jc w:val="start"/>
        <w:rPr/>
      </w:pPr>
      <w:r>
        <w:rPr/>
        <w:t>Operating rule: every task family carries a real-data anchor set of 2–5% of its volume. It calibrates the generator, measures the sim-to-real gap, and is what makes the data saleable to regulated buyers.</w:t>
      </w:r>
    </w:p>
    <w:p>
      <w:pPr>
        <w:pStyle w:val="Heading3"/>
        <w:bidi w:val="0"/>
        <w:ind w:hanging="0" w:start="0" w:end="0"/>
        <w:jc w:val="start"/>
        <w:rPr/>
      </w:pPr>
      <w:bookmarkStart w:id="9" w:name="priority-sectors"/>
      <w:bookmarkEnd w:id="9"/>
      <w:r>
        <w:rPr/>
        <w:t>Priority sectors</w:t>
      </w:r>
    </w:p>
    <w:p>
      <w:pPr>
        <w:pStyle w:val="BodyText"/>
        <w:bidi w:val="0"/>
        <w:jc w:val="start"/>
        <w:rPr/>
      </w:pPr>
      <w:r>
        <w:rPr/>
        <w:t>Healthcare, defense sustainment, robotics, autonomous systems, manufacturing, logistics, education, digital humans, emergency response and enterprise automation, ranked in Section 3.</w:t>
      </w:r>
    </w:p>
    <w:p>
      <w:pPr>
        <w:pStyle w:val="Heading2"/>
        <w:bidi w:val="0"/>
        <w:ind w:hanging="0" w:start="0" w:end="0"/>
        <w:jc w:val="start"/>
        <w:rPr/>
      </w:pPr>
      <w:bookmarkStart w:id="10" w:name="3-industry-prioritization"/>
      <w:bookmarkEnd w:id="10"/>
      <w:r>
        <w:rPr/>
        <w:t>3. Industry prioritization</w:t>
      </w:r>
    </w:p>
    <w:p>
      <w:pPr>
        <w:pStyle w:val="BodyText"/>
        <w:bidi w:val="0"/>
        <w:jc w:val="start"/>
        <w:rPr/>
      </w:pPr>
      <w:r>
        <w:rPr/>
        <w:t>Robotics, autonomous vehicles and logistics lead the ranking. They combine near-term budgets, high synthetic suitability and dense procedure structure. Healthcare ranks ninth on the composite but first on long-term value, so treat it as the program's strategic bet rather than its first revenue.</w:t>
      </w:r>
    </w:p>
    <w:p>
      <w:pPr>
        <w:pStyle w:val="BodyText"/>
        <w:bidi w:val="0"/>
        <w:jc w:val="start"/>
        <w:rPr/>
      </w:pPr>
      <w:r>
        <w:rPr/>
        <w:t>Scores run 1–5. Composite = 30% short-term revenue + 25% long-term revenue + 15% national importance + 20% synthetic suitability + 10% QueryBook ingestion advantage.</w:t>
      </w:r>
    </w:p>
    <w:tbl>
      <w:tblPr>
        <w:tblW w:w="9972" w:type="dxa"/>
        <w:jc w:val="start"/>
        <w:tblInd w:w="0" w:type="dxa"/>
        <w:tblLayout w:type="fixed"/>
        <w:tblCellMar>
          <w:top w:w="28" w:type="dxa"/>
          <w:start w:w="28" w:type="dxa"/>
          <w:bottom w:w="28" w:type="dxa"/>
          <w:end w:w="28" w:type="dxa"/>
        </w:tblCellMar>
      </w:tblPr>
      <w:tblGrid>
        <w:gridCol w:w="681"/>
        <w:gridCol w:w="1685"/>
        <w:gridCol w:w="1317"/>
        <w:gridCol w:w="1292"/>
        <w:gridCol w:w="1336"/>
        <w:gridCol w:w="1194"/>
        <w:gridCol w:w="1220"/>
        <w:gridCol w:w="1247"/>
      </w:tblGrid>
      <w:tr>
        <w:trPr/>
        <w:tc>
          <w:tcPr>
            <w:tcW w:w="681" w:type="dxa"/>
            <w:tcBorders/>
            <w:vAlign w:val="center"/>
          </w:tcPr>
          <w:p>
            <w:pPr>
              <w:pStyle w:val="TableHeading"/>
              <w:bidi w:val="0"/>
              <w:spacing w:before="0" w:after="283"/>
              <w:rPr/>
            </w:pPr>
            <w:r>
              <w:rPr/>
              <w:t>Rank</w:t>
            </w:r>
          </w:p>
        </w:tc>
        <w:tc>
          <w:tcPr>
            <w:tcW w:w="1685" w:type="dxa"/>
            <w:tcBorders/>
            <w:vAlign w:val="center"/>
          </w:tcPr>
          <w:p>
            <w:pPr>
              <w:pStyle w:val="TableHeading"/>
              <w:bidi w:val="0"/>
              <w:spacing w:before="0" w:after="283"/>
              <w:rPr/>
            </w:pPr>
            <w:r>
              <w:rPr/>
              <w:t>Industry</w:t>
            </w:r>
          </w:p>
        </w:tc>
        <w:tc>
          <w:tcPr>
            <w:tcW w:w="1317" w:type="dxa"/>
            <w:tcBorders/>
            <w:vAlign w:val="center"/>
          </w:tcPr>
          <w:p>
            <w:pPr>
              <w:pStyle w:val="TableHeading"/>
              <w:bidi w:val="0"/>
              <w:spacing w:before="0" w:after="283"/>
              <w:rPr/>
            </w:pPr>
            <w:r>
              <w:rPr/>
              <w:t>Short-term (0–24 mo)</w:t>
            </w:r>
          </w:p>
        </w:tc>
        <w:tc>
          <w:tcPr>
            <w:tcW w:w="1292" w:type="dxa"/>
            <w:tcBorders/>
            <w:vAlign w:val="center"/>
          </w:tcPr>
          <w:p>
            <w:pPr>
              <w:pStyle w:val="TableHeading"/>
              <w:bidi w:val="0"/>
              <w:spacing w:before="0" w:after="283"/>
              <w:rPr/>
            </w:pPr>
            <w:r>
              <w:rPr/>
              <w:t>Long-term (24–120 mo)</w:t>
            </w:r>
          </w:p>
        </w:tc>
        <w:tc>
          <w:tcPr>
            <w:tcW w:w="1336" w:type="dxa"/>
            <w:tcBorders/>
            <w:vAlign w:val="center"/>
          </w:tcPr>
          <w:p>
            <w:pPr>
              <w:pStyle w:val="TableHeading"/>
              <w:bidi w:val="0"/>
              <w:spacing w:before="0" w:after="283"/>
              <w:rPr/>
            </w:pPr>
            <w:r>
              <w:rPr/>
              <w:t>National importance</w:t>
            </w:r>
          </w:p>
        </w:tc>
        <w:tc>
          <w:tcPr>
            <w:tcW w:w="1194" w:type="dxa"/>
            <w:tcBorders/>
            <w:vAlign w:val="center"/>
          </w:tcPr>
          <w:p>
            <w:pPr>
              <w:pStyle w:val="TableHeading"/>
              <w:bidi w:val="0"/>
              <w:spacing w:before="0" w:after="283"/>
              <w:rPr/>
            </w:pPr>
            <w:r>
              <w:rPr/>
              <w:t>Synthetic suitability</w:t>
            </w:r>
          </w:p>
        </w:tc>
        <w:tc>
          <w:tcPr>
            <w:tcW w:w="1220" w:type="dxa"/>
            <w:tcBorders/>
            <w:vAlign w:val="center"/>
          </w:tcPr>
          <w:p>
            <w:pPr>
              <w:pStyle w:val="TableHeading"/>
              <w:bidi w:val="0"/>
              <w:spacing w:before="0" w:after="283"/>
              <w:rPr/>
            </w:pPr>
            <w:r>
              <w:rPr/>
              <w:t>Ingestion advantage</w:t>
            </w:r>
          </w:p>
        </w:tc>
        <w:tc>
          <w:tcPr>
            <w:tcW w:w="1247" w:type="dxa"/>
            <w:tcBorders/>
            <w:vAlign w:val="center"/>
          </w:tcPr>
          <w:p>
            <w:pPr>
              <w:pStyle w:val="TableHeading"/>
              <w:bidi w:val="0"/>
              <w:spacing w:before="0" w:after="283"/>
              <w:rPr/>
            </w:pPr>
            <w:r>
              <w:rPr/>
              <w:t>Composite</w:t>
            </w:r>
          </w:p>
        </w:tc>
      </w:tr>
      <w:tr>
        <w:trPr/>
        <w:tc>
          <w:tcPr>
            <w:tcW w:w="681" w:type="dxa"/>
            <w:tcBorders/>
            <w:vAlign w:val="center"/>
          </w:tcPr>
          <w:p>
            <w:pPr>
              <w:pStyle w:val="TableContents"/>
              <w:bidi w:val="0"/>
              <w:spacing w:before="0" w:after="283"/>
              <w:jc w:val="start"/>
              <w:rPr/>
            </w:pPr>
            <w:r>
              <w:rPr/>
              <w:t>1</w:t>
            </w:r>
          </w:p>
        </w:tc>
        <w:tc>
          <w:tcPr>
            <w:tcW w:w="1685" w:type="dxa"/>
            <w:tcBorders/>
            <w:vAlign w:val="center"/>
          </w:tcPr>
          <w:p>
            <w:pPr>
              <w:pStyle w:val="TableContents"/>
              <w:bidi w:val="0"/>
              <w:spacing w:before="0" w:after="283"/>
              <w:jc w:val="start"/>
              <w:rPr/>
            </w:pPr>
            <w:r>
              <w:rPr/>
              <w:t>Robotics (humanoid and manipulation)</w:t>
            </w:r>
          </w:p>
        </w:tc>
        <w:tc>
          <w:tcPr>
            <w:tcW w:w="1317" w:type="dxa"/>
            <w:tcBorders/>
            <w:vAlign w:val="center"/>
          </w:tcPr>
          <w:p>
            <w:pPr>
              <w:pStyle w:val="TableContents"/>
              <w:bidi w:val="0"/>
              <w:spacing w:before="0" w:after="283"/>
              <w:jc w:val="start"/>
              <w:rPr/>
            </w:pPr>
            <w:r>
              <w:rPr/>
              <w:t>4</w:t>
            </w:r>
          </w:p>
        </w:tc>
        <w:tc>
          <w:tcPr>
            <w:tcW w:w="1292" w:type="dxa"/>
            <w:tcBorders/>
            <w:vAlign w:val="center"/>
          </w:tcPr>
          <w:p>
            <w:pPr>
              <w:pStyle w:val="TableContents"/>
              <w:bidi w:val="0"/>
              <w:spacing w:before="0" w:after="283"/>
              <w:jc w:val="start"/>
              <w:rPr/>
            </w:pPr>
            <w:r>
              <w:rPr/>
              <w:t>5</w:t>
            </w:r>
          </w:p>
        </w:tc>
        <w:tc>
          <w:tcPr>
            <w:tcW w:w="1336" w:type="dxa"/>
            <w:tcBorders/>
            <w:vAlign w:val="center"/>
          </w:tcPr>
          <w:p>
            <w:pPr>
              <w:pStyle w:val="TableContents"/>
              <w:bidi w:val="0"/>
              <w:spacing w:before="0" w:after="283"/>
              <w:jc w:val="start"/>
              <w:rPr/>
            </w:pPr>
            <w:r>
              <w:rPr/>
              <w:t>5</w:t>
            </w:r>
          </w:p>
        </w:tc>
        <w:tc>
          <w:tcPr>
            <w:tcW w:w="1194" w:type="dxa"/>
            <w:tcBorders/>
            <w:vAlign w:val="center"/>
          </w:tcPr>
          <w:p>
            <w:pPr>
              <w:pStyle w:val="TableContents"/>
              <w:bidi w:val="0"/>
              <w:spacing w:before="0" w:after="283"/>
              <w:jc w:val="start"/>
              <w:rPr/>
            </w:pPr>
            <w:r>
              <w:rPr/>
              <w:t>5</w:t>
            </w:r>
          </w:p>
        </w:tc>
        <w:tc>
          <w:tcPr>
            <w:tcW w:w="1220" w:type="dxa"/>
            <w:tcBorders/>
            <w:vAlign w:val="center"/>
          </w:tcPr>
          <w:p>
            <w:pPr>
              <w:pStyle w:val="TableContents"/>
              <w:bidi w:val="0"/>
              <w:spacing w:before="0" w:after="283"/>
              <w:jc w:val="start"/>
              <w:rPr/>
            </w:pPr>
            <w:r>
              <w:rPr/>
              <w:t>5</w:t>
            </w:r>
          </w:p>
        </w:tc>
        <w:tc>
          <w:tcPr>
            <w:tcW w:w="1247" w:type="dxa"/>
            <w:tcBorders/>
            <w:vAlign w:val="center"/>
          </w:tcPr>
          <w:p>
            <w:pPr>
              <w:pStyle w:val="TableContents"/>
              <w:bidi w:val="0"/>
              <w:spacing w:before="0" w:after="283"/>
              <w:jc w:val="start"/>
              <w:rPr/>
            </w:pPr>
            <w:r>
              <w:rPr/>
              <w:t>4.70</w:t>
            </w:r>
          </w:p>
        </w:tc>
      </w:tr>
      <w:tr>
        <w:trPr/>
        <w:tc>
          <w:tcPr>
            <w:tcW w:w="681" w:type="dxa"/>
            <w:tcBorders/>
            <w:vAlign w:val="center"/>
          </w:tcPr>
          <w:p>
            <w:pPr>
              <w:pStyle w:val="TableContents"/>
              <w:bidi w:val="0"/>
              <w:spacing w:before="0" w:after="283"/>
              <w:jc w:val="start"/>
              <w:rPr/>
            </w:pPr>
            <w:r>
              <w:rPr/>
              <w:t>2</w:t>
            </w:r>
          </w:p>
        </w:tc>
        <w:tc>
          <w:tcPr>
            <w:tcW w:w="1685" w:type="dxa"/>
            <w:tcBorders/>
            <w:vAlign w:val="center"/>
          </w:tcPr>
          <w:p>
            <w:pPr>
              <w:pStyle w:val="TableContents"/>
              <w:bidi w:val="0"/>
              <w:spacing w:before="0" w:after="283"/>
              <w:jc w:val="start"/>
              <w:rPr/>
            </w:pPr>
            <w:r>
              <w:rPr/>
              <w:t>Autonomous vehicles and transportation</w:t>
            </w:r>
          </w:p>
        </w:tc>
        <w:tc>
          <w:tcPr>
            <w:tcW w:w="1317" w:type="dxa"/>
            <w:tcBorders/>
            <w:vAlign w:val="center"/>
          </w:tcPr>
          <w:p>
            <w:pPr>
              <w:pStyle w:val="TableContents"/>
              <w:bidi w:val="0"/>
              <w:spacing w:before="0" w:after="283"/>
              <w:jc w:val="start"/>
              <w:rPr/>
            </w:pPr>
            <w:r>
              <w:rPr/>
              <w:t>5</w:t>
            </w:r>
          </w:p>
        </w:tc>
        <w:tc>
          <w:tcPr>
            <w:tcW w:w="1292" w:type="dxa"/>
            <w:tcBorders/>
            <w:vAlign w:val="center"/>
          </w:tcPr>
          <w:p>
            <w:pPr>
              <w:pStyle w:val="TableContents"/>
              <w:bidi w:val="0"/>
              <w:spacing w:before="0" w:after="283"/>
              <w:jc w:val="start"/>
              <w:rPr/>
            </w:pPr>
            <w:r>
              <w:rPr/>
              <w:t>5</w:t>
            </w:r>
          </w:p>
        </w:tc>
        <w:tc>
          <w:tcPr>
            <w:tcW w:w="1336" w:type="dxa"/>
            <w:tcBorders/>
            <w:vAlign w:val="center"/>
          </w:tcPr>
          <w:p>
            <w:pPr>
              <w:pStyle w:val="TableContents"/>
              <w:bidi w:val="0"/>
              <w:spacing w:before="0" w:after="283"/>
              <w:jc w:val="start"/>
              <w:rPr/>
            </w:pPr>
            <w:r>
              <w:rPr/>
              <w:t>4</w:t>
            </w:r>
          </w:p>
        </w:tc>
        <w:tc>
          <w:tcPr>
            <w:tcW w:w="1194" w:type="dxa"/>
            <w:tcBorders/>
            <w:vAlign w:val="center"/>
          </w:tcPr>
          <w:p>
            <w:pPr>
              <w:pStyle w:val="TableContents"/>
              <w:bidi w:val="0"/>
              <w:spacing w:before="0" w:after="283"/>
              <w:jc w:val="start"/>
              <w:rPr/>
            </w:pPr>
            <w:r>
              <w:rPr/>
              <w:t>4</w:t>
            </w:r>
          </w:p>
        </w:tc>
        <w:tc>
          <w:tcPr>
            <w:tcW w:w="1220" w:type="dxa"/>
            <w:tcBorders/>
            <w:vAlign w:val="center"/>
          </w:tcPr>
          <w:p>
            <w:pPr>
              <w:pStyle w:val="TableContents"/>
              <w:bidi w:val="0"/>
              <w:spacing w:before="0" w:after="283"/>
              <w:jc w:val="start"/>
              <w:rPr/>
            </w:pPr>
            <w:r>
              <w:rPr/>
              <w:t>4</w:t>
            </w:r>
          </w:p>
        </w:tc>
        <w:tc>
          <w:tcPr>
            <w:tcW w:w="1247" w:type="dxa"/>
            <w:tcBorders/>
            <w:vAlign w:val="center"/>
          </w:tcPr>
          <w:p>
            <w:pPr>
              <w:pStyle w:val="TableContents"/>
              <w:bidi w:val="0"/>
              <w:spacing w:before="0" w:after="283"/>
              <w:jc w:val="start"/>
              <w:rPr/>
            </w:pPr>
            <w:r>
              <w:rPr/>
              <w:t>4.55</w:t>
            </w:r>
          </w:p>
        </w:tc>
      </w:tr>
      <w:tr>
        <w:trPr/>
        <w:tc>
          <w:tcPr>
            <w:tcW w:w="681" w:type="dxa"/>
            <w:tcBorders/>
            <w:vAlign w:val="center"/>
          </w:tcPr>
          <w:p>
            <w:pPr>
              <w:pStyle w:val="TableContents"/>
              <w:bidi w:val="0"/>
              <w:spacing w:before="0" w:after="283"/>
              <w:jc w:val="start"/>
              <w:rPr/>
            </w:pPr>
            <w:r>
              <w:rPr/>
              <w:t>3</w:t>
            </w:r>
          </w:p>
        </w:tc>
        <w:tc>
          <w:tcPr>
            <w:tcW w:w="1685" w:type="dxa"/>
            <w:tcBorders/>
            <w:vAlign w:val="center"/>
          </w:tcPr>
          <w:p>
            <w:pPr>
              <w:pStyle w:val="TableContents"/>
              <w:bidi w:val="0"/>
              <w:spacing w:before="0" w:after="283"/>
              <w:jc w:val="start"/>
              <w:rPr/>
            </w:pPr>
            <w:r>
              <w:rPr/>
              <w:t>Logistics and warehousing</w:t>
            </w:r>
          </w:p>
        </w:tc>
        <w:tc>
          <w:tcPr>
            <w:tcW w:w="1317" w:type="dxa"/>
            <w:tcBorders/>
            <w:vAlign w:val="center"/>
          </w:tcPr>
          <w:p>
            <w:pPr>
              <w:pStyle w:val="TableContents"/>
              <w:bidi w:val="0"/>
              <w:spacing w:before="0" w:after="283"/>
              <w:jc w:val="start"/>
              <w:rPr/>
            </w:pPr>
            <w:r>
              <w:rPr/>
              <w:t>5</w:t>
            </w:r>
          </w:p>
        </w:tc>
        <w:tc>
          <w:tcPr>
            <w:tcW w:w="1292" w:type="dxa"/>
            <w:tcBorders/>
            <w:vAlign w:val="center"/>
          </w:tcPr>
          <w:p>
            <w:pPr>
              <w:pStyle w:val="TableContents"/>
              <w:bidi w:val="0"/>
              <w:spacing w:before="0" w:after="283"/>
              <w:jc w:val="start"/>
              <w:rPr/>
            </w:pPr>
            <w:r>
              <w:rPr/>
              <w:t>4</w:t>
            </w:r>
          </w:p>
        </w:tc>
        <w:tc>
          <w:tcPr>
            <w:tcW w:w="1336" w:type="dxa"/>
            <w:tcBorders/>
            <w:vAlign w:val="center"/>
          </w:tcPr>
          <w:p>
            <w:pPr>
              <w:pStyle w:val="TableContents"/>
              <w:bidi w:val="0"/>
              <w:spacing w:before="0" w:after="283"/>
              <w:jc w:val="start"/>
              <w:rPr/>
            </w:pPr>
            <w:r>
              <w:rPr/>
              <w:t>4</w:t>
            </w:r>
          </w:p>
        </w:tc>
        <w:tc>
          <w:tcPr>
            <w:tcW w:w="1194" w:type="dxa"/>
            <w:tcBorders/>
            <w:vAlign w:val="center"/>
          </w:tcPr>
          <w:p>
            <w:pPr>
              <w:pStyle w:val="TableContents"/>
              <w:bidi w:val="0"/>
              <w:spacing w:before="0" w:after="283"/>
              <w:jc w:val="start"/>
              <w:rPr/>
            </w:pPr>
            <w:r>
              <w:rPr/>
              <w:t>5</w:t>
            </w:r>
          </w:p>
        </w:tc>
        <w:tc>
          <w:tcPr>
            <w:tcW w:w="1220" w:type="dxa"/>
            <w:tcBorders/>
            <w:vAlign w:val="center"/>
          </w:tcPr>
          <w:p>
            <w:pPr>
              <w:pStyle w:val="TableContents"/>
              <w:bidi w:val="0"/>
              <w:spacing w:before="0" w:after="283"/>
              <w:jc w:val="start"/>
              <w:rPr/>
            </w:pPr>
            <w:r>
              <w:rPr/>
              <w:t>4</w:t>
            </w:r>
          </w:p>
        </w:tc>
        <w:tc>
          <w:tcPr>
            <w:tcW w:w="1247" w:type="dxa"/>
            <w:tcBorders/>
            <w:vAlign w:val="center"/>
          </w:tcPr>
          <w:p>
            <w:pPr>
              <w:pStyle w:val="TableContents"/>
              <w:bidi w:val="0"/>
              <w:spacing w:before="0" w:after="283"/>
              <w:jc w:val="start"/>
              <w:rPr/>
            </w:pPr>
            <w:r>
              <w:rPr/>
              <w:t>4.50</w:t>
            </w:r>
          </w:p>
        </w:tc>
      </w:tr>
      <w:tr>
        <w:trPr/>
        <w:tc>
          <w:tcPr>
            <w:tcW w:w="681" w:type="dxa"/>
            <w:tcBorders/>
            <w:vAlign w:val="center"/>
          </w:tcPr>
          <w:p>
            <w:pPr>
              <w:pStyle w:val="TableContents"/>
              <w:bidi w:val="0"/>
              <w:spacing w:before="0" w:after="283"/>
              <w:jc w:val="start"/>
              <w:rPr/>
            </w:pPr>
            <w:r>
              <w:rPr/>
              <w:t>4</w:t>
            </w:r>
          </w:p>
        </w:tc>
        <w:tc>
          <w:tcPr>
            <w:tcW w:w="1685" w:type="dxa"/>
            <w:tcBorders/>
            <w:vAlign w:val="center"/>
          </w:tcPr>
          <w:p>
            <w:pPr>
              <w:pStyle w:val="TableContents"/>
              <w:bidi w:val="0"/>
              <w:spacing w:before="0" w:after="283"/>
              <w:jc w:val="start"/>
              <w:rPr/>
            </w:pPr>
            <w:r>
              <w:rPr/>
              <w:t>Enterprise automation and training</w:t>
            </w:r>
          </w:p>
        </w:tc>
        <w:tc>
          <w:tcPr>
            <w:tcW w:w="1317" w:type="dxa"/>
            <w:tcBorders/>
            <w:vAlign w:val="center"/>
          </w:tcPr>
          <w:p>
            <w:pPr>
              <w:pStyle w:val="TableContents"/>
              <w:bidi w:val="0"/>
              <w:spacing w:before="0" w:after="283"/>
              <w:jc w:val="start"/>
              <w:rPr/>
            </w:pPr>
            <w:r>
              <w:rPr/>
              <w:t>5</w:t>
            </w:r>
          </w:p>
        </w:tc>
        <w:tc>
          <w:tcPr>
            <w:tcW w:w="1292" w:type="dxa"/>
            <w:tcBorders/>
            <w:vAlign w:val="center"/>
          </w:tcPr>
          <w:p>
            <w:pPr>
              <w:pStyle w:val="TableContents"/>
              <w:bidi w:val="0"/>
              <w:spacing w:before="0" w:after="283"/>
              <w:jc w:val="start"/>
              <w:rPr/>
            </w:pPr>
            <w:r>
              <w:rPr/>
              <w:t>4</w:t>
            </w:r>
          </w:p>
        </w:tc>
        <w:tc>
          <w:tcPr>
            <w:tcW w:w="1336" w:type="dxa"/>
            <w:tcBorders/>
            <w:vAlign w:val="center"/>
          </w:tcPr>
          <w:p>
            <w:pPr>
              <w:pStyle w:val="TableContents"/>
              <w:bidi w:val="0"/>
              <w:spacing w:before="0" w:after="283"/>
              <w:jc w:val="start"/>
              <w:rPr/>
            </w:pPr>
            <w:r>
              <w:rPr/>
              <w:t>3</w:t>
            </w:r>
          </w:p>
        </w:tc>
        <w:tc>
          <w:tcPr>
            <w:tcW w:w="1194" w:type="dxa"/>
            <w:tcBorders/>
            <w:vAlign w:val="center"/>
          </w:tcPr>
          <w:p>
            <w:pPr>
              <w:pStyle w:val="TableContents"/>
              <w:bidi w:val="0"/>
              <w:spacing w:before="0" w:after="283"/>
              <w:jc w:val="start"/>
              <w:rPr/>
            </w:pPr>
            <w:r>
              <w:rPr/>
              <w:t>5</w:t>
            </w:r>
          </w:p>
        </w:tc>
        <w:tc>
          <w:tcPr>
            <w:tcW w:w="1220" w:type="dxa"/>
            <w:tcBorders/>
            <w:vAlign w:val="center"/>
          </w:tcPr>
          <w:p>
            <w:pPr>
              <w:pStyle w:val="TableContents"/>
              <w:bidi w:val="0"/>
              <w:spacing w:before="0" w:after="283"/>
              <w:jc w:val="start"/>
              <w:rPr/>
            </w:pPr>
            <w:r>
              <w:rPr/>
              <w:t>5</w:t>
            </w:r>
          </w:p>
        </w:tc>
        <w:tc>
          <w:tcPr>
            <w:tcW w:w="1247" w:type="dxa"/>
            <w:tcBorders/>
            <w:vAlign w:val="center"/>
          </w:tcPr>
          <w:p>
            <w:pPr>
              <w:pStyle w:val="TableContents"/>
              <w:bidi w:val="0"/>
              <w:spacing w:before="0" w:after="283"/>
              <w:jc w:val="start"/>
              <w:rPr/>
            </w:pPr>
            <w:r>
              <w:rPr/>
              <w:t>4.45</w:t>
            </w:r>
          </w:p>
        </w:tc>
      </w:tr>
      <w:tr>
        <w:trPr/>
        <w:tc>
          <w:tcPr>
            <w:tcW w:w="681" w:type="dxa"/>
            <w:tcBorders/>
            <w:vAlign w:val="center"/>
          </w:tcPr>
          <w:p>
            <w:pPr>
              <w:pStyle w:val="TableContents"/>
              <w:bidi w:val="0"/>
              <w:spacing w:before="0" w:after="283"/>
              <w:jc w:val="start"/>
              <w:rPr/>
            </w:pPr>
            <w:r>
              <w:rPr/>
              <w:t>5</w:t>
            </w:r>
          </w:p>
        </w:tc>
        <w:tc>
          <w:tcPr>
            <w:tcW w:w="1685" w:type="dxa"/>
            <w:tcBorders/>
            <w:vAlign w:val="center"/>
          </w:tcPr>
          <w:p>
            <w:pPr>
              <w:pStyle w:val="TableContents"/>
              <w:bidi w:val="0"/>
              <w:spacing w:before="0" w:after="283"/>
              <w:jc w:val="start"/>
              <w:rPr/>
            </w:pPr>
            <w:r>
              <w:rPr/>
              <w:t>Manufacturing</w:t>
            </w:r>
          </w:p>
        </w:tc>
        <w:tc>
          <w:tcPr>
            <w:tcW w:w="1317" w:type="dxa"/>
            <w:tcBorders/>
            <w:vAlign w:val="center"/>
          </w:tcPr>
          <w:p>
            <w:pPr>
              <w:pStyle w:val="TableContents"/>
              <w:bidi w:val="0"/>
              <w:spacing w:before="0" w:after="283"/>
              <w:jc w:val="start"/>
              <w:rPr/>
            </w:pPr>
            <w:r>
              <w:rPr/>
              <w:t>4</w:t>
            </w:r>
          </w:p>
        </w:tc>
        <w:tc>
          <w:tcPr>
            <w:tcW w:w="1292" w:type="dxa"/>
            <w:tcBorders/>
            <w:vAlign w:val="center"/>
          </w:tcPr>
          <w:p>
            <w:pPr>
              <w:pStyle w:val="TableContents"/>
              <w:bidi w:val="0"/>
              <w:spacing w:before="0" w:after="283"/>
              <w:jc w:val="start"/>
              <w:rPr/>
            </w:pPr>
            <w:r>
              <w:rPr/>
              <w:t>5</w:t>
            </w:r>
          </w:p>
        </w:tc>
        <w:tc>
          <w:tcPr>
            <w:tcW w:w="1336" w:type="dxa"/>
            <w:tcBorders/>
            <w:vAlign w:val="center"/>
          </w:tcPr>
          <w:p>
            <w:pPr>
              <w:pStyle w:val="TableContents"/>
              <w:bidi w:val="0"/>
              <w:spacing w:before="0" w:after="283"/>
              <w:jc w:val="start"/>
              <w:rPr/>
            </w:pPr>
            <w:r>
              <w:rPr/>
              <w:t>5</w:t>
            </w:r>
          </w:p>
        </w:tc>
        <w:tc>
          <w:tcPr>
            <w:tcW w:w="1194" w:type="dxa"/>
            <w:tcBorders/>
            <w:vAlign w:val="center"/>
          </w:tcPr>
          <w:p>
            <w:pPr>
              <w:pStyle w:val="TableContents"/>
              <w:bidi w:val="0"/>
              <w:spacing w:before="0" w:after="283"/>
              <w:jc w:val="start"/>
              <w:rPr/>
            </w:pPr>
            <w:r>
              <w:rPr/>
              <w:t>4</w:t>
            </w:r>
          </w:p>
        </w:tc>
        <w:tc>
          <w:tcPr>
            <w:tcW w:w="1220" w:type="dxa"/>
            <w:tcBorders/>
            <w:vAlign w:val="center"/>
          </w:tcPr>
          <w:p>
            <w:pPr>
              <w:pStyle w:val="TableContents"/>
              <w:bidi w:val="0"/>
              <w:spacing w:before="0" w:after="283"/>
              <w:jc w:val="start"/>
              <w:rPr/>
            </w:pPr>
            <w:r>
              <w:rPr/>
              <w:t>4</w:t>
            </w:r>
          </w:p>
        </w:tc>
        <w:tc>
          <w:tcPr>
            <w:tcW w:w="1247" w:type="dxa"/>
            <w:tcBorders/>
            <w:vAlign w:val="center"/>
          </w:tcPr>
          <w:p>
            <w:pPr>
              <w:pStyle w:val="TableContents"/>
              <w:bidi w:val="0"/>
              <w:spacing w:before="0" w:after="283"/>
              <w:jc w:val="start"/>
              <w:rPr/>
            </w:pPr>
            <w:r>
              <w:rPr/>
              <w:t>4.40</w:t>
            </w:r>
          </w:p>
        </w:tc>
      </w:tr>
      <w:tr>
        <w:trPr/>
        <w:tc>
          <w:tcPr>
            <w:tcW w:w="681" w:type="dxa"/>
            <w:tcBorders/>
            <w:vAlign w:val="center"/>
          </w:tcPr>
          <w:p>
            <w:pPr>
              <w:pStyle w:val="TableContents"/>
              <w:bidi w:val="0"/>
              <w:spacing w:before="0" w:after="283"/>
              <w:jc w:val="start"/>
              <w:rPr/>
            </w:pPr>
            <w:r>
              <w:rPr/>
              <w:t>6</w:t>
            </w:r>
          </w:p>
        </w:tc>
        <w:tc>
          <w:tcPr>
            <w:tcW w:w="1685" w:type="dxa"/>
            <w:tcBorders/>
            <w:vAlign w:val="center"/>
          </w:tcPr>
          <w:p>
            <w:pPr>
              <w:pStyle w:val="TableContents"/>
              <w:bidi w:val="0"/>
              <w:spacing w:before="0" w:after="283"/>
              <w:jc w:val="start"/>
              <w:rPr/>
            </w:pPr>
            <w:r>
              <w:rPr/>
              <w:t>Digital humans and avatars</w:t>
            </w:r>
          </w:p>
        </w:tc>
        <w:tc>
          <w:tcPr>
            <w:tcW w:w="1317" w:type="dxa"/>
            <w:tcBorders/>
            <w:vAlign w:val="center"/>
          </w:tcPr>
          <w:p>
            <w:pPr>
              <w:pStyle w:val="TableContents"/>
              <w:bidi w:val="0"/>
              <w:spacing w:before="0" w:after="283"/>
              <w:jc w:val="start"/>
              <w:rPr/>
            </w:pPr>
            <w:r>
              <w:rPr/>
              <w:t>5</w:t>
            </w:r>
          </w:p>
        </w:tc>
        <w:tc>
          <w:tcPr>
            <w:tcW w:w="1292" w:type="dxa"/>
            <w:tcBorders/>
            <w:vAlign w:val="center"/>
          </w:tcPr>
          <w:p>
            <w:pPr>
              <w:pStyle w:val="TableContents"/>
              <w:bidi w:val="0"/>
              <w:spacing w:before="0" w:after="283"/>
              <w:jc w:val="start"/>
              <w:rPr/>
            </w:pPr>
            <w:r>
              <w:rPr/>
              <w:t>4</w:t>
            </w:r>
          </w:p>
        </w:tc>
        <w:tc>
          <w:tcPr>
            <w:tcW w:w="1336" w:type="dxa"/>
            <w:tcBorders/>
            <w:vAlign w:val="center"/>
          </w:tcPr>
          <w:p>
            <w:pPr>
              <w:pStyle w:val="TableContents"/>
              <w:bidi w:val="0"/>
              <w:spacing w:before="0" w:after="283"/>
              <w:jc w:val="start"/>
              <w:rPr/>
            </w:pPr>
            <w:r>
              <w:rPr/>
              <w:t>2</w:t>
            </w:r>
          </w:p>
        </w:tc>
        <w:tc>
          <w:tcPr>
            <w:tcW w:w="1194" w:type="dxa"/>
            <w:tcBorders/>
            <w:vAlign w:val="center"/>
          </w:tcPr>
          <w:p>
            <w:pPr>
              <w:pStyle w:val="TableContents"/>
              <w:bidi w:val="0"/>
              <w:spacing w:before="0" w:after="283"/>
              <w:jc w:val="start"/>
              <w:rPr/>
            </w:pPr>
            <w:r>
              <w:rPr/>
              <w:t>5</w:t>
            </w:r>
          </w:p>
        </w:tc>
        <w:tc>
          <w:tcPr>
            <w:tcW w:w="1220" w:type="dxa"/>
            <w:tcBorders/>
            <w:vAlign w:val="center"/>
          </w:tcPr>
          <w:p>
            <w:pPr>
              <w:pStyle w:val="TableContents"/>
              <w:bidi w:val="0"/>
              <w:spacing w:before="0" w:after="283"/>
              <w:jc w:val="start"/>
              <w:rPr/>
            </w:pPr>
            <w:r>
              <w:rPr/>
              <w:t>4</w:t>
            </w:r>
          </w:p>
        </w:tc>
        <w:tc>
          <w:tcPr>
            <w:tcW w:w="1247" w:type="dxa"/>
            <w:tcBorders/>
            <w:vAlign w:val="center"/>
          </w:tcPr>
          <w:p>
            <w:pPr>
              <w:pStyle w:val="TableContents"/>
              <w:bidi w:val="0"/>
              <w:spacing w:before="0" w:after="283"/>
              <w:jc w:val="start"/>
              <w:rPr/>
            </w:pPr>
            <w:r>
              <w:rPr/>
              <w:t>4.20</w:t>
            </w:r>
          </w:p>
        </w:tc>
      </w:tr>
      <w:tr>
        <w:trPr/>
        <w:tc>
          <w:tcPr>
            <w:tcW w:w="681" w:type="dxa"/>
            <w:tcBorders/>
            <w:vAlign w:val="center"/>
          </w:tcPr>
          <w:p>
            <w:pPr>
              <w:pStyle w:val="TableContents"/>
              <w:bidi w:val="0"/>
              <w:spacing w:before="0" w:after="283"/>
              <w:jc w:val="start"/>
              <w:rPr/>
            </w:pPr>
            <w:r>
              <w:rPr/>
              <w:t>7</w:t>
            </w:r>
          </w:p>
        </w:tc>
        <w:tc>
          <w:tcPr>
            <w:tcW w:w="1685" w:type="dxa"/>
            <w:tcBorders/>
            <w:vAlign w:val="center"/>
          </w:tcPr>
          <w:p>
            <w:pPr>
              <w:pStyle w:val="TableContents"/>
              <w:bidi w:val="0"/>
              <w:spacing w:before="0" w:after="283"/>
              <w:jc w:val="start"/>
              <w:rPr/>
            </w:pPr>
            <w:r>
              <w:rPr/>
              <w:t>Defense logistics and sustainment</w:t>
            </w:r>
          </w:p>
        </w:tc>
        <w:tc>
          <w:tcPr>
            <w:tcW w:w="1317" w:type="dxa"/>
            <w:tcBorders/>
            <w:vAlign w:val="center"/>
          </w:tcPr>
          <w:p>
            <w:pPr>
              <w:pStyle w:val="TableContents"/>
              <w:bidi w:val="0"/>
              <w:spacing w:before="0" w:after="283"/>
              <w:jc w:val="start"/>
              <w:rPr/>
            </w:pPr>
            <w:r>
              <w:rPr/>
              <w:t>3</w:t>
            </w:r>
          </w:p>
        </w:tc>
        <w:tc>
          <w:tcPr>
            <w:tcW w:w="1292" w:type="dxa"/>
            <w:tcBorders/>
            <w:vAlign w:val="center"/>
          </w:tcPr>
          <w:p>
            <w:pPr>
              <w:pStyle w:val="TableContents"/>
              <w:bidi w:val="0"/>
              <w:spacing w:before="0" w:after="283"/>
              <w:jc w:val="start"/>
              <w:rPr/>
            </w:pPr>
            <w:r>
              <w:rPr/>
              <w:t>5</w:t>
            </w:r>
          </w:p>
        </w:tc>
        <w:tc>
          <w:tcPr>
            <w:tcW w:w="1336" w:type="dxa"/>
            <w:tcBorders/>
            <w:vAlign w:val="center"/>
          </w:tcPr>
          <w:p>
            <w:pPr>
              <w:pStyle w:val="TableContents"/>
              <w:bidi w:val="0"/>
              <w:spacing w:before="0" w:after="283"/>
              <w:jc w:val="start"/>
              <w:rPr/>
            </w:pPr>
            <w:r>
              <w:rPr/>
              <w:t>5</w:t>
            </w:r>
          </w:p>
        </w:tc>
        <w:tc>
          <w:tcPr>
            <w:tcW w:w="1194" w:type="dxa"/>
            <w:tcBorders/>
            <w:vAlign w:val="center"/>
          </w:tcPr>
          <w:p>
            <w:pPr>
              <w:pStyle w:val="TableContents"/>
              <w:bidi w:val="0"/>
              <w:spacing w:before="0" w:after="283"/>
              <w:jc w:val="start"/>
              <w:rPr/>
            </w:pPr>
            <w:r>
              <w:rPr/>
              <w:t>4</w:t>
            </w:r>
          </w:p>
        </w:tc>
        <w:tc>
          <w:tcPr>
            <w:tcW w:w="1220" w:type="dxa"/>
            <w:tcBorders/>
            <w:vAlign w:val="center"/>
          </w:tcPr>
          <w:p>
            <w:pPr>
              <w:pStyle w:val="TableContents"/>
              <w:bidi w:val="0"/>
              <w:spacing w:before="0" w:after="283"/>
              <w:jc w:val="start"/>
              <w:rPr/>
            </w:pPr>
            <w:r>
              <w:rPr/>
              <w:t>4</w:t>
            </w:r>
          </w:p>
        </w:tc>
        <w:tc>
          <w:tcPr>
            <w:tcW w:w="1247" w:type="dxa"/>
            <w:tcBorders/>
            <w:vAlign w:val="center"/>
          </w:tcPr>
          <w:p>
            <w:pPr>
              <w:pStyle w:val="TableContents"/>
              <w:bidi w:val="0"/>
              <w:spacing w:before="0" w:after="283"/>
              <w:jc w:val="start"/>
              <w:rPr/>
            </w:pPr>
            <w:r>
              <w:rPr/>
              <w:t>4.10</w:t>
            </w:r>
          </w:p>
        </w:tc>
      </w:tr>
      <w:tr>
        <w:trPr/>
        <w:tc>
          <w:tcPr>
            <w:tcW w:w="681" w:type="dxa"/>
            <w:tcBorders/>
            <w:vAlign w:val="center"/>
          </w:tcPr>
          <w:p>
            <w:pPr>
              <w:pStyle w:val="TableContents"/>
              <w:bidi w:val="0"/>
              <w:spacing w:before="0" w:after="283"/>
              <w:jc w:val="start"/>
              <w:rPr/>
            </w:pPr>
            <w:r>
              <w:rPr/>
              <w:t>8</w:t>
            </w:r>
          </w:p>
        </w:tc>
        <w:tc>
          <w:tcPr>
            <w:tcW w:w="1685" w:type="dxa"/>
            <w:tcBorders/>
            <w:vAlign w:val="center"/>
          </w:tcPr>
          <w:p>
            <w:pPr>
              <w:pStyle w:val="TableContents"/>
              <w:bidi w:val="0"/>
              <w:spacing w:before="0" w:after="283"/>
              <w:jc w:val="start"/>
              <w:rPr/>
            </w:pPr>
            <w:r>
              <w:rPr/>
              <w:t>Education and workforce</w:t>
            </w:r>
          </w:p>
        </w:tc>
        <w:tc>
          <w:tcPr>
            <w:tcW w:w="1317" w:type="dxa"/>
            <w:tcBorders/>
            <w:vAlign w:val="center"/>
          </w:tcPr>
          <w:p>
            <w:pPr>
              <w:pStyle w:val="TableContents"/>
              <w:bidi w:val="0"/>
              <w:spacing w:before="0" w:after="283"/>
              <w:jc w:val="start"/>
              <w:rPr/>
            </w:pPr>
            <w:r>
              <w:rPr/>
              <w:t>4</w:t>
            </w:r>
          </w:p>
        </w:tc>
        <w:tc>
          <w:tcPr>
            <w:tcW w:w="1292" w:type="dxa"/>
            <w:tcBorders/>
            <w:vAlign w:val="center"/>
          </w:tcPr>
          <w:p>
            <w:pPr>
              <w:pStyle w:val="TableContents"/>
              <w:bidi w:val="0"/>
              <w:spacing w:before="0" w:after="283"/>
              <w:jc w:val="start"/>
              <w:rPr/>
            </w:pPr>
            <w:r>
              <w:rPr/>
              <w:t>4</w:t>
            </w:r>
          </w:p>
        </w:tc>
        <w:tc>
          <w:tcPr>
            <w:tcW w:w="1336" w:type="dxa"/>
            <w:tcBorders/>
            <w:vAlign w:val="center"/>
          </w:tcPr>
          <w:p>
            <w:pPr>
              <w:pStyle w:val="TableContents"/>
              <w:bidi w:val="0"/>
              <w:spacing w:before="0" w:after="283"/>
              <w:jc w:val="start"/>
              <w:rPr/>
            </w:pPr>
            <w:r>
              <w:rPr/>
              <w:t>3</w:t>
            </w:r>
          </w:p>
        </w:tc>
        <w:tc>
          <w:tcPr>
            <w:tcW w:w="1194" w:type="dxa"/>
            <w:tcBorders/>
            <w:vAlign w:val="center"/>
          </w:tcPr>
          <w:p>
            <w:pPr>
              <w:pStyle w:val="TableContents"/>
              <w:bidi w:val="0"/>
              <w:spacing w:before="0" w:after="283"/>
              <w:jc w:val="start"/>
              <w:rPr/>
            </w:pPr>
            <w:r>
              <w:rPr/>
              <w:t>5</w:t>
            </w:r>
          </w:p>
        </w:tc>
        <w:tc>
          <w:tcPr>
            <w:tcW w:w="1220" w:type="dxa"/>
            <w:tcBorders/>
            <w:vAlign w:val="center"/>
          </w:tcPr>
          <w:p>
            <w:pPr>
              <w:pStyle w:val="TableContents"/>
              <w:bidi w:val="0"/>
              <w:spacing w:before="0" w:after="283"/>
              <w:jc w:val="start"/>
              <w:rPr/>
            </w:pPr>
            <w:r>
              <w:rPr/>
              <w:t>4</w:t>
            </w:r>
          </w:p>
        </w:tc>
        <w:tc>
          <w:tcPr>
            <w:tcW w:w="1247" w:type="dxa"/>
            <w:tcBorders/>
            <w:vAlign w:val="center"/>
          </w:tcPr>
          <w:p>
            <w:pPr>
              <w:pStyle w:val="TableContents"/>
              <w:bidi w:val="0"/>
              <w:spacing w:before="0" w:after="283"/>
              <w:jc w:val="start"/>
              <w:rPr/>
            </w:pPr>
            <w:r>
              <w:rPr/>
              <w:t>4.05</w:t>
            </w:r>
          </w:p>
        </w:tc>
      </w:tr>
      <w:tr>
        <w:trPr/>
        <w:tc>
          <w:tcPr>
            <w:tcW w:w="681" w:type="dxa"/>
            <w:tcBorders/>
            <w:vAlign w:val="center"/>
          </w:tcPr>
          <w:p>
            <w:pPr>
              <w:pStyle w:val="TableContents"/>
              <w:bidi w:val="0"/>
              <w:spacing w:before="0" w:after="283"/>
              <w:jc w:val="start"/>
              <w:rPr/>
            </w:pPr>
            <w:r>
              <w:rPr/>
              <w:t>9</w:t>
            </w:r>
          </w:p>
        </w:tc>
        <w:tc>
          <w:tcPr>
            <w:tcW w:w="1685" w:type="dxa"/>
            <w:tcBorders/>
            <w:vAlign w:val="center"/>
          </w:tcPr>
          <w:p>
            <w:pPr>
              <w:pStyle w:val="TableContents"/>
              <w:bidi w:val="0"/>
              <w:spacing w:before="0" w:after="283"/>
              <w:jc w:val="start"/>
              <w:rPr/>
            </w:pPr>
            <w:r>
              <w:rPr/>
              <w:t>Healthcare (clinical procedures and care)</w:t>
            </w:r>
          </w:p>
        </w:tc>
        <w:tc>
          <w:tcPr>
            <w:tcW w:w="1317" w:type="dxa"/>
            <w:tcBorders/>
            <w:vAlign w:val="center"/>
          </w:tcPr>
          <w:p>
            <w:pPr>
              <w:pStyle w:val="TableContents"/>
              <w:bidi w:val="0"/>
              <w:spacing w:before="0" w:after="283"/>
              <w:jc w:val="start"/>
              <w:rPr/>
            </w:pPr>
            <w:r>
              <w:rPr/>
              <w:t>3</w:t>
            </w:r>
          </w:p>
        </w:tc>
        <w:tc>
          <w:tcPr>
            <w:tcW w:w="1292" w:type="dxa"/>
            <w:tcBorders/>
            <w:vAlign w:val="center"/>
          </w:tcPr>
          <w:p>
            <w:pPr>
              <w:pStyle w:val="TableContents"/>
              <w:bidi w:val="0"/>
              <w:spacing w:before="0" w:after="283"/>
              <w:jc w:val="start"/>
              <w:rPr/>
            </w:pPr>
            <w:r>
              <w:rPr/>
              <w:t>5</w:t>
            </w:r>
          </w:p>
        </w:tc>
        <w:tc>
          <w:tcPr>
            <w:tcW w:w="1336" w:type="dxa"/>
            <w:tcBorders/>
            <w:vAlign w:val="center"/>
          </w:tcPr>
          <w:p>
            <w:pPr>
              <w:pStyle w:val="TableContents"/>
              <w:bidi w:val="0"/>
              <w:spacing w:before="0" w:after="283"/>
              <w:jc w:val="start"/>
              <w:rPr/>
            </w:pPr>
            <w:r>
              <w:rPr/>
              <w:t>5</w:t>
            </w:r>
          </w:p>
        </w:tc>
        <w:tc>
          <w:tcPr>
            <w:tcW w:w="1194" w:type="dxa"/>
            <w:tcBorders/>
            <w:vAlign w:val="center"/>
          </w:tcPr>
          <w:p>
            <w:pPr>
              <w:pStyle w:val="TableContents"/>
              <w:bidi w:val="0"/>
              <w:spacing w:before="0" w:after="283"/>
              <w:jc w:val="start"/>
              <w:rPr/>
            </w:pPr>
            <w:r>
              <w:rPr/>
              <w:t>3</w:t>
            </w:r>
          </w:p>
        </w:tc>
        <w:tc>
          <w:tcPr>
            <w:tcW w:w="1220" w:type="dxa"/>
            <w:tcBorders/>
            <w:vAlign w:val="center"/>
          </w:tcPr>
          <w:p>
            <w:pPr>
              <w:pStyle w:val="TableContents"/>
              <w:bidi w:val="0"/>
              <w:spacing w:before="0" w:after="283"/>
              <w:jc w:val="start"/>
              <w:rPr/>
            </w:pPr>
            <w:r>
              <w:rPr/>
              <w:t>5</w:t>
            </w:r>
          </w:p>
        </w:tc>
        <w:tc>
          <w:tcPr>
            <w:tcW w:w="1247" w:type="dxa"/>
            <w:tcBorders/>
            <w:vAlign w:val="center"/>
          </w:tcPr>
          <w:p>
            <w:pPr>
              <w:pStyle w:val="TableContents"/>
              <w:bidi w:val="0"/>
              <w:spacing w:before="0" w:after="283"/>
              <w:jc w:val="start"/>
              <w:rPr/>
            </w:pPr>
            <w:r>
              <w:rPr/>
              <w:t>4.00</w:t>
            </w:r>
          </w:p>
        </w:tc>
      </w:tr>
      <w:tr>
        <w:trPr/>
        <w:tc>
          <w:tcPr>
            <w:tcW w:w="681" w:type="dxa"/>
            <w:tcBorders/>
            <w:vAlign w:val="center"/>
          </w:tcPr>
          <w:p>
            <w:pPr>
              <w:pStyle w:val="TableContents"/>
              <w:bidi w:val="0"/>
              <w:spacing w:before="0" w:after="283"/>
              <w:jc w:val="start"/>
              <w:rPr/>
            </w:pPr>
            <w:r>
              <w:rPr/>
              <w:t>10</w:t>
            </w:r>
          </w:p>
        </w:tc>
        <w:tc>
          <w:tcPr>
            <w:tcW w:w="1685" w:type="dxa"/>
            <w:tcBorders/>
            <w:vAlign w:val="center"/>
          </w:tcPr>
          <w:p>
            <w:pPr>
              <w:pStyle w:val="TableContents"/>
              <w:bidi w:val="0"/>
              <w:spacing w:before="0" w:after="283"/>
              <w:jc w:val="start"/>
              <w:rPr/>
            </w:pPr>
            <w:r>
              <w:rPr/>
              <w:t>Consumer AI and daily life</w:t>
            </w:r>
          </w:p>
        </w:tc>
        <w:tc>
          <w:tcPr>
            <w:tcW w:w="1317" w:type="dxa"/>
            <w:tcBorders/>
            <w:vAlign w:val="center"/>
          </w:tcPr>
          <w:p>
            <w:pPr>
              <w:pStyle w:val="TableContents"/>
              <w:bidi w:val="0"/>
              <w:spacing w:before="0" w:after="283"/>
              <w:jc w:val="start"/>
              <w:rPr/>
            </w:pPr>
            <w:r>
              <w:rPr/>
              <w:t>4</w:t>
            </w:r>
          </w:p>
        </w:tc>
        <w:tc>
          <w:tcPr>
            <w:tcW w:w="1292" w:type="dxa"/>
            <w:tcBorders/>
            <w:vAlign w:val="center"/>
          </w:tcPr>
          <w:p>
            <w:pPr>
              <w:pStyle w:val="TableContents"/>
              <w:bidi w:val="0"/>
              <w:spacing w:before="0" w:after="283"/>
              <w:jc w:val="start"/>
              <w:rPr/>
            </w:pPr>
            <w:r>
              <w:rPr/>
              <w:t>4</w:t>
            </w:r>
          </w:p>
        </w:tc>
        <w:tc>
          <w:tcPr>
            <w:tcW w:w="1336" w:type="dxa"/>
            <w:tcBorders/>
            <w:vAlign w:val="center"/>
          </w:tcPr>
          <w:p>
            <w:pPr>
              <w:pStyle w:val="TableContents"/>
              <w:bidi w:val="0"/>
              <w:spacing w:before="0" w:after="283"/>
              <w:jc w:val="start"/>
              <w:rPr/>
            </w:pPr>
            <w:r>
              <w:rPr/>
              <w:t>2</w:t>
            </w:r>
          </w:p>
        </w:tc>
        <w:tc>
          <w:tcPr>
            <w:tcW w:w="1194" w:type="dxa"/>
            <w:tcBorders/>
            <w:vAlign w:val="center"/>
          </w:tcPr>
          <w:p>
            <w:pPr>
              <w:pStyle w:val="TableContents"/>
              <w:bidi w:val="0"/>
              <w:spacing w:before="0" w:after="283"/>
              <w:jc w:val="start"/>
              <w:rPr/>
            </w:pPr>
            <w:r>
              <w:rPr/>
              <w:t>5</w:t>
            </w:r>
          </w:p>
        </w:tc>
        <w:tc>
          <w:tcPr>
            <w:tcW w:w="1220" w:type="dxa"/>
            <w:tcBorders/>
            <w:vAlign w:val="center"/>
          </w:tcPr>
          <w:p>
            <w:pPr>
              <w:pStyle w:val="TableContents"/>
              <w:bidi w:val="0"/>
              <w:spacing w:before="0" w:after="283"/>
              <w:jc w:val="start"/>
              <w:rPr/>
            </w:pPr>
            <w:r>
              <w:rPr/>
              <w:t>4</w:t>
            </w:r>
          </w:p>
        </w:tc>
        <w:tc>
          <w:tcPr>
            <w:tcW w:w="1247" w:type="dxa"/>
            <w:tcBorders/>
            <w:vAlign w:val="center"/>
          </w:tcPr>
          <w:p>
            <w:pPr>
              <w:pStyle w:val="TableContents"/>
              <w:bidi w:val="0"/>
              <w:spacing w:before="0" w:after="283"/>
              <w:jc w:val="start"/>
              <w:rPr/>
            </w:pPr>
            <w:r>
              <w:rPr/>
              <w:t>3.90</w:t>
            </w:r>
          </w:p>
        </w:tc>
      </w:tr>
      <w:tr>
        <w:trPr/>
        <w:tc>
          <w:tcPr>
            <w:tcW w:w="681" w:type="dxa"/>
            <w:tcBorders/>
            <w:vAlign w:val="center"/>
          </w:tcPr>
          <w:p>
            <w:pPr>
              <w:pStyle w:val="TableContents"/>
              <w:bidi w:val="0"/>
              <w:spacing w:before="0" w:after="283"/>
              <w:jc w:val="start"/>
              <w:rPr/>
            </w:pPr>
            <w:r>
              <w:rPr/>
              <w:t>11</w:t>
            </w:r>
          </w:p>
        </w:tc>
        <w:tc>
          <w:tcPr>
            <w:tcW w:w="1685" w:type="dxa"/>
            <w:tcBorders/>
            <w:vAlign w:val="center"/>
          </w:tcPr>
          <w:p>
            <w:pPr>
              <w:pStyle w:val="TableContents"/>
              <w:bidi w:val="0"/>
              <w:spacing w:before="0" w:after="283"/>
              <w:jc w:val="start"/>
              <w:rPr/>
            </w:pPr>
            <w:r>
              <w:rPr/>
              <w:t>Energy, utilities and inspection</w:t>
            </w:r>
          </w:p>
        </w:tc>
        <w:tc>
          <w:tcPr>
            <w:tcW w:w="1317" w:type="dxa"/>
            <w:tcBorders/>
            <w:vAlign w:val="center"/>
          </w:tcPr>
          <w:p>
            <w:pPr>
              <w:pStyle w:val="TableContents"/>
              <w:bidi w:val="0"/>
              <w:spacing w:before="0" w:after="283"/>
              <w:jc w:val="start"/>
              <w:rPr/>
            </w:pPr>
            <w:r>
              <w:rPr/>
              <w:t>3</w:t>
            </w:r>
          </w:p>
        </w:tc>
        <w:tc>
          <w:tcPr>
            <w:tcW w:w="1292" w:type="dxa"/>
            <w:tcBorders/>
            <w:vAlign w:val="center"/>
          </w:tcPr>
          <w:p>
            <w:pPr>
              <w:pStyle w:val="TableContents"/>
              <w:bidi w:val="0"/>
              <w:spacing w:before="0" w:after="283"/>
              <w:jc w:val="start"/>
              <w:rPr/>
            </w:pPr>
            <w:r>
              <w:rPr/>
              <w:t>4</w:t>
            </w:r>
          </w:p>
        </w:tc>
        <w:tc>
          <w:tcPr>
            <w:tcW w:w="1336" w:type="dxa"/>
            <w:tcBorders/>
            <w:vAlign w:val="center"/>
          </w:tcPr>
          <w:p>
            <w:pPr>
              <w:pStyle w:val="TableContents"/>
              <w:bidi w:val="0"/>
              <w:spacing w:before="0" w:after="283"/>
              <w:jc w:val="start"/>
              <w:rPr/>
            </w:pPr>
            <w:r>
              <w:rPr/>
              <w:t>5</w:t>
            </w:r>
          </w:p>
        </w:tc>
        <w:tc>
          <w:tcPr>
            <w:tcW w:w="1194" w:type="dxa"/>
            <w:tcBorders/>
            <w:vAlign w:val="center"/>
          </w:tcPr>
          <w:p>
            <w:pPr>
              <w:pStyle w:val="TableContents"/>
              <w:bidi w:val="0"/>
              <w:spacing w:before="0" w:after="283"/>
              <w:jc w:val="start"/>
              <w:rPr/>
            </w:pPr>
            <w:r>
              <w:rPr/>
              <w:t>4</w:t>
            </w:r>
          </w:p>
        </w:tc>
        <w:tc>
          <w:tcPr>
            <w:tcW w:w="1220" w:type="dxa"/>
            <w:tcBorders/>
            <w:vAlign w:val="center"/>
          </w:tcPr>
          <w:p>
            <w:pPr>
              <w:pStyle w:val="TableContents"/>
              <w:bidi w:val="0"/>
              <w:spacing w:before="0" w:after="283"/>
              <w:jc w:val="start"/>
              <w:rPr/>
            </w:pPr>
            <w:r>
              <w:rPr/>
              <w:t>4</w:t>
            </w:r>
          </w:p>
        </w:tc>
        <w:tc>
          <w:tcPr>
            <w:tcW w:w="1247" w:type="dxa"/>
            <w:tcBorders/>
            <w:vAlign w:val="center"/>
          </w:tcPr>
          <w:p>
            <w:pPr>
              <w:pStyle w:val="TableContents"/>
              <w:bidi w:val="0"/>
              <w:spacing w:before="0" w:after="283"/>
              <w:jc w:val="start"/>
              <w:rPr/>
            </w:pPr>
            <w:r>
              <w:rPr/>
              <w:t>3.85</w:t>
            </w:r>
          </w:p>
        </w:tc>
      </w:tr>
      <w:tr>
        <w:trPr/>
        <w:tc>
          <w:tcPr>
            <w:tcW w:w="681" w:type="dxa"/>
            <w:tcBorders/>
            <w:vAlign w:val="center"/>
          </w:tcPr>
          <w:p>
            <w:pPr>
              <w:pStyle w:val="TableContents"/>
              <w:bidi w:val="0"/>
              <w:spacing w:before="0" w:after="283"/>
              <w:jc w:val="start"/>
              <w:rPr/>
            </w:pPr>
            <w:r>
              <w:rPr/>
              <w:t>12</w:t>
            </w:r>
          </w:p>
        </w:tc>
        <w:tc>
          <w:tcPr>
            <w:tcW w:w="1685" w:type="dxa"/>
            <w:tcBorders/>
            <w:vAlign w:val="center"/>
          </w:tcPr>
          <w:p>
            <w:pPr>
              <w:pStyle w:val="TableContents"/>
              <w:bidi w:val="0"/>
              <w:spacing w:before="0" w:after="283"/>
              <w:jc w:val="start"/>
              <w:rPr/>
            </w:pPr>
            <w:r>
              <w:rPr/>
              <w:t>Emergency and disaster response</w:t>
            </w:r>
          </w:p>
        </w:tc>
        <w:tc>
          <w:tcPr>
            <w:tcW w:w="1317" w:type="dxa"/>
            <w:tcBorders/>
            <w:vAlign w:val="center"/>
          </w:tcPr>
          <w:p>
            <w:pPr>
              <w:pStyle w:val="TableContents"/>
              <w:bidi w:val="0"/>
              <w:spacing w:before="0" w:after="283"/>
              <w:jc w:val="start"/>
              <w:rPr/>
            </w:pPr>
            <w:r>
              <w:rPr/>
              <w:t>2</w:t>
            </w:r>
          </w:p>
        </w:tc>
        <w:tc>
          <w:tcPr>
            <w:tcW w:w="1292" w:type="dxa"/>
            <w:tcBorders/>
            <w:vAlign w:val="center"/>
          </w:tcPr>
          <w:p>
            <w:pPr>
              <w:pStyle w:val="TableContents"/>
              <w:bidi w:val="0"/>
              <w:spacing w:before="0" w:after="283"/>
              <w:jc w:val="start"/>
              <w:rPr/>
            </w:pPr>
            <w:r>
              <w:rPr/>
              <w:t>4</w:t>
            </w:r>
          </w:p>
        </w:tc>
        <w:tc>
          <w:tcPr>
            <w:tcW w:w="1336" w:type="dxa"/>
            <w:tcBorders/>
            <w:vAlign w:val="center"/>
          </w:tcPr>
          <w:p>
            <w:pPr>
              <w:pStyle w:val="TableContents"/>
              <w:bidi w:val="0"/>
              <w:spacing w:before="0" w:after="283"/>
              <w:jc w:val="start"/>
              <w:rPr/>
            </w:pPr>
            <w:r>
              <w:rPr/>
              <w:t>5</w:t>
            </w:r>
          </w:p>
        </w:tc>
        <w:tc>
          <w:tcPr>
            <w:tcW w:w="1194" w:type="dxa"/>
            <w:tcBorders/>
            <w:vAlign w:val="center"/>
          </w:tcPr>
          <w:p>
            <w:pPr>
              <w:pStyle w:val="TableContents"/>
              <w:bidi w:val="0"/>
              <w:spacing w:before="0" w:after="283"/>
              <w:jc w:val="start"/>
              <w:rPr/>
            </w:pPr>
            <w:r>
              <w:rPr/>
              <w:t>4</w:t>
            </w:r>
          </w:p>
        </w:tc>
        <w:tc>
          <w:tcPr>
            <w:tcW w:w="1220" w:type="dxa"/>
            <w:tcBorders/>
            <w:vAlign w:val="center"/>
          </w:tcPr>
          <w:p>
            <w:pPr>
              <w:pStyle w:val="TableContents"/>
              <w:bidi w:val="0"/>
              <w:spacing w:before="0" w:after="283"/>
              <w:jc w:val="start"/>
              <w:rPr/>
            </w:pPr>
            <w:r>
              <w:rPr/>
              <w:t>4</w:t>
            </w:r>
          </w:p>
        </w:tc>
        <w:tc>
          <w:tcPr>
            <w:tcW w:w="1247" w:type="dxa"/>
            <w:tcBorders/>
            <w:vAlign w:val="center"/>
          </w:tcPr>
          <w:p>
            <w:pPr>
              <w:pStyle w:val="TableContents"/>
              <w:bidi w:val="0"/>
              <w:spacing w:before="0" w:after="283"/>
              <w:jc w:val="start"/>
              <w:rPr/>
            </w:pPr>
            <w:r>
              <w:rPr/>
              <w:t>3.55</w:t>
            </w:r>
          </w:p>
        </w:tc>
      </w:tr>
      <w:tr>
        <w:trPr/>
        <w:tc>
          <w:tcPr>
            <w:tcW w:w="681" w:type="dxa"/>
            <w:tcBorders/>
            <w:vAlign w:val="center"/>
          </w:tcPr>
          <w:p>
            <w:pPr>
              <w:pStyle w:val="TableContents"/>
              <w:bidi w:val="0"/>
              <w:spacing w:before="0" w:after="283"/>
              <w:jc w:val="start"/>
              <w:rPr/>
            </w:pPr>
            <w:r>
              <w:rPr/>
              <w:t>13</w:t>
            </w:r>
          </w:p>
        </w:tc>
        <w:tc>
          <w:tcPr>
            <w:tcW w:w="1685" w:type="dxa"/>
            <w:tcBorders/>
            <w:vAlign w:val="center"/>
          </w:tcPr>
          <w:p>
            <w:pPr>
              <w:pStyle w:val="TableContents"/>
              <w:bidi w:val="0"/>
              <w:spacing w:before="0" w:after="283"/>
              <w:jc w:val="start"/>
              <w:rPr/>
            </w:pPr>
            <w:r>
              <w:rPr/>
              <w:t>Construction and home repair</w:t>
            </w:r>
          </w:p>
        </w:tc>
        <w:tc>
          <w:tcPr>
            <w:tcW w:w="1317" w:type="dxa"/>
            <w:tcBorders/>
            <w:vAlign w:val="center"/>
          </w:tcPr>
          <w:p>
            <w:pPr>
              <w:pStyle w:val="TableContents"/>
              <w:bidi w:val="0"/>
              <w:spacing w:before="0" w:after="283"/>
              <w:jc w:val="start"/>
              <w:rPr/>
            </w:pPr>
            <w:r>
              <w:rPr/>
              <w:t>3</w:t>
            </w:r>
          </w:p>
        </w:tc>
        <w:tc>
          <w:tcPr>
            <w:tcW w:w="1292" w:type="dxa"/>
            <w:tcBorders/>
            <w:vAlign w:val="center"/>
          </w:tcPr>
          <w:p>
            <w:pPr>
              <w:pStyle w:val="TableContents"/>
              <w:bidi w:val="0"/>
              <w:spacing w:before="0" w:after="283"/>
              <w:jc w:val="start"/>
              <w:rPr/>
            </w:pPr>
            <w:r>
              <w:rPr/>
              <w:t>4</w:t>
            </w:r>
          </w:p>
        </w:tc>
        <w:tc>
          <w:tcPr>
            <w:tcW w:w="1336" w:type="dxa"/>
            <w:tcBorders/>
            <w:vAlign w:val="center"/>
          </w:tcPr>
          <w:p>
            <w:pPr>
              <w:pStyle w:val="TableContents"/>
              <w:bidi w:val="0"/>
              <w:spacing w:before="0" w:after="283"/>
              <w:jc w:val="start"/>
              <w:rPr/>
            </w:pPr>
            <w:r>
              <w:rPr/>
              <w:t>3</w:t>
            </w:r>
          </w:p>
        </w:tc>
        <w:tc>
          <w:tcPr>
            <w:tcW w:w="1194" w:type="dxa"/>
            <w:tcBorders/>
            <w:vAlign w:val="center"/>
          </w:tcPr>
          <w:p>
            <w:pPr>
              <w:pStyle w:val="TableContents"/>
              <w:bidi w:val="0"/>
              <w:spacing w:before="0" w:after="283"/>
              <w:jc w:val="start"/>
              <w:rPr/>
            </w:pPr>
            <w:r>
              <w:rPr/>
              <w:t>4</w:t>
            </w:r>
          </w:p>
        </w:tc>
        <w:tc>
          <w:tcPr>
            <w:tcW w:w="1220" w:type="dxa"/>
            <w:tcBorders/>
            <w:vAlign w:val="center"/>
          </w:tcPr>
          <w:p>
            <w:pPr>
              <w:pStyle w:val="TableContents"/>
              <w:bidi w:val="0"/>
              <w:spacing w:before="0" w:after="283"/>
              <w:jc w:val="start"/>
              <w:rPr/>
            </w:pPr>
            <w:r>
              <w:rPr/>
              <w:t>4</w:t>
            </w:r>
          </w:p>
        </w:tc>
        <w:tc>
          <w:tcPr>
            <w:tcW w:w="1247" w:type="dxa"/>
            <w:tcBorders/>
            <w:vAlign w:val="center"/>
          </w:tcPr>
          <w:p>
            <w:pPr>
              <w:pStyle w:val="TableContents"/>
              <w:bidi w:val="0"/>
              <w:spacing w:before="0" w:after="283"/>
              <w:jc w:val="start"/>
              <w:rPr/>
            </w:pPr>
            <w:r>
              <w:rPr/>
              <w:t>3.55</w:t>
            </w:r>
          </w:p>
        </w:tc>
      </w:tr>
      <w:tr>
        <w:trPr/>
        <w:tc>
          <w:tcPr>
            <w:tcW w:w="681" w:type="dxa"/>
            <w:tcBorders/>
            <w:vAlign w:val="center"/>
          </w:tcPr>
          <w:p>
            <w:pPr>
              <w:pStyle w:val="TableContents"/>
              <w:bidi w:val="0"/>
              <w:spacing w:before="0" w:after="283"/>
              <w:jc w:val="start"/>
              <w:rPr/>
            </w:pPr>
            <w:r>
              <w:rPr/>
              <w:t>14</w:t>
            </w:r>
          </w:p>
        </w:tc>
        <w:tc>
          <w:tcPr>
            <w:tcW w:w="1685" w:type="dxa"/>
            <w:tcBorders/>
            <w:vAlign w:val="center"/>
          </w:tcPr>
          <w:p>
            <w:pPr>
              <w:pStyle w:val="TableContents"/>
              <w:bidi w:val="0"/>
              <w:spacing w:before="0" w:after="283"/>
              <w:jc w:val="start"/>
              <w:rPr/>
            </w:pPr>
            <w:r>
              <w:rPr/>
              <w:t>Security operations</w:t>
            </w:r>
          </w:p>
        </w:tc>
        <w:tc>
          <w:tcPr>
            <w:tcW w:w="1317" w:type="dxa"/>
            <w:tcBorders/>
            <w:vAlign w:val="center"/>
          </w:tcPr>
          <w:p>
            <w:pPr>
              <w:pStyle w:val="TableContents"/>
              <w:bidi w:val="0"/>
              <w:spacing w:before="0" w:after="283"/>
              <w:jc w:val="start"/>
              <w:rPr/>
            </w:pPr>
            <w:r>
              <w:rPr/>
              <w:t>3</w:t>
            </w:r>
          </w:p>
        </w:tc>
        <w:tc>
          <w:tcPr>
            <w:tcW w:w="1292" w:type="dxa"/>
            <w:tcBorders/>
            <w:vAlign w:val="center"/>
          </w:tcPr>
          <w:p>
            <w:pPr>
              <w:pStyle w:val="TableContents"/>
              <w:bidi w:val="0"/>
              <w:spacing w:before="0" w:after="283"/>
              <w:jc w:val="start"/>
              <w:rPr/>
            </w:pPr>
            <w:r>
              <w:rPr/>
              <w:t>3</w:t>
            </w:r>
          </w:p>
        </w:tc>
        <w:tc>
          <w:tcPr>
            <w:tcW w:w="1336" w:type="dxa"/>
            <w:tcBorders/>
            <w:vAlign w:val="center"/>
          </w:tcPr>
          <w:p>
            <w:pPr>
              <w:pStyle w:val="TableContents"/>
              <w:bidi w:val="0"/>
              <w:spacing w:before="0" w:after="283"/>
              <w:jc w:val="start"/>
              <w:rPr/>
            </w:pPr>
            <w:r>
              <w:rPr/>
              <w:t>4</w:t>
            </w:r>
          </w:p>
        </w:tc>
        <w:tc>
          <w:tcPr>
            <w:tcW w:w="1194" w:type="dxa"/>
            <w:tcBorders/>
            <w:vAlign w:val="center"/>
          </w:tcPr>
          <w:p>
            <w:pPr>
              <w:pStyle w:val="TableContents"/>
              <w:bidi w:val="0"/>
              <w:spacing w:before="0" w:after="283"/>
              <w:jc w:val="start"/>
              <w:rPr/>
            </w:pPr>
            <w:r>
              <w:rPr/>
              <w:t>4</w:t>
            </w:r>
          </w:p>
        </w:tc>
        <w:tc>
          <w:tcPr>
            <w:tcW w:w="1220" w:type="dxa"/>
            <w:tcBorders/>
            <w:vAlign w:val="center"/>
          </w:tcPr>
          <w:p>
            <w:pPr>
              <w:pStyle w:val="TableContents"/>
              <w:bidi w:val="0"/>
              <w:spacing w:before="0" w:after="283"/>
              <w:jc w:val="start"/>
              <w:rPr/>
            </w:pPr>
            <w:r>
              <w:rPr/>
              <w:t>3</w:t>
            </w:r>
          </w:p>
        </w:tc>
        <w:tc>
          <w:tcPr>
            <w:tcW w:w="1247" w:type="dxa"/>
            <w:tcBorders/>
            <w:vAlign w:val="center"/>
          </w:tcPr>
          <w:p>
            <w:pPr>
              <w:pStyle w:val="TableContents"/>
              <w:bidi w:val="0"/>
              <w:spacing w:before="0" w:after="283"/>
              <w:jc w:val="start"/>
              <w:rPr/>
            </w:pPr>
            <w:r>
              <w:rPr/>
              <w:t>3.35</w:t>
            </w:r>
          </w:p>
        </w:tc>
      </w:tr>
      <w:tr>
        <w:trPr/>
        <w:tc>
          <w:tcPr>
            <w:tcW w:w="681" w:type="dxa"/>
            <w:tcBorders/>
            <w:vAlign w:val="center"/>
          </w:tcPr>
          <w:p>
            <w:pPr>
              <w:pStyle w:val="TableContents"/>
              <w:bidi w:val="0"/>
              <w:spacing w:before="0" w:after="283"/>
              <w:jc w:val="start"/>
              <w:rPr/>
            </w:pPr>
            <w:r>
              <w:rPr/>
              <w:t>15</w:t>
            </w:r>
          </w:p>
        </w:tc>
        <w:tc>
          <w:tcPr>
            <w:tcW w:w="1685" w:type="dxa"/>
            <w:tcBorders/>
            <w:vAlign w:val="center"/>
          </w:tcPr>
          <w:p>
            <w:pPr>
              <w:pStyle w:val="TableContents"/>
              <w:bidi w:val="0"/>
              <w:spacing w:before="0" w:after="283"/>
              <w:jc w:val="start"/>
              <w:rPr/>
            </w:pPr>
            <w:r>
              <w:rPr/>
              <w:t>Agriculture</w:t>
            </w:r>
          </w:p>
        </w:tc>
        <w:tc>
          <w:tcPr>
            <w:tcW w:w="1317" w:type="dxa"/>
            <w:tcBorders/>
            <w:vAlign w:val="center"/>
          </w:tcPr>
          <w:p>
            <w:pPr>
              <w:pStyle w:val="TableContents"/>
              <w:bidi w:val="0"/>
              <w:spacing w:before="0" w:after="283"/>
              <w:jc w:val="start"/>
              <w:rPr/>
            </w:pPr>
            <w:r>
              <w:rPr/>
              <w:t>2</w:t>
            </w:r>
          </w:p>
        </w:tc>
        <w:tc>
          <w:tcPr>
            <w:tcW w:w="1292" w:type="dxa"/>
            <w:tcBorders/>
            <w:vAlign w:val="center"/>
          </w:tcPr>
          <w:p>
            <w:pPr>
              <w:pStyle w:val="TableContents"/>
              <w:bidi w:val="0"/>
              <w:spacing w:before="0" w:after="283"/>
              <w:jc w:val="start"/>
              <w:rPr/>
            </w:pPr>
            <w:r>
              <w:rPr/>
              <w:t>4</w:t>
            </w:r>
          </w:p>
        </w:tc>
        <w:tc>
          <w:tcPr>
            <w:tcW w:w="1336" w:type="dxa"/>
            <w:tcBorders/>
            <w:vAlign w:val="center"/>
          </w:tcPr>
          <w:p>
            <w:pPr>
              <w:pStyle w:val="TableContents"/>
              <w:bidi w:val="0"/>
              <w:spacing w:before="0" w:after="283"/>
              <w:jc w:val="start"/>
              <w:rPr/>
            </w:pPr>
            <w:r>
              <w:rPr/>
              <w:t>4</w:t>
            </w:r>
          </w:p>
        </w:tc>
        <w:tc>
          <w:tcPr>
            <w:tcW w:w="1194" w:type="dxa"/>
            <w:tcBorders/>
            <w:vAlign w:val="center"/>
          </w:tcPr>
          <w:p>
            <w:pPr>
              <w:pStyle w:val="TableContents"/>
              <w:bidi w:val="0"/>
              <w:spacing w:before="0" w:after="283"/>
              <w:jc w:val="start"/>
              <w:rPr/>
            </w:pPr>
            <w:r>
              <w:rPr/>
              <w:t>4</w:t>
            </w:r>
          </w:p>
        </w:tc>
        <w:tc>
          <w:tcPr>
            <w:tcW w:w="1220" w:type="dxa"/>
            <w:tcBorders/>
            <w:vAlign w:val="center"/>
          </w:tcPr>
          <w:p>
            <w:pPr>
              <w:pStyle w:val="TableContents"/>
              <w:bidi w:val="0"/>
              <w:spacing w:before="0" w:after="283"/>
              <w:jc w:val="start"/>
              <w:rPr/>
            </w:pPr>
            <w:r>
              <w:rPr/>
              <w:t>3</w:t>
            </w:r>
          </w:p>
        </w:tc>
        <w:tc>
          <w:tcPr>
            <w:tcW w:w="1247" w:type="dxa"/>
            <w:tcBorders/>
            <w:vAlign w:val="center"/>
          </w:tcPr>
          <w:p>
            <w:pPr>
              <w:pStyle w:val="TableContents"/>
              <w:bidi w:val="0"/>
              <w:spacing w:before="0" w:after="283"/>
              <w:jc w:val="start"/>
              <w:rPr/>
            </w:pPr>
            <w:r>
              <w:rPr/>
              <w:t>3.30</w:t>
            </w:r>
          </w:p>
        </w:tc>
      </w:tr>
      <w:tr>
        <w:trPr/>
        <w:tc>
          <w:tcPr>
            <w:tcW w:w="681" w:type="dxa"/>
            <w:tcBorders/>
            <w:vAlign w:val="center"/>
          </w:tcPr>
          <w:p>
            <w:pPr>
              <w:pStyle w:val="TableContents"/>
              <w:bidi w:val="0"/>
              <w:spacing w:before="0" w:after="283"/>
              <w:jc w:val="start"/>
              <w:rPr/>
            </w:pPr>
            <w:r>
              <w:rPr/>
              <w:t>16</w:t>
            </w:r>
          </w:p>
        </w:tc>
        <w:tc>
          <w:tcPr>
            <w:tcW w:w="1685" w:type="dxa"/>
            <w:tcBorders/>
            <w:vAlign w:val="center"/>
          </w:tcPr>
          <w:p>
            <w:pPr>
              <w:pStyle w:val="TableContents"/>
              <w:bidi w:val="0"/>
              <w:spacing w:before="0" w:after="283"/>
              <w:jc w:val="start"/>
              <w:rPr/>
            </w:pPr>
            <w:r>
              <w:rPr/>
              <w:t>Sports and biomechanics</w:t>
            </w:r>
          </w:p>
        </w:tc>
        <w:tc>
          <w:tcPr>
            <w:tcW w:w="1317" w:type="dxa"/>
            <w:tcBorders/>
            <w:vAlign w:val="center"/>
          </w:tcPr>
          <w:p>
            <w:pPr>
              <w:pStyle w:val="TableContents"/>
              <w:bidi w:val="0"/>
              <w:spacing w:before="0" w:after="283"/>
              <w:jc w:val="start"/>
              <w:rPr/>
            </w:pPr>
            <w:r>
              <w:rPr/>
              <w:t>3</w:t>
            </w:r>
          </w:p>
        </w:tc>
        <w:tc>
          <w:tcPr>
            <w:tcW w:w="1292" w:type="dxa"/>
            <w:tcBorders/>
            <w:vAlign w:val="center"/>
          </w:tcPr>
          <w:p>
            <w:pPr>
              <w:pStyle w:val="TableContents"/>
              <w:bidi w:val="0"/>
              <w:spacing w:before="0" w:after="283"/>
              <w:jc w:val="start"/>
              <w:rPr/>
            </w:pPr>
            <w:r>
              <w:rPr/>
              <w:t>3</w:t>
            </w:r>
          </w:p>
        </w:tc>
        <w:tc>
          <w:tcPr>
            <w:tcW w:w="1336" w:type="dxa"/>
            <w:tcBorders/>
            <w:vAlign w:val="center"/>
          </w:tcPr>
          <w:p>
            <w:pPr>
              <w:pStyle w:val="TableContents"/>
              <w:bidi w:val="0"/>
              <w:spacing w:before="0" w:after="283"/>
              <w:jc w:val="start"/>
              <w:rPr/>
            </w:pPr>
            <w:r>
              <w:rPr/>
              <w:t>2</w:t>
            </w:r>
          </w:p>
        </w:tc>
        <w:tc>
          <w:tcPr>
            <w:tcW w:w="1194" w:type="dxa"/>
            <w:tcBorders/>
            <w:vAlign w:val="center"/>
          </w:tcPr>
          <w:p>
            <w:pPr>
              <w:pStyle w:val="TableContents"/>
              <w:bidi w:val="0"/>
              <w:spacing w:before="0" w:after="283"/>
              <w:jc w:val="start"/>
              <w:rPr/>
            </w:pPr>
            <w:r>
              <w:rPr/>
              <w:t>4</w:t>
            </w:r>
          </w:p>
        </w:tc>
        <w:tc>
          <w:tcPr>
            <w:tcW w:w="1220" w:type="dxa"/>
            <w:tcBorders/>
            <w:vAlign w:val="center"/>
          </w:tcPr>
          <w:p>
            <w:pPr>
              <w:pStyle w:val="TableContents"/>
              <w:bidi w:val="0"/>
              <w:spacing w:before="0" w:after="283"/>
              <w:jc w:val="start"/>
              <w:rPr/>
            </w:pPr>
            <w:r>
              <w:rPr/>
              <w:t>3</w:t>
            </w:r>
          </w:p>
        </w:tc>
        <w:tc>
          <w:tcPr>
            <w:tcW w:w="1247" w:type="dxa"/>
            <w:tcBorders/>
            <w:vAlign w:val="center"/>
          </w:tcPr>
          <w:p>
            <w:pPr>
              <w:pStyle w:val="TableContents"/>
              <w:bidi w:val="0"/>
              <w:spacing w:before="0" w:after="283"/>
              <w:jc w:val="start"/>
              <w:rPr/>
            </w:pPr>
            <w:r>
              <w:rPr/>
              <w:t>3.05</w:t>
            </w:r>
          </w:p>
        </w:tc>
      </w:tr>
    </w:tbl>
    <w:p>
      <w:pPr>
        <w:pStyle w:val="BodyText"/>
        <w:bidi w:val="0"/>
        <w:jc w:val="start"/>
        <w:rPr/>
      </w:pPr>
      <w:r>
        <w:rPr>
          <w:rStyle w:val="Strong"/>
        </w:rPr>
        <w:t>Reading the ranking.</w:t>
      </w:r>
      <w:r>
        <w:rPr/>
        <w:t xml:space="preserve"> Ranks 1–6 fund the program in its first 24 months. Ranks 7, 9, 11 and 12 carry the national-importance case and the largest long-term contracts, but buy slowly through validation and procurement. Ranks 13–16 are cheap to generate and feed QueryBook breadth, so they ride along on shared scene kits rather than drive the roadmap.</w:t>
      </w:r>
    </w:p>
    <w:p>
      <w:pPr>
        <w:pStyle w:val="Heading2"/>
        <w:bidi w:val="0"/>
        <w:ind w:hanging="0" w:start="0" w:end="0"/>
        <w:jc w:val="start"/>
        <w:rPr/>
      </w:pPr>
      <w:bookmarkStart w:id="11" w:name="4-company-level-targeting"/>
      <w:bookmarkEnd w:id="11"/>
      <w:r>
        <w:rPr/>
        <w:t>4. Company-level targeting</w:t>
      </w:r>
    </w:p>
    <w:p>
      <w:pPr>
        <w:pStyle w:val="BodyText"/>
        <w:bidi w:val="0"/>
        <w:jc w:val="start"/>
        <w:rPr/>
      </w:pPr>
      <w:r>
        <w:rPr/>
        <w:t>The first major-ticket clients are most likely humanoid-robot makers, AV developers and synthetic-media platforms. They buy training data today, decide in weeks to months, and already budget for synthetic sources. Health systems, defense primes and agencies follow in months 12–36 through pilots and other-transaction agreements.</w:t>
      </w:r>
    </w:p>
    <w:p>
      <w:pPr>
        <w:pStyle w:val="BodyText"/>
        <w:bidi w:val="0"/>
        <w:jc w:val="start"/>
        <w:rPr/>
      </w:pPr>
      <w:r>
        <w:rPr/>
        <w:t>All names are prospecting hypotheses based on public activity; no relationship or intent is implied. Ticket sizes are planning estimates for a first-year contract.</w:t>
      </w:r>
    </w:p>
    <w:tbl>
      <w:tblPr>
        <w:tblW w:w="9972" w:type="dxa"/>
        <w:jc w:val="start"/>
        <w:tblInd w:w="0" w:type="dxa"/>
        <w:tblLayout w:type="fixed"/>
        <w:tblCellMar>
          <w:top w:w="28" w:type="dxa"/>
          <w:start w:w="28" w:type="dxa"/>
          <w:bottom w:w="28" w:type="dxa"/>
          <w:end w:w="28" w:type="dxa"/>
        </w:tblCellMar>
      </w:tblPr>
      <w:tblGrid>
        <w:gridCol w:w="1712"/>
        <w:gridCol w:w="3327"/>
        <w:gridCol w:w="2656"/>
        <w:gridCol w:w="1362"/>
        <w:gridCol w:w="915"/>
      </w:tblGrid>
      <w:tr>
        <w:trPr/>
        <w:tc>
          <w:tcPr>
            <w:tcW w:w="1712" w:type="dxa"/>
            <w:tcBorders/>
            <w:vAlign w:val="center"/>
          </w:tcPr>
          <w:p>
            <w:pPr>
              <w:pStyle w:val="TableHeading"/>
              <w:bidi w:val="0"/>
              <w:spacing w:before="0" w:after="283"/>
              <w:rPr/>
            </w:pPr>
            <w:r>
              <w:rPr/>
              <w:t>Segment</w:t>
            </w:r>
          </w:p>
        </w:tc>
        <w:tc>
          <w:tcPr>
            <w:tcW w:w="3327" w:type="dxa"/>
            <w:tcBorders/>
            <w:vAlign w:val="center"/>
          </w:tcPr>
          <w:p>
            <w:pPr>
              <w:pStyle w:val="TableHeading"/>
              <w:bidi w:val="0"/>
              <w:spacing w:before="0" w:after="283"/>
              <w:rPr/>
            </w:pPr>
            <w:r>
              <w:rPr/>
              <w:t>Priority targets</w:t>
            </w:r>
          </w:p>
        </w:tc>
        <w:tc>
          <w:tcPr>
            <w:tcW w:w="2656" w:type="dxa"/>
            <w:tcBorders/>
            <w:vAlign w:val="center"/>
          </w:tcPr>
          <w:p>
            <w:pPr>
              <w:pStyle w:val="TableHeading"/>
              <w:bidi w:val="0"/>
              <w:spacing w:before="0" w:after="283"/>
              <w:rPr/>
            </w:pPr>
            <w:r>
              <w:rPr/>
              <w:t>Entry offer</w:t>
            </w:r>
          </w:p>
        </w:tc>
        <w:tc>
          <w:tcPr>
            <w:tcW w:w="1362" w:type="dxa"/>
            <w:tcBorders/>
            <w:vAlign w:val="center"/>
          </w:tcPr>
          <w:p>
            <w:pPr>
              <w:pStyle w:val="TableHeading"/>
              <w:bidi w:val="0"/>
              <w:spacing w:before="0" w:after="283"/>
              <w:rPr/>
            </w:pPr>
            <w:r>
              <w:rPr/>
              <w:t>First ticket</w:t>
            </w:r>
          </w:p>
        </w:tc>
        <w:tc>
          <w:tcPr>
            <w:tcW w:w="915" w:type="dxa"/>
            <w:tcBorders/>
            <w:vAlign w:val="center"/>
          </w:tcPr>
          <w:p>
            <w:pPr>
              <w:pStyle w:val="TableHeading"/>
              <w:bidi w:val="0"/>
              <w:spacing w:before="0" w:after="283"/>
              <w:rPr/>
            </w:pPr>
            <w:r>
              <w:rPr/>
              <w:t>Sales cycle</w:t>
            </w:r>
          </w:p>
        </w:tc>
      </w:tr>
      <w:tr>
        <w:trPr/>
        <w:tc>
          <w:tcPr>
            <w:tcW w:w="1712" w:type="dxa"/>
            <w:tcBorders/>
            <w:vAlign w:val="center"/>
          </w:tcPr>
          <w:p>
            <w:pPr>
              <w:pStyle w:val="TableContents"/>
              <w:bidi w:val="0"/>
              <w:spacing w:before="0" w:after="283"/>
              <w:jc w:val="start"/>
              <w:rPr/>
            </w:pPr>
            <w:r>
              <w:rPr/>
              <w:t>Robotics manufacturers</w:t>
            </w:r>
          </w:p>
        </w:tc>
        <w:tc>
          <w:tcPr>
            <w:tcW w:w="3327" w:type="dxa"/>
            <w:tcBorders/>
            <w:vAlign w:val="center"/>
          </w:tcPr>
          <w:p>
            <w:pPr>
              <w:pStyle w:val="TableContents"/>
              <w:bidi w:val="0"/>
              <w:spacing w:before="0" w:after="283"/>
              <w:jc w:val="start"/>
              <w:rPr/>
            </w:pPr>
            <w:r>
              <w:rPr/>
              <w:t>Figure AI, Agility Robotics, Apptronik, 1X, Tesla (Optimus), Boston Dynamics, Toyota Research Institute, NVIDIA (Isaac / GR00T ecosystem), ABB, FANUC</w:t>
            </w:r>
          </w:p>
        </w:tc>
        <w:tc>
          <w:tcPr>
            <w:tcW w:w="2656" w:type="dxa"/>
            <w:tcBorders/>
            <w:vAlign w:val="center"/>
          </w:tcPr>
          <w:p>
            <w:pPr>
              <w:pStyle w:val="TableContents"/>
              <w:bidi w:val="0"/>
              <w:spacing w:before="0" w:after="283"/>
              <w:jc w:val="start"/>
              <w:rPr/>
            </w:pPr>
            <w:r>
              <w:rPr/>
              <w:t>Manipulation and failure-recovery packs (ROB, DLY) with pose and contact labels</w:t>
            </w:r>
          </w:p>
        </w:tc>
        <w:tc>
          <w:tcPr>
            <w:tcW w:w="1362" w:type="dxa"/>
            <w:tcBorders/>
            <w:vAlign w:val="center"/>
          </w:tcPr>
          <w:p>
            <w:pPr>
              <w:pStyle w:val="TableContents"/>
              <w:bidi w:val="0"/>
              <w:spacing w:before="0" w:after="283"/>
              <w:jc w:val="start"/>
              <w:rPr/>
            </w:pPr>
            <w:r>
              <w:rPr/>
              <w:t>$0.5–3M</w:t>
            </w:r>
          </w:p>
        </w:tc>
        <w:tc>
          <w:tcPr>
            <w:tcW w:w="915" w:type="dxa"/>
            <w:tcBorders/>
            <w:vAlign w:val="center"/>
          </w:tcPr>
          <w:p>
            <w:pPr>
              <w:pStyle w:val="TableContents"/>
              <w:bidi w:val="0"/>
              <w:spacing w:before="0" w:after="283"/>
              <w:jc w:val="start"/>
              <w:rPr/>
            </w:pPr>
            <w:r>
              <w:rPr/>
              <w:t>1–4 months</w:t>
            </w:r>
          </w:p>
        </w:tc>
      </w:tr>
      <w:tr>
        <w:trPr/>
        <w:tc>
          <w:tcPr>
            <w:tcW w:w="1712" w:type="dxa"/>
            <w:tcBorders/>
            <w:vAlign w:val="center"/>
          </w:tcPr>
          <w:p>
            <w:pPr>
              <w:pStyle w:val="TableContents"/>
              <w:bidi w:val="0"/>
              <w:spacing w:before="0" w:after="283"/>
              <w:jc w:val="start"/>
              <w:rPr/>
            </w:pPr>
            <w:r>
              <w:rPr/>
              <w:t>Autonomous vehicle companies</w:t>
            </w:r>
          </w:p>
        </w:tc>
        <w:tc>
          <w:tcPr>
            <w:tcW w:w="3327" w:type="dxa"/>
            <w:tcBorders/>
            <w:vAlign w:val="center"/>
          </w:tcPr>
          <w:p>
            <w:pPr>
              <w:pStyle w:val="TableContents"/>
              <w:bidi w:val="0"/>
              <w:spacing w:before="0" w:after="283"/>
              <w:jc w:val="start"/>
              <w:rPr/>
            </w:pPr>
            <w:r>
              <w:rPr/>
              <w:t>Waymo, Zoox, Aurora, Kodiak, Wayve, Mobileye, Tesla, Applied Intuition, Waabi</w:t>
            </w:r>
          </w:p>
        </w:tc>
        <w:tc>
          <w:tcPr>
            <w:tcW w:w="2656" w:type="dxa"/>
            <w:tcBorders/>
            <w:vAlign w:val="center"/>
          </w:tcPr>
          <w:p>
            <w:pPr>
              <w:pStyle w:val="TableContents"/>
              <w:bidi w:val="0"/>
              <w:spacing w:before="0" w:after="283"/>
              <w:jc w:val="start"/>
              <w:rPr/>
            </w:pPr>
            <w:r>
              <w:rPr/>
              <w:t>Long-tail scenario library (DRV) with scenario metadata for safety cases</w:t>
            </w:r>
          </w:p>
        </w:tc>
        <w:tc>
          <w:tcPr>
            <w:tcW w:w="1362" w:type="dxa"/>
            <w:tcBorders/>
            <w:vAlign w:val="center"/>
          </w:tcPr>
          <w:p>
            <w:pPr>
              <w:pStyle w:val="TableContents"/>
              <w:bidi w:val="0"/>
              <w:spacing w:before="0" w:after="283"/>
              <w:jc w:val="start"/>
              <w:rPr/>
            </w:pPr>
            <w:r>
              <w:rPr/>
              <w:t>$1–5M</w:t>
            </w:r>
          </w:p>
        </w:tc>
        <w:tc>
          <w:tcPr>
            <w:tcW w:w="915" w:type="dxa"/>
            <w:tcBorders/>
            <w:vAlign w:val="center"/>
          </w:tcPr>
          <w:p>
            <w:pPr>
              <w:pStyle w:val="TableContents"/>
              <w:bidi w:val="0"/>
              <w:spacing w:before="0" w:after="283"/>
              <w:jc w:val="start"/>
              <w:rPr/>
            </w:pPr>
            <w:r>
              <w:rPr/>
              <w:t>3–6 months</w:t>
            </w:r>
          </w:p>
        </w:tc>
      </w:tr>
      <w:tr>
        <w:trPr/>
        <w:tc>
          <w:tcPr>
            <w:tcW w:w="1712" w:type="dxa"/>
            <w:tcBorders/>
            <w:vAlign w:val="center"/>
          </w:tcPr>
          <w:p>
            <w:pPr>
              <w:pStyle w:val="TableContents"/>
              <w:bidi w:val="0"/>
              <w:spacing w:before="0" w:after="283"/>
              <w:jc w:val="start"/>
              <w:rPr/>
            </w:pPr>
            <w:r>
              <w:rPr/>
              <w:t>Synthetic media companies</w:t>
            </w:r>
          </w:p>
        </w:tc>
        <w:tc>
          <w:tcPr>
            <w:tcW w:w="3327" w:type="dxa"/>
            <w:tcBorders/>
            <w:vAlign w:val="center"/>
          </w:tcPr>
          <w:p>
            <w:pPr>
              <w:pStyle w:val="TableContents"/>
              <w:bidi w:val="0"/>
              <w:spacing w:before="0" w:after="283"/>
              <w:jc w:val="start"/>
              <w:rPr/>
            </w:pPr>
            <w:r>
              <w:rPr/>
              <w:t>Synthesia, HeyGen, Runway, Epic Games (MetaHuman), NVIDIA (ACE), Meta</w:t>
            </w:r>
          </w:p>
        </w:tc>
        <w:tc>
          <w:tcPr>
            <w:tcW w:w="2656" w:type="dxa"/>
            <w:tcBorders/>
            <w:vAlign w:val="center"/>
          </w:tcPr>
          <w:p>
            <w:pPr>
              <w:pStyle w:val="TableContents"/>
              <w:bidi w:val="0"/>
              <w:spacing w:before="0" w:after="283"/>
              <w:jc w:val="start"/>
              <w:rPr/>
            </w:pPr>
            <w:r>
              <w:rPr/>
              <w:t>Licensed digital-human behaviour sets (DH, CUL) with consent records</w:t>
            </w:r>
          </w:p>
        </w:tc>
        <w:tc>
          <w:tcPr>
            <w:tcW w:w="1362" w:type="dxa"/>
            <w:tcBorders/>
            <w:vAlign w:val="center"/>
          </w:tcPr>
          <w:p>
            <w:pPr>
              <w:pStyle w:val="TableContents"/>
              <w:bidi w:val="0"/>
              <w:spacing w:before="0" w:after="283"/>
              <w:jc w:val="start"/>
              <w:rPr/>
            </w:pPr>
            <w:r>
              <w:rPr/>
              <w:t>$0.5–2M</w:t>
            </w:r>
          </w:p>
        </w:tc>
        <w:tc>
          <w:tcPr>
            <w:tcW w:w="915" w:type="dxa"/>
            <w:tcBorders/>
            <w:vAlign w:val="center"/>
          </w:tcPr>
          <w:p>
            <w:pPr>
              <w:pStyle w:val="TableContents"/>
              <w:bidi w:val="0"/>
              <w:spacing w:before="0" w:after="283"/>
              <w:jc w:val="start"/>
              <w:rPr/>
            </w:pPr>
            <w:r>
              <w:rPr/>
              <w:t>1–3 months</w:t>
            </w:r>
          </w:p>
        </w:tc>
      </w:tr>
      <w:tr>
        <w:trPr/>
        <w:tc>
          <w:tcPr>
            <w:tcW w:w="1712" w:type="dxa"/>
            <w:tcBorders/>
            <w:vAlign w:val="center"/>
          </w:tcPr>
          <w:p>
            <w:pPr>
              <w:pStyle w:val="TableContents"/>
              <w:bidi w:val="0"/>
              <w:spacing w:before="0" w:after="283"/>
              <w:jc w:val="start"/>
              <w:rPr/>
            </w:pPr>
            <w:r>
              <w:rPr/>
              <w:t>Enterprise software</w:t>
            </w:r>
          </w:p>
        </w:tc>
        <w:tc>
          <w:tcPr>
            <w:tcW w:w="3327" w:type="dxa"/>
            <w:tcBorders/>
            <w:vAlign w:val="center"/>
          </w:tcPr>
          <w:p>
            <w:pPr>
              <w:pStyle w:val="TableContents"/>
              <w:bidi w:val="0"/>
              <w:spacing w:before="0" w:after="283"/>
              <w:jc w:val="start"/>
              <w:rPr/>
            </w:pPr>
            <w:r>
              <w:rPr/>
              <w:t>Microsoft, Salesforce, ServiceNow, SAP, Workday, Oracle</w:t>
            </w:r>
          </w:p>
        </w:tc>
        <w:tc>
          <w:tcPr>
            <w:tcW w:w="2656" w:type="dxa"/>
            <w:tcBorders/>
            <w:vAlign w:val="center"/>
          </w:tcPr>
          <w:p>
            <w:pPr>
              <w:pStyle w:val="TableContents"/>
              <w:bidi w:val="0"/>
              <w:spacing w:before="0" w:after="283"/>
              <w:jc w:val="start"/>
              <w:rPr/>
            </w:pPr>
            <w:r>
              <w:rPr/>
              <w:t>Computer-use and workflow walkthroughs (ENT-01) for agent training</w:t>
            </w:r>
          </w:p>
        </w:tc>
        <w:tc>
          <w:tcPr>
            <w:tcW w:w="1362" w:type="dxa"/>
            <w:tcBorders/>
            <w:vAlign w:val="center"/>
          </w:tcPr>
          <w:p>
            <w:pPr>
              <w:pStyle w:val="TableContents"/>
              <w:bidi w:val="0"/>
              <w:spacing w:before="0" w:after="283"/>
              <w:jc w:val="start"/>
              <w:rPr/>
            </w:pPr>
            <w:r>
              <w:rPr/>
              <w:t>$1–5M</w:t>
            </w:r>
          </w:p>
        </w:tc>
        <w:tc>
          <w:tcPr>
            <w:tcW w:w="915" w:type="dxa"/>
            <w:tcBorders/>
            <w:vAlign w:val="center"/>
          </w:tcPr>
          <w:p>
            <w:pPr>
              <w:pStyle w:val="TableContents"/>
              <w:bidi w:val="0"/>
              <w:spacing w:before="0" w:after="283"/>
              <w:jc w:val="start"/>
              <w:rPr/>
            </w:pPr>
            <w:r>
              <w:rPr/>
              <w:t>3–6 months</w:t>
            </w:r>
          </w:p>
        </w:tc>
      </w:tr>
      <w:tr>
        <w:trPr/>
        <w:tc>
          <w:tcPr>
            <w:tcW w:w="1712" w:type="dxa"/>
            <w:tcBorders/>
            <w:vAlign w:val="center"/>
          </w:tcPr>
          <w:p>
            <w:pPr>
              <w:pStyle w:val="TableContents"/>
              <w:bidi w:val="0"/>
              <w:spacing w:before="0" w:after="283"/>
              <w:jc w:val="start"/>
              <w:rPr/>
            </w:pPr>
            <w:r>
              <w:rPr/>
              <w:t>Logistics giants</w:t>
            </w:r>
          </w:p>
        </w:tc>
        <w:tc>
          <w:tcPr>
            <w:tcW w:w="3327" w:type="dxa"/>
            <w:tcBorders/>
            <w:vAlign w:val="center"/>
          </w:tcPr>
          <w:p>
            <w:pPr>
              <w:pStyle w:val="TableContents"/>
              <w:bidi w:val="0"/>
              <w:spacing w:before="0" w:after="283"/>
              <w:jc w:val="start"/>
              <w:rPr/>
            </w:pPr>
            <w:r>
              <w:rPr/>
              <w:t>Amazon, UPS, FedEx, DHL, Maersk, Walmart, GXO</w:t>
            </w:r>
          </w:p>
        </w:tc>
        <w:tc>
          <w:tcPr>
            <w:tcW w:w="2656" w:type="dxa"/>
            <w:tcBorders/>
            <w:vAlign w:val="center"/>
          </w:tcPr>
          <w:p>
            <w:pPr>
              <w:pStyle w:val="TableContents"/>
              <w:bidi w:val="0"/>
              <w:spacing w:before="0" w:after="283"/>
              <w:jc w:val="start"/>
              <w:rPr/>
            </w:pPr>
            <w:r>
              <w:rPr/>
              <w:t>Warehouse onboarding and picking packs (ENT-06, ROB-01, ROB-08)</w:t>
            </w:r>
          </w:p>
        </w:tc>
        <w:tc>
          <w:tcPr>
            <w:tcW w:w="1362" w:type="dxa"/>
            <w:tcBorders/>
            <w:vAlign w:val="center"/>
          </w:tcPr>
          <w:p>
            <w:pPr>
              <w:pStyle w:val="TableContents"/>
              <w:bidi w:val="0"/>
              <w:spacing w:before="0" w:after="283"/>
              <w:jc w:val="start"/>
              <w:rPr/>
            </w:pPr>
            <w:r>
              <w:rPr/>
              <w:t>$0.5–3M</w:t>
            </w:r>
          </w:p>
        </w:tc>
        <w:tc>
          <w:tcPr>
            <w:tcW w:w="915" w:type="dxa"/>
            <w:tcBorders/>
            <w:vAlign w:val="center"/>
          </w:tcPr>
          <w:p>
            <w:pPr>
              <w:pStyle w:val="TableContents"/>
              <w:bidi w:val="0"/>
              <w:spacing w:before="0" w:after="283"/>
              <w:jc w:val="start"/>
              <w:rPr/>
            </w:pPr>
            <w:r>
              <w:rPr/>
              <w:t>3–6 months</w:t>
            </w:r>
          </w:p>
        </w:tc>
      </w:tr>
      <w:tr>
        <w:trPr/>
        <w:tc>
          <w:tcPr>
            <w:tcW w:w="1712" w:type="dxa"/>
            <w:tcBorders/>
            <w:vAlign w:val="center"/>
          </w:tcPr>
          <w:p>
            <w:pPr>
              <w:pStyle w:val="TableContents"/>
              <w:bidi w:val="0"/>
              <w:spacing w:before="0" w:after="283"/>
              <w:jc w:val="start"/>
              <w:rPr/>
            </w:pPr>
            <w:r>
              <w:rPr/>
              <w:t>Industrial automation</w:t>
            </w:r>
          </w:p>
        </w:tc>
        <w:tc>
          <w:tcPr>
            <w:tcW w:w="3327" w:type="dxa"/>
            <w:tcBorders/>
            <w:vAlign w:val="center"/>
          </w:tcPr>
          <w:p>
            <w:pPr>
              <w:pStyle w:val="TableContents"/>
              <w:bidi w:val="0"/>
              <w:spacing w:before="0" w:after="283"/>
              <w:jc w:val="start"/>
              <w:rPr/>
            </w:pPr>
            <w:r>
              <w:rPr/>
              <w:t>Siemens, Rockwell Automation, Honeywell, Schneider Electric, Emerson, Cognex</w:t>
            </w:r>
          </w:p>
        </w:tc>
        <w:tc>
          <w:tcPr>
            <w:tcW w:w="2656" w:type="dxa"/>
            <w:tcBorders/>
            <w:vAlign w:val="center"/>
          </w:tcPr>
          <w:p>
            <w:pPr>
              <w:pStyle w:val="TableContents"/>
              <w:bidi w:val="0"/>
              <w:spacing w:before="0" w:after="283"/>
              <w:jc w:val="start"/>
              <w:rPr/>
            </w:pPr>
            <w:r>
              <w:rPr/>
              <w:t>Station work, inspection and LOTO packs (MFG) for copilots and vision QA</w:t>
            </w:r>
          </w:p>
        </w:tc>
        <w:tc>
          <w:tcPr>
            <w:tcW w:w="1362" w:type="dxa"/>
            <w:tcBorders/>
            <w:vAlign w:val="center"/>
          </w:tcPr>
          <w:p>
            <w:pPr>
              <w:pStyle w:val="TableContents"/>
              <w:bidi w:val="0"/>
              <w:spacing w:before="0" w:after="283"/>
              <w:jc w:val="start"/>
              <w:rPr/>
            </w:pPr>
            <w:r>
              <w:rPr/>
              <w:t>$0.5–2M</w:t>
            </w:r>
          </w:p>
        </w:tc>
        <w:tc>
          <w:tcPr>
            <w:tcW w:w="915" w:type="dxa"/>
            <w:tcBorders/>
            <w:vAlign w:val="center"/>
          </w:tcPr>
          <w:p>
            <w:pPr>
              <w:pStyle w:val="TableContents"/>
              <w:bidi w:val="0"/>
              <w:spacing w:before="0" w:after="283"/>
              <w:jc w:val="start"/>
              <w:rPr/>
            </w:pPr>
            <w:r>
              <w:rPr/>
              <w:t>4–8 months</w:t>
            </w:r>
          </w:p>
        </w:tc>
      </w:tr>
      <w:tr>
        <w:trPr/>
        <w:tc>
          <w:tcPr>
            <w:tcW w:w="1712" w:type="dxa"/>
            <w:tcBorders/>
            <w:vAlign w:val="center"/>
          </w:tcPr>
          <w:p>
            <w:pPr>
              <w:pStyle w:val="TableContents"/>
              <w:bidi w:val="0"/>
              <w:spacing w:before="0" w:after="283"/>
              <w:jc w:val="start"/>
              <w:rPr/>
            </w:pPr>
            <w:r>
              <w:rPr/>
              <w:t>Fortune 100 healthcare and medtech</w:t>
            </w:r>
          </w:p>
        </w:tc>
        <w:tc>
          <w:tcPr>
            <w:tcW w:w="3327" w:type="dxa"/>
            <w:tcBorders/>
            <w:vAlign w:val="center"/>
          </w:tcPr>
          <w:p>
            <w:pPr>
              <w:pStyle w:val="TableContents"/>
              <w:bidi w:val="0"/>
              <w:spacing w:before="0" w:after="283"/>
              <w:jc w:val="start"/>
              <w:rPr/>
            </w:pPr>
            <w:r>
              <w:rPr/>
              <w:t>HCA Healthcare, Kaiser Permanente, CVS Health, UnitedHealth Group (Optum), Medtronic, Johnson &amp; Johnson MedTech, Intuitive Surgical, Stryker</w:t>
            </w:r>
          </w:p>
        </w:tc>
        <w:tc>
          <w:tcPr>
            <w:tcW w:w="2656" w:type="dxa"/>
            <w:tcBorders/>
            <w:vAlign w:val="center"/>
          </w:tcPr>
          <w:p>
            <w:pPr>
              <w:pStyle w:val="TableContents"/>
              <w:bidi w:val="0"/>
              <w:spacing w:before="0" w:after="283"/>
              <w:jc w:val="start"/>
              <w:rPr/>
            </w:pPr>
            <w:r>
              <w:rPr/>
              <w:t>Nursing and OR-workflow packs first (MED-01 to MED-05, MED-08); surgical skills under research agreements</w:t>
            </w:r>
          </w:p>
        </w:tc>
        <w:tc>
          <w:tcPr>
            <w:tcW w:w="1362" w:type="dxa"/>
            <w:tcBorders/>
            <w:vAlign w:val="center"/>
          </w:tcPr>
          <w:p>
            <w:pPr>
              <w:pStyle w:val="TableContents"/>
              <w:bidi w:val="0"/>
              <w:spacing w:before="0" w:after="283"/>
              <w:jc w:val="start"/>
              <w:rPr/>
            </w:pPr>
            <w:r>
              <w:rPr/>
              <w:t>$0.5–5M</w:t>
            </w:r>
          </w:p>
        </w:tc>
        <w:tc>
          <w:tcPr>
            <w:tcW w:w="915" w:type="dxa"/>
            <w:tcBorders/>
            <w:vAlign w:val="center"/>
          </w:tcPr>
          <w:p>
            <w:pPr>
              <w:pStyle w:val="TableContents"/>
              <w:bidi w:val="0"/>
              <w:spacing w:before="0" w:after="283"/>
              <w:jc w:val="start"/>
              <w:rPr/>
            </w:pPr>
            <w:r>
              <w:rPr/>
              <w:t>6–12 months</w:t>
            </w:r>
          </w:p>
        </w:tc>
      </w:tr>
      <w:tr>
        <w:trPr/>
        <w:tc>
          <w:tcPr>
            <w:tcW w:w="1712" w:type="dxa"/>
            <w:tcBorders/>
            <w:vAlign w:val="center"/>
          </w:tcPr>
          <w:p>
            <w:pPr>
              <w:pStyle w:val="TableContents"/>
              <w:bidi w:val="0"/>
              <w:spacing w:before="0" w:after="283"/>
              <w:jc w:val="start"/>
              <w:rPr/>
            </w:pPr>
            <w:r>
              <w:rPr/>
              <w:t>Defense contractors</w:t>
            </w:r>
          </w:p>
        </w:tc>
        <w:tc>
          <w:tcPr>
            <w:tcW w:w="3327" w:type="dxa"/>
            <w:tcBorders/>
            <w:vAlign w:val="center"/>
          </w:tcPr>
          <w:p>
            <w:pPr>
              <w:pStyle w:val="TableContents"/>
              <w:bidi w:val="0"/>
              <w:spacing w:before="0" w:after="283"/>
              <w:jc w:val="start"/>
              <w:rPr/>
            </w:pPr>
            <w:r>
              <w:rPr/>
              <w:t>Lockheed Martin, RTX, Northrop Grumman, General Dynamics, L3Harris, Anduril, Palantir, Leidos, SAIC, Oshkosh Defense</w:t>
            </w:r>
          </w:p>
        </w:tc>
        <w:tc>
          <w:tcPr>
            <w:tcW w:w="2656" w:type="dxa"/>
            <w:tcBorders/>
            <w:vAlign w:val="center"/>
          </w:tcPr>
          <w:p>
            <w:pPr>
              <w:pStyle w:val="TableContents"/>
              <w:bidi w:val="0"/>
              <w:spacing w:before="0" w:after="283"/>
              <w:jc w:val="start"/>
              <w:rPr/>
            </w:pPr>
            <w:r>
              <w:rPr/>
              <w:t>Sustainment and logistics packs (MIL-01, MIL-04) delivered in an accredited environment</w:t>
            </w:r>
          </w:p>
        </w:tc>
        <w:tc>
          <w:tcPr>
            <w:tcW w:w="1362" w:type="dxa"/>
            <w:tcBorders/>
            <w:vAlign w:val="center"/>
          </w:tcPr>
          <w:p>
            <w:pPr>
              <w:pStyle w:val="TableContents"/>
              <w:bidi w:val="0"/>
              <w:spacing w:before="0" w:after="283"/>
              <w:jc w:val="start"/>
              <w:rPr/>
            </w:pPr>
            <w:r>
              <w:rPr/>
              <w:t>$1–10M</w:t>
            </w:r>
          </w:p>
        </w:tc>
        <w:tc>
          <w:tcPr>
            <w:tcW w:w="915" w:type="dxa"/>
            <w:tcBorders/>
            <w:vAlign w:val="center"/>
          </w:tcPr>
          <w:p>
            <w:pPr>
              <w:pStyle w:val="TableContents"/>
              <w:bidi w:val="0"/>
              <w:spacing w:before="0" w:after="283"/>
              <w:jc w:val="start"/>
              <w:rPr/>
            </w:pPr>
            <w:r>
              <w:rPr/>
              <w:t>6–18 months</w:t>
            </w:r>
          </w:p>
        </w:tc>
      </w:tr>
      <w:tr>
        <w:trPr/>
        <w:tc>
          <w:tcPr>
            <w:tcW w:w="1712" w:type="dxa"/>
            <w:tcBorders/>
            <w:vAlign w:val="center"/>
          </w:tcPr>
          <w:p>
            <w:pPr>
              <w:pStyle w:val="TableContents"/>
              <w:bidi w:val="0"/>
              <w:spacing w:before="0" w:after="283"/>
              <w:jc w:val="start"/>
              <w:rPr/>
            </w:pPr>
            <w:r>
              <w:rPr/>
              <w:t>Education platforms</w:t>
            </w:r>
          </w:p>
        </w:tc>
        <w:tc>
          <w:tcPr>
            <w:tcW w:w="3327" w:type="dxa"/>
            <w:tcBorders/>
            <w:vAlign w:val="center"/>
          </w:tcPr>
          <w:p>
            <w:pPr>
              <w:pStyle w:val="TableContents"/>
              <w:bidi w:val="0"/>
              <w:spacing w:before="0" w:after="283"/>
              <w:jc w:val="start"/>
              <w:rPr/>
            </w:pPr>
            <w:r>
              <w:rPr/>
              <w:t>Coursera, Pearson, Duolingo, Khan Academy, Elsevier (Osmosis)</w:t>
            </w:r>
          </w:p>
        </w:tc>
        <w:tc>
          <w:tcPr>
            <w:tcW w:w="2656" w:type="dxa"/>
            <w:tcBorders/>
            <w:vAlign w:val="center"/>
          </w:tcPr>
          <w:p>
            <w:pPr>
              <w:pStyle w:val="TableContents"/>
              <w:bidi w:val="0"/>
              <w:spacing w:before="0" w:after="283"/>
              <w:jc w:val="start"/>
              <w:rPr/>
            </w:pPr>
            <w:r>
              <w:rPr/>
              <w:t>Procedure-video courseware with step captions (MED, HOM, ENT)</w:t>
            </w:r>
          </w:p>
        </w:tc>
        <w:tc>
          <w:tcPr>
            <w:tcW w:w="1362" w:type="dxa"/>
            <w:tcBorders/>
            <w:vAlign w:val="center"/>
          </w:tcPr>
          <w:p>
            <w:pPr>
              <w:pStyle w:val="TableContents"/>
              <w:bidi w:val="0"/>
              <w:spacing w:before="0" w:after="283"/>
              <w:jc w:val="start"/>
              <w:rPr/>
            </w:pPr>
            <w:r>
              <w:rPr/>
              <w:t>$0.25–1M</w:t>
            </w:r>
          </w:p>
        </w:tc>
        <w:tc>
          <w:tcPr>
            <w:tcW w:w="915" w:type="dxa"/>
            <w:tcBorders/>
            <w:vAlign w:val="center"/>
          </w:tcPr>
          <w:p>
            <w:pPr>
              <w:pStyle w:val="TableContents"/>
              <w:bidi w:val="0"/>
              <w:spacing w:before="0" w:after="283"/>
              <w:jc w:val="start"/>
              <w:rPr/>
            </w:pPr>
            <w:r>
              <w:rPr/>
              <w:t>2–4 months</w:t>
            </w:r>
          </w:p>
        </w:tc>
      </w:tr>
      <w:tr>
        <w:trPr/>
        <w:tc>
          <w:tcPr>
            <w:tcW w:w="1712" w:type="dxa"/>
            <w:tcBorders/>
            <w:vAlign w:val="center"/>
          </w:tcPr>
          <w:p>
            <w:pPr>
              <w:pStyle w:val="TableContents"/>
              <w:bidi w:val="0"/>
              <w:spacing w:before="0" w:after="283"/>
              <w:jc w:val="start"/>
              <w:rPr/>
            </w:pPr>
            <w:r>
              <w:rPr/>
              <w:t>Government agencies</w:t>
            </w:r>
          </w:p>
        </w:tc>
        <w:tc>
          <w:tcPr>
            <w:tcW w:w="3327" w:type="dxa"/>
            <w:tcBorders/>
            <w:vAlign w:val="center"/>
          </w:tcPr>
          <w:p>
            <w:pPr>
              <w:pStyle w:val="TableContents"/>
              <w:bidi w:val="0"/>
              <w:spacing w:before="0" w:after="283"/>
              <w:jc w:val="start"/>
              <w:rPr/>
            </w:pPr>
            <w:r>
              <w:rPr/>
              <w:t>DoD CDAO, Defense Innovation Unit, DARPA, Army Futures Command, Defense Health Agency, USTRANSCOM, DLA, ARPA-H, VA, DHS S&amp;T, FEMA, DOT / NHTSA, DOE national labs, NIST</w:t>
            </w:r>
          </w:p>
        </w:tc>
        <w:tc>
          <w:tcPr>
            <w:tcW w:w="2656" w:type="dxa"/>
            <w:tcBorders/>
            <w:vAlign w:val="center"/>
          </w:tcPr>
          <w:p>
            <w:pPr>
              <w:pStyle w:val="TableContents"/>
              <w:bidi w:val="0"/>
              <w:spacing w:before="0" w:after="283"/>
              <w:jc w:val="start"/>
              <w:rPr/>
            </w:pPr>
            <w:r>
              <w:rPr/>
              <w:t>Prototype awards: contested-logistics, casualty care, disaster response and AV safety-evidence datasets</w:t>
            </w:r>
          </w:p>
        </w:tc>
        <w:tc>
          <w:tcPr>
            <w:tcW w:w="1362" w:type="dxa"/>
            <w:tcBorders/>
            <w:vAlign w:val="center"/>
          </w:tcPr>
          <w:p>
            <w:pPr>
              <w:pStyle w:val="TableContents"/>
              <w:bidi w:val="0"/>
              <w:spacing w:before="0" w:after="283"/>
              <w:jc w:val="start"/>
              <w:rPr/>
            </w:pPr>
            <w:r>
              <w:rPr/>
              <w:t>$1–5M prototype; $10M+ production</w:t>
            </w:r>
          </w:p>
        </w:tc>
        <w:tc>
          <w:tcPr>
            <w:tcW w:w="915" w:type="dxa"/>
            <w:tcBorders/>
            <w:vAlign w:val="center"/>
          </w:tcPr>
          <w:p>
            <w:pPr>
              <w:pStyle w:val="TableContents"/>
              <w:bidi w:val="0"/>
              <w:spacing w:before="0" w:after="283"/>
              <w:jc w:val="start"/>
              <w:rPr/>
            </w:pPr>
            <w:r>
              <w:rPr/>
              <w:t>6–24 months</w:t>
            </w:r>
          </w:p>
        </w:tc>
      </w:tr>
    </w:tbl>
    <w:p>
      <w:pPr>
        <w:pStyle w:val="BodyText"/>
        <w:bidi w:val="0"/>
        <w:jc w:val="start"/>
        <w:rPr/>
      </w:pPr>
      <w:r>
        <w:rPr>
          <w:rStyle w:val="Strong"/>
        </w:rPr>
        <w:t>Account sequencing.</w:t>
      </w:r>
      <w:r>
        <w:rPr/>
        <w:t xml:space="preserve"> Close two robotics and one synthetic-media account in the first 90 days to prove pipeline throughput. Use those references to open AV and enterprise accounts by month 6, then health and defense pilots by month 12.</w:t>
      </w:r>
    </w:p>
    <w:p>
      <w:pPr>
        <w:pStyle w:val="Heading2"/>
        <w:bidi w:val="0"/>
        <w:ind w:hanging="0" w:start="0" w:end="0"/>
        <w:jc w:val="start"/>
        <w:rPr/>
      </w:pPr>
      <w:bookmarkStart w:id="12" w:name="5-task-register-part-1-medical-robotics-"/>
      <w:bookmarkEnd w:id="12"/>
      <w:r>
        <w:rPr/>
        <w:t>5. Task register, part 1 — medical, robotics, driving, manufacturing</w:t>
      </w:r>
    </w:p>
    <w:p>
      <w:pPr>
        <w:pStyle w:val="BodyText"/>
        <w:bidi w:val="0"/>
        <w:jc w:val="start"/>
        <w:rPr/>
      </w:pPr>
      <w:r>
        <w:rPr/>
        <w:t>These 38 tasks hold 20 of the program's band-A families and its densest skill graphs. Each category opens with the fields its tasks share: why synthetic beats capture, how QueryBook uses it, and the main caution.</w:t>
      </w:r>
    </w:p>
    <w:p>
      <w:pPr>
        <w:pStyle w:val="Heading3"/>
        <w:bidi w:val="0"/>
        <w:ind w:hanging="0" w:start="0" w:end="0"/>
        <w:jc w:val="start"/>
        <w:rPr/>
      </w:pPr>
      <w:bookmarkStart w:id="13" w:name="medical-procedures-med"/>
      <w:bookmarkEnd w:id="13"/>
      <w:r>
        <w:rPr/>
        <w:t>Medical procedures (MED)</w:t>
      </w:r>
    </w:p>
    <w:p>
      <w:pPr>
        <w:pStyle w:val="BodyText"/>
        <w:bidi w:val="0"/>
        <w:jc w:val="start"/>
        <w:rPr/>
      </w:pPr>
      <w:r>
        <w:rPr>
          <w:rStyle w:val="Strong"/>
        </w:rPr>
        <w:t>Shared profile.</w:t>
      </w:r>
      <w:r>
        <w:rPr/>
        <w:t xml:space="preserve"> Consent, HIPAA and OR access make human capture slow and costly, and complications cannot ethically be staged. Every procedure maps to a checklist with hard preconditions (sterility, identity, dose), which yields the highest UFCS density in the program. Caution: clinical buyers require clinician sign-off on every script and a real anchor set. Device use triggers FDA scrutiny.</w:t>
      </w:r>
    </w:p>
    <w:tbl>
      <w:tblPr>
        <w:tblW w:w="9972" w:type="dxa"/>
        <w:jc w:val="start"/>
        <w:tblInd w:w="0" w:type="dxa"/>
        <w:tblLayout w:type="fixed"/>
        <w:tblCellMar>
          <w:top w:w="28" w:type="dxa"/>
          <w:start w:w="28" w:type="dxa"/>
          <w:bottom w:w="28" w:type="dxa"/>
          <w:end w:w="28" w:type="dxa"/>
        </w:tblCellMar>
      </w:tblPr>
      <w:tblGrid>
        <w:gridCol w:w="776"/>
        <w:gridCol w:w="2027"/>
        <w:gridCol w:w="2584"/>
        <w:gridCol w:w="2231"/>
        <w:gridCol w:w="586"/>
        <w:gridCol w:w="541"/>
        <w:gridCol w:w="505"/>
        <w:gridCol w:w="722"/>
      </w:tblGrid>
      <w:tr>
        <w:trPr/>
        <w:tc>
          <w:tcPr>
            <w:tcW w:w="776" w:type="dxa"/>
            <w:tcBorders/>
            <w:vAlign w:val="center"/>
          </w:tcPr>
          <w:p>
            <w:pPr>
              <w:pStyle w:val="TableHeading"/>
              <w:bidi w:val="0"/>
              <w:spacing w:before="0" w:after="283"/>
              <w:rPr/>
            </w:pPr>
            <w:r>
              <w:rPr/>
              <w:t>#</w:t>
            </w:r>
          </w:p>
        </w:tc>
        <w:tc>
          <w:tcPr>
            <w:tcW w:w="2027" w:type="dxa"/>
            <w:tcBorders/>
            <w:vAlign w:val="center"/>
          </w:tcPr>
          <w:p>
            <w:pPr>
              <w:pStyle w:val="TableHeading"/>
              <w:bidi w:val="0"/>
              <w:spacing w:before="0" w:after="283"/>
              <w:rPr/>
            </w:pPr>
            <w:r>
              <w:rPr/>
              <w:t>Task</w:t>
            </w:r>
          </w:p>
        </w:tc>
        <w:tc>
          <w:tcPr>
            <w:tcW w:w="2584" w:type="dxa"/>
            <w:tcBorders/>
            <w:vAlign w:val="center"/>
          </w:tcPr>
          <w:p>
            <w:pPr>
              <w:pStyle w:val="TableHeading"/>
              <w:bidi w:val="0"/>
              <w:spacing w:before="0" w:after="283"/>
              <w:rPr/>
            </w:pPr>
            <w:r>
              <w:rPr/>
              <w:t>Why it pays</w:t>
            </w:r>
          </w:p>
        </w:tc>
        <w:tc>
          <w:tcPr>
            <w:tcW w:w="2231" w:type="dxa"/>
            <w:tcBorders/>
            <w:vAlign w:val="center"/>
          </w:tcPr>
          <w:p>
            <w:pPr>
              <w:pStyle w:val="TableHeading"/>
              <w:bidi w:val="0"/>
              <w:spacing w:before="0" w:after="283"/>
              <w:rPr/>
            </w:pPr>
            <w:r>
              <w:rPr/>
              <w:t>Who pays</w:t>
            </w:r>
          </w:p>
        </w:tc>
        <w:tc>
          <w:tcPr>
            <w:tcW w:w="586" w:type="dxa"/>
            <w:tcBorders/>
            <w:vAlign w:val="center"/>
          </w:tcPr>
          <w:p>
            <w:pPr>
              <w:pStyle w:val="TableHeading"/>
              <w:bidi w:val="0"/>
              <w:spacing w:before="0" w:after="283"/>
              <w:rPr/>
            </w:pPr>
            <w:r>
              <w:rPr/>
              <w:t>Ease</w:t>
            </w:r>
          </w:p>
        </w:tc>
        <w:tc>
          <w:tcPr>
            <w:tcW w:w="541" w:type="dxa"/>
            <w:tcBorders/>
            <w:vAlign w:val="center"/>
          </w:tcPr>
          <w:p>
            <w:pPr>
              <w:pStyle w:val="TableHeading"/>
              <w:bidi w:val="0"/>
              <w:spacing w:before="0" w:after="283"/>
              <w:rPr/>
            </w:pPr>
            <w:r>
              <w:rPr/>
              <w:t>Tier</w:t>
            </w:r>
          </w:p>
        </w:tc>
        <w:tc>
          <w:tcPr>
            <w:tcW w:w="505" w:type="dxa"/>
            <w:tcBorders/>
            <w:vAlign w:val="center"/>
          </w:tcPr>
          <w:p>
            <w:pPr>
              <w:pStyle w:val="TableHeading"/>
              <w:bidi w:val="0"/>
              <w:spacing w:before="0" w:after="283"/>
              <w:rPr/>
            </w:pPr>
            <w:r>
              <w:rPr/>
              <w:t>Rev</w:t>
            </w:r>
          </w:p>
        </w:tc>
        <w:tc>
          <w:tcPr>
            <w:tcW w:w="722" w:type="dxa"/>
            <w:tcBorders/>
            <w:vAlign w:val="center"/>
          </w:tcPr>
          <w:p>
            <w:pPr>
              <w:pStyle w:val="TableHeading"/>
              <w:bidi w:val="0"/>
              <w:spacing w:before="0" w:after="283"/>
              <w:rPr/>
            </w:pPr>
            <w:r>
              <w:rPr/>
              <w:t>WM / AG</w:t>
            </w:r>
          </w:p>
        </w:tc>
      </w:tr>
      <w:tr>
        <w:trPr/>
        <w:tc>
          <w:tcPr>
            <w:tcW w:w="776" w:type="dxa"/>
            <w:tcBorders/>
            <w:vAlign w:val="center"/>
          </w:tcPr>
          <w:p>
            <w:pPr>
              <w:pStyle w:val="TableContents"/>
              <w:bidi w:val="0"/>
              <w:spacing w:before="0" w:after="283"/>
              <w:jc w:val="start"/>
              <w:rPr/>
            </w:pPr>
            <w:r>
              <w:rPr/>
              <w:t>MED-01</w:t>
            </w:r>
          </w:p>
        </w:tc>
        <w:tc>
          <w:tcPr>
            <w:tcW w:w="2027" w:type="dxa"/>
            <w:tcBorders/>
            <w:vAlign w:val="center"/>
          </w:tcPr>
          <w:p>
            <w:pPr>
              <w:pStyle w:val="TableContents"/>
              <w:bidi w:val="0"/>
              <w:spacing w:before="0" w:after="283"/>
              <w:jc w:val="start"/>
              <w:rPr/>
            </w:pPr>
            <w:r>
              <w:rPr/>
              <w:t>Hand hygiene and sterile gloving</w:t>
            </w:r>
          </w:p>
        </w:tc>
        <w:tc>
          <w:tcPr>
            <w:tcW w:w="2584" w:type="dxa"/>
            <w:tcBorders/>
            <w:vAlign w:val="center"/>
          </w:tcPr>
          <w:p>
            <w:pPr>
              <w:pStyle w:val="TableContents"/>
              <w:bidi w:val="0"/>
              <w:spacing w:before="0" w:after="283"/>
              <w:jc w:val="start"/>
              <w:rPr/>
            </w:pPr>
            <w:r>
              <w:rPr/>
              <w:t>Infection-control compliance monitoring; mandatory training</w:t>
            </w:r>
          </w:p>
        </w:tc>
        <w:tc>
          <w:tcPr>
            <w:tcW w:w="2231" w:type="dxa"/>
            <w:tcBorders/>
            <w:vAlign w:val="center"/>
          </w:tcPr>
          <w:p>
            <w:pPr>
              <w:pStyle w:val="TableContents"/>
              <w:bidi w:val="0"/>
              <w:spacing w:before="0" w:after="283"/>
              <w:jc w:val="start"/>
              <w:rPr/>
            </w:pPr>
            <w:r>
              <w:rPr/>
              <w:t>HCA Healthcare, Kaiser Permanente, simulation-training vendors</w:t>
            </w:r>
          </w:p>
        </w:tc>
        <w:tc>
          <w:tcPr>
            <w:tcW w:w="586" w:type="dxa"/>
            <w:tcBorders/>
            <w:vAlign w:val="center"/>
          </w:tcPr>
          <w:p>
            <w:pPr>
              <w:pStyle w:val="TableContents"/>
              <w:bidi w:val="0"/>
              <w:spacing w:before="0" w:after="283"/>
              <w:jc w:val="start"/>
              <w:rPr/>
            </w:pPr>
            <w:r>
              <w:rPr/>
              <w:t>5</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22" w:type="dxa"/>
            <w:tcBorders/>
            <w:vAlign w:val="center"/>
          </w:tcPr>
          <w:p>
            <w:pPr>
              <w:pStyle w:val="TableContents"/>
              <w:bidi w:val="0"/>
              <w:spacing w:before="0" w:after="283"/>
              <w:jc w:val="start"/>
              <w:rPr/>
            </w:pPr>
            <w:r>
              <w:rPr/>
              <w:t>M / M</w:t>
            </w:r>
          </w:p>
        </w:tc>
      </w:tr>
      <w:tr>
        <w:trPr/>
        <w:tc>
          <w:tcPr>
            <w:tcW w:w="776" w:type="dxa"/>
            <w:tcBorders/>
            <w:vAlign w:val="center"/>
          </w:tcPr>
          <w:p>
            <w:pPr>
              <w:pStyle w:val="TableContents"/>
              <w:bidi w:val="0"/>
              <w:spacing w:before="0" w:after="283"/>
              <w:jc w:val="start"/>
              <w:rPr/>
            </w:pPr>
            <w:r>
              <w:rPr/>
              <w:t>MED-02</w:t>
            </w:r>
          </w:p>
        </w:tc>
        <w:tc>
          <w:tcPr>
            <w:tcW w:w="2027" w:type="dxa"/>
            <w:tcBorders/>
            <w:vAlign w:val="center"/>
          </w:tcPr>
          <w:p>
            <w:pPr>
              <w:pStyle w:val="TableContents"/>
              <w:bidi w:val="0"/>
              <w:spacing w:before="0" w:after="283"/>
              <w:jc w:val="start"/>
              <w:rPr/>
            </w:pPr>
            <w:r>
              <w:rPr/>
              <w:t>Peripheral IV insertion</w:t>
            </w:r>
          </w:p>
        </w:tc>
        <w:tc>
          <w:tcPr>
            <w:tcW w:w="2584" w:type="dxa"/>
            <w:tcBorders/>
            <w:vAlign w:val="center"/>
          </w:tcPr>
          <w:p>
            <w:pPr>
              <w:pStyle w:val="TableContents"/>
              <w:bidi w:val="0"/>
              <w:spacing w:before="0" w:after="283"/>
              <w:jc w:val="start"/>
              <w:rPr/>
            </w:pPr>
            <w:r>
              <w:rPr/>
              <w:t>Highest-volume nursing procedure; simulation-education demand</w:t>
            </w:r>
          </w:p>
        </w:tc>
        <w:tc>
          <w:tcPr>
            <w:tcW w:w="2231" w:type="dxa"/>
            <w:tcBorders/>
            <w:vAlign w:val="center"/>
          </w:tcPr>
          <w:p>
            <w:pPr>
              <w:pStyle w:val="TableContents"/>
              <w:bidi w:val="0"/>
              <w:spacing w:before="0" w:after="283"/>
              <w:jc w:val="start"/>
              <w:rPr/>
            </w:pPr>
            <w:r>
              <w:rPr/>
              <w:t>Nursing schools, HCA Healthcare, Pearson</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B</w:t>
            </w:r>
          </w:p>
        </w:tc>
        <w:tc>
          <w:tcPr>
            <w:tcW w:w="722" w:type="dxa"/>
            <w:tcBorders/>
            <w:vAlign w:val="center"/>
          </w:tcPr>
          <w:p>
            <w:pPr>
              <w:pStyle w:val="TableContents"/>
              <w:bidi w:val="0"/>
              <w:spacing w:before="0" w:after="283"/>
              <w:jc w:val="start"/>
              <w:rPr/>
            </w:pPr>
            <w:r>
              <w:rPr/>
              <w:t>H / M</w:t>
            </w:r>
          </w:p>
        </w:tc>
      </w:tr>
      <w:tr>
        <w:trPr/>
        <w:tc>
          <w:tcPr>
            <w:tcW w:w="776" w:type="dxa"/>
            <w:tcBorders/>
            <w:vAlign w:val="center"/>
          </w:tcPr>
          <w:p>
            <w:pPr>
              <w:pStyle w:val="TableContents"/>
              <w:bidi w:val="0"/>
              <w:spacing w:before="0" w:after="283"/>
              <w:jc w:val="start"/>
              <w:rPr/>
            </w:pPr>
            <w:r>
              <w:rPr/>
              <w:t>MED-03</w:t>
            </w:r>
          </w:p>
        </w:tc>
        <w:tc>
          <w:tcPr>
            <w:tcW w:w="2027" w:type="dxa"/>
            <w:tcBorders/>
            <w:vAlign w:val="center"/>
          </w:tcPr>
          <w:p>
            <w:pPr>
              <w:pStyle w:val="TableContents"/>
              <w:bidi w:val="0"/>
              <w:spacing w:before="0" w:after="283"/>
              <w:jc w:val="start"/>
              <w:rPr/>
            </w:pPr>
            <w:r>
              <w:rPr/>
              <w:t>Safe patient transfer, bed to chair</w:t>
            </w:r>
          </w:p>
        </w:tc>
        <w:tc>
          <w:tcPr>
            <w:tcW w:w="2584" w:type="dxa"/>
            <w:tcBorders/>
            <w:vAlign w:val="center"/>
          </w:tcPr>
          <w:p>
            <w:pPr>
              <w:pStyle w:val="TableContents"/>
              <w:bidi w:val="0"/>
              <w:spacing w:before="0" w:after="283"/>
              <w:jc w:val="start"/>
              <w:rPr/>
            </w:pPr>
            <w:r>
              <w:rPr/>
              <w:t>Nurse injury reduction; care-robot training</w:t>
            </w:r>
          </w:p>
        </w:tc>
        <w:tc>
          <w:tcPr>
            <w:tcW w:w="2231" w:type="dxa"/>
            <w:tcBorders/>
            <w:vAlign w:val="center"/>
          </w:tcPr>
          <w:p>
            <w:pPr>
              <w:pStyle w:val="TableContents"/>
              <w:bidi w:val="0"/>
              <w:spacing w:before="0" w:after="283"/>
              <w:jc w:val="start"/>
              <w:rPr/>
            </w:pPr>
            <w:r>
              <w:rPr/>
              <w:t>Kaiser Permanente, Toyota Research Institute, eldercare robotics</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A</w:t>
            </w:r>
          </w:p>
        </w:tc>
        <w:tc>
          <w:tcPr>
            <w:tcW w:w="722" w:type="dxa"/>
            <w:tcBorders/>
            <w:vAlign w:val="center"/>
          </w:tcPr>
          <w:p>
            <w:pPr>
              <w:pStyle w:val="TableContents"/>
              <w:bidi w:val="0"/>
              <w:spacing w:before="0" w:after="283"/>
              <w:jc w:val="start"/>
              <w:rPr/>
            </w:pPr>
            <w:r>
              <w:rPr/>
              <w:t>H / H</w:t>
            </w:r>
          </w:p>
        </w:tc>
      </w:tr>
      <w:tr>
        <w:trPr/>
        <w:tc>
          <w:tcPr>
            <w:tcW w:w="776" w:type="dxa"/>
            <w:tcBorders/>
            <w:vAlign w:val="center"/>
          </w:tcPr>
          <w:p>
            <w:pPr>
              <w:pStyle w:val="TableContents"/>
              <w:bidi w:val="0"/>
              <w:spacing w:before="0" w:after="283"/>
              <w:jc w:val="start"/>
              <w:rPr/>
            </w:pPr>
            <w:r>
              <w:rPr/>
              <w:t>MED-04</w:t>
            </w:r>
          </w:p>
        </w:tc>
        <w:tc>
          <w:tcPr>
            <w:tcW w:w="2027" w:type="dxa"/>
            <w:tcBorders/>
            <w:vAlign w:val="center"/>
          </w:tcPr>
          <w:p>
            <w:pPr>
              <w:pStyle w:val="TableContents"/>
              <w:bidi w:val="0"/>
              <w:spacing w:before="0" w:after="283"/>
              <w:jc w:val="start"/>
              <w:rPr/>
            </w:pPr>
            <w:r>
              <w:rPr/>
              <w:t>Vital-signs capture workflow</w:t>
            </w:r>
          </w:p>
        </w:tc>
        <w:tc>
          <w:tcPr>
            <w:tcW w:w="2584" w:type="dxa"/>
            <w:tcBorders/>
            <w:vAlign w:val="center"/>
          </w:tcPr>
          <w:p>
            <w:pPr>
              <w:pStyle w:val="TableContents"/>
              <w:bidi w:val="0"/>
              <w:spacing w:before="0" w:after="283"/>
              <w:jc w:val="start"/>
              <w:rPr/>
            </w:pPr>
            <w:r>
              <w:rPr/>
              <w:t>Ground truth for ambient clinical AI</w:t>
            </w:r>
          </w:p>
        </w:tc>
        <w:tc>
          <w:tcPr>
            <w:tcW w:w="2231" w:type="dxa"/>
            <w:tcBorders/>
            <w:vAlign w:val="center"/>
          </w:tcPr>
          <w:p>
            <w:pPr>
              <w:pStyle w:val="TableContents"/>
              <w:bidi w:val="0"/>
              <w:spacing w:before="0" w:after="283"/>
              <w:jc w:val="start"/>
              <w:rPr/>
            </w:pPr>
            <w:r>
              <w:rPr/>
              <w:t>Microsoft (Nuance DAX), Abridge, health systems</w:t>
            </w:r>
          </w:p>
        </w:tc>
        <w:tc>
          <w:tcPr>
            <w:tcW w:w="586" w:type="dxa"/>
            <w:tcBorders/>
            <w:vAlign w:val="center"/>
          </w:tcPr>
          <w:p>
            <w:pPr>
              <w:pStyle w:val="TableContents"/>
              <w:bidi w:val="0"/>
              <w:spacing w:before="0" w:after="283"/>
              <w:jc w:val="start"/>
              <w:rPr/>
            </w:pPr>
            <w:r>
              <w:rPr/>
              <w:t>5</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22" w:type="dxa"/>
            <w:tcBorders/>
            <w:vAlign w:val="center"/>
          </w:tcPr>
          <w:p>
            <w:pPr>
              <w:pStyle w:val="TableContents"/>
              <w:bidi w:val="0"/>
              <w:spacing w:before="0" w:after="283"/>
              <w:jc w:val="start"/>
              <w:rPr/>
            </w:pPr>
            <w:r>
              <w:rPr/>
              <w:t>M / H</w:t>
            </w:r>
          </w:p>
        </w:tc>
      </w:tr>
      <w:tr>
        <w:trPr/>
        <w:tc>
          <w:tcPr>
            <w:tcW w:w="776" w:type="dxa"/>
            <w:tcBorders/>
            <w:vAlign w:val="center"/>
          </w:tcPr>
          <w:p>
            <w:pPr>
              <w:pStyle w:val="TableContents"/>
              <w:bidi w:val="0"/>
              <w:spacing w:before="0" w:after="283"/>
              <w:jc w:val="start"/>
              <w:rPr/>
            </w:pPr>
            <w:r>
              <w:rPr/>
              <w:t>MED-05</w:t>
            </w:r>
          </w:p>
        </w:tc>
        <w:tc>
          <w:tcPr>
            <w:tcW w:w="2027" w:type="dxa"/>
            <w:tcBorders/>
            <w:vAlign w:val="center"/>
          </w:tcPr>
          <w:p>
            <w:pPr>
              <w:pStyle w:val="TableContents"/>
              <w:bidi w:val="0"/>
              <w:spacing w:before="0" w:after="283"/>
              <w:jc w:val="start"/>
              <w:rPr/>
            </w:pPr>
            <w:r>
              <w:rPr/>
              <w:t>CPR and AED use</w:t>
            </w:r>
          </w:p>
        </w:tc>
        <w:tc>
          <w:tcPr>
            <w:tcW w:w="2584" w:type="dxa"/>
            <w:tcBorders/>
            <w:vAlign w:val="center"/>
          </w:tcPr>
          <w:p>
            <w:pPr>
              <w:pStyle w:val="TableContents"/>
              <w:bidi w:val="0"/>
              <w:spacing w:before="0" w:after="283"/>
              <w:jc w:val="start"/>
              <w:rPr/>
            </w:pPr>
            <w:r>
              <w:rPr/>
              <w:t>Mass certification training; feedback devices</w:t>
            </w:r>
          </w:p>
        </w:tc>
        <w:tc>
          <w:tcPr>
            <w:tcW w:w="2231" w:type="dxa"/>
            <w:tcBorders/>
            <w:vAlign w:val="center"/>
          </w:tcPr>
          <w:p>
            <w:pPr>
              <w:pStyle w:val="TableContents"/>
              <w:bidi w:val="0"/>
              <w:spacing w:before="0" w:after="283"/>
              <w:jc w:val="start"/>
              <w:rPr/>
            </w:pPr>
            <w:r>
              <w:rPr/>
              <w:t>American Heart Association, Red Cross, ZOLL, Philips</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22" w:type="dxa"/>
            <w:tcBorders/>
            <w:vAlign w:val="center"/>
          </w:tcPr>
          <w:p>
            <w:pPr>
              <w:pStyle w:val="TableContents"/>
              <w:bidi w:val="0"/>
              <w:spacing w:before="0" w:after="283"/>
              <w:jc w:val="start"/>
              <w:rPr/>
            </w:pPr>
            <w:r>
              <w:rPr/>
              <w:t>M / M</w:t>
            </w:r>
          </w:p>
        </w:tc>
      </w:tr>
      <w:tr>
        <w:trPr/>
        <w:tc>
          <w:tcPr>
            <w:tcW w:w="776" w:type="dxa"/>
            <w:tcBorders/>
            <w:vAlign w:val="center"/>
          </w:tcPr>
          <w:p>
            <w:pPr>
              <w:pStyle w:val="TableContents"/>
              <w:bidi w:val="0"/>
              <w:spacing w:before="0" w:after="283"/>
              <w:jc w:val="start"/>
              <w:rPr/>
            </w:pPr>
            <w:r>
              <w:rPr/>
              <w:t>MED-06</w:t>
            </w:r>
          </w:p>
        </w:tc>
        <w:tc>
          <w:tcPr>
            <w:tcW w:w="2027" w:type="dxa"/>
            <w:tcBorders/>
            <w:vAlign w:val="center"/>
          </w:tcPr>
          <w:p>
            <w:pPr>
              <w:pStyle w:val="TableContents"/>
              <w:bidi w:val="0"/>
              <w:spacing w:before="0" w:after="283"/>
              <w:jc w:val="start"/>
              <w:rPr/>
            </w:pPr>
            <w:r>
              <w:rPr/>
              <w:t>Laparoscopic instrument handling</w:t>
            </w:r>
          </w:p>
        </w:tc>
        <w:tc>
          <w:tcPr>
            <w:tcW w:w="2584" w:type="dxa"/>
            <w:tcBorders/>
            <w:vAlign w:val="center"/>
          </w:tcPr>
          <w:p>
            <w:pPr>
              <w:pStyle w:val="TableContents"/>
              <w:bidi w:val="0"/>
              <w:spacing w:before="0" w:after="283"/>
              <w:jc w:val="start"/>
              <w:rPr/>
            </w:pPr>
            <w:r>
              <w:rPr/>
              <w:t>Surgical-robot autonomy and OR video analytics</w:t>
            </w:r>
          </w:p>
        </w:tc>
        <w:tc>
          <w:tcPr>
            <w:tcW w:w="2231" w:type="dxa"/>
            <w:tcBorders/>
            <w:vAlign w:val="center"/>
          </w:tcPr>
          <w:p>
            <w:pPr>
              <w:pStyle w:val="TableContents"/>
              <w:bidi w:val="0"/>
              <w:spacing w:before="0" w:after="283"/>
              <w:jc w:val="start"/>
              <w:rPr/>
            </w:pPr>
            <w:r>
              <w:rPr/>
              <w:t>Intuitive Surgical, Medtronic, J&amp;J MedTech, Stryker</w:t>
            </w:r>
          </w:p>
        </w:tc>
        <w:tc>
          <w:tcPr>
            <w:tcW w:w="586" w:type="dxa"/>
            <w:tcBorders/>
            <w:vAlign w:val="center"/>
          </w:tcPr>
          <w:p>
            <w:pPr>
              <w:pStyle w:val="TableContents"/>
              <w:bidi w:val="0"/>
              <w:spacing w:before="0" w:after="283"/>
              <w:jc w:val="start"/>
              <w:rPr/>
            </w:pPr>
            <w:r>
              <w:rPr/>
              <w:t>2</w:t>
            </w:r>
          </w:p>
        </w:tc>
        <w:tc>
          <w:tcPr>
            <w:tcW w:w="541" w:type="dxa"/>
            <w:tcBorders/>
            <w:vAlign w:val="center"/>
          </w:tcPr>
          <w:p>
            <w:pPr>
              <w:pStyle w:val="TableContents"/>
              <w:bidi w:val="0"/>
              <w:spacing w:before="0" w:after="283"/>
              <w:jc w:val="start"/>
              <w:rPr/>
            </w:pPr>
            <w:r>
              <w:rPr/>
              <w:t>SM</w:t>
            </w:r>
          </w:p>
        </w:tc>
        <w:tc>
          <w:tcPr>
            <w:tcW w:w="505" w:type="dxa"/>
            <w:tcBorders/>
            <w:vAlign w:val="center"/>
          </w:tcPr>
          <w:p>
            <w:pPr>
              <w:pStyle w:val="TableContents"/>
              <w:bidi w:val="0"/>
              <w:spacing w:before="0" w:after="283"/>
              <w:jc w:val="start"/>
              <w:rPr/>
            </w:pPr>
            <w:r>
              <w:rPr/>
              <w:t>A</w:t>
            </w:r>
          </w:p>
        </w:tc>
        <w:tc>
          <w:tcPr>
            <w:tcW w:w="722" w:type="dxa"/>
            <w:tcBorders/>
            <w:vAlign w:val="center"/>
          </w:tcPr>
          <w:p>
            <w:pPr>
              <w:pStyle w:val="TableContents"/>
              <w:bidi w:val="0"/>
              <w:spacing w:before="0" w:after="283"/>
              <w:jc w:val="start"/>
              <w:rPr/>
            </w:pPr>
            <w:r>
              <w:rPr/>
              <w:t>H / H</w:t>
            </w:r>
          </w:p>
        </w:tc>
      </w:tr>
      <w:tr>
        <w:trPr/>
        <w:tc>
          <w:tcPr>
            <w:tcW w:w="776" w:type="dxa"/>
            <w:tcBorders/>
            <w:vAlign w:val="center"/>
          </w:tcPr>
          <w:p>
            <w:pPr>
              <w:pStyle w:val="TableContents"/>
              <w:bidi w:val="0"/>
              <w:spacing w:before="0" w:after="283"/>
              <w:jc w:val="start"/>
              <w:rPr/>
            </w:pPr>
            <w:r>
              <w:rPr/>
              <w:t>MED-07</w:t>
            </w:r>
          </w:p>
        </w:tc>
        <w:tc>
          <w:tcPr>
            <w:tcW w:w="2027" w:type="dxa"/>
            <w:tcBorders/>
            <w:vAlign w:val="center"/>
          </w:tcPr>
          <w:p>
            <w:pPr>
              <w:pStyle w:val="TableContents"/>
              <w:bidi w:val="0"/>
              <w:spacing w:before="0" w:after="283"/>
              <w:jc w:val="start"/>
              <w:rPr/>
            </w:pPr>
            <w:r>
              <w:rPr/>
              <w:t>Suturing and knot tying</w:t>
            </w:r>
          </w:p>
        </w:tc>
        <w:tc>
          <w:tcPr>
            <w:tcW w:w="2584" w:type="dxa"/>
            <w:tcBorders/>
            <w:vAlign w:val="center"/>
          </w:tcPr>
          <w:p>
            <w:pPr>
              <w:pStyle w:val="TableContents"/>
              <w:bidi w:val="0"/>
              <w:spacing w:before="0" w:after="283"/>
              <w:jc w:val="start"/>
              <w:rPr/>
            </w:pPr>
            <w:r>
              <w:rPr/>
              <w:t>Surgical skill assessment; autonomous-suturing research</w:t>
            </w:r>
          </w:p>
        </w:tc>
        <w:tc>
          <w:tcPr>
            <w:tcW w:w="2231" w:type="dxa"/>
            <w:tcBorders/>
            <w:vAlign w:val="center"/>
          </w:tcPr>
          <w:p>
            <w:pPr>
              <w:pStyle w:val="TableContents"/>
              <w:bidi w:val="0"/>
              <w:spacing w:before="0" w:after="283"/>
              <w:jc w:val="start"/>
              <w:rPr/>
            </w:pPr>
            <w:r>
              <w:rPr/>
              <w:t>Intuitive Surgical, academic medical centres, ARPA-H</w:t>
            </w:r>
          </w:p>
        </w:tc>
        <w:tc>
          <w:tcPr>
            <w:tcW w:w="586" w:type="dxa"/>
            <w:tcBorders/>
            <w:vAlign w:val="center"/>
          </w:tcPr>
          <w:p>
            <w:pPr>
              <w:pStyle w:val="TableContents"/>
              <w:bidi w:val="0"/>
              <w:spacing w:before="0" w:after="283"/>
              <w:jc w:val="start"/>
              <w:rPr/>
            </w:pPr>
            <w:r>
              <w:rPr/>
              <w:t>1</w:t>
            </w:r>
          </w:p>
        </w:tc>
        <w:tc>
          <w:tcPr>
            <w:tcW w:w="541" w:type="dxa"/>
            <w:tcBorders/>
            <w:vAlign w:val="center"/>
          </w:tcPr>
          <w:p>
            <w:pPr>
              <w:pStyle w:val="TableContents"/>
              <w:bidi w:val="0"/>
              <w:spacing w:before="0" w:after="283"/>
              <w:jc w:val="start"/>
              <w:rPr/>
            </w:pPr>
            <w:r>
              <w:rPr/>
              <w:t>SM</w:t>
            </w:r>
          </w:p>
        </w:tc>
        <w:tc>
          <w:tcPr>
            <w:tcW w:w="505" w:type="dxa"/>
            <w:tcBorders/>
            <w:vAlign w:val="center"/>
          </w:tcPr>
          <w:p>
            <w:pPr>
              <w:pStyle w:val="TableContents"/>
              <w:bidi w:val="0"/>
              <w:spacing w:before="0" w:after="283"/>
              <w:jc w:val="start"/>
              <w:rPr/>
            </w:pPr>
            <w:r>
              <w:rPr/>
              <w:t>A</w:t>
            </w:r>
          </w:p>
        </w:tc>
        <w:tc>
          <w:tcPr>
            <w:tcW w:w="722" w:type="dxa"/>
            <w:tcBorders/>
            <w:vAlign w:val="center"/>
          </w:tcPr>
          <w:p>
            <w:pPr>
              <w:pStyle w:val="TableContents"/>
              <w:bidi w:val="0"/>
              <w:spacing w:before="0" w:after="283"/>
              <w:jc w:val="start"/>
              <w:rPr/>
            </w:pPr>
            <w:r>
              <w:rPr/>
              <w:t>H / H</w:t>
            </w:r>
          </w:p>
        </w:tc>
      </w:tr>
      <w:tr>
        <w:trPr/>
        <w:tc>
          <w:tcPr>
            <w:tcW w:w="776" w:type="dxa"/>
            <w:tcBorders/>
            <w:vAlign w:val="center"/>
          </w:tcPr>
          <w:p>
            <w:pPr>
              <w:pStyle w:val="TableContents"/>
              <w:bidi w:val="0"/>
              <w:spacing w:before="0" w:after="283"/>
              <w:jc w:val="start"/>
              <w:rPr/>
            </w:pPr>
            <w:r>
              <w:rPr/>
              <w:t>MED-08</w:t>
            </w:r>
          </w:p>
        </w:tc>
        <w:tc>
          <w:tcPr>
            <w:tcW w:w="2027" w:type="dxa"/>
            <w:tcBorders/>
            <w:vAlign w:val="center"/>
          </w:tcPr>
          <w:p>
            <w:pPr>
              <w:pStyle w:val="TableContents"/>
              <w:bidi w:val="0"/>
              <w:spacing w:before="0" w:after="283"/>
              <w:jc w:val="start"/>
              <w:rPr/>
            </w:pPr>
            <w:r>
              <w:rPr/>
              <w:t>OR instrument counts and sterile-field setup</w:t>
            </w:r>
          </w:p>
        </w:tc>
        <w:tc>
          <w:tcPr>
            <w:tcW w:w="2584" w:type="dxa"/>
            <w:tcBorders/>
            <w:vAlign w:val="center"/>
          </w:tcPr>
          <w:p>
            <w:pPr>
              <w:pStyle w:val="TableContents"/>
              <w:bidi w:val="0"/>
              <w:spacing w:before="0" w:after="283"/>
              <w:jc w:val="start"/>
              <w:rPr/>
            </w:pPr>
            <w:r>
              <w:rPr/>
              <w:t>Retained-item prevention; OR workflow AI</w:t>
            </w:r>
          </w:p>
        </w:tc>
        <w:tc>
          <w:tcPr>
            <w:tcW w:w="2231" w:type="dxa"/>
            <w:tcBorders/>
            <w:vAlign w:val="center"/>
          </w:tcPr>
          <w:p>
            <w:pPr>
              <w:pStyle w:val="TableContents"/>
              <w:bidi w:val="0"/>
              <w:spacing w:before="0" w:after="283"/>
              <w:jc w:val="start"/>
              <w:rPr/>
            </w:pPr>
            <w:r>
              <w:rPr/>
              <w:t>HCA Healthcare, Medtronic, Steris</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B</w:t>
            </w:r>
          </w:p>
        </w:tc>
        <w:tc>
          <w:tcPr>
            <w:tcW w:w="722" w:type="dxa"/>
            <w:tcBorders/>
            <w:vAlign w:val="center"/>
          </w:tcPr>
          <w:p>
            <w:pPr>
              <w:pStyle w:val="TableContents"/>
              <w:bidi w:val="0"/>
              <w:spacing w:before="0" w:after="283"/>
              <w:jc w:val="start"/>
              <w:rPr/>
            </w:pPr>
            <w:r>
              <w:rPr/>
              <w:t>M / H</w:t>
            </w:r>
          </w:p>
        </w:tc>
      </w:tr>
      <w:tr>
        <w:trPr/>
        <w:tc>
          <w:tcPr>
            <w:tcW w:w="776" w:type="dxa"/>
            <w:tcBorders/>
            <w:vAlign w:val="center"/>
          </w:tcPr>
          <w:p>
            <w:pPr>
              <w:pStyle w:val="TableContents"/>
              <w:bidi w:val="0"/>
              <w:spacing w:before="0" w:after="283"/>
              <w:jc w:val="start"/>
              <w:rPr/>
            </w:pPr>
            <w:r>
              <w:rPr/>
              <w:t>MED-09</w:t>
            </w:r>
          </w:p>
        </w:tc>
        <w:tc>
          <w:tcPr>
            <w:tcW w:w="2027" w:type="dxa"/>
            <w:tcBorders/>
            <w:vAlign w:val="center"/>
          </w:tcPr>
          <w:p>
            <w:pPr>
              <w:pStyle w:val="TableContents"/>
              <w:bidi w:val="0"/>
              <w:spacing w:before="0" w:after="283"/>
              <w:jc w:val="start"/>
              <w:rPr/>
            </w:pPr>
            <w:r>
              <w:rPr/>
              <w:t>Medication administration with barcode scan</w:t>
            </w:r>
          </w:p>
        </w:tc>
        <w:tc>
          <w:tcPr>
            <w:tcW w:w="2584" w:type="dxa"/>
            <w:tcBorders/>
            <w:vAlign w:val="center"/>
          </w:tcPr>
          <w:p>
            <w:pPr>
              <w:pStyle w:val="TableContents"/>
              <w:bidi w:val="0"/>
              <w:spacing w:before="0" w:after="283"/>
              <w:jc w:val="start"/>
              <w:rPr/>
            </w:pPr>
            <w:r>
              <w:rPr/>
              <w:t>Error reduction; automated dispensing</w:t>
            </w:r>
          </w:p>
        </w:tc>
        <w:tc>
          <w:tcPr>
            <w:tcW w:w="2231" w:type="dxa"/>
            <w:tcBorders/>
            <w:vAlign w:val="center"/>
          </w:tcPr>
          <w:p>
            <w:pPr>
              <w:pStyle w:val="TableContents"/>
              <w:bidi w:val="0"/>
              <w:spacing w:before="0" w:after="283"/>
              <w:jc w:val="start"/>
              <w:rPr/>
            </w:pPr>
            <w:r>
              <w:rPr/>
              <w:t>Omnicell, BD, CVS Health</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22" w:type="dxa"/>
            <w:tcBorders/>
            <w:vAlign w:val="center"/>
          </w:tcPr>
          <w:p>
            <w:pPr>
              <w:pStyle w:val="TableContents"/>
              <w:bidi w:val="0"/>
              <w:spacing w:before="0" w:after="283"/>
              <w:jc w:val="start"/>
              <w:rPr/>
            </w:pPr>
            <w:r>
              <w:rPr/>
              <w:t>M / H</w:t>
            </w:r>
          </w:p>
        </w:tc>
      </w:tr>
      <w:tr>
        <w:trPr/>
        <w:tc>
          <w:tcPr>
            <w:tcW w:w="776" w:type="dxa"/>
            <w:tcBorders/>
            <w:vAlign w:val="center"/>
          </w:tcPr>
          <w:p>
            <w:pPr>
              <w:pStyle w:val="TableContents"/>
              <w:bidi w:val="0"/>
              <w:spacing w:before="0" w:after="283"/>
              <w:jc w:val="start"/>
              <w:rPr/>
            </w:pPr>
            <w:r>
              <w:rPr/>
              <w:t>MED-10</w:t>
            </w:r>
          </w:p>
        </w:tc>
        <w:tc>
          <w:tcPr>
            <w:tcW w:w="2027" w:type="dxa"/>
            <w:tcBorders/>
            <w:vAlign w:val="center"/>
          </w:tcPr>
          <w:p>
            <w:pPr>
              <w:pStyle w:val="TableContents"/>
              <w:bidi w:val="0"/>
              <w:spacing w:before="0" w:after="283"/>
              <w:jc w:val="start"/>
              <w:rPr/>
            </w:pPr>
            <w:r>
              <w:rPr/>
              <w:t>Trauma triage and tourniquet application</w:t>
            </w:r>
          </w:p>
        </w:tc>
        <w:tc>
          <w:tcPr>
            <w:tcW w:w="2584" w:type="dxa"/>
            <w:tcBorders/>
            <w:vAlign w:val="center"/>
          </w:tcPr>
          <w:p>
            <w:pPr>
              <w:pStyle w:val="TableContents"/>
              <w:bidi w:val="0"/>
              <w:spacing w:before="0" w:after="283"/>
              <w:jc w:val="start"/>
              <w:rPr/>
            </w:pPr>
            <w:r>
              <w:rPr/>
              <w:t>Civilian and combat casualty-care training</w:t>
            </w:r>
          </w:p>
        </w:tc>
        <w:tc>
          <w:tcPr>
            <w:tcW w:w="2231" w:type="dxa"/>
            <w:tcBorders/>
            <w:vAlign w:val="center"/>
          </w:tcPr>
          <w:p>
            <w:pPr>
              <w:pStyle w:val="TableContents"/>
              <w:bidi w:val="0"/>
              <w:spacing w:before="0" w:after="283"/>
              <w:jc w:val="start"/>
              <w:rPr/>
            </w:pPr>
            <w:r>
              <w:rPr/>
              <w:t>Defense Health Agency, VA, Stop the Bleed programs</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A</w:t>
            </w:r>
          </w:p>
        </w:tc>
        <w:tc>
          <w:tcPr>
            <w:tcW w:w="722" w:type="dxa"/>
            <w:tcBorders/>
            <w:vAlign w:val="center"/>
          </w:tcPr>
          <w:p>
            <w:pPr>
              <w:pStyle w:val="TableContents"/>
              <w:bidi w:val="0"/>
              <w:spacing w:before="0" w:after="283"/>
              <w:jc w:val="start"/>
              <w:rPr/>
            </w:pPr>
            <w:r>
              <w:rPr/>
              <w:t>H / H</w:t>
            </w:r>
          </w:p>
        </w:tc>
      </w:tr>
    </w:tbl>
    <w:p>
      <w:pPr>
        <w:pStyle w:val="Heading3"/>
        <w:bidi w:val="0"/>
        <w:ind w:hanging="0" w:start="0" w:end="0"/>
        <w:jc w:val="start"/>
        <w:rPr/>
      </w:pPr>
      <w:bookmarkStart w:id="14" w:name="robotic-manipulation-rob"/>
      <w:bookmarkEnd w:id="14"/>
      <w:r>
        <w:rPr/>
        <w:t>Robotic manipulation (ROB)</w:t>
      </w:r>
    </w:p>
    <w:p>
      <w:pPr>
        <w:pStyle w:val="BodyText"/>
        <w:bidi w:val="0"/>
        <w:jc w:val="start"/>
        <w:rPr/>
      </w:pPr>
      <w:r>
        <w:rPr>
          <w:rStyle w:val="Strong"/>
        </w:rPr>
        <w:t>Shared profile.</w:t>
      </w:r>
      <w:r>
        <w:rPr/>
        <w:t xml:space="preserve"> Real teleoperation data costs hardware time and breaks hardware on failures; synthetic video gives unlimited object, lighting and clutter variation. Each clip becomes a grasp → move → place → verify chain with recovery branches. Caution: video carries no force data, so contact-rich tasks pair with physics simulation.</w:t>
      </w:r>
    </w:p>
    <w:tbl>
      <w:tblPr>
        <w:tblW w:w="9972" w:type="dxa"/>
        <w:jc w:val="start"/>
        <w:tblInd w:w="0" w:type="dxa"/>
        <w:tblLayout w:type="fixed"/>
        <w:tblCellMar>
          <w:top w:w="28" w:type="dxa"/>
          <w:start w:w="28" w:type="dxa"/>
          <w:bottom w:w="28" w:type="dxa"/>
          <w:end w:w="28" w:type="dxa"/>
        </w:tblCellMar>
      </w:tblPr>
      <w:tblGrid>
        <w:gridCol w:w="752"/>
        <w:gridCol w:w="2243"/>
        <w:gridCol w:w="2467"/>
        <w:gridCol w:w="2122"/>
        <w:gridCol w:w="586"/>
        <w:gridCol w:w="541"/>
        <w:gridCol w:w="505"/>
        <w:gridCol w:w="756"/>
      </w:tblGrid>
      <w:tr>
        <w:trPr/>
        <w:tc>
          <w:tcPr>
            <w:tcW w:w="752" w:type="dxa"/>
            <w:tcBorders/>
            <w:vAlign w:val="center"/>
          </w:tcPr>
          <w:p>
            <w:pPr>
              <w:pStyle w:val="TableHeading"/>
              <w:bidi w:val="0"/>
              <w:spacing w:before="0" w:after="283"/>
              <w:rPr/>
            </w:pPr>
            <w:r>
              <w:rPr/>
              <w:t>#</w:t>
            </w:r>
          </w:p>
        </w:tc>
        <w:tc>
          <w:tcPr>
            <w:tcW w:w="2243" w:type="dxa"/>
            <w:tcBorders/>
            <w:vAlign w:val="center"/>
          </w:tcPr>
          <w:p>
            <w:pPr>
              <w:pStyle w:val="TableHeading"/>
              <w:bidi w:val="0"/>
              <w:spacing w:before="0" w:after="283"/>
              <w:rPr/>
            </w:pPr>
            <w:r>
              <w:rPr/>
              <w:t>Task</w:t>
            </w:r>
          </w:p>
        </w:tc>
        <w:tc>
          <w:tcPr>
            <w:tcW w:w="2467" w:type="dxa"/>
            <w:tcBorders/>
            <w:vAlign w:val="center"/>
          </w:tcPr>
          <w:p>
            <w:pPr>
              <w:pStyle w:val="TableHeading"/>
              <w:bidi w:val="0"/>
              <w:spacing w:before="0" w:after="283"/>
              <w:rPr/>
            </w:pPr>
            <w:r>
              <w:rPr/>
              <w:t>Why it pays</w:t>
            </w:r>
          </w:p>
        </w:tc>
        <w:tc>
          <w:tcPr>
            <w:tcW w:w="2122" w:type="dxa"/>
            <w:tcBorders/>
            <w:vAlign w:val="center"/>
          </w:tcPr>
          <w:p>
            <w:pPr>
              <w:pStyle w:val="TableHeading"/>
              <w:bidi w:val="0"/>
              <w:spacing w:before="0" w:after="283"/>
              <w:rPr/>
            </w:pPr>
            <w:r>
              <w:rPr/>
              <w:t>Who pays</w:t>
            </w:r>
          </w:p>
        </w:tc>
        <w:tc>
          <w:tcPr>
            <w:tcW w:w="586" w:type="dxa"/>
            <w:tcBorders/>
            <w:vAlign w:val="center"/>
          </w:tcPr>
          <w:p>
            <w:pPr>
              <w:pStyle w:val="TableHeading"/>
              <w:bidi w:val="0"/>
              <w:spacing w:before="0" w:after="283"/>
              <w:rPr/>
            </w:pPr>
            <w:r>
              <w:rPr/>
              <w:t>Ease</w:t>
            </w:r>
          </w:p>
        </w:tc>
        <w:tc>
          <w:tcPr>
            <w:tcW w:w="541" w:type="dxa"/>
            <w:tcBorders/>
            <w:vAlign w:val="center"/>
          </w:tcPr>
          <w:p>
            <w:pPr>
              <w:pStyle w:val="TableHeading"/>
              <w:bidi w:val="0"/>
              <w:spacing w:before="0" w:after="283"/>
              <w:rPr/>
            </w:pPr>
            <w:r>
              <w:rPr/>
              <w:t>Tier</w:t>
            </w:r>
          </w:p>
        </w:tc>
        <w:tc>
          <w:tcPr>
            <w:tcW w:w="505" w:type="dxa"/>
            <w:tcBorders/>
            <w:vAlign w:val="center"/>
          </w:tcPr>
          <w:p>
            <w:pPr>
              <w:pStyle w:val="TableHeading"/>
              <w:bidi w:val="0"/>
              <w:spacing w:before="0" w:after="283"/>
              <w:rPr/>
            </w:pPr>
            <w:r>
              <w:rPr/>
              <w:t>Rev</w:t>
            </w:r>
          </w:p>
        </w:tc>
        <w:tc>
          <w:tcPr>
            <w:tcW w:w="756" w:type="dxa"/>
            <w:tcBorders/>
            <w:vAlign w:val="center"/>
          </w:tcPr>
          <w:p>
            <w:pPr>
              <w:pStyle w:val="TableHeading"/>
              <w:bidi w:val="0"/>
              <w:spacing w:before="0" w:after="283"/>
              <w:rPr/>
            </w:pPr>
            <w:r>
              <w:rPr/>
              <w:t>WM / AG</w:t>
            </w:r>
          </w:p>
        </w:tc>
      </w:tr>
      <w:tr>
        <w:trPr/>
        <w:tc>
          <w:tcPr>
            <w:tcW w:w="752" w:type="dxa"/>
            <w:tcBorders/>
            <w:vAlign w:val="center"/>
          </w:tcPr>
          <w:p>
            <w:pPr>
              <w:pStyle w:val="TableContents"/>
              <w:bidi w:val="0"/>
              <w:spacing w:before="0" w:after="283"/>
              <w:jc w:val="start"/>
              <w:rPr/>
            </w:pPr>
            <w:r>
              <w:rPr/>
              <w:t>ROB-01</w:t>
            </w:r>
          </w:p>
        </w:tc>
        <w:tc>
          <w:tcPr>
            <w:tcW w:w="2243" w:type="dxa"/>
            <w:tcBorders/>
            <w:vAlign w:val="center"/>
          </w:tcPr>
          <w:p>
            <w:pPr>
              <w:pStyle w:val="TableContents"/>
              <w:bidi w:val="0"/>
              <w:spacing w:before="0" w:after="283"/>
              <w:jc w:val="start"/>
              <w:rPr/>
            </w:pPr>
            <w:r>
              <w:rPr/>
              <w:t>Bin picking of mixed items</w:t>
            </w:r>
          </w:p>
        </w:tc>
        <w:tc>
          <w:tcPr>
            <w:tcW w:w="2467" w:type="dxa"/>
            <w:tcBorders/>
            <w:vAlign w:val="center"/>
          </w:tcPr>
          <w:p>
            <w:pPr>
              <w:pStyle w:val="TableContents"/>
              <w:bidi w:val="0"/>
              <w:spacing w:before="0" w:after="283"/>
              <w:jc w:val="start"/>
              <w:rPr/>
            </w:pPr>
            <w:r>
              <w:rPr/>
              <w:t>Largest deployed robot use case</w:t>
            </w:r>
          </w:p>
        </w:tc>
        <w:tc>
          <w:tcPr>
            <w:tcW w:w="2122" w:type="dxa"/>
            <w:tcBorders/>
            <w:vAlign w:val="center"/>
          </w:tcPr>
          <w:p>
            <w:pPr>
              <w:pStyle w:val="TableContents"/>
              <w:bidi w:val="0"/>
              <w:spacing w:before="0" w:after="283"/>
              <w:jc w:val="start"/>
              <w:rPr/>
            </w:pPr>
            <w:r>
              <w:rPr/>
              <w:t>Amazon Robotics, Berkshire Grey, FANUC</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A</w:t>
            </w:r>
          </w:p>
        </w:tc>
        <w:tc>
          <w:tcPr>
            <w:tcW w:w="756" w:type="dxa"/>
            <w:tcBorders/>
            <w:vAlign w:val="center"/>
          </w:tcPr>
          <w:p>
            <w:pPr>
              <w:pStyle w:val="TableContents"/>
              <w:bidi w:val="0"/>
              <w:spacing w:before="0" w:after="283"/>
              <w:jc w:val="start"/>
              <w:rPr/>
            </w:pPr>
            <w:r>
              <w:rPr/>
              <w:t>H / H</w:t>
            </w:r>
          </w:p>
        </w:tc>
      </w:tr>
      <w:tr>
        <w:trPr/>
        <w:tc>
          <w:tcPr>
            <w:tcW w:w="752" w:type="dxa"/>
            <w:tcBorders/>
            <w:vAlign w:val="center"/>
          </w:tcPr>
          <w:p>
            <w:pPr>
              <w:pStyle w:val="TableContents"/>
              <w:bidi w:val="0"/>
              <w:spacing w:before="0" w:after="283"/>
              <w:jc w:val="start"/>
              <w:rPr/>
            </w:pPr>
            <w:r>
              <w:rPr/>
              <w:t>ROB-02</w:t>
            </w:r>
          </w:p>
        </w:tc>
        <w:tc>
          <w:tcPr>
            <w:tcW w:w="2243" w:type="dxa"/>
            <w:tcBorders/>
            <w:vAlign w:val="center"/>
          </w:tcPr>
          <w:p>
            <w:pPr>
              <w:pStyle w:val="TableContents"/>
              <w:bidi w:val="0"/>
              <w:spacing w:before="0" w:after="283"/>
              <w:jc w:val="start"/>
              <w:rPr/>
            </w:pPr>
            <w:r>
              <w:rPr/>
              <w:t>Pick-and-place with regrasp</w:t>
            </w:r>
          </w:p>
        </w:tc>
        <w:tc>
          <w:tcPr>
            <w:tcW w:w="2467" w:type="dxa"/>
            <w:tcBorders/>
            <w:vAlign w:val="center"/>
          </w:tcPr>
          <w:p>
            <w:pPr>
              <w:pStyle w:val="TableContents"/>
              <w:bidi w:val="0"/>
              <w:spacing w:before="0" w:after="283"/>
              <w:jc w:val="start"/>
              <w:rPr/>
            </w:pPr>
            <w:r>
              <w:rPr/>
              <w:t>Pretraining for generalist robot policies</w:t>
            </w:r>
          </w:p>
        </w:tc>
        <w:tc>
          <w:tcPr>
            <w:tcW w:w="2122" w:type="dxa"/>
            <w:tcBorders/>
            <w:vAlign w:val="center"/>
          </w:tcPr>
          <w:p>
            <w:pPr>
              <w:pStyle w:val="TableContents"/>
              <w:bidi w:val="0"/>
              <w:spacing w:before="0" w:after="283"/>
              <w:jc w:val="start"/>
              <w:rPr/>
            </w:pPr>
            <w:r>
              <w:rPr/>
              <w:t>Figure AI, Agility Robotics, Apptronik, Tesla, 1X</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A</w:t>
            </w:r>
          </w:p>
        </w:tc>
        <w:tc>
          <w:tcPr>
            <w:tcW w:w="756" w:type="dxa"/>
            <w:tcBorders/>
            <w:vAlign w:val="center"/>
          </w:tcPr>
          <w:p>
            <w:pPr>
              <w:pStyle w:val="TableContents"/>
              <w:bidi w:val="0"/>
              <w:spacing w:before="0" w:after="283"/>
              <w:jc w:val="start"/>
              <w:rPr/>
            </w:pPr>
            <w:r>
              <w:rPr/>
              <w:t>H / H</w:t>
            </w:r>
          </w:p>
        </w:tc>
      </w:tr>
      <w:tr>
        <w:trPr/>
        <w:tc>
          <w:tcPr>
            <w:tcW w:w="752" w:type="dxa"/>
            <w:tcBorders/>
            <w:vAlign w:val="center"/>
          </w:tcPr>
          <w:p>
            <w:pPr>
              <w:pStyle w:val="TableContents"/>
              <w:bidi w:val="0"/>
              <w:spacing w:before="0" w:after="283"/>
              <w:jc w:val="start"/>
              <w:rPr/>
            </w:pPr>
            <w:r>
              <w:rPr/>
              <w:t>ROB-03</w:t>
            </w:r>
          </w:p>
        </w:tc>
        <w:tc>
          <w:tcPr>
            <w:tcW w:w="2243" w:type="dxa"/>
            <w:tcBorders/>
            <w:vAlign w:val="center"/>
          </w:tcPr>
          <w:p>
            <w:pPr>
              <w:pStyle w:val="TableContents"/>
              <w:bidi w:val="0"/>
              <w:spacing w:before="0" w:after="283"/>
              <w:jc w:val="start"/>
              <w:rPr/>
            </w:pPr>
            <w:r>
              <w:rPr/>
              <w:t>Deformable objects: folding, bagging</w:t>
            </w:r>
          </w:p>
        </w:tc>
        <w:tc>
          <w:tcPr>
            <w:tcW w:w="2467" w:type="dxa"/>
            <w:tcBorders/>
            <w:vAlign w:val="center"/>
          </w:tcPr>
          <w:p>
            <w:pPr>
              <w:pStyle w:val="TableContents"/>
              <w:bidi w:val="0"/>
              <w:spacing w:before="0" w:after="283"/>
              <w:jc w:val="start"/>
              <w:rPr/>
            </w:pPr>
            <w:r>
              <w:rPr/>
              <w:t>Home and laundry tasks; hard to capture at scale</w:t>
            </w:r>
          </w:p>
        </w:tc>
        <w:tc>
          <w:tcPr>
            <w:tcW w:w="2122" w:type="dxa"/>
            <w:tcBorders/>
            <w:vAlign w:val="center"/>
          </w:tcPr>
          <w:p>
            <w:pPr>
              <w:pStyle w:val="TableContents"/>
              <w:bidi w:val="0"/>
              <w:spacing w:before="0" w:after="283"/>
              <w:jc w:val="start"/>
              <w:rPr/>
            </w:pPr>
            <w:r>
              <w:rPr/>
              <w:t>1X, Toyota Research Institute, Samsung</w:t>
            </w:r>
          </w:p>
        </w:tc>
        <w:tc>
          <w:tcPr>
            <w:tcW w:w="586" w:type="dxa"/>
            <w:tcBorders/>
            <w:vAlign w:val="center"/>
          </w:tcPr>
          <w:p>
            <w:pPr>
              <w:pStyle w:val="TableContents"/>
              <w:bidi w:val="0"/>
              <w:spacing w:before="0" w:after="283"/>
              <w:jc w:val="start"/>
              <w:rPr/>
            </w:pPr>
            <w:r>
              <w:rPr/>
              <w:t>2</w:t>
            </w:r>
          </w:p>
        </w:tc>
        <w:tc>
          <w:tcPr>
            <w:tcW w:w="541" w:type="dxa"/>
            <w:tcBorders/>
            <w:vAlign w:val="center"/>
          </w:tcPr>
          <w:p>
            <w:pPr>
              <w:pStyle w:val="TableContents"/>
              <w:bidi w:val="0"/>
              <w:spacing w:before="0" w:after="283"/>
              <w:jc w:val="start"/>
              <w:rPr/>
            </w:pPr>
            <w:r>
              <w:rPr/>
              <w:t>SM</w:t>
            </w:r>
          </w:p>
        </w:tc>
        <w:tc>
          <w:tcPr>
            <w:tcW w:w="505" w:type="dxa"/>
            <w:tcBorders/>
            <w:vAlign w:val="center"/>
          </w:tcPr>
          <w:p>
            <w:pPr>
              <w:pStyle w:val="TableContents"/>
              <w:bidi w:val="0"/>
              <w:spacing w:before="0" w:after="283"/>
              <w:jc w:val="start"/>
              <w:rPr/>
            </w:pPr>
            <w:r>
              <w:rPr/>
              <w:t>A</w:t>
            </w:r>
          </w:p>
        </w:tc>
        <w:tc>
          <w:tcPr>
            <w:tcW w:w="756" w:type="dxa"/>
            <w:tcBorders/>
            <w:vAlign w:val="center"/>
          </w:tcPr>
          <w:p>
            <w:pPr>
              <w:pStyle w:val="TableContents"/>
              <w:bidi w:val="0"/>
              <w:spacing w:before="0" w:after="283"/>
              <w:jc w:val="start"/>
              <w:rPr/>
            </w:pPr>
            <w:r>
              <w:rPr/>
              <w:t>H / H</w:t>
            </w:r>
          </w:p>
        </w:tc>
      </w:tr>
      <w:tr>
        <w:trPr/>
        <w:tc>
          <w:tcPr>
            <w:tcW w:w="752" w:type="dxa"/>
            <w:tcBorders/>
            <w:vAlign w:val="center"/>
          </w:tcPr>
          <w:p>
            <w:pPr>
              <w:pStyle w:val="TableContents"/>
              <w:bidi w:val="0"/>
              <w:spacing w:before="0" w:after="283"/>
              <w:jc w:val="start"/>
              <w:rPr/>
            </w:pPr>
            <w:r>
              <w:rPr/>
              <w:t>ROB-04</w:t>
            </w:r>
          </w:p>
        </w:tc>
        <w:tc>
          <w:tcPr>
            <w:tcW w:w="2243" w:type="dxa"/>
            <w:tcBorders/>
            <w:vAlign w:val="center"/>
          </w:tcPr>
          <w:p>
            <w:pPr>
              <w:pStyle w:val="TableContents"/>
              <w:bidi w:val="0"/>
              <w:spacing w:before="0" w:after="283"/>
              <w:jc w:val="start"/>
              <w:rPr/>
            </w:pPr>
            <w:r>
              <w:rPr/>
              <w:t>Hand-tool use: screwdriver, drill, wrench</w:t>
            </w:r>
          </w:p>
        </w:tc>
        <w:tc>
          <w:tcPr>
            <w:tcW w:w="2467" w:type="dxa"/>
            <w:tcBorders/>
            <w:vAlign w:val="center"/>
          </w:tcPr>
          <w:p>
            <w:pPr>
              <w:pStyle w:val="TableContents"/>
              <w:bidi w:val="0"/>
              <w:spacing w:before="0" w:after="283"/>
              <w:jc w:val="start"/>
              <w:rPr/>
            </w:pPr>
            <w:r>
              <w:rPr/>
              <w:t>General-purpose humanoid skills</w:t>
            </w:r>
          </w:p>
        </w:tc>
        <w:tc>
          <w:tcPr>
            <w:tcW w:w="2122" w:type="dxa"/>
            <w:tcBorders/>
            <w:vAlign w:val="center"/>
          </w:tcPr>
          <w:p>
            <w:pPr>
              <w:pStyle w:val="TableContents"/>
              <w:bidi w:val="0"/>
              <w:spacing w:before="0" w:after="283"/>
              <w:jc w:val="start"/>
              <w:rPr/>
            </w:pPr>
            <w:r>
              <w:rPr/>
              <w:t>Figure AI, Boston Dynamics, Sanctuary AI</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A</w:t>
            </w:r>
          </w:p>
        </w:tc>
        <w:tc>
          <w:tcPr>
            <w:tcW w:w="756" w:type="dxa"/>
            <w:tcBorders/>
            <w:vAlign w:val="center"/>
          </w:tcPr>
          <w:p>
            <w:pPr>
              <w:pStyle w:val="TableContents"/>
              <w:bidi w:val="0"/>
              <w:spacing w:before="0" w:after="283"/>
              <w:jc w:val="start"/>
              <w:rPr/>
            </w:pPr>
            <w:r>
              <w:rPr/>
              <w:t>H / H</w:t>
            </w:r>
          </w:p>
        </w:tc>
      </w:tr>
      <w:tr>
        <w:trPr/>
        <w:tc>
          <w:tcPr>
            <w:tcW w:w="752" w:type="dxa"/>
            <w:tcBorders/>
            <w:vAlign w:val="center"/>
          </w:tcPr>
          <w:p>
            <w:pPr>
              <w:pStyle w:val="TableContents"/>
              <w:bidi w:val="0"/>
              <w:spacing w:before="0" w:after="283"/>
              <w:jc w:val="start"/>
              <w:rPr/>
            </w:pPr>
            <w:r>
              <w:rPr/>
              <w:t>ROB-05</w:t>
            </w:r>
          </w:p>
        </w:tc>
        <w:tc>
          <w:tcPr>
            <w:tcW w:w="2243" w:type="dxa"/>
            <w:tcBorders/>
            <w:vAlign w:val="center"/>
          </w:tcPr>
          <w:p>
            <w:pPr>
              <w:pStyle w:val="TableContents"/>
              <w:bidi w:val="0"/>
              <w:spacing w:before="0" w:after="283"/>
              <w:jc w:val="start"/>
              <w:rPr/>
            </w:pPr>
            <w:r>
              <w:rPr/>
              <w:t>Cable and connector insertion</w:t>
            </w:r>
          </w:p>
        </w:tc>
        <w:tc>
          <w:tcPr>
            <w:tcW w:w="2467" w:type="dxa"/>
            <w:tcBorders/>
            <w:vAlign w:val="center"/>
          </w:tcPr>
          <w:p>
            <w:pPr>
              <w:pStyle w:val="TableContents"/>
              <w:bidi w:val="0"/>
              <w:spacing w:before="0" w:after="283"/>
              <w:jc w:val="start"/>
              <w:rPr/>
            </w:pPr>
            <w:r>
              <w:rPr/>
              <w:t>Electronics assembly at tight tolerance</w:t>
            </w:r>
          </w:p>
        </w:tc>
        <w:tc>
          <w:tcPr>
            <w:tcW w:w="2122" w:type="dxa"/>
            <w:tcBorders/>
            <w:vAlign w:val="center"/>
          </w:tcPr>
          <w:p>
            <w:pPr>
              <w:pStyle w:val="TableContents"/>
              <w:bidi w:val="0"/>
              <w:spacing w:before="0" w:after="283"/>
              <w:jc w:val="start"/>
              <w:rPr/>
            </w:pPr>
            <w:r>
              <w:rPr/>
              <w:t>Foxconn, ABB, Intrinsic</w:t>
            </w:r>
          </w:p>
        </w:tc>
        <w:tc>
          <w:tcPr>
            <w:tcW w:w="586" w:type="dxa"/>
            <w:tcBorders/>
            <w:vAlign w:val="center"/>
          </w:tcPr>
          <w:p>
            <w:pPr>
              <w:pStyle w:val="TableContents"/>
              <w:bidi w:val="0"/>
              <w:spacing w:before="0" w:after="283"/>
              <w:jc w:val="start"/>
              <w:rPr/>
            </w:pPr>
            <w:r>
              <w:rPr/>
              <w:t>2</w:t>
            </w:r>
          </w:p>
        </w:tc>
        <w:tc>
          <w:tcPr>
            <w:tcW w:w="541" w:type="dxa"/>
            <w:tcBorders/>
            <w:vAlign w:val="center"/>
          </w:tcPr>
          <w:p>
            <w:pPr>
              <w:pStyle w:val="TableContents"/>
              <w:bidi w:val="0"/>
              <w:spacing w:before="0" w:after="283"/>
              <w:jc w:val="start"/>
              <w:rPr/>
            </w:pPr>
            <w:r>
              <w:rPr/>
              <w:t>SM</w:t>
            </w:r>
          </w:p>
        </w:tc>
        <w:tc>
          <w:tcPr>
            <w:tcW w:w="505" w:type="dxa"/>
            <w:tcBorders/>
            <w:vAlign w:val="center"/>
          </w:tcPr>
          <w:p>
            <w:pPr>
              <w:pStyle w:val="TableContents"/>
              <w:bidi w:val="0"/>
              <w:spacing w:before="0" w:after="283"/>
              <w:jc w:val="start"/>
              <w:rPr/>
            </w:pPr>
            <w:r>
              <w:rPr/>
              <w:t>A</w:t>
            </w:r>
          </w:p>
        </w:tc>
        <w:tc>
          <w:tcPr>
            <w:tcW w:w="756" w:type="dxa"/>
            <w:tcBorders/>
            <w:vAlign w:val="center"/>
          </w:tcPr>
          <w:p>
            <w:pPr>
              <w:pStyle w:val="TableContents"/>
              <w:bidi w:val="0"/>
              <w:spacing w:before="0" w:after="283"/>
              <w:jc w:val="start"/>
              <w:rPr/>
            </w:pPr>
            <w:r>
              <w:rPr/>
              <w:t>H / H</w:t>
            </w:r>
          </w:p>
        </w:tc>
      </w:tr>
      <w:tr>
        <w:trPr/>
        <w:tc>
          <w:tcPr>
            <w:tcW w:w="752" w:type="dxa"/>
            <w:tcBorders/>
            <w:vAlign w:val="center"/>
          </w:tcPr>
          <w:p>
            <w:pPr>
              <w:pStyle w:val="TableContents"/>
              <w:bidi w:val="0"/>
              <w:spacing w:before="0" w:after="283"/>
              <w:jc w:val="start"/>
              <w:rPr/>
            </w:pPr>
            <w:r>
              <w:rPr/>
              <w:t>ROB-06</w:t>
            </w:r>
          </w:p>
        </w:tc>
        <w:tc>
          <w:tcPr>
            <w:tcW w:w="2243" w:type="dxa"/>
            <w:tcBorders/>
            <w:vAlign w:val="center"/>
          </w:tcPr>
          <w:p>
            <w:pPr>
              <w:pStyle w:val="TableContents"/>
              <w:bidi w:val="0"/>
              <w:spacing w:before="0" w:after="283"/>
              <w:jc w:val="start"/>
              <w:rPr/>
            </w:pPr>
            <w:r>
              <w:rPr/>
              <w:t>Opening doors, drawers and appliances</w:t>
            </w:r>
          </w:p>
        </w:tc>
        <w:tc>
          <w:tcPr>
            <w:tcW w:w="2467" w:type="dxa"/>
            <w:tcBorders/>
            <w:vAlign w:val="center"/>
          </w:tcPr>
          <w:p>
            <w:pPr>
              <w:pStyle w:val="TableContents"/>
              <w:bidi w:val="0"/>
              <w:spacing w:before="0" w:after="283"/>
              <w:jc w:val="start"/>
              <w:rPr/>
            </w:pPr>
            <w:r>
              <w:rPr/>
              <w:t>Mobile manipulation in homes and hospitals</w:t>
            </w:r>
          </w:p>
        </w:tc>
        <w:tc>
          <w:tcPr>
            <w:tcW w:w="2122" w:type="dxa"/>
            <w:tcBorders/>
            <w:vAlign w:val="center"/>
          </w:tcPr>
          <w:p>
            <w:pPr>
              <w:pStyle w:val="TableContents"/>
              <w:bidi w:val="0"/>
              <w:spacing w:before="0" w:after="283"/>
              <w:jc w:val="start"/>
              <w:rPr/>
            </w:pPr>
            <w:r>
              <w:rPr/>
              <w:t>Toyota Research Institute, Hello Robot, Samsung</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56" w:type="dxa"/>
            <w:tcBorders/>
            <w:vAlign w:val="center"/>
          </w:tcPr>
          <w:p>
            <w:pPr>
              <w:pStyle w:val="TableContents"/>
              <w:bidi w:val="0"/>
              <w:spacing w:before="0" w:after="283"/>
              <w:jc w:val="start"/>
              <w:rPr/>
            </w:pPr>
            <w:r>
              <w:rPr/>
              <w:t>H / H</w:t>
            </w:r>
          </w:p>
        </w:tc>
      </w:tr>
      <w:tr>
        <w:trPr/>
        <w:tc>
          <w:tcPr>
            <w:tcW w:w="752" w:type="dxa"/>
            <w:tcBorders/>
            <w:vAlign w:val="center"/>
          </w:tcPr>
          <w:p>
            <w:pPr>
              <w:pStyle w:val="TableContents"/>
              <w:bidi w:val="0"/>
              <w:spacing w:before="0" w:after="283"/>
              <w:jc w:val="start"/>
              <w:rPr/>
            </w:pPr>
            <w:r>
              <w:rPr/>
              <w:t>ROB-07</w:t>
            </w:r>
          </w:p>
        </w:tc>
        <w:tc>
          <w:tcPr>
            <w:tcW w:w="2243" w:type="dxa"/>
            <w:tcBorders/>
            <w:vAlign w:val="center"/>
          </w:tcPr>
          <w:p>
            <w:pPr>
              <w:pStyle w:val="TableContents"/>
              <w:bidi w:val="0"/>
              <w:spacing w:before="0" w:after="283"/>
              <w:jc w:val="start"/>
              <w:rPr/>
            </w:pPr>
            <w:r>
              <w:rPr/>
              <w:t>Human–robot handover</w:t>
            </w:r>
          </w:p>
        </w:tc>
        <w:tc>
          <w:tcPr>
            <w:tcW w:w="2467" w:type="dxa"/>
            <w:tcBorders/>
            <w:vAlign w:val="center"/>
          </w:tcPr>
          <w:p>
            <w:pPr>
              <w:pStyle w:val="TableContents"/>
              <w:bidi w:val="0"/>
              <w:spacing w:before="0" w:after="283"/>
              <w:jc w:val="start"/>
              <w:rPr/>
            </w:pPr>
            <w:r>
              <w:rPr/>
              <w:t>Safe collaboration; cobot certification</w:t>
            </w:r>
          </w:p>
        </w:tc>
        <w:tc>
          <w:tcPr>
            <w:tcW w:w="2122" w:type="dxa"/>
            <w:tcBorders/>
            <w:vAlign w:val="center"/>
          </w:tcPr>
          <w:p>
            <w:pPr>
              <w:pStyle w:val="TableContents"/>
              <w:bidi w:val="0"/>
              <w:spacing w:before="0" w:after="283"/>
              <w:jc w:val="start"/>
              <w:rPr/>
            </w:pPr>
            <w:r>
              <w:rPr/>
              <w:t>Universal Robots, ABB, KUKA</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B</w:t>
            </w:r>
          </w:p>
        </w:tc>
        <w:tc>
          <w:tcPr>
            <w:tcW w:w="756" w:type="dxa"/>
            <w:tcBorders/>
            <w:vAlign w:val="center"/>
          </w:tcPr>
          <w:p>
            <w:pPr>
              <w:pStyle w:val="TableContents"/>
              <w:bidi w:val="0"/>
              <w:spacing w:before="0" w:after="283"/>
              <w:jc w:val="start"/>
              <w:rPr/>
            </w:pPr>
            <w:r>
              <w:rPr/>
              <w:t>H / H</w:t>
            </w:r>
          </w:p>
        </w:tc>
      </w:tr>
      <w:tr>
        <w:trPr/>
        <w:tc>
          <w:tcPr>
            <w:tcW w:w="752" w:type="dxa"/>
            <w:tcBorders/>
            <w:vAlign w:val="center"/>
          </w:tcPr>
          <w:p>
            <w:pPr>
              <w:pStyle w:val="TableContents"/>
              <w:bidi w:val="0"/>
              <w:spacing w:before="0" w:after="283"/>
              <w:jc w:val="start"/>
              <w:rPr/>
            </w:pPr>
            <w:r>
              <w:rPr/>
              <w:t>ROB-08</w:t>
            </w:r>
          </w:p>
        </w:tc>
        <w:tc>
          <w:tcPr>
            <w:tcW w:w="2243" w:type="dxa"/>
            <w:tcBorders/>
            <w:vAlign w:val="center"/>
          </w:tcPr>
          <w:p>
            <w:pPr>
              <w:pStyle w:val="TableContents"/>
              <w:bidi w:val="0"/>
              <w:spacing w:before="0" w:after="283"/>
              <w:jc w:val="start"/>
              <w:rPr/>
            </w:pPr>
            <w:r>
              <w:rPr/>
              <w:t>Shelf restocking and facing</w:t>
            </w:r>
          </w:p>
        </w:tc>
        <w:tc>
          <w:tcPr>
            <w:tcW w:w="2467" w:type="dxa"/>
            <w:tcBorders/>
            <w:vAlign w:val="center"/>
          </w:tcPr>
          <w:p>
            <w:pPr>
              <w:pStyle w:val="TableContents"/>
              <w:bidi w:val="0"/>
              <w:spacing w:before="0" w:after="283"/>
              <w:jc w:val="start"/>
              <w:rPr/>
            </w:pPr>
            <w:r>
              <w:rPr/>
              <w:t>Retail labour gap</w:t>
            </w:r>
          </w:p>
        </w:tc>
        <w:tc>
          <w:tcPr>
            <w:tcW w:w="2122" w:type="dxa"/>
            <w:tcBorders/>
            <w:vAlign w:val="center"/>
          </w:tcPr>
          <w:p>
            <w:pPr>
              <w:pStyle w:val="TableContents"/>
              <w:bidi w:val="0"/>
              <w:spacing w:before="0" w:after="283"/>
              <w:jc w:val="start"/>
              <w:rPr/>
            </w:pPr>
            <w:r>
              <w:rPr/>
              <w:t>Walmart, Simbe Robotics, Kroger</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56" w:type="dxa"/>
            <w:tcBorders/>
            <w:vAlign w:val="center"/>
          </w:tcPr>
          <w:p>
            <w:pPr>
              <w:pStyle w:val="TableContents"/>
              <w:bidi w:val="0"/>
              <w:spacing w:before="0" w:after="283"/>
              <w:jc w:val="start"/>
              <w:rPr/>
            </w:pPr>
            <w:r>
              <w:rPr/>
              <w:t>M / H</w:t>
            </w:r>
          </w:p>
        </w:tc>
      </w:tr>
      <w:tr>
        <w:trPr/>
        <w:tc>
          <w:tcPr>
            <w:tcW w:w="752" w:type="dxa"/>
            <w:tcBorders/>
            <w:vAlign w:val="center"/>
          </w:tcPr>
          <w:p>
            <w:pPr>
              <w:pStyle w:val="TableContents"/>
              <w:bidi w:val="0"/>
              <w:spacing w:before="0" w:after="283"/>
              <w:jc w:val="start"/>
              <w:rPr/>
            </w:pPr>
            <w:r>
              <w:rPr/>
              <w:t>ROB-09</w:t>
            </w:r>
          </w:p>
        </w:tc>
        <w:tc>
          <w:tcPr>
            <w:tcW w:w="2243" w:type="dxa"/>
            <w:tcBorders/>
            <w:vAlign w:val="center"/>
          </w:tcPr>
          <w:p>
            <w:pPr>
              <w:pStyle w:val="TableContents"/>
              <w:bidi w:val="0"/>
              <w:spacing w:before="0" w:after="283"/>
              <w:jc w:val="start"/>
              <w:rPr/>
            </w:pPr>
            <w:r>
              <w:rPr/>
              <w:t>Failure and recovery: drops, slips, collisions</w:t>
            </w:r>
          </w:p>
        </w:tc>
        <w:tc>
          <w:tcPr>
            <w:tcW w:w="2467" w:type="dxa"/>
            <w:tcBorders/>
            <w:vAlign w:val="center"/>
          </w:tcPr>
          <w:p>
            <w:pPr>
              <w:pStyle w:val="TableContents"/>
              <w:bidi w:val="0"/>
              <w:spacing w:before="0" w:after="283"/>
              <w:jc w:val="start"/>
              <w:rPr/>
            </w:pPr>
            <w:r>
              <w:rPr/>
              <w:t>Robustness; real failures destroy hardware</w:t>
            </w:r>
          </w:p>
        </w:tc>
        <w:tc>
          <w:tcPr>
            <w:tcW w:w="2122" w:type="dxa"/>
            <w:tcBorders/>
            <w:vAlign w:val="center"/>
          </w:tcPr>
          <w:p>
            <w:pPr>
              <w:pStyle w:val="TableContents"/>
              <w:bidi w:val="0"/>
              <w:spacing w:before="0" w:after="283"/>
              <w:jc w:val="start"/>
              <w:rPr/>
            </w:pPr>
            <w:r>
              <w:rPr/>
              <w:t>All humanoid makers, NVIDIA robotics ecosystem</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A</w:t>
            </w:r>
          </w:p>
        </w:tc>
        <w:tc>
          <w:tcPr>
            <w:tcW w:w="756" w:type="dxa"/>
            <w:tcBorders/>
            <w:vAlign w:val="center"/>
          </w:tcPr>
          <w:p>
            <w:pPr>
              <w:pStyle w:val="TableContents"/>
              <w:bidi w:val="0"/>
              <w:spacing w:before="0" w:after="283"/>
              <w:jc w:val="start"/>
              <w:rPr/>
            </w:pPr>
            <w:r>
              <w:rPr/>
              <w:t>H / H</w:t>
            </w:r>
          </w:p>
        </w:tc>
      </w:tr>
      <w:tr>
        <w:trPr/>
        <w:tc>
          <w:tcPr>
            <w:tcW w:w="752" w:type="dxa"/>
            <w:tcBorders/>
            <w:vAlign w:val="center"/>
          </w:tcPr>
          <w:p>
            <w:pPr>
              <w:pStyle w:val="TableContents"/>
              <w:bidi w:val="0"/>
              <w:spacing w:before="0" w:after="283"/>
              <w:jc w:val="start"/>
              <w:rPr/>
            </w:pPr>
            <w:r>
              <w:rPr/>
              <w:t>ROB-10</w:t>
            </w:r>
          </w:p>
        </w:tc>
        <w:tc>
          <w:tcPr>
            <w:tcW w:w="2243" w:type="dxa"/>
            <w:tcBorders/>
            <w:vAlign w:val="center"/>
          </w:tcPr>
          <w:p>
            <w:pPr>
              <w:pStyle w:val="TableContents"/>
              <w:bidi w:val="0"/>
              <w:spacing w:before="0" w:after="283"/>
              <w:jc w:val="start"/>
              <w:rPr/>
            </w:pPr>
            <w:r>
              <w:rPr/>
              <w:t>Bimanual kitting and packing</w:t>
            </w:r>
          </w:p>
        </w:tc>
        <w:tc>
          <w:tcPr>
            <w:tcW w:w="2467" w:type="dxa"/>
            <w:tcBorders/>
            <w:vAlign w:val="center"/>
          </w:tcPr>
          <w:p>
            <w:pPr>
              <w:pStyle w:val="TableContents"/>
              <w:bidi w:val="0"/>
              <w:spacing w:before="0" w:after="283"/>
              <w:jc w:val="start"/>
              <w:rPr/>
            </w:pPr>
            <w:r>
              <w:rPr/>
              <w:t>Dexterity benchmarks; fulfilment</w:t>
            </w:r>
          </w:p>
        </w:tc>
        <w:tc>
          <w:tcPr>
            <w:tcW w:w="2122" w:type="dxa"/>
            <w:tcBorders/>
            <w:vAlign w:val="center"/>
          </w:tcPr>
          <w:p>
            <w:pPr>
              <w:pStyle w:val="TableContents"/>
              <w:bidi w:val="0"/>
              <w:spacing w:before="0" w:after="283"/>
              <w:jc w:val="start"/>
              <w:rPr/>
            </w:pPr>
            <w:r>
              <w:rPr/>
              <w:t>Apptronik, Figure AI, GXO</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A</w:t>
            </w:r>
          </w:p>
        </w:tc>
        <w:tc>
          <w:tcPr>
            <w:tcW w:w="756" w:type="dxa"/>
            <w:tcBorders/>
            <w:vAlign w:val="center"/>
          </w:tcPr>
          <w:p>
            <w:pPr>
              <w:pStyle w:val="TableContents"/>
              <w:bidi w:val="0"/>
              <w:spacing w:before="0" w:after="283"/>
              <w:jc w:val="start"/>
              <w:rPr/>
            </w:pPr>
            <w:r>
              <w:rPr/>
              <w:t>H / H</w:t>
            </w:r>
          </w:p>
        </w:tc>
      </w:tr>
    </w:tbl>
    <w:p>
      <w:pPr>
        <w:pStyle w:val="Heading3"/>
        <w:bidi w:val="0"/>
        <w:ind w:hanging="0" w:start="0" w:end="0"/>
        <w:jc w:val="start"/>
        <w:rPr/>
      </w:pPr>
      <w:bookmarkStart w:id="15" w:name="driving-and-transportation-drv"/>
      <w:bookmarkEnd w:id="15"/>
      <w:r>
        <w:rPr/>
        <w:t>Driving and transportation (DRV)</w:t>
      </w:r>
    </w:p>
    <w:p>
      <w:pPr>
        <w:pStyle w:val="BodyText"/>
        <w:bidi w:val="0"/>
        <w:jc w:val="start"/>
        <w:rPr/>
      </w:pPr>
      <w:r>
        <w:rPr>
          <w:rStyle w:val="Strong"/>
        </w:rPr>
        <w:t>Shared profile.</w:t>
      </w:r>
      <w:r>
        <w:rPr/>
        <w:t xml:space="preserve"> Useful edge cases arrive perhaps once per 100,000+ miles and crashes cannot be staged; synthetic generation prompts them directly with exact scenario parameters. Each scenario feeds a causal graph of agents, intents, right-of-way and outcomes. Caution: camera video is strong today, but LiDAR and radar need sensor simulation, and regulators treat synthetic evidence as supplementary.</w:t>
      </w:r>
    </w:p>
    <w:tbl>
      <w:tblPr>
        <w:tblW w:w="9972" w:type="dxa"/>
        <w:jc w:val="start"/>
        <w:tblInd w:w="0" w:type="dxa"/>
        <w:tblLayout w:type="fixed"/>
        <w:tblCellMar>
          <w:top w:w="28" w:type="dxa"/>
          <w:start w:w="28" w:type="dxa"/>
          <w:bottom w:w="28" w:type="dxa"/>
          <w:end w:w="28" w:type="dxa"/>
        </w:tblCellMar>
      </w:tblPr>
      <w:tblGrid>
        <w:gridCol w:w="741"/>
        <w:gridCol w:w="2238"/>
        <w:gridCol w:w="2648"/>
        <w:gridCol w:w="1968"/>
        <w:gridCol w:w="586"/>
        <w:gridCol w:w="541"/>
        <w:gridCol w:w="505"/>
        <w:gridCol w:w="745"/>
      </w:tblGrid>
      <w:tr>
        <w:trPr/>
        <w:tc>
          <w:tcPr>
            <w:tcW w:w="741" w:type="dxa"/>
            <w:tcBorders/>
            <w:vAlign w:val="center"/>
          </w:tcPr>
          <w:p>
            <w:pPr>
              <w:pStyle w:val="TableHeading"/>
              <w:bidi w:val="0"/>
              <w:spacing w:before="0" w:after="283"/>
              <w:rPr/>
            </w:pPr>
            <w:r>
              <w:rPr/>
              <w:t>#</w:t>
            </w:r>
          </w:p>
        </w:tc>
        <w:tc>
          <w:tcPr>
            <w:tcW w:w="2238" w:type="dxa"/>
            <w:tcBorders/>
            <w:vAlign w:val="center"/>
          </w:tcPr>
          <w:p>
            <w:pPr>
              <w:pStyle w:val="TableHeading"/>
              <w:bidi w:val="0"/>
              <w:spacing w:before="0" w:after="283"/>
              <w:rPr/>
            </w:pPr>
            <w:r>
              <w:rPr/>
              <w:t>Task</w:t>
            </w:r>
          </w:p>
        </w:tc>
        <w:tc>
          <w:tcPr>
            <w:tcW w:w="2648" w:type="dxa"/>
            <w:tcBorders/>
            <w:vAlign w:val="center"/>
          </w:tcPr>
          <w:p>
            <w:pPr>
              <w:pStyle w:val="TableHeading"/>
              <w:bidi w:val="0"/>
              <w:spacing w:before="0" w:after="283"/>
              <w:rPr/>
            </w:pPr>
            <w:r>
              <w:rPr/>
              <w:t>Why it pays</w:t>
            </w:r>
          </w:p>
        </w:tc>
        <w:tc>
          <w:tcPr>
            <w:tcW w:w="1968" w:type="dxa"/>
            <w:tcBorders/>
            <w:vAlign w:val="center"/>
          </w:tcPr>
          <w:p>
            <w:pPr>
              <w:pStyle w:val="TableHeading"/>
              <w:bidi w:val="0"/>
              <w:spacing w:before="0" w:after="283"/>
              <w:rPr/>
            </w:pPr>
            <w:r>
              <w:rPr/>
              <w:t>Who pays</w:t>
            </w:r>
          </w:p>
        </w:tc>
        <w:tc>
          <w:tcPr>
            <w:tcW w:w="586" w:type="dxa"/>
            <w:tcBorders/>
            <w:vAlign w:val="center"/>
          </w:tcPr>
          <w:p>
            <w:pPr>
              <w:pStyle w:val="TableHeading"/>
              <w:bidi w:val="0"/>
              <w:spacing w:before="0" w:after="283"/>
              <w:rPr/>
            </w:pPr>
            <w:r>
              <w:rPr/>
              <w:t>Ease</w:t>
            </w:r>
          </w:p>
        </w:tc>
        <w:tc>
          <w:tcPr>
            <w:tcW w:w="541" w:type="dxa"/>
            <w:tcBorders/>
            <w:vAlign w:val="center"/>
          </w:tcPr>
          <w:p>
            <w:pPr>
              <w:pStyle w:val="TableHeading"/>
              <w:bidi w:val="0"/>
              <w:spacing w:before="0" w:after="283"/>
              <w:rPr/>
            </w:pPr>
            <w:r>
              <w:rPr/>
              <w:t>Tier</w:t>
            </w:r>
          </w:p>
        </w:tc>
        <w:tc>
          <w:tcPr>
            <w:tcW w:w="505" w:type="dxa"/>
            <w:tcBorders/>
            <w:vAlign w:val="center"/>
          </w:tcPr>
          <w:p>
            <w:pPr>
              <w:pStyle w:val="TableHeading"/>
              <w:bidi w:val="0"/>
              <w:spacing w:before="0" w:after="283"/>
              <w:rPr/>
            </w:pPr>
            <w:r>
              <w:rPr/>
              <w:t>Rev</w:t>
            </w:r>
          </w:p>
        </w:tc>
        <w:tc>
          <w:tcPr>
            <w:tcW w:w="745" w:type="dxa"/>
            <w:tcBorders/>
            <w:vAlign w:val="center"/>
          </w:tcPr>
          <w:p>
            <w:pPr>
              <w:pStyle w:val="TableHeading"/>
              <w:bidi w:val="0"/>
              <w:spacing w:before="0" w:after="283"/>
              <w:rPr/>
            </w:pPr>
            <w:r>
              <w:rPr/>
              <w:t>WM / AG</w:t>
            </w:r>
          </w:p>
        </w:tc>
      </w:tr>
      <w:tr>
        <w:trPr/>
        <w:tc>
          <w:tcPr>
            <w:tcW w:w="741" w:type="dxa"/>
            <w:tcBorders/>
            <w:vAlign w:val="center"/>
          </w:tcPr>
          <w:p>
            <w:pPr>
              <w:pStyle w:val="TableContents"/>
              <w:bidi w:val="0"/>
              <w:spacing w:before="0" w:after="283"/>
              <w:jc w:val="start"/>
              <w:rPr/>
            </w:pPr>
            <w:r>
              <w:rPr/>
              <w:t>DRV-01</w:t>
            </w:r>
          </w:p>
        </w:tc>
        <w:tc>
          <w:tcPr>
            <w:tcW w:w="2238" w:type="dxa"/>
            <w:tcBorders/>
            <w:vAlign w:val="center"/>
          </w:tcPr>
          <w:p>
            <w:pPr>
              <w:pStyle w:val="TableContents"/>
              <w:bidi w:val="0"/>
              <w:spacing w:before="0" w:after="283"/>
              <w:jc w:val="start"/>
              <w:rPr/>
            </w:pPr>
            <w:r>
              <w:rPr/>
              <w:t>Unprotected left turn with occluded traffic</w:t>
            </w:r>
          </w:p>
        </w:tc>
        <w:tc>
          <w:tcPr>
            <w:tcW w:w="2648" w:type="dxa"/>
            <w:tcBorders/>
            <w:vAlign w:val="center"/>
          </w:tcPr>
          <w:p>
            <w:pPr>
              <w:pStyle w:val="TableContents"/>
              <w:bidi w:val="0"/>
              <w:spacing w:before="0" w:after="283"/>
              <w:jc w:val="start"/>
              <w:rPr/>
            </w:pPr>
            <w:r>
              <w:rPr/>
              <w:t>A leading source of AV hesitation and disengagement</w:t>
            </w:r>
          </w:p>
        </w:tc>
        <w:tc>
          <w:tcPr>
            <w:tcW w:w="1968" w:type="dxa"/>
            <w:tcBorders/>
            <w:vAlign w:val="center"/>
          </w:tcPr>
          <w:p>
            <w:pPr>
              <w:pStyle w:val="TableContents"/>
              <w:bidi w:val="0"/>
              <w:spacing w:before="0" w:after="283"/>
              <w:jc w:val="start"/>
              <w:rPr/>
            </w:pPr>
            <w:r>
              <w:rPr/>
              <w:t>Waymo, Zoox, Tesla, Mobileye</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A</w:t>
            </w:r>
          </w:p>
        </w:tc>
        <w:tc>
          <w:tcPr>
            <w:tcW w:w="745" w:type="dxa"/>
            <w:tcBorders/>
            <w:vAlign w:val="center"/>
          </w:tcPr>
          <w:p>
            <w:pPr>
              <w:pStyle w:val="TableContents"/>
              <w:bidi w:val="0"/>
              <w:spacing w:before="0" w:after="283"/>
              <w:jc w:val="start"/>
              <w:rPr/>
            </w:pPr>
            <w:r>
              <w:rPr/>
              <w:t>H / H</w:t>
            </w:r>
          </w:p>
        </w:tc>
      </w:tr>
      <w:tr>
        <w:trPr/>
        <w:tc>
          <w:tcPr>
            <w:tcW w:w="741" w:type="dxa"/>
            <w:tcBorders/>
            <w:vAlign w:val="center"/>
          </w:tcPr>
          <w:p>
            <w:pPr>
              <w:pStyle w:val="TableContents"/>
              <w:bidi w:val="0"/>
              <w:spacing w:before="0" w:after="283"/>
              <w:jc w:val="start"/>
              <w:rPr/>
            </w:pPr>
            <w:r>
              <w:rPr/>
              <w:t>DRV-02</w:t>
            </w:r>
          </w:p>
        </w:tc>
        <w:tc>
          <w:tcPr>
            <w:tcW w:w="2238" w:type="dxa"/>
            <w:tcBorders/>
            <w:vAlign w:val="center"/>
          </w:tcPr>
          <w:p>
            <w:pPr>
              <w:pStyle w:val="TableContents"/>
              <w:bidi w:val="0"/>
              <w:spacing w:before="0" w:after="283"/>
              <w:jc w:val="start"/>
              <w:rPr/>
            </w:pPr>
            <w:r>
              <w:rPr/>
              <w:t>Pedestrian and cyclist occlusion edge cases</w:t>
            </w:r>
          </w:p>
        </w:tc>
        <w:tc>
          <w:tcPr>
            <w:tcW w:w="2648" w:type="dxa"/>
            <w:tcBorders/>
            <w:vAlign w:val="center"/>
          </w:tcPr>
          <w:p>
            <w:pPr>
              <w:pStyle w:val="TableContents"/>
              <w:bidi w:val="0"/>
              <w:spacing w:before="0" w:after="283"/>
              <w:jc w:val="start"/>
              <w:rPr/>
            </w:pPr>
            <w:r>
              <w:rPr/>
              <w:t>Safety-case evidence</w:t>
            </w:r>
          </w:p>
        </w:tc>
        <w:tc>
          <w:tcPr>
            <w:tcW w:w="1968" w:type="dxa"/>
            <w:tcBorders/>
            <w:vAlign w:val="center"/>
          </w:tcPr>
          <w:p>
            <w:pPr>
              <w:pStyle w:val="TableContents"/>
              <w:bidi w:val="0"/>
              <w:spacing w:before="0" w:after="283"/>
              <w:jc w:val="start"/>
              <w:rPr/>
            </w:pPr>
            <w:r>
              <w:rPr/>
              <w:t>Waymo, Wayve, Applied Intuition, NHTSA</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A</w:t>
            </w:r>
          </w:p>
        </w:tc>
        <w:tc>
          <w:tcPr>
            <w:tcW w:w="745" w:type="dxa"/>
            <w:tcBorders/>
            <w:vAlign w:val="center"/>
          </w:tcPr>
          <w:p>
            <w:pPr>
              <w:pStyle w:val="TableContents"/>
              <w:bidi w:val="0"/>
              <w:spacing w:before="0" w:after="283"/>
              <w:jc w:val="start"/>
              <w:rPr/>
            </w:pPr>
            <w:r>
              <w:rPr/>
              <w:t>H / H</w:t>
            </w:r>
          </w:p>
        </w:tc>
      </w:tr>
      <w:tr>
        <w:trPr/>
        <w:tc>
          <w:tcPr>
            <w:tcW w:w="741" w:type="dxa"/>
            <w:tcBorders/>
            <w:vAlign w:val="center"/>
          </w:tcPr>
          <w:p>
            <w:pPr>
              <w:pStyle w:val="TableContents"/>
              <w:bidi w:val="0"/>
              <w:spacing w:before="0" w:after="283"/>
              <w:jc w:val="start"/>
              <w:rPr/>
            </w:pPr>
            <w:r>
              <w:rPr/>
              <w:t>DRV-03</w:t>
            </w:r>
          </w:p>
        </w:tc>
        <w:tc>
          <w:tcPr>
            <w:tcW w:w="2238" w:type="dxa"/>
            <w:tcBorders/>
            <w:vAlign w:val="center"/>
          </w:tcPr>
          <w:p>
            <w:pPr>
              <w:pStyle w:val="TableContents"/>
              <w:bidi w:val="0"/>
              <w:spacing w:before="0" w:after="283"/>
              <w:jc w:val="start"/>
              <w:rPr/>
            </w:pPr>
            <w:r>
              <w:rPr/>
              <w:t>Construction zones with human flaggers</w:t>
            </w:r>
          </w:p>
        </w:tc>
        <w:tc>
          <w:tcPr>
            <w:tcW w:w="2648" w:type="dxa"/>
            <w:tcBorders/>
            <w:vAlign w:val="center"/>
          </w:tcPr>
          <w:p>
            <w:pPr>
              <w:pStyle w:val="TableContents"/>
              <w:bidi w:val="0"/>
              <w:spacing w:before="0" w:after="283"/>
              <w:jc w:val="start"/>
              <w:rPr/>
            </w:pPr>
            <w:r>
              <w:rPr/>
              <w:t>Long-tail; hand-signal understanding</w:t>
            </w:r>
          </w:p>
        </w:tc>
        <w:tc>
          <w:tcPr>
            <w:tcW w:w="1968" w:type="dxa"/>
            <w:tcBorders/>
            <w:vAlign w:val="center"/>
          </w:tcPr>
          <w:p>
            <w:pPr>
              <w:pStyle w:val="TableContents"/>
              <w:bidi w:val="0"/>
              <w:spacing w:before="0" w:after="283"/>
              <w:jc w:val="start"/>
              <w:rPr/>
            </w:pPr>
            <w:r>
              <w:rPr/>
              <w:t>Waymo, Aurora, Kodiak</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A</w:t>
            </w:r>
          </w:p>
        </w:tc>
        <w:tc>
          <w:tcPr>
            <w:tcW w:w="745" w:type="dxa"/>
            <w:tcBorders/>
            <w:vAlign w:val="center"/>
          </w:tcPr>
          <w:p>
            <w:pPr>
              <w:pStyle w:val="TableContents"/>
              <w:bidi w:val="0"/>
              <w:spacing w:before="0" w:after="283"/>
              <w:jc w:val="start"/>
              <w:rPr/>
            </w:pPr>
            <w:r>
              <w:rPr/>
              <w:t>H / H</w:t>
            </w:r>
          </w:p>
        </w:tc>
      </w:tr>
      <w:tr>
        <w:trPr/>
        <w:tc>
          <w:tcPr>
            <w:tcW w:w="741" w:type="dxa"/>
            <w:tcBorders/>
            <w:vAlign w:val="center"/>
          </w:tcPr>
          <w:p>
            <w:pPr>
              <w:pStyle w:val="TableContents"/>
              <w:bidi w:val="0"/>
              <w:spacing w:before="0" w:after="283"/>
              <w:jc w:val="start"/>
              <w:rPr/>
            </w:pPr>
            <w:r>
              <w:rPr/>
              <w:t>DRV-04</w:t>
            </w:r>
          </w:p>
        </w:tc>
        <w:tc>
          <w:tcPr>
            <w:tcW w:w="2238" w:type="dxa"/>
            <w:tcBorders/>
            <w:vAlign w:val="center"/>
          </w:tcPr>
          <w:p>
            <w:pPr>
              <w:pStyle w:val="TableContents"/>
              <w:bidi w:val="0"/>
              <w:spacing w:before="0" w:after="283"/>
              <w:jc w:val="start"/>
              <w:rPr/>
            </w:pPr>
            <w:r>
              <w:rPr/>
              <w:t>Yielding to emergency vehicles</w:t>
            </w:r>
          </w:p>
        </w:tc>
        <w:tc>
          <w:tcPr>
            <w:tcW w:w="2648" w:type="dxa"/>
            <w:tcBorders/>
            <w:vAlign w:val="center"/>
          </w:tcPr>
          <w:p>
            <w:pPr>
              <w:pStyle w:val="TableContents"/>
              <w:bidi w:val="0"/>
              <w:spacing w:before="0" w:after="283"/>
              <w:jc w:val="start"/>
              <w:rPr/>
            </w:pPr>
            <w:r>
              <w:rPr/>
              <w:t>Regulatory requirement for driverless permits</w:t>
            </w:r>
          </w:p>
        </w:tc>
        <w:tc>
          <w:tcPr>
            <w:tcW w:w="1968" w:type="dxa"/>
            <w:tcBorders/>
            <w:vAlign w:val="center"/>
          </w:tcPr>
          <w:p>
            <w:pPr>
              <w:pStyle w:val="TableContents"/>
              <w:bidi w:val="0"/>
              <w:spacing w:before="0" w:after="283"/>
              <w:jc w:val="start"/>
              <w:rPr/>
            </w:pPr>
            <w:r>
              <w:rPr/>
              <w:t>Zoox, Waymo, state DMVs</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45" w:type="dxa"/>
            <w:tcBorders/>
            <w:vAlign w:val="center"/>
          </w:tcPr>
          <w:p>
            <w:pPr>
              <w:pStyle w:val="TableContents"/>
              <w:bidi w:val="0"/>
              <w:spacing w:before="0" w:after="283"/>
              <w:jc w:val="start"/>
              <w:rPr/>
            </w:pPr>
            <w:r>
              <w:rPr/>
              <w:t>M / H</w:t>
            </w:r>
          </w:p>
        </w:tc>
      </w:tr>
      <w:tr>
        <w:trPr/>
        <w:tc>
          <w:tcPr>
            <w:tcW w:w="741" w:type="dxa"/>
            <w:tcBorders/>
            <w:vAlign w:val="center"/>
          </w:tcPr>
          <w:p>
            <w:pPr>
              <w:pStyle w:val="TableContents"/>
              <w:bidi w:val="0"/>
              <w:spacing w:before="0" w:after="283"/>
              <w:jc w:val="start"/>
              <w:rPr/>
            </w:pPr>
            <w:r>
              <w:rPr/>
              <w:t>DRV-05</w:t>
            </w:r>
          </w:p>
        </w:tc>
        <w:tc>
          <w:tcPr>
            <w:tcW w:w="2238" w:type="dxa"/>
            <w:tcBorders/>
            <w:vAlign w:val="center"/>
          </w:tcPr>
          <w:p>
            <w:pPr>
              <w:pStyle w:val="TableContents"/>
              <w:bidi w:val="0"/>
              <w:spacing w:before="0" w:after="283"/>
              <w:jc w:val="start"/>
              <w:rPr/>
            </w:pPr>
            <w:r>
              <w:rPr/>
              <w:t>Adverse weather: snow, fog, glare, heavy rain</w:t>
            </w:r>
          </w:p>
        </w:tc>
        <w:tc>
          <w:tcPr>
            <w:tcW w:w="2648" w:type="dxa"/>
            <w:tcBorders/>
            <w:vAlign w:val="center"/>
          </w:tcPr>
          <w:p>
            <w:pPr>
              <w:pStyle w:val="TableContents"/>
              <w:bidi w:val="0"/>
              <w:spacing w:before="0" w:after="283"/>
              <w:jc w:val="start"/>
              <w:rPr/>
            </w:pPr>
            <w:r>
              <w:rPr/>
              <w:t>Rare in capture; expands operating domain</w:t>
            </w:r>
          </w:p>
        </w:tc>
        <w:tc>
          <w:tcPr>
            <w:tcW w:w="1968" w:type="dxa"/>
            <w:tcBorders/>
            <w:vAlign w:val="center"/>
          </w:tcPr>
          <w:p>
            <w:pPr>
              <w:pStyle w:val="TableContents"/>
              <w:bidi w:val="0"/>
              <w:spacing w:before="0" w:after="283"/>
              <w:jc w:val="start"/>
              <w:rPr/>
            </w:pPr>
            <w:r>
              <w:rPr/>
              <w:t>All AV developers, Mobileye, Volvo</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A</w:t>
            </w:r>
          </w:p>
        </w:tc>
        <w:tc>
          <w:tcPr>
            <w:tcW w:w="745" w:type="dxa"/>
            <w:tcBorders/>
            <w:vAlign w:val="center"/>
          </w:tcPr>
          <w:p>
            <w:pPr>
              <w:pStyle w:val="TableContents"/>
              <w:bidi w:val="0"/>
              <w:spacing w:before="0" w:after="283"/>
              <w:jc w:val="start"/>
              <w:rPr/>
            </w:pPr>
            <w:r>
              <w:rPr/>
              <w:t>H / H</w:t>
            </w:r>
          </w:p>
        </w:tc>
      </w:tr>
      <w:tr>
        <w:trPr/>
        <w:tc>
          <w:tcPr>
            <w:tcW w:w="741" w:type="dxa"/>
            <w:tcBorders/>
            <w:vAlign w:val="center"/>
          </w:tcPr>
          <w:p>
            <w:pPr>
              <w:pStyle w:val="TableContents"/>
              <w:bidi w:val="0"/>
              <w:spacing w:before="0" w:after="283"/>
              <w:jc w:val="start"/>
              <w:rPr/>
            </w:pPr>
            <w:r>
              <w:rPr/>
              <w:t>DRV-06</w:t>
            </w:r>
          </w:p>
        </w:tc>
        <w:tc>
          <w:tcPr>
            <w:tcW w:w="2238" w:type="dxa"/>
            <w:tcBorders/>
            <w:vAlign w:val="center"/>
          </w:tcPr>
          <w:p>
            <w:pPr>
              <w:pStyle w:val="TableContents"/>
              <w:bidi w:val="0"/>
              <w:spacing w:before="0" w:after="283"/>
              <w:jc w:val="start"/>
              <w:rPr/>
            </w:pPr>
            <w:r>
              <w:rPr/>
              <w:t>Highway merges and lane changes for trucks</w:t>
            </w:r>
          </w:p>
        </w:tc>
        <w:tc>
          <w:tcPr>
            <w:tcW w:w="2648" w:type="dxa"/>
            <w:tcBorders/>
            <w:vAlign w:val="center"/>
          </w:tcPr>
          <w:p>
            <w:pPr>
              <w:pStyle w:val="TableContents"/>
              <w:bidi w:val="0"/>
              <w:spacing w:before="0" w:after="283"/>
              <w:jc w:val="start"/>
              <w:rPr/>
            </w:pPr>
            <w:r>
              <w:rPr/>
              <w:t>Autonomous trucking revenue</w:t>
            </w:r>
          </w:p>
        </w:tc>
        <w:tc>
          <w:tcPr>
            <w:tcW w:w="1968" w:type="dxa"/>
            <w:tcBorders/>
            <w:vAlign w:val="center"/>
          </w:tcPr>
          <w:p>
            <w:pPr>
              <w:pStyle w:val="TableContents"/>
              <w:bidi w:val="0"/>
              <w:spacing w:before="0" w:after="283"/>
              <w:jc w:val="start"/>
              <w:rPr/>
            </w:pPr>
            <w:r>
              <w:rPr/>
              <w:t>Aurora, Kodiak, Daimler Truck, Waabi</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A</w:t>
            </w:r>
          </w:p>
        </w:tc>
        <w:tc>
          <w:tcPr>
            <w:tcW w:w="745" w:type="dxa"/>
            <w:tcBorders/>
            <w:vAlign w:val="center"/>
          </w:tcPr>
          <w:p>
            <w:pPr>
              <w:pStyle w:val="TableContents"/>
              <w:bidi w:val="0"/>
              <w:spacing w:before="0" w:after="283"/>
              <w:jc w:val="start"/>
              <w:rPr/>
            </w:pPr>
            <w:r>
              <w:rPr/>
              <w:t>H / H</w:t>
            </w:r>
          </w:p>
        </w:tc>
      </w:tr>
      <w:tr>
        <w:trPr/>
        <w:tc>
          <w:tcPr>
            <w:tcW w:w="741" w:type="dxa"/>
            <w:tcBorders/>
            <w:vAlign w:val="center"/>
          </w:tcPr>
          <w:p>
            <w:pPr>
              <w:pStyle w:val="TableContents"/>
              <w:bidi w:val="0"/>
              <w:spacing w:before="0" w:after="283"/>
              <w:jc w:val="start"/>
              <w:rPr/>
            </w:pPr>
            <w:r>
              <w:rPr/>
              <w:t>DRV-07</w:t>
            </w:r>
          </w:p>
        </w:tc>
        <w:tc>
          <w:tcPr>
            <w:tcW w:w="2238" w:type="dxa"/>
            <w:tcBorders/>
            <w:vAlign w:val="center"/>
          </w:tcPr>
          <w:p>
            <w:pPr>
              <w:pStyle w:val="TableContents"/>
              <w:bidi w:val="0"/>
              <w:spacing w:before="0" w:after="283"/>
              <w:jc w:val="start"/>
              <w:rPr/>
            </w:pPr>
            <w:r>
              <w:rPr/>
              <w:t>Dock backing and yard-tractor moves</w:t>
            </w:r>
          </w:p>
        </w:tc>
        <w:tc>
          <w:tcPr>
            <w:tcW w:w="2648" w:type="dxa"/>
            <w:tcBorders/>
            <w:vAlign w:val="center"/>
          </w:tcPr>
          <w:p>
            <w:pPr>
              <w:pStyle w:val="TableContents"/>
              <w:bidi w:val="0"/>
              <w:spacing w:before="0" w:after="283"/>
              <w:jc w:val="start"/>
              <w:rPr/>
            </w:pPr>
            <w:r>
              <w:rPr/>
              <w:t>Hub-to-hub automation</w:t>
            </w:r>
          </w:p>
        </w:tc>
        <w:tc>
          <w:tcPr>
            <w:tcW w:w="1968" w:type="dxa"/>
            <w:tcBorders/>
            <w:vAlign w:val="center"/>
          </w:tcPr>
          <w:p>
            <w:pPr>
              <w:pStyle w:val="TableContents"/>
              <w:bidi w:val="0"/>
              <w:spacing w:before="0" w:after="283"/>
              <w:jc w:val="start"/>
              <w:rPr/>
            </w:pPr>
            <w:r>
              <w:rPr/>
              <w:t>Outrider, J.B. Hunt, Walmart</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B</w:t>
            </w:r>
          </w:p>
        </w:tc>
        <w:tc>
          <w:tcPr>
            <w:tcW w:w="745" w:type="dxa"/>
            <w:tcBorders/>
            <w:vAlign w:val="center"/>
          </w:tcPr>
          <w:p>
            <w:pPr>
              <w:pStyle w:val="TableContents"/>
              <w:bidi w:val="0"/>
              <w:spacing w:before="0" w:after="283"/>
              <w:jc w:val="start"/>
              <w:rPr/>
            </w:pPr>
            <w:r>
              <w:rPr/>
              <w:t>M / H</w:t>
            </w:r>
          </w:p>
        </w:tc>
      </w:tr>
      <w:tr>
        <w:trPr/>
        <w:tc>
          <w:tcPr>
            <w:tcW w:w="741" w:type="dxa"/>
            <w:tcBorders/>
            <w:vAlign w:val="center"/>
          </w:tcPr>
          <w:p>
            <w:pPr>
              <w:pStyle w:val="TableContents"/>
              <w:bidi w:val="0"/>
              <w:spacing w:before="0" w:after="283"/>
              <w:jc w:val="start"/>
              <w:rPr/>
            </w:pPr>
            <w:r>
              <w:rPr/>
              <w:t>DRV-08</w:t>
            </w:r>
          </w:p>
        </w:tc>
        <w:tc>
          <w:tcPr>
            <w:tcW w:w="2238" w:type="dxa"/>
            <w:tcBorders/>
            <w:vAlign w:val="center"/>
          </w:tcPr>
          <w:p>
            <w:pPr>
              <w:pStyle w:val="TableContents"/>
              <w:bidi w:val="0"/>
              <w:spacing w:before="0" w:after="283"/>
              <w:jc w:val="start"/>
              <w:rPr/>
            </w:pPr>
            <w:r>
              <w:rPr/>
              <w:t>Near-miss and crash reconstructions</w:t>
            </w:r>
          </w:p>
        </w:tc>
        <w:tc>
          <w:tcPr>
            <w:tcW w:w="2648" w:type="dxa"/>
            <w:tcBorders/>
            <w:vAlign w:val="center"/>
          </w:tcPr>
          <w:p>
            <w:pPr>
              <w:pStyle w:val="TableContents"/>
              <w:bidi w:val="0"/>
              <w:spacing w:before="0" w:after="283"/>
              <w:jc w:val="start"/>
              <w:rPr/>
            </w:pPr>
            <w:r>
              <w:rPr/>
              <w:t>Insurance and safety validation; impossible to stage live</w:t>
            </w:r>
          </w:p>
        </w:tc>
        <w:tc>
          <w:tcPr>
            <w:tcW w:w="1968" w:type="dxa"/>
            <w:tcBorders/>
            <w:vAlign w:val="center"/>
          </w:tcPr>
          <w:p>
            <w:pPr>
              <w:pStyle w:val="TableContents"/>
              <w:bidi w:val="0"/>
              <w:spacing w:before="0" w:after="283"/>
              <w:jc w:val="start"/>
              <w:rPr/>
            </w:pPr>
            <w:r>
              <w:rPr/>
              <w:t>Progressive, State Farm, NHTSA, IIHS</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A</w:t>
            </w:r>
          </w:p>
        </w:tc>
        <w:tc>
          <w:tcPr>
            <w:tcW w:w="745" w:type="dxa"/>
            <w:tcBorders/>
            <w:vAlign w:val="center"/>
          </w:tcPr>
          <w:p>
            <w:pPr>
              <w:pStyle w:val="TableContents"/>
              <w:bidi w:val="0"/>
              <w:spacing w:before="0" w:after="283"/>
              <w:jc w:val="start"/>
              <w:rPr/>
            </w:pPr>
            <w:r>
              <w:rPr/>
              <w:t>H / H</w:t>
            </w:r>
          </w:p>
        </w:tc>
      </w:tr>
      <w:tr>
        <w:trPr/>
        <w:tc>
          <w:tcPr>
            <w:tcW w:w="741" w:type="dxa"/>
            <w:tcBorders/>
            <w:vAlign w:val="center"/>
          </w:tcPr>
          <w:p>
            <w:pPr>
              <w:pStyle w:val="TableContents"/>
              <w:bidi w:val="0"/>
              <w:spacing w:before="0" w:after="283"/>
              <w:jc w:val="start"/>
              <w:rPr/>
            </w:pPr>
            <w:r>
              <w:rPr/>
              <w:t>DRV-09</w:t>
            </w:r>
          </w:p>
        </w:tc>
        <w:tc>
          <w:tcPr>
            <w:tcW w:w="2238" w:type="dxa"/>
            <w:tcBorders/>
            <w:vAlign w:val="center"/>
          </w:tcPr>
          <w:p>
            <w:pPr>
              <w:pStyle w:val="TableContents"/>
              <w:bidi w:val="0"/>
              <w:spacing w:before="0" w:after="283"/>
              <w:jc w:val="start"/>
              <w:rPr/>
            </w:pPr>
            <w:r>
              <w:rPr/>
              <w:t>Rail and transit platform operations</w:t>
            </w:r>
          </w:p>
        </w:tc>
        <w:tc>
          <w:tcPr>
            <w:tcW w:w="2648" w:type="dxa"/>
            <w:tcBorders/>
            <w:vAlign w:val="center"/>
          </w:tcPr>
          <w:p>
            <w:pPr>
              <w:pStyle w:val="TableContents"/>
              <w:bidi w:val="0"/>
              <w:spacing w:before="0" w:after="283"/>
              <w:jc w:val="start"/>
              <w:rPr/>
            </w:pPr>
            <w:r>
              <w:rPr/>
              <w:t>Grade-crossing and platform safety</w:t>
            </w:r>
          </w:p>
        </w:tc>
        <w:tc>
          <w:tcPr>
            <w:tcW w:w="1968" w:type="dxa"/>
            <w:tcBorders/>
            <w:vAlign w:val="center"/>
          </w:tcPr>
          <w:p>
            <w:pPr>
              <w:pStyle w:val="TableContents"/>
              <w:bidi w:val="0"/>
              <w:spacing w:before="0" w:after="283"/>
              <w:jc w:val="start"/>
              <w:rPr/>
            </w:pPr>
            <w:r>
              <w:rPr/>
              <w:t>Amtrak, Siemens Mobility, transit agencies</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C</w:t>
            </w:r>
          </w:p>
        </w:tc>
        <w:tc>
          <w:tcPr>
            <w:tcW w:w="745" w:type="dxa"/>
            <w:tcBorders/>
            <w:vAlign w:val="center"/>
          </w:tcPr>
          <w:p>
            <w:pPr>
              <w:pStyle w:val="TableContents"/>
              <w:bidi w:val="0"/>
              <w:spacing w:before="0" w:after="283"/>
              <w:jc w:val="start"/>
              <w:rPr/>
            </w:pPr>
            <w:r>
              <w:rPr/>
              <w:t>M / M</w:t>
            </w:r>
          </w:p>
        </w:tc>
      </w:tr>
      <w:tr>
        <w:trPr/>
        <w:tc>
          <w:tcPr>
            <w:tcW w:w="741" w:type="dxa"/>
            <w:tcBorders/>
            <w:vAlign w:val="center"/>
          </w:tcPr>
          <w:p>
            <w:pPr>
              <w:pStyle w:val="TableContents"/>
              <w:bidi w:val="0"/>
              <w:spacing w:before="0" w:after="283"/>
              <w:jc w:val="start"/>
              <w:rPr/>
            </w:pPr>
            <w:r>
              <w:rPr/>
              <w:t>DRV-10</w:t>
            </w:r>
          </w:p>
        </w:tc>
        <w:tc>
          <w:tcPr>
            <w:tcW w:w="2238" w:type="dxa"/>
            <w:tcBorders/>
            <w:vAlign w:val="center"/>
          </w:tcPr>
          <w:p>
            <w:pPr>
              <w:pStyle w:val="TableContents"/>
              <w:bidi w:val="0"/>
              <w:spacing w:before="0" w:after="283"/>
              <w:jc w:val="start"/>
              <w:rPr/>
            </w:pPr>
            <w:r>
              <w:rPr/>
              <w:t>Driver monitoring: drowsiness, distraction</w:t>
            </w:r>
          </w:p>
        </w:tc>
        <w:tc>
          <w:tcPr>
            <w:tcW w:w="2648" w:type="dxa"/>
            <w:tcBorders/>
            <w:vAlign w:val="center"/>
          </w:tcPr>
          <w:p>
            <w:pPr>
              <w:pStyle w:val="TableContents"/>
              <w:bidi w:val="0"/>
              <w:spacing w:before="0" w:after="283"/>
              <w:jc w:val="start"/>
              <w:rPr/>
            </w:pPr>
            <w:r>
              <w:rPr/>
              <w:t>EU and NCAP mandates for driver-monitoring systems</w:t>
            </w:r>
          </w:p>
        </w:tc>
        <w:tc>
          <w:tcPr>
            <w:tcW w:w="1968" w:type="dxa"/>
            <w:tcBorders/>
            <w:vAlign w:val="center"/>
          </w:tcPr>
          <w:p>
            <w:pPr>
              <w:pStyle w:val="TableContents"/>
              <w:bidi w:val="0"/>
              <w:spacing w:before="0" w:after="283"/>
              <w:jc w:val="start"/>
              <w:rPr/>
            </w:pPr>
            <w:r>
              <w:rPr/>
              <w:t>Seeing Machines, Smart Eye, carmakers</w:t>
            </w:r>
          </w:p>
        </w:tc>
        <w:tc>
          <w:tcPr>
            <w:tcW w:w="586" w:type="dxa"/>
            <w:tcBorders/>
            <w:vAlign w:val="center"/>
          </w:tcPr>
          <w:p>
            <w:pPr>
              <w:pStyle w:val="TableContents"/>
              <w:bidi w:val="0"/>
              <w:spacing w:before="0" w:after="283"/>
              <w:jc w:val="start"/>
              <w:rPr/>
            </w:pPr>
            <w:r>
              <w:rPr/>
              <w:t>5</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45" w:type="dxa"/>
            <w:tcBorders/>
            <w:vAlign w:val="center"/>
          </w:tcPr>
          <w:p>
            <w:pPr>
              <w:pStyle w:val="TableContents"/>
              <w:bidi w:val="0"/>
              <w:spacing w:before="0" w:after="283"/>
              <w:jc w:val="start"/>
              <w:rPr/>
            </w:pPr>
            <w:r>
              <w:rPr/>
              <w:t>M / M</w:t>
            </w:r>
          </w:p>
        </w:tc>
      </w:tr>
    </w:tbl>
    <w:p>
      <w:pPr>
        <w:pStyle w:val="Heading3"/>
        <w:bidi w:val="0"/>
        <w:ind w:hanging="0" w:start="0" w:end="0"/>
        <w:jc w:val="start"/>
        <w:rPr/>
      </w:pPr>
      <w:bookmarkStart w:id="16" w:name="manufacturing-workflows-mfg"/>
      <w:bookmarkEnd w:id="16"/>
      <w:r>
        <w:rPr/>
        <w:t>Manufacturing workflows (MFG)</w:t>
      </w:r>
    </w:p>
    <w:p>
      <w:pPr>
        <w:pStyle w:val="BodyText"/>
        <w:bidi w:val="0"/>
        <w:jc w:val="start"/>
        <w:rPr/>
      </w:pPr>
      <w:r>
        <w:rPr>
          <w:rStyle w:val="Strong"/>
        </w:rPr>
        <w:t>Shared profile.</w:t>
      </w:r>
      <w:r>
        <w:rPr/>
        <w:t xml:space="preserve"> Plants rarely allow filming of proprietary lines, and defects are scarce by design; synthetic lines and defect injection solve both. Station procedures map cleanly to step graphs with torque, sequence and safety preconditions. Caution: CAD-accurate parts come from the client, so contracts must cover their IP.</w:t>
      </w:r>
    </w:p>
    <w:tbl>
      <w:tblPr>
        <w:tblW w:w="9972" w:type="dxa"/>
        <w:jc w:val="start"/>
        <w:tblInd w:w="0" w:type="dxa"/>
        <w:tblLayout w:type="fixed"/>
        <w:tblCellMar>
          <w:top w:w="28" w:type="dxa"/>
          <w:start w:w="28" w:type="dxa"/>
          <w:bottom w:w="28" w:type="dxa"/>
          <w:end w:w="28" w:type="dxa"/>
        </w:tblCellMar>
      </w:tblPr>
      <w:tblGrid>
        <w:gridCol w:w="775"/>
        <w:gridCol w:w="2432"/>
        <w:gridCol w:w="2159"/>
        <w:gridCol w:w="2226"/>
        <w:gridCol w:w="586"/>
        <w:gridCol w:w="541"/>
        <w:gridCol w:w="505"/>
        <w:gridCol w:w="748"/>
      </w:tblGrid>
      <w:tr>
        <w:trPr/>
        <w:tc>
          <w:tcPr>
            <w:tcW w:w="775" w:type="dxa"/>
            <w:tcBorders/>
            <w:vAlign w:val="center"/>
          </w:tcPr>
          <w:p>
            <w:pPr>
              <w:pStyle w:val="TableHeading"/>
              <w:bidi w:val="0"/>
              <w:spacing w:before="0" w:after="283"/>
              <w:rPr/>
            </w:pPr>
            <w:r>
              <w:rPr/>
              <w:t>#</w:t>
            </w:r>
          </w:p>
        </w:tc>
        <w:tc>
          <w:tcPr>
            <w:tcW w:w="2432" w:type="dxa"/>
            <w:tcBorders/>
            <w:vAlign w:val="center"/>
          </w:tcPr>
          <w:p>
            <w:pPr>
              <w:pStyle w:val="TableHeading"/>
              <w:bidi w:val="0"/>
              <w:spacing w:before="0" w:after="283"/>
              <w:rPr/>
            </w:pPr>
            <w:r>
              <w:rPr/>
              <w:t>Task</w:t>
            </w:r>
          </w:p>
        </w:tc>
        <w:tc>
          <w:tcPr>
            <w:tcW w:w="2159" w:type="dxa"/>
            <w:tcBorders/>
            <w:vAlign w:val="center"/>
          </w:tcPr>
          <w:p>
            <w:pPr>
              <w:pStyle w:val="TableHeading"/>
              <w:bidi w:val="0"/>
              <w:spacing w:before="0" w:after="283"/>
              <w:rPr/>
            </w:pPr>
            <w:r>
              <w:rPr/>
              <w:t>Why it pays</w:t>
            </w:r>
          </w:p>
        </w:tc>
        <w:tc>
          <w:tcPr>
            <w:tcW w:w="2226" w:type="dxa"/>
            <w:tcBorders/>
            <w:vAlign w:val="center"/>
          </w:tcPr>
          <w:p>
            <w:pPr>
              <w:pStyle w:val="TableHeading"/>
              <w:bidi w:val="0"/>
              <w:spacing w:before="0" w:after="283"/>
              <w:rPr/>
            </w:pPr>
            <w:r>
              <w:rPr/>
              <w:t>Who pays</w:t>
            </w:r>
          </w:p>
        </w:tc>
        <w:tc>
          <w:tcPr>
            <w:tcW w:w="586" w:type="dxa"/>
            <w:tcBorders/>
            <w:vAlign w:val="center"/>
          </w:tcPr>
          <w:p>
            <w:pPr>
              <w:pStyle w:val="TableHeading"/>
              <w:bidi w:val="0"/>
              <w:spacing w:before="0" w:after="283"/>
              <w:rPr/>
            </w:pPr>
            <w:r>
              <w:rPr/>
              <w:t>Ease</w:t>
            </w:r>
          </w:p>
        </w:tc>
        <w:tc>
          <w:tcPr>
            <w:tcW w:w="541" w:type="dxa"/>
            <w:tcBorders/>
            <w:vAlign w:val="center"/>
          </w:tcPr>
          <w:p>
            <w:pPr>
              <w:pStyle w:val="TableHeading"/>
              <w:bidi w:val="0"/>
              <w:spacing w:before="0" w:after="283"/>
              <w:rPr/>
            </w:pPr>
            <w:r>
              <w:rPr/>
              <w:t>Tier</w:t>
            </w:r>
          </w:p>
        </w:tc>
        <w:tc>
          <w:tcPr>
            <w:tcW w:w="505" w:type="dxa"/>
            <w:tcBorders/>
            <w:vAlign w:val="center"/>
          </w:tcPr>
          <w:p>
            <w:pPr>
              <w:pStyle w:val="TableHeading"/>
              <w:bidi w:val="0"/>
              <w:spacing w:before="0" w:after="283"/>
              <w:rPr/>
            </w:pPr>
            <w:r>
              <w:rPr/>
              <w:t>Rev</w:t>
            </w:r>
          </w:p>
        </w:tc>
        <w:tc>
          <w:tcPr>
            <w:tcW w:w="748" w:type="dxa"/>
            <w:tcBorders/>
            <w:vAlign w:val="center"/>
          </w:tcPr>
          <w:p>
            <w:pPr>
              <w:pStyle w:val="TableHeading"/>
              <w:bidi w:val="0"/>
              <w:spacing w:before="0" w:after="283"/>
              <w:rPr/>
            </w:pPr>
            <w:r>
              <w:rPr/>
              <w:t>WM / AG</w:t>
            </w:r>
          </w:p>
        </w:tc>
      </w:tr>
      <w:tr>
        <w:trPr/>
        <w:tc>
          <w:tcPr>
            <w:tcW w:w="775" w:type="dxa"/>
            <w:tcBorders/>
            <w:vAlign w:val="center"/>
          </w:tcPr>
          <w:p>
            <w:pPr>
              <w:pStyle w:val="TableContents"/>
              <w:bidi w:val="0"/>
              <w:spacing w:before="0" w:after="283"/>
              <w:jc w:val="start"/>
              <w:rPr/>
            </w:pPr>
            <w:r>
              <w:rPr/>
              <w:t>MFG-01</w:t>
            </w:r>
          </w:p>
        </w:tc>
        <w:tc>
          <w:tcPr>
            <w:tcW w:w="2432" w:type="dxa"/>
            <w:tcBorders/>
            <w:vAlign w:val="center"/>
          </w:tcPr>
          <w:p>
            <w:pPr>
              <w:pStyle w:val="TableContents"/>
              <w:bidi w:val="0"/>
              <w:spacing w:before="0" w:after="283"/>
              <w:jc w:val="start"/>
              <w:rPr/>
            </w:pPr>
            <w:r>
              <w:rPr/>
              <w:t>Assembly-station work and torque sequences</w:t>
            </w:r>
          </w:p>
        </w:tc>
        <w:tc>
          <w:tcPr>
            <w:tcW w:w="2159" w:type="dxa"/>
            <w:tcBorders/>
            <w:vAlign w:val="center"/>
          </w:tcPr>
          <w:p>
            <w:pPr>
              <w:pStyle w:val="TableContents"/>
              <w:bidi w:val="0"/>
              <w:spacing w:before="0" w:after="283"/>
              <w:jc w:val="start"/>
              <w:rPr/>
            </w:pPr>
            <w:r>
              <w:rPr/>
              <w:t>Line balancing and error-proofing AI</w:t>
            </w:r>
          </w:p>
        </w:tc>
        <w:tc>
          <w:tcPr>
            <w:tcW w:w="2226" w:type="dxa"/>
            <w:tcBorders/>
            <w:vAlign w:val="center"/>
          </w:tcPr>
          <w:p>
            <w:pPr>
              <w:pStyle w:val="TableContents"/>
              <w:bidi w:val="0"/>
              <w:spacing w:before="0" w:after="283"/>
              <w:jc w:val="start"/>
              <w:rPr/>
            </w:pPr>
            <w:r>
              <w:rPr/>
              <w:t>Toyota, GM, Ford, Siemens</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A</w:t>
            </w:r>
          </w:p>
        </w:tc>
        <w:tc>
          <w:tcPr>
            <w:tcW w:w="748" w:type="dxa"/>
            <w:tcBorders/>
            <w:vAlign w:val="center"/>
          </w:tcPr>
          <w:p>
            <w:pPr>
              <w:pStyle w:val="TableContents"/>
              <w:bidi w:val="0"/>
              <w:spacing w:before="0" w:after="283"/>
              <w:jc w:val="start"/>
              <w:rPr/>
            </w:pPr>
            <w:r>
              <w:rPr/>
              <w:t>H / H</w:t>
            </w:r>
          </w:p>
        </w:tc>
      </w:tr>
      <w:tr>
        <w:trPr/>
        <w:tc>
          <w:tcPr>
            <w:tcW w:w="775" w:type="dxa"/>
            <w:tcBorders/>
            <w:vAlign w:val="center"/>
          </w:tcPr>
          <w:p>
            <w:pPr>
              <w:pStyle w:val="TableContents"/>
              <w:bidi w:val="0"/>
              <w:spacing w:before="0" w:after="283"/>
              <w:jc w:val="start"/>
              <w:rPr/>
            </w:pPr>
            <w:r>
              <w:rPr/>
              <w:t>MFG-02</w:t>
            </w:r>
          </w:p>
        </w:tc>
        <w:tc>
          <w:tcPr>
            <w:tcW w:w="2432" w:type="dxa"/>
            <w:tcBorders/>
            <w:vAlign w:val="center"/>
          </w:tcPr>
          <w:p>
            <w:pPr>
              <w:pStyle w:val="TableContents"/>
              <w:bidi w:val="0"/>
              <w:spacing w:before="0" w:after="283"/>
              <w:jc w:val="start"/>
              <w:rPr/>
            </w:pPr>
            <w:r>
              <w:rPr/>
              <w:t>Visual defect inspection</w:t>
            </w:r>
          </w:p>
        </w:tc>
        <w:tc>
          <w:tcPr>
            <w:tcW w:w="2159" w:type="dxa"/>
            <w:tcBorders/>
            <w:vAlign w:val="center"/>
          </w:tcPr>
          <w:p>
            <w:pPr>
              <w:pStyle w:val="TableContents"/>
              <w:bidi w:val="0"/>
              <w:spacing w:before="0" w:after="283"/>
              <w:jc w:val="start"/>
              <w:rPr/>
            </w:pPr>
            <w:r>
              <w:rPr/>
              <w:t>Defect images are scarce; vision QA demand</w:t>
            </w:r>
          </w:p>
        </w:tc>
        <w:tc>
          <w:tcPr>
            <w:tcW w:w="2226" w:type="dxa"/>
            <w:tcBorders/>
            <w:vAlign w:val="center"/>
          </w:tcPr>
          <w:p>
            <w:pPr>
              <w:pStyle w:val="TableContents"/>
              <w:bidi w:val="0"/>
              <w:spacing w:before="0" w:after="283"/>
              <w:jc w:val="start"/>
              <w:rPr/>
            </w:pPr>
            <w:r>
              <w:rPr/>
              <w:t>Cognex, Keyence, Foxconn, Landing AI</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A</w:t>
            </w:r>
          </w:p>
        </w:tc>
        <w:tc>
          <w:tcPr>
            <w:tcW w:w="748" w:type="dxa"/>
            <w:tcBorders/>
            <w:vAlign w:val="center"/>
          </w:tcPr>
          <w:p>
            <w:pPr>
              <w:pStyle w:val="TableContents"/>
              <w:bidi w:val="0"/>
              <w:spacing w:before="0" w:after="283"/>
              <w:jc w:val="start"/>
              <w:rPr/>
            </w:pPr>
            <w:r>
              <w:rPr/>
              <w:t>M / H</w:t>
            </w:r>
          </w:p>
        </w:tc>
      </w:tr>
      <w:tr>
        <w:trPr/>
        <w:tc>
          <w:tcPr>
            <w:tcW w:w="775" w:type="dxa"/>
            <w:tcBorders/>
            <w:vAlign w:val="center"/>
          </w:tcPr>
          <w:p>
            <w:pPr>
              <w:pStyle w:val="TableContents"/>
              <w:bidi w:val="0"/>
              <w:spacing w:before="0" w:after="283"/>
              <w:jc w:val="start"/>
              <w:rPr/>
            </w:pPr>
            <w:r>
              <w:rPr/>
              <w:t>MFG-03</w:t>
            </w:r>
          </w:p>
        </w:tc>
        <w:tc>
          <w:tcPr>
            <w:tcW w:w="2432" w:type="dxa"/>
            <w:tcBorders/>
            <w:vAlign w:val="center"/>
          </w:tcPr>
          <w:p>
            <w:pPr>
              <w:pStyle w:val="TableContents"/>
              <w:bidi w:val="0"/>
              <w:spacing w:before="0" w:after="283"/>
              <w:jc w:val="start"/>
              <w:rPr/>
            </w:pPr>
            <w:r>
              <w:rPr/>
              <w:t>CNC machine setup and tool change</w:t>
            </w:r>
          </w:p>
        </w:tc>
        <w:tc>
          <w:tcPr>
            <w:tcW w:w="2159" w:type="dxa"/>
            <w:tcBorders/>
            <w:vAlign w:val="center"/>
          </w:tcPr>
          <w:p>
            <w:pPr>
              <w:pStyle w:val="TableContents"/>
              <w:bidi w:val="0"/>
              <w:spacing w:before="0" w:after="283"/>
              <w:jc w:val="start"/>
              <w:rPr/>
            </w:pPr>
            <w:r>
              <w:rPr/>
              <w:t>Skilled-trade shortage</w:t>
            </w:r>
          </w:p>
        </w:tc>
        <w:tc>
          <w:tcPr>
            <w:tcW w:w="2226" w:type="dxa"/>
            <w:tcBorders/>
            <w:vAlign w:val="center"/>
          </w:tcPr>
          <w:p>
            <w:pPr>
              <w:pStyle w:val="TableContents"/>
              <w:bidi w:val="0"/>
              <w:spacing w:before="0" w:after="283"/>
              <w:jc w:val="start"/>
              <w:rPr/>
            </w:pPr>
            <w:r>
              <w:rPr/>
              <w:t>Haas Automation, DMG Mori, Rockwell Automation</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B</w:t>
            </w:r>
          </w:p>
        </w:tc>
        <w:tc>
          <w:tcPr>
            <w:tcW w:w="748" w:type="dxa"/>
            <w:tcBorders/>
            <w:vAlign w:val="center"/>
          </w:tcPr>
          <w:p>
            <w:pPr>
              <w:pStyle w:val="TableContents"/>
              <w:bidi w:val="0"/>
              <w:spacing w:before="0" w:after="283"/>
              <w:jc w:val="start"/>
              <w:rPr/>
            </w:pPr>
            <w:r>
              <w:rPr/>
              <w:t>H / M</w:t>
            </w:r>
          </w:p>
        </w:tc>
      </w:tr>
      <w:tr>
        <w:trPr/>
        <w:tc>
          <w:tcPr>
            <w:tcW w:w="775" w:type="dxa"/>
            <w:tcBorders/>
            <w:vAlign w:val="center"/>
          </w:tcPr>
          <w:p>
            <w:pPr>
              <w:pStyle w:val="TableContents"/>
              <w:bidi w:val="0"/>
              <w:spacing w:before="0" w:after="283"/>
              <w:jc w:val="start"/>
              <w:rPr/>
            </w:pPr>
            <w:r>
              <w:rPr/>
              <w:t>MFG-04</w:t>
            </w:r>
          </w:p>
        </w:tc>
        <w:tc>
          <w:tcPr>
            <w:tcW w:w="2432" w:type="dxa"/>
            <w:tcBorders/>
            <w:vAlign w:val="center"/>
          </w:tcPr>
          <w:p>
            <w:pPr>
              <w:pStyle w:val="TableContents"/>
              <w:bidi w:val="0"/>
              <w:spacing w:before="0" w:after="283"/>
              <w:jc w:val="start"/>
              <w:rPr/>
            </w:pPr>
            <w:r>
              <w:rPr/>
              <w:t>Lockout / tagout</w:t>
            </w:r>
          </w:p>
        </w:tc>
        <w:tc>
          <w:tcPr>
            <w:tcW w:w="2159" w:type="dxa"/>
            <w:tcBorders/>
            <w:vAlign w:val="center"/>
          </w:tcPr>
          <w:p>
            <w:pPr>
              <w:pStyle w:val="TableContents"/>
              <w:bidi w:val="0"/>
              <w:spacing w:before="0" w:after="283"/>
              <w:jc w:val="start"/>
              <w:rPr/>
            </w:pPr>
            <w:r>
              <w:rPr/>
              <w:t>Perennial top-10 OSHA citation; safety AI</w:t>
            </w:r>
          </w:p>
        </w:tc>
        <w:tc>
          <w:tcPr>
            <w:tcW w:w="2226" w:type="dxa"/>
            <w:tcBorders/>
            <w:vAlign w:val="center"/>
          </w:tcPr>
          <w:p>
            <w:pPr>
              <w:pStyle w:val="TableContents"/>
              <w:bidi w:val="0"/>
              <w:spacing w:before="0" w:after="283"/>
              <w:jc w:val="start"/>
              <w:rPr/>
            </w:pPr>
            <w:r>
              <w:rPr/>
              <w:t>Honeywell, 3M, plant operators</w:t>
            </w:r>
          </w:p>
        </w:tc>
        <w:tc>
          <w:tcPr>
            <w:tcW w:w="586" w:type="dxa"/>
            <w:tcBorders/>
            <w:vAlign w:val="center"/>
          </w:tcPr>
          <w:p>
            <w:pPr>
              <w:pStyle w:val="TableContents"/>
              <w:bidi w:val="0"/>
              <w:spacing w:before="0" w:after="283"/>
              <w:jc w:val="start"/>
              <w:rPr/>
            </w:pPr>
            <w:r>
              <w:rPr/>
              <w:t>5</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48" w:type="dxa"/>
            <w:tcBorders/>
            <w:vAlign w:val="center"/>
          </w:tcPr>
          <w:p>
            <w:pPr>
              <w:pStyle w:val="TableContents"/>
              <w:bidi w:val="0"/>
              <w:spacing w:before="0" w:after="283"/>
              <w:jc w:val="start"/>
              <w:rPr/>
            </w:pPr>
            <w:r>
              <w:rPr/>
              <w:t>M / H</w:t>
            </w:r>
          </w:p>
        </w:tc>
      </w:tr>
      <w:tr>
        <w:trPr/>
        <w:tc>
          <w:tcPr>
            <w:tcW w:w="775" w:type="dxa"/>
            <w:tcBorders/>
            <w:vAlign w:val="center"/>
          </w:tcPr>
          <w:p>
            <w:pPr>
              <w:pStyle w:val="TableContents"/>
              <w:bidi w:val="0"/>
              <w:spacing w:before="0" w:after="283"/>
              <w:jc w:val="start"/>
              <w:rPr/>
            </w:pPr>
            <w:r>
              <w:rPr/>
              <w:t>MFG-05</w:t>
            </w:r>
          </w:p>
        </w:tc>
        <w:tc>
          <w:tcPr>
            <w:tcW w:w="2432" w:type="dxa"/>
            <w:tcBorders/>
            <w:vAlign w:val="center"/>
          </w:tcPr>
          <w:p>
            <w:pPr>
              <w:pStyle w:val="TableContents"/>
              <w:bidi w:val="0"/>
              <w:spacing w:before="0" w:after="283"/>
              <w:jc w:val="start"/>
              <w:rPr/>
            </w:pPr>
            <w:r>
              <w:rPr/>
              <w:t>MIG and TIG welding technique</w:t>
            </w:r>
          </w:p>
        </w:tc>
        <w:tc>
          <w:tcPr>
            <w:tcW w:w="2159" w:type="dxa"/>
            <w:tcBorders/>
            <w:vAlign w:val="center"/>
          </w:tcPr>
          <w:p>
            <w:pPr>
              <w:pStyle w:val="TableContents"/>
              <w:bidi w:val="0"/>
              <w:spacing w:before="0" w:after="283"/>
              <w:jc w:val="start"/>
              <w:rPr/>
            </w:pPr>
            <w:r>
              <w:rPr/>
              <w:t>Welder shortage; robotic weld programming</w:t>
            </w:r>
          </w:p>
        </w:tc>
        <w:tc>
          <w:tcPr>
            <w:tcW w:w="2226" w:type="dxa"/>
            <w:tcBorders/>
            <w:vAlign w:val="center"/>
          </w:tcPr>
          <w:p>
            <w:pPr>
              <w:pStyle w:val="TableContents"/>
              <w:bidi w:val="0"/>
              <w:spacing w:before="0" w:after="283"/>
              <w:jc w:val="start"/>
              <w:rPr/>
            </w:pPr>
            <w:r>
              <w:rPr/>
              <w:t>Lincoln Electric, Path Robotics, Miller Electric</w:t>
            </w:r>
          </w:p>
        </w:tc>
        <w:tc>
          <w:tcPr>
            <w:tcW w:w="586" w:type="dxa"/>
            <w:tcBorders/>
            <w:vAlign w:val="center"/>
          </w:tcPr>
          <w:p>
            <w:pPr>
              <w:pStyle w:val="TableContents"/>
              <w:bidi w:val="0"/>
              <w:spacing w:before="0" w:after="283"/>
              <w:jc w:val="start"/>
              <w:rPr/>
            </w:pPr>
            <w:r>
              <w:rPr/>
              <w:t>2</w:t>
            </w:r>
          </w:p>
        </w:tc>
        <w:tc>
          <w:tcPr>
            <w:tcW w:w="541" w:type="dxa"/>
            <w:tcBorders/>
            <w:vAlign w:val="center"/>
          </w:tcPr>
          <w:p>
            <w:pPr>
              <w:pStyle w:val="TableContents"/>
              <w:bidi w:val="0"/>
              <w:spacing w:before="0" w:after="283"/>
              <w:jc w:val="start"/>
              <w:rPr/>
            </w:pPr>
            <w:r>
              <w:rPr/>
              <w:t>SM</w:t>
            </w:r>
          </w:p>
        </w:tc>
        <w:tc>
          <w:tcPr>
            <w:tcW w:w="505" w:type="dxa"/>
            <w:tcBorders/>
            <w:vAlign w:val="center"/>
          </w:tcPr>
          <w:p>
            <w:pPr>
              <w:pStyle w:val="TableContents"/>
              <w:bidi w:val="0"/>
              <w:spacing w:before="0" w:after="283"/>
              <w:jc w:val="start"/>
              <w:rPr/>
            </w:pPr>
            <w:r>
              <w:rPr/>
              <w:t>B</w:t>
            </w:r>
          </w:p>
        </w:tc>
        <w:tc>
          <w:tcPr>
            <w:tcW w:w="748" w:type="dxa"/>
            <w:tcBorders/>
            <w:vAlign w:val="center"/>
          </w:tcPr>
          <w:p>
            <w:pPr>
              <w:pStyle w:val="TableContents"/>
              <w:bidi w:val="0"/>
              <w:spacing w:before="0" w:after="283"/>
              <w:jc w:val="start"/>
              <w:rPr/>
            </w:pPr>
            <w:r>
              <w:rPr/>
              <w:t>H / M</w:t>
            </w:r>
          </w:p>
        </w:tc>
      </w:tr>
      <w:tr>
        <w:trPr/>
        <w:tc>
          <w:tcPr>
            <w:tcW w:w="775" w:type="dxa"/>
            <w:tcBorders/>
            <w:vAlign w:val="center"/>
          </w:tcPr>
          <w:p>
            <w:pPr>
              <w:pStyle w:val="TableContents"/>
              <w:bidi w:val="0"/>
              <w:spacing w:before="0" w:after="283"/>
              <w:jc w:val="start"/>
              <w:rPr/>
            </w:pPr>
            <w:r>
              <w:rPr/>
              <w:t>MFG-06</w:t>
            </w:r>
          </w:p>
        </w:tc>
        <w:tc>
          <w:tcPr>
            <w:tcW w:w="2432" w:type="dxa"/>
            <w:tcBorders/>
            <w:vAlign w:val="center"/>
          </w:tcPr>
          <w:p>
            <w:pPr>
              <w:pStyle w:val="TableContents"/>
              <w:bidi w:val="0"/>
              <w:spacing w:before="0" w:after="283"/>
              <w:jc w:val="start"/>
              <w:rPr/>
            </w:pPr>
            <w:r>
              <w:rPr/>
              <w:t>Line changeover (SMED)</w:t>
            </w:r>
          </w:p>
        </w:tc>
        <w:tc>
          <w:tcPr>
            <w:tcW w:w="2159" w:type="dxa"/>
            <w:tcBorders/>
            <w:vAlign w:val="center"/>
          </w:tcPr>
          <w:p>
            <w:pPr>
              <w:pStyle w:val="TableContents"/>
              <w:bidi w:val="0"/>
              <w:spacing w:before="0" w:after="283"/>
              <w:jc w:val="start"/>
              <w:rPr/>
            </w:pPr>
            <w:r>
              <w:rPr/>
              <w:t>Throughput gains</w:t>
            </w:r>
          </w:p>
        </w:tc>
        <w:tc>
          <w:tcPr>
            <w:tcW w:w="2226" w:type="dxa"/>
            <w:tcBorders/>
            <w:vAlign w:val="center"/>
          </w:tcPr>
          <w:p>
            <w:pPr>
              <w:pStyle w:val="TableContents"/>
              <w:bidi w:val="0"/>
              <w:spacing w:before="0" w:after="283"/>
              <w:jc w:val="start"/>
              <w:rPr/>
            </w:pPr>
            <w:r>
              <w:rPr/>
              <w:t>Procter &amp; Gamble, PepsiCo, Rockwell Automation</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B</w:t>
            </w:r>
          </w:p>
        </w:tc>
        <w:tc>
          <w:tcPr>
            <w:tcW w:w="748" w:type="dxa"/>
            <w:tcBorders/>
            <w:vAlign w:val="center"/>
          </w:tcPr>
          <w:p>
            <w:pPr>
              <w:pStyle w:val="TableContents"/>
              <w:bidi w:val="0"/>
              <w:spacing w:before="0" w:after="283"/>
              <w:jc w:val="start"/>
              <w:rPr/>
            </w:pPr>
            <w:r>
              <w:rPr/>
              <w:t>M / H</w:t>
            </w:r>
          </w:p>
        </w:tc>
      </w:tr>
      <w:tr>
        <w:trPr/>
        <w:tc>
          <w:tcPr>
            <w:tcW w:w="775" w:type="dxa"/>
            <w:tcBorders/>
            <w:vAlign w:val="center"/>
          </w:tcPr>
          <w:p>
            <w:pPr>
              <w:pStyle w:val="TableContents"/>
              <w:bidi w:val="0"/>
              <w:spacing w:before="0" w:after="283"/>
              <w:jc w:val="start"/>
              <w:rPr/>
            </w:pPr>
            <w:r>
              <w:rPr/>
              <w:t>MFG-07</w:t>
            </w:r>
          </w:p>
        </w:tc>
        <w:tc>
          <w:tcPr>
            <w:tcW w:w="2432" w:type="dxa"/>
            <w:tcBorders/>
            <w:vAlign w:val="center"/>
          </w:tcPr>
          <w:p>
            <w:pPr>
              <w:pStyle w:val="TableContents"/>
              <w:bidi w:val="0"/>
              <w:spacing w:before="0" w:after="283"/>
              <w:jc w:val="start"/>
              <w:rPr/>
            </w:pPr>
            <w:r>
              <w:rPr/>
              <w:t>Cleanroom gowning and wafer-carrier transfer</w:t>
            </w:r>
          </w:p>
        </w:tc>
        <w:tc>
          <w:tcPr>
            <w:tcW w:w="2159" w:type="dxa"/>
            <w:tcBorders/>
            <w:vAlign w:val="center"/>
          </w:tcPr>
          <w:p>
            <w:pPr>
              <w:pStyle w:val="TableContents"/>
              <w:bidi w:val="0"/>
              <w:spacing w:before="0" w:after="283"/>
              <w:jc w:val="start"/>
              <w:rPr/>
            </w:pPr>
            <w:r>
              <w:rPr/>
              <w:t>Fab ramp-up under the CHIPS Act</w:t>
            </w:r>
          </w:p>
        </w:tc>
        <w:tc>
          <w:tcPr>
            <w:tcW w:w="2226" w:type="dxa"/>
            <w:tcBorders/>
            <w:vAlign w:val="center"/>
          </w:tcPr>
          <w:p>
            <w:pPr>
              <w:pStyle w:val="TableContents"/>
              <w:bidi w:val="0"/>
              <w:spacing w:before="0" w:after="283"/>
              <w:jc w:val="start"/>
              <w:rPr/>
            </w:pPr>
            <w:r>
              <w:rPr/>
              <w:t>Intel, TSMC Arizona, Micron, Samsung</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A</w:t>
            </w:r>
          </w:p>
        </w:tc>
        <w:tc>
          <w:tcPr>
            <w:tcW w:w="748" w:type="dxa"/>
            <w:tcBorders/>
            <w:vAlign w:val="center"/>
          </w:tcPr>
          <w:p>
            <w:pPr>
              <w:pStyle w:val="TableContents"/>
              <w:bidi w:val="0"/>
              <w:spacing w:before="0" w:after="283"/>
              <w:jc w:val="start"/>
              <w:rPr/>
            </w:pPr>
            <w:r>
              <w:rPr/>
              <w:t>M / H</w:t>
            </w:r>
          </w:p>
        </w:tc>
      </w:tr>
      <w:tr>
        <w:trPr/>
        <w:tc>
          <w:tcPr>
            <w:tcW w:w="775" w:type="dxa"/>
            <w:tcBorders/>
            <w:vAlign w:val="center"/>
          </w:tcPr>
          <w:p>
            <w:pPr>
              <w:pStyle w:val="TableContents"/>
              <w:bidi w:val="0"/>
              <w:spacing w:before="0" w:after="283"/>
              <w:jc w:val="start"/>
              <w:rPr/>
            </w:pPr>
            <w:r>
              <w:rPr/>
              <w:t>MFG-08</w:t>
            </w:r>
          </w:p>
        </w:tc>
        <w:tc>
          <w:tcPr>
            <w:tcW w:w="2432" w:type="dxa"/>
            <w:tcBorders/>
            <w:vAlign w:val="center"/>
          </w:tcPr>
          <w:p>
            <w:pPr>
              <w:pStyle w:val="TableContents"/>
              <w:bidi w:val="0"/>
              <w:spacing w:before="0" w:after="283"/>
              <w:jc w:val="start"/>
              <w:rPr/>
            </w:pPr>
            <w:r>
              <w:rPr/>
              <w:t>Pharmaceutical aseptic fill-finish</w:t>
            </w:r>
          </w:p>
        </w:tc>
        <w:tc>
          <w:tcPr>
            <w:tcW w:w="2159" w:type="dxa"/>
            <w:tcBorders/>
            <w:vAlign w:val="center"/>
          </w:tcPr>
          <w:p>
            <w:pPr>
              <w:pStyle w:val="TableContents"/>
              <w:bidi w:val="0"/>
              <w:spacing w:before="0" w:after="283"/>
              <w:jc w:val="start"/>
              <w:rPr/>
            </w:pPr>
            <w:r>
              <w:rPr/>
              <w:t>GMP training; contamination risk</w:t>
            </w:r>
          </w:p>
        </w:tc>
        <w:tc>
          <w:tcPr>
            <w:tcW w:w="2226" w:type="dxa"/>
            <w:tcBorders/>
            <w:vAlign w:val="center"/>
          </w:tcPr>
          <w:p>
            <w:pPr>
              <w:pStyle w:val="TableContents"/>
              <w:bidi w:val="0"/>
              <w:spacing w:before="0" w:after="283"/>
              <w:jc w:val="start"/>
              <w:rPr/>
            </w:pPr>
            <w:r>
              <w:rPr/>
              <w:t>Pfizer, Eli Lilly, Catalent</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B</w:t>
            </w:r>
          </w:p>
        </w:tc>
        <w:tc>
          <w:tcPr>
            <w:tcW w:w="748" w:type="dxa"/>
            <w:tcBorders/>
            <w:vAlign w:val="center"/>
          </w:tcPr>
          <w:p>
            <w:pPr>
              <w:pStyle w:val="TableContents"/>
              <w:bidi w:val="0"/>
              <w:spacing w:before="0" w:after="283"/>
              <w:jc w:val="start"/>
              <w:rPr/>
            </w:pPr>
            <w:r>
              <w:rPr/>
              <w:t>M / H</w:t>
            </w:r>
          </w:p>
        </w:tc>
      </w:tr>
    </w:tbl>
    <w:p>
      <w:pPr>
        <w:pStyle w:val="Heading2"/>
        <w:bidi w:val="0"/>
        <w:ind w:hanging="0" w:start="0" w:end="0"/>
        <w:jc w:val="start"/>
        <w:rPr/>
      </w:pPr>
      <w:bookmarkStart w:id="17" w:name="6-task-register-part-2-emergency-militar"/>
      <w:bookmarkEnd w:id="17"/>
      <w:r>
        <w:rPr/>
        <w:t>6. Task register, part 2 — emergency, military logistics, security, disaster, energy, inspection</w:t>
      </w:r>
    </w:p>
    <w:p>
      <w:pPr>
        <w:pStyle w:val="BodyText"/>
        <w:bidi w:val="0"/>
        <w:jc w:val="start"/>
        <w:rPr/>
      </w:pPr>
      <w:r>
        <w:rPr/>
        <w:t>These 36 tasks carry most of the national-importance case. They are dangerous, rare or access-restricted to film, which is exactly where synthetic video's advantage is widest. Buyers are slower and more regulated, so 17 of the 36 sit at T30 and 3 need specialized modeling.</w:t>
      </w:r>
    </w:p>
    <w:p>
      <w:pPr>
        <w:pStyle w:val="Heading3"/>
        <w:bidi w:val="0"/>
        <w:ind w:hanging="0" w:start="0" w:end="0"/>
        <w:jc w:val="start"/>
        <w:rPr/>
      </w:pPr>
      <w:bookmarkStart w:id="18" w:name="emergency-response-emr"/>
      <w:bookmarkEnd w:id="18"/>
      <w:r>
        <w:rPr/>
        <w:t>Emergency response (EMR)</w:t>
      </w:r>
    </w:p>
    <w:p>
      <w:pPr>
        <w:pStyle w:val="BodyText"/>
        <w:bidi w:val="0"/>
        <w:jc w:val="start"/>
        <w:rPr/>
      </w:pPr>
      <w:r>
        <w:rPr>
          <w:rStyle w:val="Strong"/>
        </w:rPr>
        <w:t>Shared profile.</w:t>
      </w:r>
      <w:r>
        <w:rPr/>
        <w:t xml:space="preserve"> Live burns, hazmat releases and mass-casualty scenes cannot be filmed on demand or safely. Each scenario links roles, radio traffic and actions across agencies, giving QueryBook multi-agent coordination graphs. Caution: protocols differ by jurisdiction, so scripts carry a protocol-version tag.</w:t>
      </w:r>
    </w:p>
    <w:tbl>
      <w:tblPr>
        <w:tblW w:w="9972" w:type="dxa"/>
        <w:jc w:val="start"/>
        <w:tblInd w:w="0" w:type="dxa"/>
        <w:tblLayout w:type="fixed"/>
        <w:tblCellMar>
          <w:top w:w="28" w:type="dxa"/>
          <w:start w:w="28" w:type="dxa"/>
          <w:bottom w:w="28" w:type="dxa"/>
          <w:end w:w="28" w:type="dxa"/>
        </w:tblCellMar>
      </w:tblPr>
      <w:tblGrid>
        <w:gridCol w:w="772"/>
        <w:gridCol w:w="2365"/>
        <w:gridCol w:w="1718"/>
        <w:gridCol w:w="2743"/>
        <w:gridCol w:w="586"/>
        <w:gridCol w:w="541"/>
        <w:gridCol w:w="505"/>
        <w:gridCol w:w="742"/>
      </w:tblGrid>
      <w:tr>
        <w:trPr/>
        <w:tc>
          <w:tcPr>
            <w:tcW w:w="772" w:type="dxa"/>
            <w:tcBorders/>
            <w:vAlign w:val="center"/>
          </w:tcPr>
          <w:p>
            <w:pPr>
              <w:pStyle w:val="TableHeading"/>
              <w:bidi w:val="0"/>
              <w:spacing w:before="0" w:after="283"/>
              <w:rPr/>
            </w:pPr>
            <w:r>
              <w:rPr/>
              <w:t>#</w:t>
            </w:r>
          </w:p>
        </w:tc>
        <w:tc>
          <w:tcPr>
            <w:tcW w:w="2365" w:type="dxa"/>
            <w:tcBorders/>
            <w:vAlign w:val="center"/>
          </w:tcPr>
          <w:p>
            <w:pPr>
              <w:pStyle w:val="TableHeading"/>
              <w:bidi w:val="0"/>
              <w:spacing w:before="0" w:after="283"/>
              <w:rPr/>
            </w:pPr>
            <w:r>
              <w:rPr/>
              <w:t>Task</w:t>
            </w:r>
          </w:p>
        </w:tc>
        <w:tc>
          <w:tcPr>
            <w:tcW w:w="1718" w:type="dxa"/>
            <w:tcBorders/>
            <w:vAlign w:val="center"/>
          </w:tcPr>
          <w:p>
            <w:pPr>
              <w:pStyle w:val="TableHeading"/>
              <w:bidi w:val="0"/>
              <w:spacing w:before="0" w:after="283"/>
              <w:rPr/>
            </w:pPr>
            <w:r>
              <w:rPr/>
              <w:t>Why it pays</w:t>
            </w:r>
          </w:p>
        </w:tc>
        <w:tc>
          <w:tcPr>
            <w:tcW w:w="2743" w:type="dxa"/>
            <w:tcBorders/>
            <w:vAlign w:val="center"/>
          </w:tcPr>
          <w:p>
            <w:pPr>
              <w:pStyle w:val="TableHeading"/>
              <w:bidi w:val="0"/>
              <w:spacing w:before="0" w:after="283"/>
              <w:rPr/>
            </w:pPr>
            <w:r>
              <w:rPr/>
              <w:t>Who pays</w:t>
            </w:r>
          </w:p>
        </w:tc>
        <w:tc>
          <w:tcPr>
            <w:tcW w:w="586" w:type="dxa"/>
            <w:tcBorders/>
            <w:vAlign w:val="center"/>
          </w:tcPr>
          <w:p>
            <w:pPr>
              <w:pStyle w:val="TableHeading"/>
              <w:bidi w:val="0"/>
              <w:spacing w:before="0" w:after="283"/>
              <w:rPr/>
            </w:pPr>
            <w:r>
              <w:rPr/>
              <w:t>Ease</w:t>
            </w:r>
          </w:p>
        </w:tc>
        <w:tc>
          <w:tcPr>
            <w:tcW w:w="541" w:type="dxa"/>
            <w:tcBorders/>
            <w:vAlign w:val="center"/>
          </w:tcPr>
          <w:p>
            <w:pPr>
              <w:pStyle w:val="TableHeading"/>
              <w:bidi w:val="0"/>
              <w:spacing w:before="0" w:after="283"/>
              <w:rPr/>
            </w:pPr>
            <w:r>
              <w:rPr/>
              <w:t>Tier</w:t>
            </w:r>
          </w:p>
        </w:tc>
        <w:tc>
          <w:tcPr>
            <w:tcW w:w="505" w:type="dxa"/>
            <w:tcBorders/>
            <w:vAlign w:val="center"/>
          </w:tcPr>
          <w:p>
            <w:pPr>
              <w:pStyle w:val="TableHeading"/>
              <w:bidi w:val="0"/>
              <w:spacing w:before="0" w:after="283"/>
              <w:rPr/>
            </w:pPr>
            <w:r>
              <w:rPr/>
              <w:t>Rev</w:t>
            </w:r>
          </w:p>
        </w:tc>
        <w:tc>
          <w:tcPr>
            <w:tcW w:w="742" w:type="dxa"/>
            <w:tcBorders/>
            <w:vAlign w:val="center"/>
          </w:tcPr>
          <w:p>
            <w:pPr>
              <w:pStyle w:val="TableHeading"/>
              <w:bidi w:val="0"/>
              <w:spacing w:before="0" w:after="283"/>
              <w:rPr/>
            </w:pPr>
            <w:r>
              <w:rPr/>
              <w:t>WM / AG</w:t>
            </w:r>
          </w:p>
        </w:tc>
      </w:tr>
      <w:tr>
        <w:trPr/>
        <w:tc>
          <w:tcPr>
            <w:tcW w:w="772" w:type="dxa"/>
            <w:tcBorders/>
            <w:vAlign w:val="center"/>
          </w:tcPr>
          <w:p>
            <w:pPr>
              <w:pStyle w:val="TableContents"/>
              <w:bidi w:val="0"/>
              <w:spacing w:before="0" w:after="283"/>
              <w:jc w:val="start"/>
              <w:rPr/>
            </w:pPr>
            <w:r>
              <w:rPr/>
              <w:t>EMR-01</w:t>
            </w:r>
          </w:p>
        </w:tc>
        <w:tc>
          <w:tcPr>
            <w:tcW w:w="2365" w:type="dxa"/>
            <w:tcBorders/>
            <w:vAlign w:val="center"/>
          </w:tcPr>
          <w:p>
            <w:pPr>
              <w:pStyle w:val="TableContents"/>
              <w:bidi w:val="0"/>
              <w:spacing w:before="0" w:after="283"/>
              <w:jc w:val="start"/>
              <w:rPr/>
            </w:pPr>
            <w:r>
              <w:rPr/>
              <w:t>Structure-fire entry and search pattern</w:t>
            </w:r>
          </w:p>
        </w:tc>
        <w:tc>
          <w:tcPr>
            <w:tcW w:w="1718" w:type="dxa"/>
            <w:tcBorders/>
            <w:vAlign w:val="center"/>
          </w:tcPr>
          <w:p>
            <w:pPr>
              <w:pStyle w:val="TableContents"/>
              <w:bidi w:val="0"/>
              <w:spacing w:before="0" w:after="283"/>
              <w:jc w:val="start"/>
              <w:rPr/>
            </w:pPr>
            <w:r>
              <w:rPr/>
              <w:t>Firefighter training without live burns</w:t>
            </w:r>
          </w:p>
        </w:tc>
        <w:tc>
          <w:tcPr>
            <w:tcW w:w="2743" w:type="dxa"/>
            <w:tcBorders/>
            <w:vAlign w:val="center"/>
          </w:tcPr>
          <w:p>
            <w:pPr>
              <w:pStyle w:val="TableContents"/>
              <w:bidi w:val="0"/>
              <w:spacing w:before="0" w:after="283"/>
              <w:jc w:val="start"/>
              <w:rPr/>
            </w:pPr>
            <w:r>
              <w:rPr/>
              <w:t>FEMA / US Fire Administration, Motorola Solutions, fire academies</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B</w:t>
            </w:r>
          </w:p>
        </w:tc>
        <w:tc>
          <w:tcPr>
            <w:tcW w:w="742" w:type="dxa"/>
            <w:tcBorders/>
            <w:vAlign w:val="center"/>
          </w:tcPr>
          <w:p>
            <w:pPr>
              <w:pStyle w:val="TableContents"/>
              <w:bidi w:val="0"/>
              <w:spacing w:before="0" w:after="283"/>
              <w:jc w:val="start"/>
              <w:rPr/>
            </w:pPr>
            <w:r>
              <w:rPr/>
              <w:t>H / H</w:t>
            </w:r>
          </w:p>
        </w:tc>
      </w:tr>
      <w:tr>
        <w:trPr/>
        <w:tc>
          <w:tcPr>
            <w:tcW w:w="772" w:type="dxa"/>
            <w:tcBorders/>
            <w:vAlign w:val="center"/>
          </w:tcPr>
          <w:p>
            <w:pPr>
              <w:pStyle w:val="TableContents"/>
              <w:bidi w:val="0"/>
              <w:spacing w:before="0" w:after="283"/>
              <w:jc w:val="start"/>
              <w:rPr/>
            </w:pPr>
            <w:r>
              <w:rPr/>
              <w:t>EMR-02</w:t>
            </w:r>
          </w:p>
        </w:tc>
        <w:tc>
          <w:tcPr>
            <w:tcW w:w="2365" w:type="dxa"/>
            <w:tcBorders/>
            <w:vAlign w:val="center"/>
          </w:tcPr>
          <w:p>
            <w:pPr>
              <w:pStyle w:val="TableContents"/>
              <w:bidi w:val="0"/>
              <w:spacing w:before="0" w:after="283"/>
              <w:jc w:val="start"/>
              <w:rPr/>
            </w:pPr>
            <w:r>
              <w:rPr/>
              <w:t>EMS scene size-up and patient packaging</w:t>
            </w:r>
          </w:p>
        </w:tc>
        <w:tc>
          <w:tcPr>
            <w:tcW w:w="1718" w:type="dxa"/>
            <w:tcBorders/>
            <w:vAlign w:val="center"/>
          </w:tcPr>
          <w:p>
            <w:pPr>
              <w:pStyle w:val="TableContents"/>
              <w:bidi w:val="0"/>
              <w:spacing w:before="0" w:after="283"/>
              <w:jc w:val="start"/>
              <w:rPr/>
            </w:pPr>
            <w:r>
              <w:rPr/>
              <w:t>EMS decision support and training</w:t>
            </w:r>
          </w:p>
        </w:tc>
        <w:tc>
          <w:tcPr>
            <w:tcW w:w="2743" w:type="dxa"/>
            <w:tcBorders/>
            <w:vAlign w:val="center"/>
          </w:tcPr>
          <w:p>
            <w:pPr>
              <w:pStyle w:val="TableContents"/>
              <w:bidi w:val="0"/>
              <w:spacing w:before="0" w:after="283"/>
              <w:jc w:val="start"/>
              <w:rPr/>
            </w:pPr>
            <w:r>
              <w:rPr/>
              <w:t>Stryker, ZOLL, county EMS agencies</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42" w:type="dxa"/>
            <w:tcBorders/>
            <w:vAlign w:val="center"/>
          </w:tcPr>
          <w:p>
            <w:pPr>
              <w:pStyle w:val="TableContents"/>
              <w:bidi w:val="0"/>
              <w:spacing w:before="0" w:after="283"/>
              <w:jc w:val="start"/>
              <w:rPr/>
            </w:pPr>
            <w:r>
              <w:rPr/>
              <w:t>H / H</w:t>
            </w:r>
          </w:p>
        </w:tc>
      </w:tr>
      <w:tr>
        <w:trPr/>
        <w:tc>
          <w:tcPr>
            <w:tcW w:w="772" w:type="dxa"/>
            <w:tcBorders/>
            <w:vAlign w:val="center"/>
          </w:tcPr>
          <w:p>
            <w:pPr>
              <w:pStyle w:val="TableContents"/>
              <w:bidi w:val="0"/>
              <w:spacing w:before="0" w:after="283"/>
              <w:jc w:val="start"/>
              <w:rPr/>
            </w:pPr>
            <w:r>
              <w:rPr/>
              <w:t>EMR-03</w:t>
            </w:r>
          </w:p>
        </w:tc>
        <w:tc>
          <w:tcPr>
            <w:tcW w:w="2365" w:type="dxa"/>
            <w:tcBorders/>
            <w:vAlign w:val="center"/>
          </w:tcPr>
          <w:p>
            <w:pPr>
              <w:pStyle w:val="TableContents"/>
              <w:bidi w:val="0"/>
              <w:spacing w:before="0" w:after="283"/>
              <w:jc w:val="start"/>
              <w:rPr/>
            </w:pPr>
            <w:r>
              <w:rPr/>
              <w:t>Hazmat identification and PPE donning</w:t>
            </w:r>
          </w:p>
        </w:tc>
        <w:tc>
          <w:tcPr>
            <w:tcW w:w="1718" w:type="dxa"/>
            <w:tcBorders/>
            <w:vAlign w:val="center"/>
          </w:tcPr>
          <w:p>
            <w:pPr>
              <w:pStyle w:val="TableContents"/>
              <w:bidi w:val="0"/>
              <w:spacing w:before="0" w:after="283"/>
              <w:jc w:val="start"/>
              <w:rPr/>
            </w:pPr>
            <w:r>
              <w:rPr/>
              <w:t>Rare and dangerous to stage</w:t>
            </w:r>
          </w:p>
        </w:tc>
        <w:tc>
          <w:tcPr>
            <w:tcW w:w="2743" w:type="dxa"/>
            <w:tcBorders/>
            <w:vAlign w:val="center"/>
          </w:tcPr>
          <w:p>
            <w:pPr>
              <w:pStyle w:val="TableContents"/>
              <w:bidi w:val="0"/>
              <w:spacing w:before="0" w:after="283"/>
              <w:jc w:val="start"/>
              <w:rPr/>
            </w:pPr>
            <w:r>
              <w:rPr/>
              <w:t>DHS, Dräger, MSA Safety</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42" w:type="dxa"/>
            <w:tcBorders/>
            <w:vAlign w:val="center"/>
          </w:tcPr>
          <w:p>
            <w:pPr>
              <w:pStyle w:val="TableContents"/>
              <w:bidi w:val="0"/>
              <w:spacing w:before="0" w:after="283"/>
              <w:jc w:val="start"/>
              <w:rPr/>
            </w:pPr>
            <w:r>
              <w:rPr/>
              <w:t>M / H</w:t>
            </w:r>
          </w:p>
        </w:tc>
      </w:tr>
      <w:tr>
        <w:trPr/>
        <w:tc>
          <w:tcPr>
            <w:tcW w:w="772" w:type="dxa"/>
            <w:tcBorders/>
            <w:vAlign w:val="center"/>
          </w:tcPr>
          <w:p>
            <w:pPr>
              <w:pStyle w:val="TableContents"/>
              <w:bidi w:val="0"/>
              <w:spacing w:before="0" w:after="283"/>
              <w:jc w:val="start"/>
              <w:rPr/>
            </w:pPr>
            <w:r>
              <w:rPr/>
              <w:t>EMR-04</w:t>
            </w:r>
          </w:p>
        </w:tc>
        <w:tc>
          <w:tcPr>
            <w:tcW w:w="2365" w:type="dxa"/>
            <w:tcBorders/>
            <w:vAlign w:val="center"/>
          </w:tcPr>
          <w:p>
            <w:pPr>
              <w:pStyle w:val="TableContents"/>
              <w:bidi w:val="0"/>
              <w:spacing w:before="0" w:after="283"/>
              <w:jc w:val="start"/>
              <w:rPr/>
            </w:pPr>
            <w:r>
              <w:rPr/>
              <w:t>911 call-taking and responder coordination</w:t>
            </w:r>
          </w:p>
        </w:tc>
        <w:tc>
          <w:tcPr>
            <w:tcW w:w="1718" w:type="dxa"/>
            <w:tcBorders/>
            <w:vAlign w:val="center"/>
          </w:tcPr>
          <w:p>
            <w:pPr>
              <w:pStyle w:val="TableContents"/>
              <w:bidi w:val="0"/>
              <w:spacing w:before="0" w:after="283"/>
              <w:jc w:val="start"/>
              <w:rPr/>
            </w:pPr>
            <w:r>
              <w:rPr/>
              <w:t>Dispatch AI and CAD integration</w:t>
            </w:r>
          </w:p>
        </w:tc>
        <w:tc>
          <w:tcPr>
            <w:tcW w:w="2743" w:type="dxa"/>
            <w:tcBorders/>
            <w:vAlign w:val="center"/>
          </w:tcPr>
          <w:p>
            <w:pPr>
              <w:pStyle w:val="TableContents"/>
              <w:bidi w:val="0"/>
              <w:spacing w:before="0" w:after="283"/>
              <w:jc w:val="start"/>
              <w:rPr/>
            </w:pPr>
            <w:r>
              <w:rPr/>
              <w:t>Motorola Solutions, RapidSOS, Carbyne</w:t>
            </w:r>
          </w:p>
        </w:tc>
        <w:tc>
          <w:tcPr>
            <w:tcW w:w="586" w:type="dxa"/>
            <w:tcBorders/>
            <w:vAlign w:val="center"/>
          </w:tcPr>
          <w:p>
            <w:pPr>
              <w:pStyle w:val="TableContents"/>
              <w:bidi w:val="0"/>
              <w:spacing w:before="0" w:after="283"/>
              <w:jc w:val="start"/>
              <w:rPr/>
            </w:pPr>
            <w:r>
              <w:rPr/>
              <w:t>5</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42" w:type="dxa"/>
            <w:tcBorders/>
            <w:vAlign w:val="center"/>
          </w:tcPr>
          <w:p>
            <w:pPr>
              <w:pStyle w:val="TableContents"/>
              <w:bidi w:val="0"/>
              <w:spacing w:before="0" w:after="283"/>
              <w:jc w:val="start"/>
              <w:rPr/>
            </w:pPr>
            <w:r>
              <w:rPr/>
              <w:t>M / H</w:t>
            </w:r>
          </w:p>
        </w:tc>
      </w:tr>
      <w:tr>
        <w:trPr/>
        <w:tc>
          <w:tcPr>
            <w:tcW w:w="772" w:type="dxa"/>
            <w:tcBorders/>
            <w:vAlign w:val="center"/>
          </w:tcPr>
          <w:p>
            <w:pPr>
              <w:pStyle w:val="TableContents"/>
              <w:bidi w:val="0"/>
              <w:spacing w:before="0" w:after="283"/>
              <w:jc w:val="start"/>
              <w:rPr/>
            </w:pPr>
            <w:r>
              <w:rPr/>
              <w:t>EMR-05</w:t>
            </w:r>
          </w:p>
        </w:tc>
        <w:tc>
          <w:tcPr>
            <w:tcW w:w="2365" w:type="dxa"/>
            <w:tcBorders/>
            <w:vAlign w:val="center"/>
          </w:tcPr>
          <w:p>
            <w:pPr>
              <w:pStyle w:val="TableContents"/>
              <w:bidi w:val="0"/>
              <w:spacing w:before="0" w:after="283"/>
              <w:jc w:val="start"/>
              <w:rPr/>
            </w:pPr>
            <w:r>
              <w:rPr/>
              <w:t>Vehicle extrication</w:t>
            </w:r>
          </w:p>
        </w:tc>
        <w:tc>
          <w:tcPr>
            <w:tcW w:w="1718" w:type="dxa"/>
            <w:tcBorders/>
            <w:vAlign w:val="center"/>
          </w:tcPr>
          <w:p>
            <w:pPr>
              <w:pStyle w:val="TableContents"/>
              <w:bidi w:val="0"/>
              <w:spacing w:before="0" w:after="283"/>
              <w:jc w:val="start"/>
              <w:rPr/>
            </w:pPr>
            <w:r>
              <w:rPr/>
              <w:t>Crash rescue skill; rare in practice</w:t>
            </w:r>
          </w:p>
        </w:tc>
        <w:tc>
          <w:tcPr>
            <w:tcW w:w="2743" w:type="dxa"/>
            <w:tcBorders/>
            <w:vAlign w:val="center"/>
          </w:tcPr>
          <w:p>
            <w:pPr>
              <w:pStyle w:val="TableContents"/>
              <w:bidi w:val="0"/>
              <w:spacing w:before="0" w:after="283"/>
              <w:jc w:val="start"/>
              <w:rPr/>
            </w:pPr>
            <w:r>
              <w:rPr/>
              <w:t>Fire academies, rescue-tool makers</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C</w:t>
            </w:r>
          </w:p>
        </w:tc>
        <w:tc>
          <w:tcPr>
            <w:tcW w:w="742" w:type="dxa"/>
            <w:tcBorders/>
            <w:vAlign w:val="center"/>
          </w:tcPr>
          <w:p>
            <w:pPr>
              <w:pStyle w:val="TableContents"/>
              <w:bidi w:val="0"/>
              <w:spacing w:before="0" w:after="283"/>
              <w:jc w:val="start"/>
              <w:rPr/>
            </w:pPr>
            <w:r>
              <w:rPr/>
              <w:t>H / M</w:t>
            </w:r>
          </w:p>
        </w:tc>
      </w:tr>
      <w:tr>
        <w:trPr/>
        <w:tc>
          <w:tcPr>
            <w:tcW w:w="772" w:type="dxa"/>
            <w:tcBorders/>
            <w:vAlign w:val="center"/>
          </w:tcPr>
          <w:p>
            <w:pPr>
              <w:pStyle w:val="TableContents"/>
              <w:bidi w:val="0"/>
              <w:spacing w:before="0" w:after="283"/>
              <w:jc w:val="start"/>
              <w:rPr/>
            </w:pPr>
            <w:r>
              <w:rPr/>
              <w:t>EMR-06</w:t>
            </w:r>
          </w:p>
        </w:tc>
        <w:tc>
          <w:tcPr>
            <w:tcW w:w="2365" w:type="dxa"/>
            <w:tcBorders/>
            <w:vAlign w:val="center"/>
          </w:tcPr>
          <w:p>
            <w:pPr>
              <w:pStyle w:val="TableContents"/>
              <w:bidi w:val="0"/>
              <w:spacing w:before="0" w:after="283"/>
              <w:jc w:val="start"/>
              <w:rPr/>
            </w:pPr>
            <w:r>
              <w:rPr/>
              <w:t>Rescue-task-force casualty evacuation</w:t>
            </w:r>
          </w:p>
        </w:tc>
        <w:tc>
          <w:tcPr>
            <w:tcW w:w="1718" w:type="dxa"/>
            <w:tcBorders/>
            <w:vAlign w:val="center"/>
          </w:tcPr>
          <w:p>
            <w:pPr>
              <w:pStyle w:val="TableContents"/>
              <w:bidi w:val="0"/>
              <w:spacing w:before="0" w:after="283"/>
              <w:jc w:val="start"/>
              <w:rPr/>
            </w:pPr>
            <w:r>
              <w:rPr/>
              <w:t>Joint police, fire and EMS doctrine</w:t>
            </w:r>
          </w:p>
        </w:tc>
        <w:tc>
          <w:tcPr>
            <w:tcW w:w="2743" w:type="dxa"/>
            <w:tcBorders/>
            <w:vAlign w:val="center"/>
          </w:tcPr>
          <w:p>
            <w:pPr>
              <w:pStyle w:val="TableContents"/>
              <w:bidi w:val="0"/>
              <w:spacing w:before="0" w:after="283"/>
              <w:jc w:val="start"/>
              <w:rPr/>
            </w:pPr>
            <w:r>
              <w:rPr/>
              <w:t>DHS, DOJ grant programs, hospital systems</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B</w:t>
            </w:r>
          </w:p>
        </w:tc>
        <w:tc>
          <w:tcPr>
            <w:tcW w:w="742" w:type="dxa"/>
            <w:tcBorders/>
            <w:vAlign w:val="center"/>
          </w:tcPr>
          <w:p>
            <w:pPr>
              <w:pStyle w:val="TableContents"/>
              <w:bidi w:val="0"/>
              <w:spacing w:before="0" w:after="283"/>
              <w:jc w:val="start"/>
              <w:rPr/>
            </w:pPr>
            <w:r>
              <w:rPr/>
              <w:t>H / H</w:t>
            </w:r>
          </w:p>
        </w:tc>
      </w:tr>
    </w:tbl>
    <w:p>
      <w:pPr>
        <w:pStyle w:val="Heading3"/>
        <w:bidi w:val="0"/>
        <w:ind w:hanging="0" w:start="0" w:end="0"/>
        <w:jc w:val="start"/>
        <w:rPr/>
      </w:pPr>
      <w:bookmarkStart w:id="19" w:name="military-logistics-and-sustainment-mil"/>
      <w:bookmarkEnd w:id="19"/>
      <w:r>
        <w:rPr/>
        <w:t>Military logistics and sustainment (MIL)</w:t>
      </w:r>
    </w:p>
    <w:p>
      <w:pPr>
        <w:pStyle w:val="BodyText"/>
        <w:bidi w:val="0"/>
        <w:jc w:val="start"/>
        <w:rPr/>
      </w:pPr>
      <w:r>
        <w:rPr>
          <w:rStyle w:val="Strong"/>
        </w:rPr>
        <w:t>Shared profile.</w:t>
      </w:r>
      <w:r>
        <w:rPr/>
        <w:t xml:space="preserve"> Depots, flight lines and ships are access-controlled, and contested-logistics conditions cannot be rehearsed at scale. Sustainment tasks produce long procedure chains tied to equipment state, which strengthens readiness prediction. Caution: delivery needs CUI handling and an accredited environment (IL5-class), and all work stays non-kinetic.</w:t>
      </w:r>
    </w:p>
    <w:tbl>
      <w:tblPr>
        <w:tblW w:w="9972" w:type="dxa"/>
        <w:jc w:val="start"/>
        <w:tblInd w:w="0" w:type="dxa"/>
        <w:tblLayout w:type="fixed"/>
        <w:tblCellMar>
          <w:top w:w="28" w:type="dxa"/>
          <w:start w:w="28" w:type="dxa"/>
          <w:bottom w:w="28" w:type="dxa"/>
          <w:end w:w="28" w:type="dxa"/>
        </w:tblCellMar>
      </w:tblPr>
      <w:tblGrid>
        <w:gridCol w:w="673"/>
        <w:gridCol w:w="2103"/>
        <w:gridCol w:w="2227"/>
        <w:gridCol w:w="2637"/>
        <w:gridCol w:w="586"/>
        <w:gridCol w:w="541"/>
        <w:gridCol w:w="505"/>
        <w:gridCol w:w="700"/>
      </w:tblGrid>
      <w:tr>
        <w:trPr/>
        <w:tc>
          <w:tcPr>
            <w:tcW w:w="673" w:type="dxa"/>
            <w:tcBorders/>
            <w:vAlign w:val="center"/>
          </w:tcPr>
          <w:p>
            <w:pPr>
              <w:pStyle w:val="TableHeading"/>
              <w:bidi w:val="0"/>
              <w:spacing w:before="0" w:after="283"/>
              <w:rPr/>
            </w:pPr>
            <w:r>
              <w:rPr/>
              <w:t>#</w:t>
            </w:r>
          </w:p>
        </w:tc>
        <w:tc>
          <w:tcPr>
            <w:tcW w:w="2103" w:type="dxa"/>
            <w:tcBorders/>
            <w:vAlign w:val="center"/>
          </w:tcPr>
          <w:p>
            <w:pPr>
              <w:pStyle w:val="TableHeading"/>
              <w:bidi w:val="0"/>
              <w:spacing w:before="0" w:after="283"/>
              <w:rPr/>
            </w:pPr>
            <w:r>
              <w:rPr/>
              <w:t>Task</w:t>
            </w:r>
          </w:p>
        </w:tc>
        <w:tc>
          <w:tcPr>
            <w:tcW w:w="2227" w:type="dxa"/>
            <w:tcBorders/>
            <w:vAlign w:val="center"/>
          </w:tcPr>
          <w:p>
            <w:pPr>
              <w:pStyle w:val="TableHeading"/>
              <w:bidi w:val="0"/>
              <w:spacing w:before="0" w:after="283"/>
              <w:rPr/>
            </w:pPr>
            <w:r>
              <w:rPr/>
              <w:t>Why it pays</w:t>
            </w:r>
          </w:p>
        </w:tc>
        <w:tc>
          <w:tcPr>
            <w:tcW w:w="2637" w:type="dxa"/>
            <w:tcBorders/>
            <w:vAlign w:val="center"/>
          </w:tcPr>
          <w:p>
            <w:pPr>
              <w:pStyle w:val="TableHeading"/>
              <w:bidi w:val="0"/>
              <w:spacing w:before="0" w:after="283"/>
              <w:rPr/>
            </w:pPr>
            <w:r>
              <w:rPr/>
              <w:t>Who pays</w:t>
            </w:r>
          </w:p>
        </w:tc>
        <w:tc>
          <w:tcPr>
            <w:tcW w:w="586" w:type="dxa"/>
            <w:tcBorders/>
            <w:vAlign w:val="center"/>
          </w:tcPr>
          <w:p>
            <w:pPr>
              <w:pStyle w:val="TableHeading"/>
              <w:bidi w:val="0"/>
              <w:spacing w:before="0" w:after="283"/>
              <w:rPr/>
            </w:pPr>
            <w:r>
              <w:rPr/>
              <w:t>Ease</w:t>
            </w:r>
          </w:p>
        </w:tc>
        <w:tc>
          <w:tcPr>
            <w:tcW w:w="541" w:type="dxa"/>
            <w:tcBorders/>
            <w:vAlign w:val="center"/>
          </w:tcPr>
          <w:p>
            <w:pPr>
              <w:pStyle w:val="TableHeading"/>
              <w:bidi w:val="0"/>
              <w:spacing w:before="0" w:after="283"/>
              <w:rPr/>
            </w:pPr>
            <w:r>
              <w:rPr/>
              <w:t>Tier</w:t>
            </w:r>
          </w:p>
        </w:tc>
        <w:tc>
          <w:tcPr>
            <w:tcW w:w="505" w:type="dxa"/>
            <w:tcBorders/>
            <w:vAlign w:val="center"/>
          </w:tcPr>
          <w:p>
            <w:pPr>
              <w:pStyle w:val="TableHeading"/>
              <w:bidi w:val="0"/>
              <w:spacing w:before="0" w:after="283"/>
              <w:rPr/>
            </w:pPr>
            <w:r>
              <w:rPr/>
              <w:t>Rev</w:t>
            </w:r>
          </w:p>
        </w:tc>
        <w:tc>
          <w:tcPr>
            <w:tcW w:w="700" w:type="dxa"/>
            <w:tcBorders/>
            <w:vAlign w:val="center"/>
          </w:tcPr>
          <w:p>
            <w:pPr>
              <w:pStyle w:val="TableHeading"/>
              <w:bidi w:val="0"/>
              <w:spacing w:before="0" w:after="283"/>
              <w:rPr/>
            </w:pPr>
            <w:r>
              <w:rPr/>
              <w:t>WM / AG</w:t>
            </w:r>
          </w:p>
        </w:tc>
      </w:tr>
      <w:tr>
        <w:trPr/>
        <w:tc>
          <w:tcPr>
            <w:tcW w:w="673" w:type="dxa"/>
            <w:tcBorders/>
            <w:vAlign w:val="center"/>
          </w:tcPr>
          <w:p>
            <w:pPr>
              <w:pStyle w:val="TableContents"/>
              <w:bidi w:val="0"/>
              <w:spacing w:before="0" w:after="283"/>
              <w:jc w:val="start"/>
              <w:rPr/>
            </w:pPr>
            <w:r>
              <w:rPr/>
              <w:t>MIL-01</w:t>
            </w:r>
          </w:p>
        </w:tc>
        <w:tc>
          <w:tcPr>
            <w:tcW w:w="2103" w:type="dxa"/>
            <w:tcBorders/>
            <w:vAlign w:val="center"/>
          </w:tcPr>
          <w:p>
            <w:pPr>
              <w:pStyle w:val="TableContents"/>
              <w:bidi w:val="0"/>
              <w:spacing w:before="0" w:after="283"/>
              <w:jc w:val="start"/>
              <w:rPr/>
            </w:pPr>
            <w:r>
              <w:rPr/>
              <w:t>Pallet build-up and aircraft loading</w:t>
            </w:r>
          </w:p>
        </w:tc>
        <w:tc>
          <w:tcPr>
            <w:tcW w:w="2227" w:type="dxa"/>
            <w:tcBorders/>
            <w:vAlign w:val="center"/>
          </w:tcPr>
          <w:p>
            <w:pPr>
              <w:pStyle w:val="TableContents"/>
              <w:bidi w:val="0"/>
              <w:spacing w:before="0" w:after="283"/>
              <w:jc w:val="start"/>
              <w:rPr/>
            </w:pPr>
            <w:r>
              <w:rPr/>
              <w:t>Airlift throughput and load-planning AI</w:t>
            </w:r>
          </w:p>
        </w:tc>
        <w:tc>
          <w:tcPr>
            <w:tcW w:w="2637" w:type="dxa"/>
            <w:tcBorders/>
            <w:vAlign w:val="center"/>
          </w:tcPr>
          <w:p>
            <w:pPr>
              <w:pStyle w:val="TableContents"/>
              <w:bidi w:val="0"/>
              <w:spacing w:before="0" w:after="283"/>
              <w:jc w:val="start"/>
              <w:rPr/>
            </w:pPr>
            <w:r>
              <w:rPr/>
              <w:t>USTRANSCOM, Air Mobility Command, Lockheed Martin, Boeing</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A</w:t>
            </w:r>
          </w:p>
        </w:tc>
        <w:tc>
          <w:tcPr>
            <w:tcW w:w="700" w:type="dxa"/>
            <w:tcBorders/>
            <w:vAlign w:val="center"/>
          </w:tcPr>
          <w:p>
            <w:pPr>
              <w:pStyle w:val="TableContents"/>
              <w:bidi w:val="0"/>
              <w:spacing w:before="0" w:after="283"/>
              <w:jc w:val="start"/>
              <w:rPr/>
            </w:pPr>
            <w:r>
              <w:rPr/>
              <w:t>H / H</w:t>
            </w:r>
          </w:p>
        </w:tc>
      </w:tr>
      <w:tr>
        <w:trPr/>
        <w:tc>
          <w:tcPr>
            <w:tcW w:w="673" w:type="dxa"/>
            <w:tcBorders/>
            <w:vAlign w:val="center"/>
          </w:tcPr>
          <w:p>
            <w:pPr>
              <w:pStyle w:val="TableContents"/>
              <w:bidi w:val="0"/>
              <w:spacing w:before="0" w:after="283"/>
              <w:jc w:val="start"/>
              <w:rPr/>
            </w:pPr>
            <w:r>
              <w:rPr/>
              <w:t>MIL-02</w:t>
            </w:r>
          </w:p>
        </w:tc>
        <w:tc>
          <w:tcPr>
            <w:tcW w:w="2103" w:type="dxa"/>
            <w:tcBorders/>
            <w:vAlign w:val="center"/>
          </w:tcPr>
          <w:p>
            <w:pPr>
              <w:pStyle w:val="TableContents"/>
              <w:bidi w:val="0"/>
              <w:spacing w:before="0" w:after="283"/>
              <w:jc w:val="start"/>
              <w:rPr/>
            </w:pPr>
            <w:r>
              <w:rPr/>
              <w:t>Convoy movement and vehicle recovery</w:t>
            </w:r>
          </w:p>
        </w:tc>
        <w:tc>
          <w:tcPr>
            <w:tcW w:w="2227" w:type="dxa"/>
            <w:tcBorders/>
            <w:vAlign w:val="center"/>
          </w:tcPr>
          <w:p>
            <w:pPr>
              <w:pStyle w:val="TableContents"/>
              <w:bidi w:val="0"/>
              <w:spacing w:before="0" w:after="283"/>
              <w:jc w:val="start"/>
              <w:rPr/>
            </w:pPr>
            <w:r>
              <w:rPr/>
              <w:t>Leader-follower autonomous resupply</w:t>
            </w:r>
          </w:p>
        </w:tc>
        <w:tc>
          <w:tcPr>
            <w:tcW w:w="2637" w:type="dxa"/>
            <w:tcBorders/>
            <w:vAlign w:val="center"/>
          </w:tcPr>
          <w:p>
            <w:pPr>
              <w:pStyle w:val="TableContents"/>
              <w:bidi w:val="0"/>
              <w:spacing w:before="0" w:after="283"/>
              <w:jc w:val="start"/>
              <w:rPr/>
            </w:pPr>
            <w:r>
              <w:rPr/>
              <w:t>Army Futures Command, Oshkosh Defense, General Dynamics Land Systems</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A</w:t>
            </w:r>
          </w:p>
        </w:tc>
        <w:tc>
          <w:tcPr>
            <w:tcW w:w="700" w:type="dxa"/>
            <w:tcBorders/>
            <w:vAlign w:val="center"/>
          </w:tcPr>
          <w:p>
            <w:pPr>
              <w:pStyle w:val="TableContents"/>
              <w:bidi w:val="0"/>
              <w:spacing w:before="0" w:after="283"/>
              <w:jc w:val="start"/>
              <w:rPr/>
            </w:pPr>
            <w:r>
              <w:rPr/>
              <w:t>H / H</w:t>
            </w:r>
          </w:p>
        </w:tc>
      </w:tr>
      <w:tr>
        <w:trPr/>
        <w:tc>
          <w:tcPr>
            <w:tcW w:w="673" w:type="dxa"/>
            <w:tcBorders/>
            <w:vAlign w:val="center"/>
          </w:tcPr>
          <w:p>
            <w:pPr>
              <w:pStyle w:val="TableContents"/>
              <w:bidi w:val="0"/>
              <w:spacing w:before="0" w:after="283"/>
              <w:jc w:val="start"/>
              <w:rPr/>
            </w:pPr>
            <w:r>
              <w:rPr/>
              <w:t>MIL-03</w:t>
            </w:r>
          </w:p>
        </w:tc>
        <w:tc>
          <w:tcPr>
            <w:tcW w:w="2103" w:type="dxa"/>
            <w:tcBorders/>
            <w:vAlign w:val="center"/>
          </w:tcPr>
          <w:p>
            <w:pPr>
              <w:pStyle w:val="TableContents"/>
              <w:bidi w:val="0"/>
              <w:spacing w:before="0" w:after="283"/>
              <w:jc w:val="start"/>
              <w:rPr/>
            </w:pPr>
            <w:r>
              <w:rPr/>
              <w:t>Expeditionary fuel point setup and refuelling</w:t>
            </w:r>
          </w:p>
        </w:tc>
        <w:tc>
          <w:tcPr>
            <w:tcW w:w="2227" w:type="dxa"/>
            <w:tcBorders/>
            <w:vAlign w:val="center"/>
          </w:tcPr>
          <w:p>
            <w:pPr>
              <w:pStyle w:val="TableContents"/>
              <w:bidi w:val="0"/>
              <w:spacing w:before="0" w:after="283"/>
              <w:jc w:val="start"/>
              <w:rPr/>
            </w:pPr>
            <w:r>
              <w:rPr/>
              <w:t>Fuel is a top contested-logistics risk</w:t>
            </w:r>
          </w:p>
        </w:tc>
        <w:tc>
          <w:tcPr>
            <w:tcW w:w="2637" w:type="dxa"/>
            <w:tcBorders/>
            <w:vAlign w:val="center"/>
          </w:tcPr>
          <w:p>
            <w:pPr>
              <w:pStyle w:val="TableContents"/>
              <w:bidi w:val="0"/>
              <w:spacing w:before="0" w:after="283"/>
              <w:jc w:val="start"/>
              <w:rPr/>
            </w:pPr>
            <w:r>
              <w:rPr/>
              <w:t>DLA Energy, Army Combined Arms Support Command, Oshkosh Defense</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B</w:t>
            </w:r>
          </w:p>
        </w:tc>
        <w:tc>
          <w:tcPr>
            <w:tcW w:w="700" w:type="dxa"/>
            <w:tcBorders/>
            <w:vAlign w:val="center"/>
          </w:tcPr>
          <w:p>
            <w:pPr>
              <w:pStyle w:val="TableContents"/>
              <w:bidi w:val="0"/>
              <w:spacing w:before="0" w:after="283"/>
              <w:jc w:val="start"/>
              <w:rPr/>
            </w:pPr>
            <w:r>
              <w:rPr/>
              <w:t>H / H</w:t>
            </w:r>
          </w:p>
        </w:tc>
      </w:tr>
      <w:tr>
        <w:trPr/>
        <w:tc>
          <w:tcPr>
            <w:tcW w:w="673" w:type="dxa"/>
            <w:tcBorders/>
            <w:vAlign w:val="center"/>
          </w:tcPr>
          <w:p>
            <w:pPr>
              <w:pStyle w:val="TableContents"/>
              <w:bidi w:val="0"/>
              <w:spacing w:before="0" w:after="283"/>
              <w:jc w:val="start"/>
              <w:rPr/>
            </w:pPr>
            <w:r>
              <w:rPr/>
              <w:t>MIL-04</w:t>
            </w:r>
          </w:p>
        </w:tc>
        <w:tc>
          <w:tcPr>
            <w:tcW w:w="2103" w:type="dxa"/>
            <w:tcBorders/>
            <w:vAlign w:val="center"/>
          </w:tcPr>
          <w:p>
            <w:pPr>
              <w:pStyle w:val="TableContents"/>
              <w:bidi w:val="0"/>
              <w:spacing w:before="0" w:after="283"/>
              <w:jc w:val="start"/>
              <w:rPr/>
            </w:pPr>
            <w:r>
              <w:rPr/>
              <w:t>Field maintenance: engine, track and rotor component swaps</w:t>
            </w:r>
          </w:p>
        </w:tc>
        <w:tc>
          <w:tcPr>
            <w:tcW w:w="2227" w:type="dxa"/>
            <w:tcBorders/>
            <w:vAlign w:val="center"/>
          </w:tcPr>
          <w:p>
            <w:pPr>
              <w:pStyle w:val="TableContents"/>
              <w:bidi w:val="0"/>
              <w:spacing w:before="0" w:after="283"/>
              <w:jc w:val="start"/>
              <w:rPr/>
            </w:pPr>
            <w:r>
              <w:rPr/>
              <w:t>Readiness rates; AR-assisted maintenance</w:t>
            </w:r>
          </w:p>
        </w:tc>
        <w:tc>
          <w:tcPr>
            <w:tcW w:w="2637" w:type="dxa"/>
            <w:tcBorders/>
            <w:vAlign w:val="center"/>
          </w:tcPr>
          <w:p>
            <w:pPr>
              <w:pStyle w:val="TableContents"/>
              <w:bidi w:val="0"/>
              <w:spacing w:before="0" w:after="283"/>
              <w:jc w:val="start"/>
              <w:rPr/>
            </w:pPr>
            <w:r>
              <w:rPr/>
              <w:t>Army, Air Force, Lockheed Martin, Sikorsky</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A</w:t>
            </w:r>
          </w:p>
        </w:tc>
        <w:tc>
          <w:tcPr>
            <w:tcW w:w="700" w:type="dxa"/>
            <w:tcBorders/>
            <w:vAlign w:val="center"/>
          </w:tcPr>
          <w:p>
            <w:pPr>
              <w:pStyle w:val="TableContents"/>
              <w:bidi w:val="0"/>
              <w:spacing w:before="0" w:after="283"/>
              <w:jc w:val="start"/>
              <w:rPr/>
            </w:pPr>
            <w:r>
              <w:rPr/>
              <w:t>H / H</w:t>
            </w:r>
          </w:p>
        </w:tc>
      </w:tr>
      <w:tr>
        <w:trPr/>
        <w:tc>
          <w:tcPr>
            <w:tcW w:w="673" w:type="dxa"/>
            <w:tcBorders/>
            <w:vAlign w:val="center"/>
          </w:tcPr>
          <w:p>
            <w:pPr>
              <w:pStyle w:val="TableContents"/>
              <w:bidi w:val="0"/>
              <w:spacing w:before="0" w:after="283"/>
              <w:jc w:val="start"/>
              <w:rPr/>
            </w:pPr>
            <w:r>
              <w:rPr/>
              <w:t>MIL-05</w:t>
            </w:r>
          </w:p>
        </w:tc>
        <w:tc>
          <w:tcPr>
            <w:tcW w:w="2103" w:type="dxa"/>
            <w:tcBorders/>
            <w:vAlign w:val="center"/>
          </w:tcPr>
          <w:p>
            <w:pPr>
              <w:pStyle w:val="TableContents"/>
              <w:bidi w:val="0"/>
              <w:spacing w:before="0" w:after="283"/>
              <w:jc w:val="start"/>
              <w:rPr/>
            </w:pPr>
            <w:r>
              <w:rPr/>
              <w:t>Depot receiving, inventory and cycle counts</w:t>
            </w:r>
          </w:p>
        </w:tc>
        <w:tc>
          <w:tcPr>
            <w:tcW w:w="2227" w:type="dxa"/>
            <w:tcBorders/>
            <w:vAlign w:val="center"/>
          </w:tcPr>
          <w:p>
            <w:pPr>
              <w:pStyle w:val="TableContents"/>
              <w:bidi w:val="0"/>
              <w:spacing w:before="0" w:after="283"/>
              <w:jc w:val="start"/>
              <w:rPr/>
            </w:pPr>
            <w:r>
              <w:rPr/>
              <w:t>Supply-chain visibility</w:t>
            </w:r>
          </w:p>
        </w:tc>
        <w:tc>
          <w:tcPr>
            <w:tcW w:w="2637" w:type="dxa"/>
            <w:tcBorders/>
            <w:vAlign w:val="center"/>
          </w:tcPr>
          <w:p>
            <w:pPr>
              <w:pStyle w:val="TableContents"/>
              <w:bidi w:val="0"/>
              <w:spacing w:before="0" w:after="283"/>
              <w:jc w:val="start"/>
              <w:rPr/>
            </w:pPr>
            <w:r>
              <w:rPr/>
              <w:t>DLA, Leidos, SAIC</w:t>
            </w:r>
          </w:p>
        </w:tc>
        <w:tc>
          <w:tcPr>
            <w:tcW w:w="586" w:type="dxa"/>
            <w:tcBorders/>
            <w:vAlign w:val="center"/>
          </w:tcPr>
          <w:p>
            <w:pPr>
              <w:pStyle w:val="TableContents"/>
              <w:bidi w:val="0"/>
              <w:spacing w:before="0" w:after="283"/>
              <w:jc w:val="start"/>
              <w:rPr/>
            </w:pPr>
            <w:r>
              <w:rPr/>
              <w:t>5</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00" w:type="dxa"/>
            <w:tcBorders/>
            <w:vAlign w:val="center"/>
          </w:tcPr>
          <w:p>
            <w:pPr>
              <w:pStyle w:val="TableContents"/>
              <w:bidi w:val="0"/>
              <w:spacing w:before="0" w:after="283"/>
              <w:jc w:val="start"/>
              <w:rPr/>
            </w:pPr>
            <w:r>
              <w:rPr/>
              <w:t>M / H</w:t>
            </w:r>
          </w:p>
        </w:tc>
      </w:tr>
      <w:tr>
        <w:trPr/>
        <w:tc>
          <w:tcPr>
            <w:tcW w:w="673" w:type="dxa"/>
            <w:tcBorders/>
            <w:vAlign w:val="center"/>
          </w:tcPr>
          <w:p>
            <w:pPr>
              <w:pStyle w:val="TableContents"/>
              <w:bidi w:val="0"/>
              <w:spacing w:before="0" w:after="283"/>
              <w:jc w:val="start"/>
              <w:rPr/>
            </w:pPr>
            <w:r>
              <w:rPr/>
              <w:t>MIL-06</w:t>
            </w:r>
          </w:p>
        </w:tc>
        <w:tc>
          <w:tcPr>
            <w:tcW w:w="2103" w:type="dxa"/>
            <w:tcBorders/>
            <w:vAlign w:val="center"/>
          </w:tcPr>
          <w:p>
            <w:pPr>
              <w:pStyle w:val="TableContents"/>
              <w:bidi w:val="0"/>
              <w:spacing w:before="0" w:after="283"/>
              <w:jc w:val="start"/>
              <w:rPr/>
            </w:pPr>
            <w:r>
              <w:rPr/>
              <w:t>Casualty evacuation and tactical combat casualty care</w:t>
            </w:r>
          </w:p>
        </w:tc>
        <w:tc>
          <w:tcPr>
            <w:tcW w:w="2227" w:type="dxa"/>
            <w:tcBorders/>
            <w:vAlign w:val="center"/>
          </w:tcPr>
          <w:p>
            <w:pPr>
              <w:pStyle w:val="TableContents"/>
              <w:bidi w:val="0"/>
              <w:spacing w:before="0" w:after="283"/>
              <w:jc w:val="start"/>
              <w:rPr/>
            </w:pPr>
            <w:r>
              <w:rPr/>
              <w:t>Survival rates; medic training at scale</w:t>
            </w:r>
          </w:p>
        </w:tc>
        <w:tc>
          <w:tcPr>
            <w:tcW w:w="2637" w:type="dxa"/>
            <w:tcBorders/>
            <w:vAlign w:val="center"/>
          </w:tcPr>
          <w:p>
            <w:pPr>
              <w:pStyle w:val="TableContents"/>
              <w:bidi w:val="0"/>
              <w:spacing w:before="0" w:after="283"/>
              <w:jc w:val="start"/>
              <w:rPr/>
            </w:pPr>
            <w:r>
              <w:rPr/>
              <w:t>Defense Health Agency, Uniformed Services University, SOCOM medical</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A</w:t>
            </w:r>
          </w:p>
        </w:tc>
        <w:tc>
          <w:tcPr>
            <w:tcW w:w="700" w:type="dxa"/>
            <w:tcBorders/>
            <w:vAlign w:val="center"/>
          </w:tcPr>
          <w:p>
            <w:pPr>
              <w:pStyle w:val="TableContents"/>
              <w:bidi w:val="0"/>
              <w:spacing w:before="0" w:after="283"/>
              <w:jc w:val="start"/>
              <w:rPr/>
            </w:pPr>
            <w:r>
              <w:rPr/>
              <w:t>H / H</w:t>
            </w:r>
          </w:p>
        </w:tc>
      </w:tr>
      <w:tr>
        <w:trPr/>
        <w:tc>
          <w:tcPr>
            <w:tcW w:w="673" w:type="dxa"/>
            <w:tcBorders/>
            <w:vAlign w:val="center"/>
          </w:tcPr>
          <w:p>
            <w:pPr>
              <w:pStyle w:val="TableContents"/>
              <w:bidi w:val="0"/>
              <w:spacing w:before="0" w:after="283"/>
              <w:jc w:val="start"/>
              <w:rPr/>
            </w:pPr>
            <w:r>
              <w:rPr/>
              <w:t>MIL-07</w:t>
            </w:r>
          </w:p>
        </w:tc>
        <w:tc>
          <w:tcPr>
            <w:tcW w:w="2103" w:type="dxa"/>
            <w:tcBorders/>
            <w:vAlign w:val="center"/>
          </w:tcPr>
          <w:p>
            <w:pPr>
              <w:pStyle w:val="TableContents"/>
              <w:bidi w:val="0"/>
              <w:spacing w:before="0" w:after="283"/>
              <w:jc w:val="start"/>
              <w:rPr/>
            </w:pPr>
            <w:r>
              <w:rPr/>
              <w:t>Port cargo handling and ship-to-shore transfer</w:t>
            </w:r>
          </w:p>
        </w:tc>
        <w:tc>
          <w:tcPr>
            <w:tcW w:w="2227" w:type="dxa"/>
            <w:tcBorders/>
            <w:vAlign w:val="center"/>
          </w:tcPr>
          <w:p>
            <w:pPr>
              <w:pStyle w:val="TableContents"/>
              <w:bidi w:val="0"/>
              <w:spacing w:before="0" w:after="283"/>
              <w:jc w:val="start"/>
              <w:rPr/>
            </w:pPr>
            <w:r>
              <w:rPr/>
              <w:t>Navy and Marine Corps contested logistics</w:t>
            </w:r>
          </w:p>
        </w:tc>
        <w:tc>
          <w:tcPr>
            <w:tcW w:w="2637" w:type="dxa"/>
            <w:tcBorders/>
            <w:vAlign w:val="center"/>
          </w:tcPr>
          <w:p>
            <w:pPr>
              <w:pStyle w:val="TableContents"/>
              <w:bidi w:val="0"/>
              <w:spacing w:before="0" w:after="283"/>
              <w:jc w:val="start"/>
              <w:rPr/>
            </w:pPr>
            <w:r>
              <w:rPr/>
              <w:t>NAVSUP, Military Sealift Command, Huntington Ingalls</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B</w:t>
            </w:r>
          </w:p>
        </w:tc>
        <w:tc>
          <w:tcPr>
            <w:tcW w:w="700" w:type="dxa"/>
            <w:tcBorders/>
            <w:vAlign w:val="center"/>
          </w:tcPr>
          <w:p>
            <w:pPr>
              <w:pStyle w:val="TableContents"/>
              <w:bidi w:val="0"/>
              <w:spacing w:before="0" w:after="283"/>
              <w:jc w:val="start"/>
              <w:rPr/>
            </w:pPr>
            <w:r>
              <w:rPr/>
              <w:t>H / H</w:t>
            </w:r>
          </w:p>
        </w:tc>
      </w:tr>
    </w:tbl>
    <w:p>
      <w:pPr>
        <w:pStyle w:val="Heading3"/>
        <w:bidi w:val="0"/>
        <w:ind w:hanging="0" w:start="0" w:end="0"/>
        <w:jc w:val="start"/>
        <w:rPr/>
      </w:pPr>
      <w:bookmarkStart w:id="20" w:name="security-operations-sec"/>
      <w:bookmarkEnd w:id="20"/>
      <w:r>
        <w:rPr/>
        <w:t>Security operations (SEC)</w:t>
      </w:r>
    </w:p>
    <w:p>
      <w:pPr>
        <w:pStyle w:val="BodyText"/>
        <w:bidi w:val="0"/>
        <w:jc w:val="start"/>
        <w:rPr/>
      </w:pPr>
      <w:r>
        <w:rPr>
          <w:rStyle w:val="Strong"/>
        </w:rPr>
        <w:t>Shared profile.</w:t>
      </w:r>
      <w:r>
        <w:rPr/>
        <w:t xml:space="preserve"> Filming real security incidents raises privacy and liability problems; synthetic actors remove them. Tasks teach event → assessment → response chains rather than identity. Caution: the program generates no face-identification or individual-tracking data.</w:t>
      </w:r>
    </w:p>
    <w:tbl>
      <w:tblPr>
        <w:tblW w:w="9972" w:type="dxa"/>
        <w:jc w:val="start"/>
        <w:tblInd w:w="0" w:type="dxa"/>
        <w:tblLayout w:type="fixed"/>
        <w:tblCellMar>
          <w:top w:w="28" w:type="dxa"/>
          <w:start w:w="28" w:type="dxa"/>
          <w:bottom w:w="28" w:type="dxa"/>
          <w:end w:w="28" w:type="dxa"/>
        </w:tblCellMar>
      </w:tblPr>
      <w:tblGrid>
        <w:gridCol w:w="690"/>
        <w:gridCol w:w="2104"/>
        <w:gridCol w:w="2442"/>
        <w:gridCol w:w="2366"/>
        <w:gridCol w:w="586"/>
        <w:gridCol w:w="541"/>
        <w:gridCol w:w="505"/>
        <w:gridCol w:w="738"/>
      </w:tblGrid>
      <w:tr>
        <w:trPr/>
        <w:tc>
          <w:tcPr>
            <w:tcW w:w="690" w:type="dxa"/>
            <w:tcBorders/>
            <w:vAlign w:val="center"/>
          </w:tcPr>
          <w:p>
            <w:pPr>
              <w:pStyle w:val="TableHeading"/>
              <w:bidi w:val="0"/>
              <w:spacing w:before="0" w:after="283"/>
              <w:rPr/>
            </w:pPr>
            <w:r>
              <w:rPr/>
              <w:t>#</w:t>
            </w:r>
          </w:p>
        </w:tc>
        <w:tc>
          <w:tcPr>
            <w:tcW w:w="2104" w:type="dxa"/>
            <w:tcBorders/>
            <w:vAlign w:val="center"/>
          </w:tcPr>
          <w:p>
            <w:pPr>
              <w:pStyle w:val="TableHeading"/>
              <w:bidi w:val="0"/>
              <w:spacing w:before="0" w:after="283"/>
              <w:rPr/>
            </w:pPr>
            <w:r>
              <w:rPr/>
              <w:t>Task</w:t>
            </w:r>
          </w:p>
        </w:tc>
        <w:tc>
          <w:tcPr>
            <w:tcW w:w="2442" w:type="dxa"/>
            <w:tcBorders/>
            <w:vAlign w:val="center"/>
          </w:tcPr>
          <w:p>
            <w:pPr>
              <w:pStyle w:val="TableHeading"/>
              <w:bidi w:val="0"/>
              <w:spacing w:before="0" w:after="283"/>
              <w:rPr/>
            </w:pPr>
            <w:r>
              <w:rPr/>
              <w:t>Why it pays</w:t>
            </w:r>
          </w:p>
        </w:tc>
        <w:tc>
          <w:tcPr>
            <w:tcW w:w="2366" w:type="dxa"/>
            <w:tcBorders/>
            <w:vAlign w:val="center"/>
          </w:tcPr>
          <w:p>
            <w:pPr>
              <w:pStyle w:val="TableHeading"/>
              <w:bidi w:val="0"/>
              <w:spacing w:before="0" w:after="283"/>
              <w:rPr/>
            </w:pPr>
            <w:r>
              <w:rPr/>
              <w:t>Who pays</w:t>
            </w:r>
          </w:p>
        </w:tc>
        <w:tc>
          <w:tcPr>
            <w:tcW w:w="586" w:type="dxa"/>
            <w:tcBorders/>
            <w:vAlign w:val="center"/>
          </w:tcPr>
          <w:p>
            <w:pPr>
              <w:pStyle w:val="TableHeading"/>
              <w:bidi w:val="0"/>
              <w:spacing w:before="0" w:after="283"/>
              <w:rPr/>
            </w:pPr>
            <w:r>
              <w:rPr/>
              <w:t>Ease</w:t>
            </w:r>
          </w:p>
        </w:tc>
        <w:tc>
          <w:tcPr>
            <w:tcW w:w="541" w:type="dxa"/>
            <w:tcBorders/>
            <w:vAlign w:val="center"/>
          </w:tcPr>
          <w:p>
            <w:pPr>
              <w:pStyle w:val="TableHeading"/>
              <w:bidi w:val="0"/>
              <w:spacing w:before="0" w:after="283"/>
              <w:rPr/>
            </w:pPr>
            <w:r>
              <w:rPr/>
              <w:t>Tier</w:t>
            </w:r>
          </w:p>
        </w:tc>
        <w:tc>
          <w:tcPr>
            <w:tcW w:w="505" w:type="dxa"/>
            <w:tcBorders/>
            <w:vAlign w:val="center"/>
          </w:tcPr>
          <w:p>
            <w:pPr>
              <w:pStyle w:val="TableHeading"/>
              <w:bidi w:val="0"/>
              <w:spacing w:before="0" w:after="283"/>
              <w:rPr/>
            </w:pPr>
            <w:r>
              <w:rPr/>
              <w:t>Rev</w:t>
            </w:r>
          </w:p>
        </w:tc>
        <w:tc>
          <w:tcPr>
            <w:tcW w:w="738" w:type="dxa"/>
            <w:tcBorders/>
            <w:vAlign w:val="center"/>
          </w:tcPr>
          <w:p>
            <w:pPr>
              <w:pStyle w:val="TableHeading"/>
              <w:bidi w:val="0"/>
              <w:spacing w:before="0" w:after="283"/>
              <w:rPr/>
            </w:pPr>
            <w:r>
              <w:rPr/>
              <w:t>WM / AG</w:t>
            </w:r>
          </w:p>
        </w:tc>
      </w:tr>
      <w:tr>
        <w:trPr/>
        <w:tc>
          <w:tcPr>
            <w:tcW w:w="690" w:type="dxa"/>
            <w:tcBorders/>
            <w:vAlign w:val="center"/>
          </w:tcPr>
          <w:p>
            <w:pPr>
              <w:pStyle w:val="TableContents"/>
              <w:bidi w:val="0"/>
              <w:spacing w:before="0" w:after="283"/>
              <w:jc w:val="start"/>
              <w:rPr/>
            </w:pPr>
            <w:r>
              <w:rPr/>
              <w:t>SEC-01</w:t>
            </w:r>
          </w:p>
        </w:tc>
        <w:tc>
          <w:tcPr>
            <w:tcW w:w="2104" w:type="dxa"/>
            <w:tcBorders/>
            <w:vAlign w:val="center"/>
          </w:tcPr>
          <w:p>
            <w:pPr>
              <w:pStyle w:val="TableContents"/>
              <w:bidi w:val="0"/>
              <w:spacing w:before="0" w:after="283"/>
              <w:jc w:val="start"/>
              <w:rPr/>
            </w:pPr>
            <w:r>
              <w:rPr/>
              <w:t>Access control and tailgating detection</w:t>
            </w:r>
          </w:p>
        </w:tc>
        <w:tc>
          <w:tcPr>
            <w:tcW w:w="2442" w:type="dxa"/>
            <w:tcBorders/>
            <w:vAlign w:val="center"/>
          </w:tcPr>
          <w:p>
            <w:pPr>
              <w:pStyle w:val="TableContents"/>
              <w:bidi w:val="0"/>
              <w:spacing w:before="0" w:after="283"/>
              <w:jc w:val="start"/>
              <w:rPr/>
            </w:pPr>
            <w:r>
              <w:rPr/>
              <w:t>Physical-security AI</w:t>
            </w:r>
          </w:p>
        </w:tc>
        <w:tc>
          <w:tcPr>
            <w:tcW w:w="2366" w:type="dxa"/>
            <w:tcBorders/>
            <w:vAlign w:val="center"/>
          </w:tcPr>
          <w:p>
            <w:pPr>
              <w:pStyle w:val="TableContents"/>
              <w:bidi w:val="0"/>
              <w:spacing w:before="0" w:after="283"/>
              <w:jc w:val="start"/>
              <w:rPr/>
            </w:pPr>
            <w:r>
              <w:rPr/>
              <w:t>Allied Universal, Genetec, Verkada, Johnson Controls</w:t>
            </w:r>
          </w:p>
        </w:tc>
        <w:tc>
          <w:tcPr>
            <w:tcW w:w="586" w:type="dxa"/>
            <w:tcBorders/>
            <w:vAlign w:val="center"/>
          </w:tcPr>
          <w:p>
            <w:pPr>
              <w:pStyle w:val="TableContents"/>
              <w:bidi w:val="0"/>
              <w:spacing w:before="0" w:after="283"/>
              <w:jc w:val="start"/>
              <w:rPr/>
            </w:pPr>
            <w:r>
              <w:rPr/>
              <w:t>5</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38" w:type="dxa"/>
            <w:tcBorders/>
            <w:vAlign w:val="center"/>
          </w:tcPr>
          <w:p>
            <w:pPr>
              <w:pStyle w:val="TableContents"/>
              <w:bidi w:val="0"/>
              <w:spacing w:before="0" w:after="283"/>
              <w:jc w:val="start"/>
              <w:rPr/>
            </w:pPr>
            <w:r>
              <w:rPr/>
              <w:t>M / H</w:t>
            </w:r>
          </w:p>
        </w:tc>
      </w:tr>
      <w:tr>
        <w:trPr/>
        <w:tc>
          <w:tcPr>
            <w:tcW w:w="690" w:type="dxa"/>
            <w:tcBorders/>
            <w:vAlign w:val="center"/>
          </w:tcPr>
          <w:p>
            <w:pPr>
              <w:pStyle w:val="TableContents"/>
              <w:bidi w:val="0"/>
              <w:spacing w:before="0" w:after="283"/>
              <w:jc w:val="start"/>
              <w:rPr/>
            </w:pPr>
            <w:r>
              <w:rPr/>
              <w:t>SEC-02</w:t>
            </w:r>
          </w:p>
        </w:tc>
        <w:tc>
          <w:tcPr>
            <w:tcW w:w="2104" w:type="dxa"/>
            <w:tcBorders/>
            <w:vAlign w:val="center"/>
          </w:tcPr>
          <w:p>
            <w:pPr>
              <w:pStyle w:val="TableContents"/>
              <w:bidi w:val="0"/>
              <w:spacing w:before="0" w:after="283"/>
              <w:jc w:val="start"/>
              <w:rPr/>
            </w:pPr>
            <w:r>
              <w:rPr/>
              <w:t>Bag and vehicle checkpoint procedures</w:t>
            </w:r>
          </w:p>
        </w:tc>
        <w:tc>
          <w:tcPr>
            <w:tcW w:w="2442" w:type="dxa"/>
            <w:tcBorders/>
            <w:vAlign w:val="center"/>
          </w:tcPr>
          <w:p>
            <w:pPr>
              <w:pStyle w:val="TableContents"/>
              <w:bidi w:val="0"/>
              <w:spacing w:before="0" w:after="283"/>
              <w:jc w:val="start"/>
              <w:rPr/>
            </w:pPr>
            <w:r>
              <w:rPr/>
              <w:t>Throughput and screener training</w:t>
            </w:r>
          </w:p>
        </w:tc>
        <w:tc>
          <w:tcPr>
            <w:tcW w:w="2366" w:type="dxa"/>
            <w:tcBorders/>
            <w:vAlign w:val="center"/>
          </w:tcPr>
          <w:p>
            <w:pPr>
              <w:pStyle w:val="TableContents"/>
              <w:bidi w:val="0"/>
              <w:spacing w:before="0" w:after="283"/>
              <w:jc w:val="start"/>
              <w:rPr/>
            </w:pPr>
            <w:r>
              <w:rPr/>
              <w:t>TSA, CBP, Smiths Detection, Leidos</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B</w:t>
            </w:r>
          </w:p>
        </w:tc>
        <w:tc>
          <w:tcPr>
            <w:tcW w:w="738" w:type="dxa"/>
            <w:tcBorders/>
            <w:vAlign w:val="center"/>
          </w:tcPr>
          <w:p>
            <w:pPr>
              <w:pStyle w:val="TableContents"/>
              <w:bidi w:val="0"/>
              <w:spacing w:before="0" w:after="283"/>
              <w:jc w:val="start"/>
              <w:rPr/>
            </w:pPr>
            <w:r>
              <w:rPr/>
              <w:t>M / H</w:t>
            </w:r>
          </w:p>
        </w:tc>
      </w:tr>
      <w:tr>
        <w:trPr/>
        <w:tc>
          <w:tcPr>
            <w:tcW w:w="690" w:type="dxa"/>
            <w:tcBorders/>
            <w:vAlign w:val="center"/>
          </w:tcPr>
          <w:p>
            <w:pPr>
              <w:pStyle w:val="TableContents"/>
              <w:bidi w:val="0"/>
              <w:spacing w:before="0" w:after="283"/>
              <w:jc w:val="start"/>
              <w:rPr/>
            </w:pPr>
            <w:r>
              <w:rPr/>
              <w:t>SEC-03</w:t>
            </w:r>
          </w:p>
        </w:tc>
        <w:tc>
          <w:tcPr>
            <w:tcW w:w="2104" w:type="dxa"/>
            <w:tcBorders/>
            <w:vAlign w:val="center"/>
          </w:tcPr>
          <w:p>
            <w:pPr>
              <w:pStyle w:val="TableContents"/>
              <w:bidi w:val="0"/>
              <w:spacing w:before="0" w:after="283"/>
              <w:jc w:val="start"/>
              <w:rPr/>
            </w:pPr>
            <w:r>
              <w:rPr/>
              <w:t>Perimeter patrol and anomaly reporting by robot or drone</w:t>
            </w:r>
          </w:p>
        </w:tc>
        <w:tc>
          <w:tcPr>
            <w:tcW w:w="2442" w:type="dxa"/>
            <w:tcBorders/>
            <w:vAlign w:val="center"/>
          </w:tcPr>
          <w:p>
            <w:pPr>
              <w:pStyle w:val="TableContents"/>
              <w:bidi w:val="0"/>
              <w:spacing w:before="0" w:after="283"/>
              <w:jc w:val="start"/>
              <w:rPr/>
            </w:pPr>
            <w:r>
              <w:rPr/>
              <w:t>Security-robot autonomy</w:t>
            </w:r>
          </w:p>
        </w:tc>
        <w:tc>
          <w:tcPr>
            <w:tcW w:w="2366" w:type="dxa"/>
            <w:tcBorders/>
            <w:vAlign w:val="center"/>
          </w:tcPr>
          <w:p>
            <w:pPr>
              <w:pStyle w:val="TableContents"/>
              <w:bidi w:val="0"/>
              <w:spacing w:before="0" w:after="283"/>
              <w:jc w:val="start"/>
              <w:rPr/>
            </w:pPr>
            <w:r>
              <w:rPr/>
              <w:t>Knightscope, Boston Dynamics, Asylon</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38" w:type="dxa"/>
            <w:tcBorders/>
            <w:vAlign w:val="center"/>
          </w:tcPr>
          <w:p>
            <w:pPr>
              <w:pStyle w:val="TableContents"/>
              <w:bidi w:val="0"/>
              <w:spacing w:before="0" w:after="283"/>
              <w:jc w:val="start"/>
              <w:rPr/>
            </w:pPr>
            <w:r>
              <w:rPr/>
              <w:t>H / H</w:t>
            </w:r>
          </w:p>
        </w:tc>
      </w:tr>
      <w:tr>
        <w:trPr/>
        <w:tc>
          <w:tcPr>
            <w:tcW w:w="690" w:type="dxa"/>
            <w:tcBorders/>
            <w:vAlign w:val="center"/>
          </w:tcPr>
          <w:p>
            <w:pPr>
              <w:pStyle w:val="TableContents"/>
              <w:bidi w:val="0"/>
              <w:spacing w:before="0" w:after="283"/>
              <w:jc w:val="start"/>
              <w:rPr/>
            </w:pPr>
            <w:r>
              <w:rPr/>
              <w:t>SEC-04</w:t>
            </w:r>
          </w:p>
        </w:tc>
        <w:tc>
          <w:tcPr>
            <w:tcW w:w="2104" w:type="dxa"/>
            <w:tcBorders/>
            <w:vAlign w:val="center"/>
          </w:tcPr>
          <w:p>
            <w:pPr>
              <w:pStyle w:val="TableContents"/>
              <w:bidi w:val="0"/>
              <w:spacing w:before="0" w:after="283"/>
              <w:jc w:val="start"/>
              <w:rPr/>
            </w:pPr>
            <w:r>
              <w:rPr/>
              <w:t>Crowd density and crush-risk dynamics</w:t>
            </w:r>
          </w:p>
        </w:tc>
        <w:tc>
          <w:tcPr>
            <w:tcW w:w="2442" w:type="dxa"/>
            <w:tcBorders/>
            <w:vAlign w:val="center"/>
          </w:tcPr>
          <w:p>
            <w:pPr>
              <w:pStyle w:val="TableContents"/>
              <w:bidi w:val="0"/>
              <w:spacing w:before="0" w:after="283"/>
              <w:jc w:val="start"/>
              <w:rPr/>
            </w:pPr>
            <w:r>
              <w:rPr/>
              <w:t>Venue safety; rare events</w:t>
            </w:r>
          </w:p>
        </w:tc>
        <w:tc>
          <w:tcPr>
            <w:tcW w:w="2366" w:type="dxa"/>
            <w:tcBorders/>
            <w:vAlign w:val="center"/>
          </w:tcPr>
          <w:p>
            <w:pPr>
              <w:pStyle w:val="TableContents"/>
              <w:bidi w:val="0"/>
              <w:spacing w:before="0" w:after="283"/>
              <w:jc w:val="start"/>
              <w:rPr/>
            </w:pPr>
            <w:r>
              <w:rPr/>
              <w:t>Stadium operators, DHS, Live Nation</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B</w:t>
            </w:r>
          </w:p>
        </w:tc>
        <w:tc>
          <w:tcPr>
            <w:tcW w:w="738" w:type="dxa"/>
            <w:tcBorders/>
            <w:vAlign w:val="center"/>
          </w:tcPr>
          <w:p>
            <w:pPr>
              <w:pStyle w:val="TableContents"/>
              <w:bidi w:val="0"/>
              <w:spacing w:before="0" w:after="283"/>
              <w:jc w:val="start"/>
              <w:rPr/>
            </w:pPr>
            <w:r>
              <w:rPr/>
              <w:t>H / H</w:t>
            </w:r>
          </w:p>
        </w:tc>
      </w:tr>
      <w:tr>
        <w:trPr/>
        <w:tc>
          <w:tcPr>
            <w:tcW w:w="690" w:type="dxa"/>
            <w:tcBorders/>
            <w:vAlign w:val="center"/>
          </w:tcPr>
          <w:p>
            <w:pPr>
              <w:pStyle w:val="TableContents"/>
              <w:bidi w:val="0"/>
              <w:spacing w:before="0" w:after="283"/>
              <w:jc w:val="start"/>
              <w:rPr/>
            </w:pPr>
            <w:r>
              <w:rPr/>
              <w:t>SEC-05</w:t>
            </w:r>
          </w:p>
        </w:tc>
        <w:tc>
          <w:tcPr>
            <w:tcW w:w="2104" w:type="dxa"/>
            <w:tcBorders/>
            <w:vAlign w:val="center"/>
          </w:tcPr>
          <w:p>
            <w:pPr>
              <w:pStyle w:val="TableContents"/>
              <w:bidi w:val="0"/>
              <w:spacing w:before="0" w:after="283"/>
              <w:jc w:val="start"/>
              <w:rPr/>
            </w:pPr>
            <w:r>
              <w:rPr/>
              <w:t>SOC analyst incident response (screen and voice)</w:t>
            </w:r>
          </w:p>
        </w:tc>
        <w:tc>
          <w:tcPr>
            <w:tcW w:w="2442" w:type="dxa"/>
            <w:tcBorders/>
            <w:vAlign w:val="center"/>
          </w:tcPr>
          <w:p>
            <w:pPr>
              <w:pStyle w:val="TableContents"/>
              <w:bidi w:val="0"/>
              <w:spacing w:before="0" w:after="283"/>
              <w:jc w:val="start"/>
              <w:rPr/>
            </w:pPr>
            <w:r>
              <w:rPr/>
              <w:t>Training data for security-operations agents</w:t>
            </w:r>
          </w:p>
        </w:tc>
        <w:tc>
          <w:tcPr>
            <w:tcW w:w="2366" w:type="dxa"/>
            <w:tcBorders/>
            <w:vAlign w:val="center"/>
          </w:tcPr>
          <w:p>
            <w:pPr>
              <w:pStyle w:val="TableContents"/>
              <w:bidi w:val="0"/>
              <w:spacing w:before="0" w:after="283"/>
              <w:jc w:val="start"/>
              <w:rPr/>
            </w:pPr>
            <w:r>
              <w:rPr/>
              <w:t>CrowdStrike, Palo Alto Networks, Microsoft, Cisco (Splunk)</w:t>
            </w:r>
          </w:p>
        </w:tc>
        <w:tc>
          <w:tcPr>
            <w:tcW w:w="586" w:type="dxa"/>
            <w:tcBorders/>
            <w:vAlign w:val="center"/>
          </w:tcPr>
          <w:p>
            <w:pPr>
              <w:pStyle w:val="TableContents"/>
              <w:bidi w:val="0"/>
              <w:spacing w:before="0" w:after="283"/>
              <w:jc w:val="start"/>
              <w:rPr/>
            </w:pPr>
            <w:r>
              <w:rPr/>
              <w:t>5</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A</w:t>
            </w:r>
          </w:p>
        </w:tc>
        <w:tc>
          <w:tcPr>
            <w:tcW w:w="738" w:type="dxa"/>
            <w:tcBorders/>
            <w:vAlign w:val="center"/>
          </w:tcPr>
          <w:p>
            <w:pPr>
              <w:pStyle w:val="TableContents"/>
              <w:bidi w:val="0"/>
              <w:spacing w:before="0" w:after="283"/>
              <w:jc w:val="start"/>
              <w:rPr/>
            </w:pPr>
            <w:r>
              <w:rPr/>
              <w:t>M / H</w:t>
            </w:r>
          </w:p>
        </w:tc>
      </w:tr>
    </w:tbl>
    <w:p>
      <w:pPr>
        <w:pStyle w:val="Heading3"/>
        <w:bidi w:val="0"/>
        <w:ind w:hanging="0" w:start="0" w:end="0"/>
        <w:jc w:val="start"/>
        <w:rPr/>
      </w:pPr>
      <w:bookmarkStart w:id="21" w:name="disaster-response-dis"/>
      <w:bookmarkEnd w:id="21"/>
      <w:r>
        <w:rPr/>
        <w:t>Disaster response (DIS)</w:t>
      </w:r>
    </w:p>
    <w:p>
      <w:pPr>
        <w:pStyle w:val="BodyText"/>
        <w:bidi w:val="0"/>
        <w:jc w:val="start"/>
        <w:rPr/>
      </w:pPr>
      <w:r>
        <w:rPr>
          <w:rStyle w:val="Strong"/>
        </w:rPr>
        <w:t>Shared profile.</w:t>
      </w:r>
      <w:r>
        <w:rPr/>
        <w:t xml:space="preserve"> Disasters cannot be scheduled, and footage from real ones is chaotic and unlabelled. Synthetic scenes vary hazard, terrain and timing on demand and link physical change to response choices. Caution: fire spread and structural collapse need physics models before claims of fidelity.</w:t>
      </w:r>
    </w:p>
    <w:tbl>
      <w:tblPr>
        <w:tblW w:w="9972" w:type="dxa"/>
        <w:jc w:val="start"/>
        <w:tblInd w:w="0" w:type="dxa"/>
        <w:tblLayout w:type="fixed"/>
        <w:tblCellMar>
          <w:top w:w="28" w:type="dxa"/>
          <w:start w:w="28" w:type="dxa"/>
          <w:bottom w:w="28" w:type="dxa"/>
          <w:end w:w="28" w:type="dxa"/>
        </w:tblCellMar>
      </w:tblPr>
      <w:tblGrid>
        <w:gridCol w:w="656"/>
        <w:gridCol w:w="2339"/>
        <w:gridCol w:w="1956"/>
        <w:gridCol w:w="2608"/>
        <w:gridCol w:w="586"/>
        <w:gridCol w:w="541"/>
        <w:gridCol w:w="505"/>
        <w:gridCol w:w="781"/>
      </w:tblGrid>
      <w:tr>
        <w:trPr/>
        <w:tc>
          <w:tcPr>
            <w:tcW w:w="656" w:type="dxa"/>
            <w:tcBorders/>
            <w:vAlign w:val="center"/>
          </w:tcPr>
          <w:p>
            <w:pPr>
              <w:pStyle w:val="TableHeading"/>
              <w:bidi w:val="0"/>
              <w:spacing w:before="0" w:after="283"/>
              <w:rPr/>
            </w:pPr>
            <w:r>
              <w:rPr/>
              <w:t>#</w:t>
            </w:r>
          </w:p>
        </w:tc>
        <w:tc>
          <w:tcPr>
            <w:tcW w:w="2339" w:type="dxa"/>
            <w:tcBorders/>
            <w:vAlign w:val="center"/>
          </w:tcPr>
          <w:p>
            <w:pPr>
              <w:pStyle w:val="TableHeading"/>
              <w:bidi w:val="0"/>
              <w:spacing w:before="0" w:after="283"/>
              <w:rPr/>
            </w:pPr>
            <w:r>
              <w:rPr/>
              <w:t>Task</w:t>
            </w:r>
          </w:p>
        </w:tc>
        <w:tc>
          <w:tcPr>
            <w:tcW w:w="1956" w:type="dxa"/>
            <w:tcBorders/>
            <w:vAlign w:val="center"/>
          </w:tcPr>
          <w:p>
            <w:pPr>
              <w:pStyle w:val="TableHeading"/>
              <w:bidi w:val="0"/>
              <w:spacing w:before="0" w:after="283"/>
              <w:rPr/>
            </w:pPr>
            <w:r>
              <w:rPr/>
              <w:t>Why it pays</w:t>
            </w:r>
          </w:p>
        </w:tc>
        <w:tc>
          <w:tcPr>
            <w:tcW w:w="2608" w:type="dxa"/>
            <w:tcBorders/>
            <w:vAlign w:val="center"/>
          </w:tcPr>
          <w:p>
            <w:pPr>
              <w:pStyle w:val="TableHeading"/>
              <w:bidi w:val="0"/>
              <w:spacing w:before="0" w:after="283"/>
              <w:rPr/>
            </w:pPr>
            <w:r>
              <w:rPr/>
              <w:t>Who pays</w:t>
            </w:r>
          </w:p>
        </w:tc>
        <w:tc>
          <w:tcPr>
            <w:tcW w:w="586" w:type="dxa"/>
            <w:tcBorders/>
            <w:vAlign w:val="center"/>
          </w:tcPr>
          <w:p>
            <w:pPr>
              <w:pStyle w:val="TableHeading"/>
              <w:bidi w:val="0"/>
              <w:spacing w:before="0" w:after="283"/>
              <w:rPr/>
            </w:pPr>
            <w:r>
              <w:rPr/>
              <w:t>Ease</w:t>
            </w:r>
          </w:p>
        </w:tc>
        <w:tc>
          <w:tcPr>
            <w:tcW w:w="541" w:type="dxa"/>
            <w:tcBorders/>
            <w:vAlign w:val="center"/>
          </w:tcPr>
          <w:p>
            <w:pPr>
              <w:pStyle w:val="TableHeading"/>
              <w:bidi w:val="0"/>
              <w:spacing w:before="0" w:after="283"/>
              <w:rPr/>
            </w:pPr>
            <w:r>
              <w:rPr/>
              <w:t>Tier</w:t>
            </w:r>
          </w:p>
        </w:tc>
        <w:tc>
          <w:tcPr>
            <w:tcW w:w="505" w:type="dxa"/>
            <w:tcBorders/>
            <w:vAlign w:val="center"/>
          </w:tcPr>
          <w:p>
            <w:pPr>
              <w:pStyle w:val="TableHeading"/>
              <w:bidi w:val="0"/>
              <w:spacing w:before="0" w:after="283"/>
              <w:rPr/>
            </w:pPr>
            <w:r>
              <w:rPr/>
              <w:t>Rev</w:t>
            </w:r>
          </w:p>
        </w:tc>
        <w:tc>
          <w:tcPr>
            <w:tcW w:w="781" w:type="dxa"/>
            <w:tcBorders/>
            <w:vAlign w:val="center"/>
          </w:tcPr>
          <w:p>
            <w:pPr>
              <w:pStyle w:val="TableHeading"/>
              <w:bidi w:val="0"/>
              <w:spacing w:before="0" w:after="283"/>
              <w:rPr/>
            </w:pPr>
            <w:r>
              <w:rPr/>
              <w:t>WM / AG</w:t>
            </w:r>
          </w:p>
        </w:tc>
      </w:tr>
      <w:tr>
        <w:trPr/>
        <w:tc>
          <w:tcPr>
            <w:tcW w:w="656" w:type="dxa"/>
            <w:tcBorders/>
            <w:vAlign w:val="center"/>
          </w:tcPr>
          <w:p>
            <w:pPr>
              <w:pStyle w:val="TableContents"/>
              <w:bidi w:val="0"/>
              <w:spacing w:before="0" w:after="283"/>
              <w:jc w:val="start"/>
              <w:rPr/>
            </w:pPr>
            <w:r>
              <w:rPr/>
              <w:t>DIS-01</w:t>
            </w:r>
          </w:p>
        </w:tc>
        <w:tc>
          <w:tcPr>
            <w:tcW w:w="2339" w:type="dxa"/>
            <w:tcBorders/>
            <w:vAlign w:val="center"/>
          </w:tcPr>
          <w:p>
            <w:pPr>
              <w:pStyle w:val="TableContents"/>
              <w:bidi w:val="0"/>
              <w:spacing w:before="0" w:after="283"/>
              <w:jc w:val="start"/>
              <w:rPr/>
            </w:pPr>
            <w:r>
              <w:rPr/>
              <w:t>Urban search and rescue in collapsed structures</w:t>
            </w:r>
          </w:p>
        </w:tc>
        <w:tc>
          <w:tcPr>
            <w:tcW w:w="1956" w:type="dxa"/>
            <w:tcBorders/>
            <w:vAlign w:val="center"/>
          </w:tcPr>
          <w:p>
            <w:pPr>
              <w:pStyle w:val="TableContents"/>
              <w:bidi w:val="0"/>
              <w:spacing w:before="0" w:after="283"/>
              <w:jc w:val="start"/>
              <w:rPr/>
            </w:pPr>
            <w:r>
              <w:rPr/>
              <w:t>Rescue robots and drones</w:t>
            </w:r>
          </w:p>
        </w:tc>
        <w:tc>
          <w:tcPr>
            <w:tcW w:w="2608" w:type="dxa"/>
            <w:tcBorders/>
            <w:vAlign w:val="center"/>
          </w:tcPr>
          <w:p>
            <w:pPr>
              <w:pStyle w:val="TableContents"/>
              <w:bidi w:val="0"/>
              <w:spacing w:before="0" w:after="283"/>
              <w:jc w:val="start"/>
              <w:rPr/>
            </w:pPr>
            <w:r>
              <w:rPr/>
              <w:t>FEMA urban search and rescue, DARPA, Boston Dynamics</w:t>
            </w:r>
          </w:p>
        </w:tc>
        <w:tc>
          <w:tcPr>
            <w:tcW w:w="586" w:type="dxa"/>
            <w:tcBorders/>
            <w:vAlign w:val="center"/>
          </w:tcPr>
          <w:p>
            <w:pPr>
              <w:pStyle w:val="TableContents"/>
              <w:bidi w:val="0"/>
              <w:spacing w:before="0" w:after="283"/>
              <w:jc w:val="start"/>
              <w:rPr/>
            </w:pPr>
            <w:r>
              <w:rPr/>
              <w:t>2</w:t>
            </w:r>
          </w:p>
        </w:tc>
        <w:tc>
          <w:tcPr>
            <w:tcW w:w="541" w:type="dxa"/>
            <w:tcBorders/>
            <w:vAlign w:val="center"/>
          </w:tcPr>
          <w:p>
            <w:pPr>
              <w:pStyle w:val="TableContents"/>
              <w:bidi w:val="0"/>
              <w:spacing w:before="0" w:after="283"/>
              <w:jc w:val="start"/>
              <w:rPr/>
            </w:pPr>
            <w:r>
              <w:rPr/>
              <w:t>SM</w:t>
            </w:r>
          </w:p>
        </w:tc>
        <w:tc>
          <w:tcPr>
            <w:tcW w:w="505" w:type="dxa"/>
            <w:tcBorders/>
            <w:vAlign w:val="center"/>
          </w:tcPr>
          <w:p>
            <w:pPr>
              <w:pStyle w:val="TableContents"/>
              <w:bidi w:val="0"/>
              <w:spacing w:before="0" w:after="283"/>
              <w:jc w:val="start"/>
              <w:rPr/>
            </w:pPr>
            <w:r>
              <w:rPr/>
              <w:t>B</w:t>
            </w:r>
          </w:p>
        </w:tc>
        <w:tc>
          <w:tcPr>
            <w:tcW w:w="781" w:type="dxa"/>
            <w:tcBorders/>
            <w:vAlign w:val="center"/>
          </w:tcPr>
          <w:p>
            <w:pPr>
              <w:pStyle w:val="TableContents"/>
              <w:bidi w:val="0"/>
              <w:spacing w:before="0" w:after="283"/>
              <w:jc w:val="start"/>
              <w:rPr/>
            </w:pPr>
            <w:r>
              <w:rPr/>
              <w:t>H / H</w:t>
            </w:r>
          </w:p>
        </w:tc>
      </w:tr>
      <w:tr>
        <w:trPr/>
        <w:tc>
          <w:tcPr>
            <w:tcW w:w="656" w:type="dxa"/>
            <w:tcBorders/>
            <w:vAlign w:val="center"/>
          </w:tcPr>
          <w:p>
            <w:pPr>
              <w:pStyle w:val="TableContents"/>
              <w:bidi w:val="0"/>
              <w:spacing w:before="0" w:after="283"/>
              <w:jc w:val="start"/>
              <w:rPr/>
            </w:pPr>
            <w:r>
              <w:rPr/>
              <w:t>DIS-02</w:t>
            </w:r>
          </w:p>
        </w:tc>
        <w:tc>
          <w:tcPr>
            <w:tcW w:w="2339" w:type="dxa"/>
            <w:tcBorders/>
            <w:vAlign w:val="center"/>
          </w:tcPr>
          <w:p>
            <w:pPr>
              <w:pStyle w:val="TableContents"/>
              <w:bidi w:val="0"/>
              <w:spacing w:before="0" w:after="283"/>
              <w:jc w:val="start"/>
              <w:rPr/>
            </w:pPr>
            <w:r>
              <w:rPr/>
              <w:t>Flood evacuation and swift-water rescue</w:t>
            </w:r>
          </w:p>
        </w:tc>
        <w:tc>
          <w:tcPr>
            <w:tcW w:w="1956" w:type="dxa"/>
            <w:tcBorders/>
            <w:vAlign w:val="center"/>
          </w:tcPr>
          <w:p>
            <w:pPr>
              <w:pStyle w:val="TableContents"/>
              <w:bidi w:val="0"/>
              <w:spacing w:before="0" w:after="283"/>
              <w:jc w:val="start"/>
              <w:rPr/>
            </w:pPr>
            <w:r>
              <w:rPr/>
              <w:t>Rising climate-driven demand</w:t>
            </w:r>
          </w:p>
        </w:tc>
        <w:tc>
          <w:tcPr>
            <w:tcW w:w="2608" w:type="dxa"/>
            <w:tcBorders/>
            <w:vAlign w:val="center"/>
          </w:tcPr>
          <w:p>
            <w:pPr>
              <w:pStyle w:val="TableContents"/>
              <w:bidi w:val="0"/>
              <w:spacing w:before="0" w:after="283"/>
              <w:jc w:val="start"/>
              <w:rPr/>
            </w:pPr>
            <w:r>
              <w:rPr/>
              <w:t>FEMA, US Coast Guard, state emergency offices</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B</w:t>
            </w:r>
          </w:p>
        </w:tc>
        <w:tc>
          <w:tcPr>
            <w:tcW w:w="781" w:type="dxa"/>
            <w:tcBorders/>
            <w:vAlign w:val="center"/>
          </w:tcPr>
          <w:p>
            <w:pPr>
              <w:pStyle w:val="TableContents"/>
              <w:bidi w:val="0"/>
              <w:spacing w:before="0" w:after="283"/>
              <w:jc w:val="start"/>
              <w:rPr/>
            </w:pPr>
            <w:r>
              <w:rPr/>
              <w:t>H / H</w:t>
            </w:r>
          </w:p>
        </w:tc>
      </w:tr>
      <w:tr>
        <w:trPr/>
        <w:tc>
          <w:tcPr>
            <w:tcW w:w="656" w:type="dxa"/>
            <w:tcBorders/>
            <w:vAlign w:val="center"/>
          </w:tcPr>
          <w:p>
            <w:pPr>
              <w:pStyle w:val="TableContents"/>
              <w:bidi w:val="0"/>
              <w:spacing w:before="0" w:after="283"/>
              <w:jc w:val="start"/>
              <w:rPr/>
            </w:pPr>
            <w:r>
              <w:rPr/>
              <w:t>DIS-03</w:t>
            </w:r>
          </w:p>
        </w:tc>
        <w:tc>
          <w:tcPr>
            <w:tcW w:w="2339" w:type="dxa"/>
            <w:tcBorders/>
            <w:vAlign w:val="center"/>
          </w:tcPr>
          <w:p>
            <w:pPr>
              <w:pStyle w:val="TableContents"/>
              <w:bidi w:val="0"/>
              <w:spacing w:before="0" w:after="283"/>
              <w:jc w:val="start"/>
              <w:rPr/>
            </w:pPr>
            <w:r>
              <w:rPr/>
              <w:t>Wildfire line construction and spread observation</w:t>
            </w:r>
          </w:p>
        </w:tc>
        <w:tc>
          <w:tcPr>
            <w:tcW w:w="1956" w:type="dxa"/>
            <w:tcBorders/>
            <w:vAlign w:val="center"/>
          </w:tcPr>
          <w:p>
            <w:pPr>
              <w:pStyle w:val="TableContents"/>
              <w:bidi w:val="0"/>
              <w:spacing w:before="0" w:after="283"/>
              <w:jc w:val="start"/>
              <w:rPr/>
            </w:pPr>
            <w:r>
              <w:rPr/>
              <w:t>Wildfire AI; dangerous to film</w:t>
            </w:r>
          </w:p>
        </w:tc>
        <w:tc>
          <w:tcPr>
            <w:tcW w:w="2608" w:type="dxa"/>
            <w:tcBorders/>
            <w:vAlign w:val="center"/>
          </w:tcPr>
          <w:p>
            <w:pPr>
              <w:pStyle w:val="TableContents"/>
              <w:bidi w:val="0"/>
              <w:spacing w:before="0" w:after="283"/>
              <w:jc w:val="start"/>
              <w:rPr/>
            </w:pPr>
            <w:r>
              <w:rPr/>
              <w:t>CAL FIRE, US Forest Service, Pano AI, insurers</w:t>
            </w:r>
          </w:p>
        </w:tc>
        <w:tc>
          <w:tcPr>
            <w:tcW w:w="586" w:type="dxa"/>
            <w:tcBorders/>
            <w:vAlign w:val="center"/>
          </w:tcPr>
          <w:p>
            <w:pPr>
              <w:pStyle w:val="TableContents"/>
              <w:bidi w:val="0"/>
              <w:spacing w:before="0" w:after="283"/>
              <w:jc w:val="start"/>
              <w:rPr/>
            </w:pPr>
            <w:r>
              <w:rPr/>
              <w:t>2</w:t>
            </w:r>
          </w:p>
        </w:tc>
        <w:tc>
          <w:tcPr>
            <w:tcW w:w="541" w:type="dxa"/>
            <w:tcBorders/>
            <w:vAlign w:val="center"/>
          </w:tcPr>
          <w:p>
            <w:pPr>
              <w:pStyle w:val="TableContents"/>
              <w:bidi w:val="0"/>
              <w:spacing w:before="0" w:after="283"/>
              <w:jc w:val="start"/>
              <w:rPr/>
            </w:pPr>
            <w:r>
              <w:rPr/>
              <w:t>SM</w:t>
            </w:r>
          </w:p>
        </w:tc>
        <w:tc>
          <w:tcPr>
            <w:tcW w:w="505" w:type="dxa"/>
            <w:tcBorders/>
            <w:vAlign w:val="center"/>
          </w:tcPr>
          <w:p>
            <w:pPr>
              <w:pStyle w:val="TableContents"/>
              <w:bidi w:val="0"/>
              <w:spacing w:before="0" w:after="283"/>
              <w:jc w:val="start"/>
              <w:rPr/>
            </w:pPr>
            <w:r>
              <w:rPr/>
              <w:t>A</w:t>
            </w:r>
          </w:p>
        </w:tc>
        <w:tc>
          <w:tcPr>
            <w:tcW w:w="781" w:type="dxa"/>
            <w:tcBorders/>
            <w:vAlign w:val="center"/>
          </w:tcPr>
          <w:p>
            <w:pPr>
              <w:pStyle w:val="TableContents"/>
              <w:bidi w:val="0"/>
              <w:spacing w:before="0" w:after="283"/>
              <w:jc w:val="start"/>
              <w:rPr/>
            </w:pPr>
            <w:r>
              <w:rPr/>
              <w:t>H / H</w:t>
            </w:r>
          </w:p>
        </w:tc>
      </w:tr>
      <w:tr>
        <w:trPr/>
        <w:tc>
          <w:tcPr>
            <w:tcW w:w="656" w:type="dxa"/>
            <w:tcBorders/>
            <w:vAlign w:val="center"/>
          </w:tcPr>
          <w:p>
            <w:pPr>
              <w:pStyle w:val="TableContents"/>
              <w:bidi w:val="0"/>
              <w:spacing w:before="0" w:after="283"/>
              <w:jc w:val="start"/>
              <w:rPr/>
            </w:pPr>
            <w:r>
              <w:rPr/>
              <w:t>DIS-04</w:t>
            </w:r>
          </w:p>
        </w:tc>
        <w:tc>
          <w:tcPr>
            <w:tcW w:w="2339" w:type="dxa"/>
            <w:tcBorders/>
            <w:vAlign w:val="center"/>
          </w:tcPr>
          <w:p>
            <w:pPr>
              <w:pStyle w:val="TableContents"/>
              <w:bidi w:val="0"/>
              <w:spacing w:before="0" w:after="283"/>
              <w:jc w:val="start"/>
              <w:rPr/>
            </w:pPr>
            <w:r>
              <w:rPr/>
              <w:t>Shelter setup and mass-care logistics</w:t>
            </w:r>
          </w:p>
        </w:tc>
        <w:tc>
          <w:tcPr>
            <w:tcW w:w="1956" w:type="dxa"/>
            <w:tcBorders/>
            <w:vAlign w:val="center"/>
          </w:tcPr>
          <w:p>
            <w:pPr>
              <w:pStyle w:val="TableContents"/>
              <w:bidi w:val="0"/>
              <w:spacing w:before="0" w:after="283"/>
              <w:jc w:val="start"/>
              <w:rPr/>
            </w:pPr>
            <w:r>
              <w:rPr/>
              <w:t>Faster deployment</w:t>
            </w:r>
          </w:p>
        </w:tc>
        <w:tc>
          <w:tcPr>
            <w:tcW w:w="2608" w:type="dxa"/>
            <w:tcBorders/>
            <w:vAlign w:val="center"/>
          </w:tcPr>
          <w:p>
            <w:pPr>
              <w:pStyle w:val="TableContents"/>
              <w:bidi w:val="0"/>
              <w:spacing w:before="0" w:after="283"/>
              <w:jc w:val="start"/>
              <w:rPr/>
            </w:pPr>
            <w:r>
              <w:rPr/>
              <w:t>Red Cross, FEMA, retail disaster-ops teams</w:t>
            </w:r>
          </w:p>
        </w:tc>
        <w:tc>
          <w:tcPr>
            <w:tcW w:w="586" w:type="dxa"/>
            <w:tcBorders/>
            <w:vAlign w:val="center"/>
          </w:tcPr>
          <w:p>
            <w:pPr>
              <w:pStyle w:val="TableContents"/>
              <w:bidi w:val="0"/>
              <w:spacing w:before="0" w:after="283"/>
              <w:jc w:val="start"/>
              <w:rPr/>
            </w:pPr>
            <w:r>
              <w:rPr/>
              <w:t>5</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C</w:t>
            </w:r>
          </w:p>
        </w:tc>
        <w:tc>
          <w:tcPr>
            <w:tcW w:w="781" w:type="dxa"/>
            <w:tcBorders/>
            <w:vAlign w:val="center"/>
          </w:tcPr>
          <w:p>
            <w:pPr>
              <w:pStyle w:val="TableContents"/>
              <w:bidi w:val="0"/>
              <w:spacing w:before="0" w:after="283"/>
              <w:jc w:val="start"/>
              <w:rPr/>
            </w:pPr>
            <w:r>
              <w:rPr/>
              <w:t>M / H</w:t>
            </w:r>
          </w:p>
        </w:tc>
      </w:tr>
      <w:tr>
        <w:trPr/>
        <w:tc>
          <w:tcPr>
            <w:tcW w:w="656" w:type="dxa"/>
            <w:tcBorders/>
            <w:vAlign w:val="center"/>
          </w:tcPr>
          <w:p>
            <w:pPr>
              <w:pStyle w:val="TableContents"/>
              <w:bidi w:val="0"/>
              <w:spacing w:before="0" w:after="283"/>
              <w:jc w:val="start"/>
              <w:rPr/>
            </w:pPr>
            <w:r>
              <w:rPr/>
              <w:t>DIS-05</w:t>
            </w:r>
          </w:p>
        </w:tc>
        <w:tc>
          <w:tcPr>
            <w:tcW w:w="2339" w:type="dxa"/>
            <w:tcBorders/>
            <w:vAlign w:val="center"/>
          </w:tcPr>
          <w:p>
            <w:pPr>
              <w:pStyle w:val="TableContents"/>
              <w:bidi w:val="0"/>
              <w:spacing w:before="0" w:after="283"/>
              <w:jc w:val="start"/>
              <w:rPr/>
            </w:pPr>
            <w:r>
              <w:rPr/>
              <w:t>Post-event damage assessment, ground and aerial</w:t>
            </w:r>
          </w:p>
        </w:tc>
        <w:tc>
          <w:tcPr>
            <w:tcW w:w="1956" w:type="dxa"/>
            <w:tcBorders/>
            <w:vAlign w:val="center"/>
          </w:tcPr>
          <w:p>
            <w:pPr>
              <w:pStyle w:val="TableContents"/>
              <w:bidi w:val="0"/>
              <w:spacing w:before="0" w:after="283"/>
              <w:jc w:val="start"/>
              <w:rPr/>
            </w:pPr>
            <w:r>
              <w:rPr/>
              <w:t>Claims automation</w:t>
            </w:r>
          </w:p>
        </w:tc>
        <w:tc>
          <w:tcPr>
            <w:tcW w:w="2608" w:type="dxa"/>
            <w:tcBorders/>
            <w:vAlign w:val="center"/>
          </w:tcPr>
          <w:p>
            <w:pPr>
              <w:pStyle w:val="TableContents"/>
              <w:bidi w:val="0"/>
              <w:spacing w:before="0" w:after="283"/>
              <w:jc w:val="start"/>
              <w:rPr/>
            </w:pPr>
            <w:r>
              <w:rPr/>
              <w:t>State Farm, Allstate, Verisk</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A</w:t>
            </w:r>
          </w:p>
        </w:tc>
        <w:tc>
          <w:tcPr>
            <w:tcW w:w="781" w:type="dxa"/>
            <w:tcBorders/>
            <w:vAlign w:val="center"/>
          </w:tcPr>
          <w:p>
            <w:pPr>
              <w:pStyle w:val="TableContents"/>
              <w:bidi w:val="0"/>
              <w:spacing w:before="0" w:after="283"/>
              <w:jc w:val="start"/>
              <w:rPr/>
            </w:pPr>
            <w:r>
              <w:rPr/>
              <w:t>H / H</w:t>
            </w:r>
          </w:p>
        </w:tc>
      </w:tr>
    </w:tbl>
    <w:p>
      <w:pPr>
        <w:pStyle w:val="Heading3"/>
        <w:bidi w:val="0"/>
        <w:ind w:hanging="0" w:start="0" w:end="0"/>
        <w:jc w:val="start"/>
        <w:rPr/>
      </w:pPr>
      <w:bookmarkStart w:id="22" w:name="energy-sector-workflows-eng"/>
      <w:bookmarkEnd w:id="22"/>
      <w:r>
        <w:rPr/>
        <w:t>Energy sector workflows (ENG)</w:t>
      </w:r>
    </w:p>
    <w:p>
      <w:pPr>
        <w:pStyle w:val="BodyText"/>
        <w:bidi w:val="0"/>
        <w:jc w:val="start"/>
        <w:rPr/>
      </w:pPr>
      <w:r>
        <w:rPr>
          <w:rStyle w:val="Strong"/>
        </w:rPr>
        <w:t>Shared profile.</w:t>
      </w:r>
      <w:r>
        <w:rPr/>
        <w:t xml:space="preserve"> Energized equipment, rigs and radiation areas make filming hazardous and permit-bound. Each task ties equipment state to switching or isolation steps, a high-value causal structure. Caution: utility procedures are site-specific, so clients supply one-line diagrams and switching orders.</w:t>
      </w:r>
    </w:p>
    <w:tbl>
      <w:tblPr>
        <w:tblW w:w="9972" w:type="dxa"/>
        <w:jc w:val="start"/>
        <w:tblInd w:w="0" w:type="dxa"/>
        <w:tblLayout w:type="fixed"/>
        <w:tblCellMar>
          <w:top w:w="28" w:type="dxa"/>
          <w:start w:w="28" w:type="dxa"/>
          <w:bottom w:w="28" w:type="dxa"/>
          <w:end w:w="28" w:type="dxa"/>
        </w:tblCellMar>
      </w:tblPr>
      <w:tblGrid>
        <w:gridCol w:w="748"/>
        <w:gridCol w:w="2381"/>
        <w:gridCol w:w="1961"/>
        <w:gridCol w:w="2501"/>
        <w:gridCol w:w="586"/>
        <w:gridCol w:w="541"/>
        <w:gridCol w:w="505"/>
        <w:gridCol w:w="749"/>
      </w:tblGrid>
      <w:tr>
        <w:trPr/>
        <w:tc>
          <w:tcPr>
            <w:tcW w:w="748" w:type="dxa"/>
            <w:tcBorders/>
            <w:vAlign w:val="center"/>
          </w:tcPr>
          <w:p>
            <w:pPr>
              <w:pStyle w:val="TableHeading"/>
              <w:bidi w:val="0"/>
              <w:spacing w:before="0" w:after="283"/>
              <w:rPr/>
            </w:pPr>
            <w:r>
              <w:rPr/>
              <w:t>#</w:t>
            </w:r>
          </w:p>
        </w:tc>
        <w:tc>
          <w:tcPr>
            <w:tcW w:w="2381" w:type="dxa"/>
            <w:tcBorders/>
            <w:vAlign w:val="center"/>
          </w:tcPr>
          <w:p>
            <w:pPr>
              <w:pStyle w:val="TableHeading"/>
              <w:bidi w:val="0"/>
              <w:spacing w:before="0" w:after="283"/>
              <w:rPr/>
            </w:pPr>
            <w:r>
              <w:rPr/>
              <w:t>Task</w:t>
            </w:r>
          </w:p>
        </w:tc>
        <w:tc>
          <w:tcPr>
            <w:tcW w:w="1961" w:type="dxa"/>
            <w:tcBorders/>
            <w:vAlign w:val="center"/>
          </w:tcPr>
          <w:p>
            <w:pPr>
              <w:pStyle w:val="TableHeading"/>
              <w:bidi w:val="0"/>
              <w:spacing w:before="0" w:after="283"/>
              <w:rPr/>
            </w:pPr>
            <w:r>
              <w:rPr/>
              <w:t>Why it pays</w:t>
            </w:r>
          </w:p>
        </w:tc>
        <w:tc>
          <w:tcPr>
            <w:tcW w:w="2501" w:type="dxa"/>
            <w:tcBorders/>
            <w:vAlign w:val="center"/>
          </w:tcPr>
          <w:p>
            <w:pPr>
              <w:pStyle w:val="TableHeading"/>
              <w:bidi w:val="0"/>
              <w:spacing w:before="0" w:after="283"/>
              <w:rPr/>
            </w:pPr>
            <w:r>
              <w:rPr/>
              <w:t>Who pays</w:t>
            </w:r>
          </w:p>
        </w:tc>
        <w:tc>
          <w:tcPr>
            <w:tcW w:w="586" w:type="dxa"/>
            <w:tcBorders/>
            <w:vAlign w:val="center"/>
          </w:tcPr>
          <w:p>
            <w:pPr>
              <w:pStyle w:val="TableHeading"/>
              <w:bidi w:val="0"/>
              <w:spacing w:before="0" w:after="283"/>
              <w:rPr/>
            </w:pPr>
            <w:r>
              <w:rPr/>
              <w:t>Ease</w:t>
            </w:r>
          </w:p>
        </w:tc>
        <w:tc>
          <w:tcPr>
            <w:tcW w:w="541" w:type="dxa"/>
            <w:tcBorders/>
            <w:vAlign w:val="center"/>
          </w:tcPr>
          <w:p>
            <w:pPr>
              <w:pStyle w:val="TableHeading"/>
              <w:bidi w:val="0"/>
              <w:spacing w:before="0" w:after="283"/>
              <w:rPr/>
            </w:pPr>
            <w:r>
              <w:rPr/>
              <w:t>Tier</w:t>
            </w:r>
          </w:p>
        </w:tc>
        <w:tc>
          <w:tcPr>
            <w:tcW w:w="505" w:type="dxa"/>
            <w:tcBorders/>
            <w:vAlign w:val="center"/>
          </w:tcPr>
          <w:p>
            <w:pPr>
              <w:pStyle w:val="TableHeading"/>
              <w:bidi w:val="0"/>
              <w:spacing w:before="0" w:after="283"/>
              <w:rPr/>
            </w:pPr>
            <w:r>
              <w:rPr/>
              <w:t>Rev</w:t>
            </w:r>
          </w:p>
        </w:tc>
        <w:tc>
          <w:tcPr>
            <w:tcW w:w="749" w:type="dxa"/>
            <w:tcBorders/>
            <w:vAlign w:val="center"/>
          </w:tcPr>
          <w:p>
            <w:pPr>
              <w:pStyle w:val="TableHeading"/>
              <w:bidi w:val="0"/>
              <w:spacing w:before="0" w:after="283"/>
              <w:rPr/>
            </w:pPr>
            <w:r>
              <w:rPr/>
              <w:t>WM / AG</w:t>
            </w:r>
          </w:p>
        </w:tc>
      </w:tr>
      <w:tr>
        <w:trPr/>
        <w:tc>
          <w:tcPr>
            <w:tcW w:w="748" w:type="dxa"/>
            <w:tcBorders/>
            <w:vAlign w:val="center"/>
          </w:tcPr>
          <w:p>
            <w:pPr>
              <w:pStyle w:val="TableContents"/>
              <w:bidi w:val="0"/>
              <w:spacing w:before="0" w:after="283"/>
              <w:jc w:val="start"/>
              <w:rPr/>
            </w:pPr>
            <w:r>
              <w:rPr/>
              <w:t>ENG-01</w:t>
            </w:r>
          </w:p>
        </w:tc>
        <w:tc>
          <w:tcPr>
            <w:tcW w:w="2381" w:type="dxa"/>
            <w:tcBorders/>
            <w:vAlign w:val="center"/>
          </w:tcPr>
          <w:p>
            <w:pPr>
              <w:pStyle w:val="TableContents"/>
              <w:bidi w:val="0"/>
              <w:spacing w:before="0" w:after="283"/>
              <w:jc w:val="start"/>
              <w:rPr/>
            </w:pPr>
            <w:r>
              <w:rPr/>
              <w:t>Substation switching with arc-flash PPE</w:t>
            </w:r>
          </w:p>
        </w:tc>
        <w:tc>
          <w:tcPr>
            <w:tcW w:w="1961" w:type="dxa"/>
            <w:tcBorders/>
            <w:vAlign w:val="center"/>
          </w:tcPr>
          <w:p>
            <w:pPr>
              <w:pStyle w:val="TableContents"/>
              <w:bidi w:val="0"/>
              <w:spacing w:before="0" w:after="283"/>
              <w:jc w:val="start"/>
              <w:rPr/>
            </w:pPr>
            <w:r>
              <w:rPr/>
              <w:t>Grid workforce safety</w:t>
            </w:r>
          </w:p>
        </w:tc>
        <w:tc>
          <w:tcPr>
            <w:tcW w:w="2501" w:type="dxa"/>
            <w:tcBorders/>
            <w:vAlign w:val="center"/>
          </w:tcPr>
          <w:p>
            <w:pPr>
              <w:pStyle w:val="TableContents"/>
              <w:bidi w:val="0"/>
              <w:spacing w:before="0" w:after="283"/>
              <w:jc w:val="start"/>
              <w:rPr/>
            </w:pPr>
            <w:r>
              <w:rPr/>
              <w:t>Duke Energy, Southern Company, PG&amp;E, Schneider Electric</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B</w:t>
            </w:r>
          </w:p>
        </w:tc>
        <w:tc>
          <w:tcPr>
            <w:tcW w:w="749" w:type="dxa"/>
            <w:tcBorders/>
            <w:vAlign w:val="center"/>
          </w:tcPr>
          <w:p>
            <w:pPr>
              <w:pStyle w:val="TableContents"/>
              <w:bidi w:val="0"/>
              <w:spacing w:before="0" w:after="283"/>
              <w:jc w:val="start"/>
              <w:rPr/>
            </w:pPr>
            <w:r>
              <w:rPr/>
              <w:t>H / H</w:t>
            </w:r>
          </w:p>
        </w:tc>
      </w:tr>
      <w:tr>
        <w:trPr/>
        <w:tc>
          <w:tcPr>
            <w:tcW w:w="748" w:type="dxa"/>
            <w:tcBorders/>
            <w:vAlign w:val="center"/>
          </w:tcPr>
          <w:p>
            <w:pPr>
              <w:pStyle w:val="TableContents"/>
              <w:bidi w:val="0"/>
              <w:spacing w:before="0" w:after="283"/>
              <w:jc w:val="start"/>
              <w:rPr/>
            </w:pPr>
            <w:r>
              <w:rPr/>
              <w:t>ENG-02</w:t>
            </w:r>
          </w:p>
        </w:tc>
        <w:tc>
          <w:tcPr>
            <w:tcW w:w="2381" w:type="dxa"/>
            <w:tcBorders/>
            <w:vAlign w:val="center"/>
          </w:tcPr>
          <w:p>
            <w:pPr>
              <w:pStyle w:val="TableContents"/>
              <w:bidi w:val="0"/>
              <w:spacing w:before="0" w:after="283"/>
              <w:jc w:val="start"/>
              <w:rPr/>
            </w:pPr>
            <w:r>
              <w:rPr/>
              <w:t>Wind-turbine blade inspection and climb</w:t>
            </w:r>
          </w:p>
        </w:tc>
        <w:tc>
          <w:tcPr>
            <w:tcW w:w="1961" w:type="dxa"/>
            <w:tcBorders/>
            <w:vAlign w:val="center"/>
          </w:tcPr>
          <w:p>
            <w:pPr>
              <w:pStyle w:val="TableContents"/>
              <w:bidi w:val="0"/>
              <w:spacing w:before="0" w:after="283"/>
              <w:jc w:val="start"/>
              <w:rPr/>
            </w:pPr>
            <w:r>
              <w:rPr/>
              <w:t>Drone and robotic inspection</w:t>
            </w:r>
          </w:p>
        </w:tc>
        <w:tc>
          <w:tcPr>
            <w:tcW w:w="2501" w:type="dxa"/>
            <w:tcBorders/>
            <w:vAlign w:val="center"/>
          </w:tcPr>
          <w:p>
            <w:pPr>
              <w:pStyle w:val="TableContents"/>
              <w:bidi w:val="0"/>
              <w:spacing w:before="0" w:after="283"/>
              <w:jc w:val="start"/>
              <w:rPr/>
            </w:pPr>
            <w:r>
              <w:rPr/>
              <w:t>GE Vernova, Vestas, Siemens Gamesa, Ørsted</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49" w:type="dxa"/>
            <w:tcBorders/>
            <w:vAlign w:val="center"/>
          </w:tcPr>
          <w:p>
            <w:pPr>
              <w:pStyle w:val="TableContents"/>
              <w:bidi w:val="0"/>
              <w:spacing w:before="0" w:after="283"/>
              <w:jc w:val="start"/>
              <w:rPr/>
            </w:pPr>
            <w:r>
              <w:rPr/>
              <w:t>M / H</w:t>
            </w:r>
          </w:p>
        </w:tc>
      </w:tr>
      <w:tr>
        <w:trPr/>
        <w:tc>
          <w:tcPr>
            <w:tcW w:w="748" w:type="dxa"/>
            <w:tcBorders/>
            <w:vAlign w:val="center"/>
          </w:tcPr>
          <w:p>
            <w:pPr>
              <w:pStyle w:val="TableContents"/>
              <w:bidi w:val="0"/>
              <w:spacing w:before="0" w:after="283"/>
              <w:jc w:val="start"/>
              <w:rPr/>
            </w:pPr>
            <w:r>
              <w:rPr/>
              <w:t>ENG-03</w:t>
            </w:r>
          </w:p>
        </w:tc>
        <w:tc>
          <w:tcPr>
            <w:tcW w:w="2381" w:type="dxa"/>
            <w:tcBorders/>
            <w:vAlign w:val="center"/>
          </w:tcPr>
          <w:p>
            <w:pPr>
              <w:pStyle w:val="TableContents"/>
              <w:bidi w:val="0"/>
              <w:spacing w:before="0" w:after="283"/>
              <w:jc w:val="start"/>
              <w:rPr/>
            </w:pPr>
            <w:r>
              <w:rPr/>
              <w:t>Solar-farm cleaning and fault finding</w:t>
            </w:r>
          </w:p>
        </w:tc>
        <w:tc>
          <w:tcPr>
            <w:tcW w:w="1961" w:type="dxa"/>
            <w:tcBorders/>
            <w:vAlign w:val="center"/>
          </w:tcPr>
          <w:p>
            <w:pPr>
              <w:pStyle w:val="TableContents"/>
              <w:bidi w:val="0"/>
              <w:spacing w:before="0" w:after="283"/>
              <w:jc w:val="start"/>
              <w:rPr/>
            </w:pPr>
            <w:r>
              <w:rPr/>
              <w:t>Utility-scale solar O&amp;M</w:t>
            </w:r>
          </w:p>
        </w:tc>
        <w:tc>
          <w:tcPr>
            <w:tcW w:w="2501" w:type="dxa"/>
            <w:tcBorders/>
            <w:vAlign w:val="center"/>
          </w:tcPr>
          <w:p>
            <w:pPr>
              <w:pStyle w:val="TableContents"/>
              <w:bidi w:val="0"/>
              <w:spacing w:before="0" w:after="283"/>
              <w:jc w:val="start"/>
              <w:rPr/>
            </w:pPr>
            <w:r>
              <w:rPr/>
              <w:t>NextEra Energy, First Solar, AES</w:t>
            </w:r>
          </w:p>
        </w:tc>
        <w:tc>
          <w:tcPr>
            <w:tcW w:w="586" w:type="dxa"/>
            <w:tcBorders/>
            <w:vAlign w:val="center"/>
          </w:tcPr>
          <w:p>
            <w:pPr>
              <w:pStyle w:val="TableContents"/>
              <w:bidi w:val="0"/>
              <w:spacing w:before="0" w:after="283"/>
              <w:jc w:val="start"/>
              <w:rPr/>
            </w:pPr>
            <w:r>
              <w:rPr/>
              <w:t>5</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49" w:type="dxa"/>
            <w:tcBorders/>
            <w:vAlign w:val="center"/>
          </w:tcPr>
          <w:p>
            <w:pPr>
              <w:pStyle w:val="TableContents"/>
              <w:bidi w:val="0"/>
              <w:spacing w:before="0" w:after="283"/>
              <w:jc w:val="start"/>
              <w:rPr/>
            </w:pPr>
            <w:r>
              <w:rPr/>
              <w:t>M / M</w:t>
            </w:r>
          </w:p>
        </w:tc>
      </w:tr>
      <w:tr>
        <w:trPr/>
        <w:tc>
          <w:tcPr>
            <w:tcW w:w="748" w:type="dxa"/>
            <w:tcBorders/>
            <w:vAlign w:val="center"/>
          </w:tcPr>
          <w:p>
            <w:pPr>
              <w:pStyle w:val="TableContents"/>
              <w:bidi w:val="0"/>
              <w:spacing w:before="0" w:after="283"/>
              <w:jc w:val="start"/>
              <w:rPr/>
            </w:pPr>
            <w:r>
              <w:rPr/>
              <w:t>ENG-04</w:t>
            </w:r>
          </w:p>
        </w:tc>
        <w:tc>
          <w:tcPr>
            <w:tcW w:w="2381" w:type="dxa"/>
            <w:tcBorders/>
            <w:vAlign w:val="center"/>
          </w:tcPr>
          <w:p>
            <w:pPr>
              <w:pStyle w:val="TableContents"/>
              <w:bidi w:val="0"/>
              <w:spacing w:before="0" w:after="283"/>
              <w:jc w:val="start"/>
              <w:rPr/>
            </w:pPr>
            <w:r>
              <w:rPr/>
              <w:t>Well-site and rig-floor operations</w:t>
            </w:r>
          </w:p>
        </w:tc>
        <w:tc>
          <w:tcPr>
            <w:tcW w:w="1961" w:type="dxa"/>
            <w:tcBorders/>
            <w:vAlign w:val="center"/>
          </w:tcPr>
          <w:p>
            <w:pPr>
              <w:pStyle w:val="TableContents"/>
              <w:bidi w:val="0"/>
              <w:spacing w:before="0" w:after="283"/>
              <w:jc w:val="start"/>
              <w:rPr/>
            </w:pPr>
            <w:r>
              <w:rPr/>
              <w:t>High-risk, high-value training</w:t>
            </w:r>
          </w:p>
        </w:tc>
        <w:tc>
          <w:tcPr>
            <w:tcW w:w="2501" w:type="dxa"/>
            <w:tcBorders/>
            <w:vAlign w:val="center"/>
          </w:tcPr>
          <w:p>
            <w:pPr>
              <w:pStyle w:val="TableContents"/>
              <w:bidi w:val="0"/>
              <w:spacing w:before="0" w:after="283"/>
              <w:jc w:val="start"/>
              <w:rPr/>
            </w:pPr>
            <w:r>
              <w:rPr/>
              <w:t>ExxonMobil, Chevron, SLB, Halliburton</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A</w:t>
            </w:r>
          </w:p>
        </w:tc>
        <w:tc>
          <w:tcPr>
            <w:tcW w:w="749" w:type="dxa"/>
            <w:tcBorders/>
            <w:vAlign w:val="center"/>
          </w:tcPr>
          <w:p>
            <w:pPr>
              <w:pStyle w:val="TableContents"/>
              <w:bidi w:val="0"/>
              <w:spacing w:before="0" w:after="283"/>
              <w:jc w:val="start"/>
              <w:rPr/>
            </w:pPr>
            <w:r>
              <w:rPr/>
              <w:t>H / H</w:t>
            </w:r>
          </w:p>
        </w:tc>
      </w:tr>
      <w:tr>
        <w:trPr/>
        <w:tc>
          <w:tcPr>
            <w:tcW w:w="748" w:type="dxa"/>
            <w:tcBorders/>
            <w:vAlign w:val="center"/>
          </w:tcPr>
          <w:p>
            <w:pPr>
              <w:pStyle w:val="TableContents"/>
              <w:bidi w:val="0"/>
              <w:spacing w:before="0" w:after="283"/>
              <w:jc w:val="start"/>
              <w:rPr/>
            </w:pPr>
            <w:r>
              <w:rPr/>
              <w:t>ENG-05</w:t>
            </w:r>
          </w:p>
        </w:tc>
        <w:tc>
          <w:tcPr>
            <w:tcW w:w="2381" w:type="dxa"/>
            <w:tcBorders/>
            <w:vAlign w:val="center"/>
          </w:tcPr>
          <w:p>
            <w:pPr>
              <w:pStyle w:val="TableContents"/>
              <w:bidi w:val="0"/>
              <w:spacing w:before="0" w:after="283"/>
              <w:jc w:val="start"/>
              <w:rPr/>
            </w:pPr>
            <w:r>
              <w:rPr/>
              <w:t>Nuclear plant rounds and radiologically controlled entry</w:t>
            </w:r>
          </w:p>
        </w:tc>
        <w:tc>
          <w:tcPr>
            <w:tcW w:w="1961" w:type="dxa"/>
            <w:tcBorders/>
            <w:vAlign w:val="center"/>
          </w:tcPr>
          <w:p>
            <w:pPr>
              <w:pStyle w:val="TableContents"/>
              <w:bidi w:val="0"/>
              <w:spacing w:before="0" w:after="283"/>
              <w:jc w:val="start"/>
              <w:rPr/>
            </w:pPr>
            <w:r>
              <w:rPr/>
              <w:t>Ageing workforce; small-reactor buildout</w:t>
            </w:r>
          </w:p>
        </w:tc>
        <w:tc>
          <w:tcPr>
            <w:tcW w:w="2501" w:type="dxa"/>
            <w:tcBorders/>
            <w:vAlign w:val="center"/>
          </w:tcPr>
          <w:p>
            <w:pPr>
              <w:pStyle w:val="TableContents"/>
              <w:bidi w:val="0"/>
              <w:spacing w:before="0" w:after="283"/>
              <w:jc w:val="start"/>
              <w:rPr/>
            </w:pPr>
            <w:r>
              <w:rPr/>
              <w:t>Constellation, TVA, Westinghouse, DOE national labs</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SM</w:t>
            </w:r>
          </w:p>
        </w:tc>
        <w:tc>
          <w:tcPr>
            <w:tcW w:w="505" w:type="dxa"/>
            <w:tcBorders/>
            <w:vAlign w:val="center"/>
          </w:tcPr>
          <w:p>
            <w:pPr>
              <w:pStyle w:val="TableContents"/>
              <w:bidi w:val="0"/>
              <w:spacing w:before="0" w:after="283"/>
              <w:jc w:val="start"/>
              <w:rPr/>
            </w:pPr>
            <w:r>
              <w:rPr/>
              <w:t>B</w:t>
            </w:r>
          </w:p>
        </w:tc>
        <w:tc>
          <w:tcPr>
            <w:tcW w:w="749" w:type="dxa"/>
            <w:tcBorders/>
            <w:vAlign w:val="center"/>
          </w:tcPr>
          <w:p>
            <w:pPr>
              <w:pStyle w:val="TableContents"/>
              <w:bidi w:val="0"/>
              <w:spacing w:before="0" w:after="283"/>
              <w:jc w:val="start"/>
              <w:rPr/>
            </w:pPr>
            <w:r>
              <w:rPr/>
              <w:t>H / H</w:t>
            </w:r>
          </w:p>
        </w:tc>
      </w:tr>
      <w:tr>
        <w:trPr/>
        <w:tc>
          <w:tcPr>
            <w:tcW w:w="748" w:type="dxa"/>
            <w:tcBorders/>
            <w:vAlign w:val="center"/>
          </w:tcPr>
          <w:p>
            <w:pPr>
              <w:pStyle w:val="TableContents"/>
              <w:bidi w:val="0"/>
              <w:spacing w:before="0" w:after="283"/>
              <w:jc w:val="start"/>
              <w:rPr/>
            </w:pPr>
            <w:r>
              <w:rPr/>
              <w:t>ENG-06</w:t>
            </w:r>
          </w:p>
        </w:tc>
        <w:tc>
          <w:tcPr>
            <w:tcW w:w="2381" w:type="dxa"/>
            <w:tcBorders/>
            <w:vAlign w:val="center"/>
          </w:tcPr>
          <w:p>
            <w:pPr>
              <w:pStyle w:val="TableContents"/>
              <w:bidi w:val="0"/>
              <w:spacing w:before="0" w:after="283"/>
              <w:jc w:val="start"/>
              <w:rPr/>
            </w:pPr>
            <w:r>
              <w:rPr/>
              <w:t>Storm restoration and pole replacement</w:t>
            </w:r>
          </w:p>
        </w:tc>
        <w:tc>
          <w:tcPr>
            <w:tcW w:w="1961" w:type="dxa"/>
            <w:tcBorders/>
            <w:vAlign w:val="center"/>
          </w:tcPr>
          <w:p>
            <w:pPr>
              <w:pStyle w:val="TableContents"/>
              <w:bidi w:val="0"/>
              <w:spacing w:before="0" w:after="283"/>
              <w:jc w:val="start"/>
              <w:rPr/>
            </w:pPr>
            <w:r>
              <w:rPr/>
              <w:t>Outage minutes cost money; crew training</w:t>
            </w:r>
          </w:p>
        </w:tc>
        <w:tc>
          <w:tcPr>
            <w:tcW w:w="2501" w:type="dxa"/>
            <w:tcBorders/>
            <w:vAlign w:val="center"/>
          </w:tcPr>
          <w:p>
            <w:pPr>
              <w:pStyle w:val="TableContents"/>
              <w:bidi w:val="0"/>
              <w:spacing w:before="0" w:after="283"/>
              <w:jc w:val="start"/>
              <w:rPr/>
            </w:pPr>
            <w:r>
              <w:rPr/>
              <w:t>Utilities, Quanta Services, Edison Electric Institute members</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A</w:t>
            </w:r>
          </w:p>
        </w:tc>
        <w:tc>
          <w:tcPr>
            <w:tcW w:w="749" w:type="dxa"/>
            <w:tcBorders/>
            <w:vAlign w:val="center"/>
          </w:tcPr>
          <w:p>
            <w:pPr>
              <w:pStyle w:val="TableContents"/>
              <w:bidi w:val="0"/>
              <w:spacing w:before="0" w:after="283"/>
              <w:jc w:val="start"/>
              <w:rPr/>
            </w:pPr>
            <w:r>
              <w:rPr/>
              <w:t>H / H</w:t>
            </w:r>
          </w:p>
        </w:tc>
      </w:tr>
    </w:tbl>
    <w:p>
      <w:pPr>
        <w:pStyle w:val="Heading3"/>
        <w:bidi w:val="0"/>
        <w:ind w:hanging="0" w:start="0" w:end="0"/>
        <w:jc w:val="start"/>
        <w:rPr/>
      </w:pPr>
      <w:bookmarkStart w:id="23" w:name="inspection-and-maintenance-ins"/>
      <w:bookmarkEnd w:id="23"/>
      <w:r>
        <w:rPr/>
        <w:t>Inspection and maintenance (INS)</w:t>
      </w:r>
    </w:p>
    <w:p>
      <w:pPr>
        <w:pStyle w:val="BodyText"/>
        <w:bidi w:val="0"/>
        <w:jc w:val="start"/>
        <w:rPr/>
      </w:pPr>
      <w:r>
        <w:rPr>
          <w:rStyle w:val="Strong"/>
        </w:rPr>
        <w:t>Shared profile.</w:t>
      </w:r>
      <w:r>
        <w:rPr/>
        <w:t xml:space="preserve"> Assets are remote, at height or in service, and defects are rare; synthetic generation injects corrosion, cracks and leaks at controlled severity. Each defect class anchors a detect → classify → act graph. Caution: severity labels must follow the client's inspection code.</w:t>
      </w:r>
    </w:p>
    <w:tbl>
      <w:tblPr>
        <w:tblW w:w="9972" w:type="dxa"/>
        <w:jc w:val="start"/>
        <w:tblInd w:w="0" w:type="dxa"/>
        <w:tblLayout w:type="fixed"/>
        <w:tblCellMar>
          <w:top w:w="28" w:type="dxa"/>
          <w:start w:w="28" w:type="dxa"/>
          <w:bottom w:w="28" w:type="dxa"/>
          <w:end w:w="28" w:type="dxa"/>
        </w:tblCellMar>
      </w:tblPr>
      <w:tblGrid>
        <w:gridCol w:w="654"/>
        <w:gridCol w:w="2403"/>
        <w:gridCol w:w="2388"/>
        <w:gridCol w:w="2118"/>
        <w:gridCol w:w="586"/>
        <w:gridCol w:w="541"/>
        <w:gridCol w:w="505"/>
        <w:gridCol w:w="777"/>
      </w:tblGrid>
      <w:tr>
        <w:trPr/>
        <w:tc>
          <w:tcPr>
            <w:tcW w:w="654" w:type="dxa"/>
            <w:tcBorders/>
            <w:vAlign w:val="center"/>
          </w:tcPr>
          <w:p>
            <w:pPr>
              <w:pStyle w:val="TableHeading"/>
              <w:bidi w:val="0"/>
              <w:spacing w:before="0" w:after="283"/>
              <w:rPr/>
            </w:pPr>
            <w:r>
              <w:rPr/>
              <w:t>#</w:t>
            </w:r>
          </w:p>
        </w:tc>
        <w:tc>
          <w:tcPr>
            <w:tcW w:w="2403" w:type="dxa"/>
            <w:tcBorders/>
            <w:vAlign w:val="center"/>
          </w:tcPr>
          <w:p>
            <w:pPr>
              <w:pStyle w:val="TableHeading"/>
              <w:bidi w:val="0"/>
              <w:spacing w:before="0" w:after="283"/>
              <w:rPr/>
            </w:pPr>
            <w:r>
              <w:rPr/>
              <w:t>Task</w:t>
            </w:r>
          </w:p>
        </w:tc>
        <w:tc>
          <w:tcPr>
            <w:tcW w:w="2388" w:type="dxa"/>
            <w:tcBorders/>
            <w:vAlign w:val="center"/>
          </w:tcPr>
          <w:p>
            <w:pPr>
              <w:pStyle w:val="TableHeading"/>
              <w:bidi w:val="0"/>
              <w:spacing w:before="0" w:after="283"/>
              <w:rPr/>
            </w:pPr>
            <w:r>
              <w:rPr/>
              <w:t>Why it pays</w:t>
            </w:r>
          </w:p>
        </w:tc>
        <w:tc>
          <w:tcPr>
            <w:tcW w:w="2118" w:type="dxa"/>
            <w:tcBorders/>
            <w:vAlign w:val="center"/>
          </w:tcPr>
          <w:p>
            <w:pPr>
              <w:pStyle w:val="TableHeading"/>
              <w:bidi w:val="0"/>
              <w:spacing w:before="0" w:after="283"/>
              <w:rPr/>
            </w:pPr>
            <w:r>
              <w:rPr/>
              <w:t>Who pays</w:t>
            </w:r>
          </w:p>
        </w:tc>
        <w:tc>
          <w:tcPr>
            <w:tcW w:w="586" w:type="dxa"/>
            <w:tcBorders/>
            <w:vAlign w:val="center"/>
          </w:tcPr>
          <w:p>
            <w:pPr>
              <w:pStyle w:val="TableHeading"/>
              <w:bidi w:val="0"/>
              <w:spacing w:before="0" w:after="283"/>
              <w:rPr/>
            </w:pPr>
            <w:r>
              <w:rPr/>
              <w:t>Ease</w:t>
            </w:r>
          </w:p>
        </w:tc>
        <w:tc>
          <w:tcPr>
            <w:tcW w:w="541" w:type="dxa"/>
            <w:tcBorders/>
            <w:vAlign w:val="center"/>
          </w:tcPr>
          <w:p>
            <w:pPr>
              <w:pStyle w:val="TableHeading"/>
              <w:bidi w:val="0"/>
              <w:spacing w:before="0" w:after="283"/>
              <w:rPr/>
            </w:pPr>
            <w:r>
              <w:rPr/>
              <w:t>Tier</w:t>
            </w:r>
          </w:p>
        </w:tc>
        <w:tc>
          <w:tcPr>
            <w:tcW w:w="505" w:type="dxa"/>
            <w:tcBorders/>
            <w:vAlign w:val="center"/>
          </w:tcPr>
          <w:p>
            <w:pPr>
              <w:pStyle w:val="TableHeading"/>
              <w:bidi w:val="0"/>
              <w:spacing w:before="0" w:after="283"/>
              <w:rPr/>
            </w:pPr>
            <w:r>
              <w:rPr/>
              <w:t>Rev</w:t>
            </w:r>
          </w:p>
        </w:tc>
        <w:tc>
          <w:tcPr>
            <w:tcW w:w="777" w:type="dxa"/>
            <w:tcBorders/>
            <w:vAlign w:val="center"/>
          </w:tcPr>
          <w:p>
            <w:pPr>
              <w:pStyle w:val="TableHeading"/>
              <w:bidi w:val="0"/>
              <w:spacing w:before="0" w:after="283"/>
              <w:rPr/>
            </w:pPr>
            <w:r>
              <w:rPr/>
              <w:t>WM / AG</w:t>
            </w:r>
          </w:p>
        </w:tc>
      </w:tr>
      <w:tr>
        <w:trPr/>
        <w:tc>
          <w:tcPr>
            <w:tcW w:w="654" w:type="dxa"/>
            <w:tcBorders/>
            <w:vAlign w:val="center"/>
          </w:tcPr>
          <w:p>
            <w:pPr>
              <w:pStyle w:val="TableContents"/>
              <w:bidi w:val="0"/>
              <w:spacing w:before="0" w:after="283"/>
              <w:jc w:val="start"/>
              <w:rPr/>
            </w:pPr>
            <w:r>
              <w:rPr/>
              <w:t>INS-01</w:t>
            </w:r>
          </w:p>
        </w:tc>
        <w:tc>
          <w:tcPr>
            <w:tcW w:w="2403" w:type="dxa"/>
            <w:tcBorders/>
            <w:vAlign w:val="center"/>
          </w:tcPr>
          <w:p>
            <w:pPr>
              <w:pStyle w:val="TableContents"/>
              <w:bidi w:val="0"/>
              <w:spacing w:before="0" w:after="283"/>
              <w:jc w:val="start"/>
              <w:rPr/>
            </w:pPr>
            <w:r>
              <w:rPr/>
              <w:t>Aircraft walkaround and borescope inspection</w:t>
            </w:r>
          </w:p>
        </w:tc>
        <w:tc>
          <w:tcPr>
            <w:tcW w:w="2388" w:type="dxa"/>
            <w:tcBorders/>
            <w:vAlign w:val="center"/>
          </w:tcPr>
          <w:p>
            <w:pPr>
              <w:pStyle w:val="TableContents"/>
              <w:bidi w:val="0"/>
              <w:spacing w:before="0" w:after="283"/>
              <w:jc w:val="start"/>
              <w:rPr/>
            </w:pPr>
            <w:r>
              <w:rPr/>
              <w:t>Aviation maintenance shortage</w:t>
            </w:r>
          </w:p>
        </w:tc>
        <w:tc>
          <w:tcPr>
            <w:tcW w:w="2118" w:type="dxa"/>
            <w:tcBorders/>
            <w:vAlign w:val="center"/>
          </w:tcPr>
          <w:p>
            <w:pPr>
              <w:pStyle w:val="TableContents"/>
              <w:bidi w:val="0"/>
              <w:spacing w:before="0" w:after="283"/>
              <w:jc w:val="start"/>
              <w:rPr/>
            </w:pPr>
            <w:r>
              <w:rPr/>
              <w:t>Delta TechOps, Boeing, Airbus, GE Aerospace</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A</w:t>
            </w:r>
          </w:p>
        </w:tc>
        <w:tc>
          <w:tcPr>
            <w:tcW w:w="777" w:type="dxa"/>
            <w:tcBorders/>
            <w:vAlign w:val="center"/>
          </w:tcPr>
          <w:p>
            <w:pPr>
              <w:pStyle w:val="TableContents"/>
              <w:bidi w:val="0"/>
              <w:spacing w:before="0" w:after="283"/>
              <w:jc w:val="start"/>
              <w:rPr/>
            </w:pPr>
            <w:r>
              <w:rPr/>
              <w:t>H / H</w:t>
            </w:r>
          </w:p>
        </w:tc>
      </w:tr>
      <w:tr>
        <w:trPr/>
        <w:tc>
          <w:tcPr>
            <w:tcW w:w="654" w:type="dxa"/>
            <w:tcBorders/>
            <w:vAlign w:val="center"/>
          </w:tcPr>
          <w:p>
            <w:pPr>
              <w:pStyle w:val="TableContents"/>
              <w:bidi w:val="0"/>
              <w:spacing w:before="0" w:after="283"/>
              <w:jc w:val="start"/>
              <w:rPr/>
            </w:pPr>
            <w:r>
              <w:rPr/>
              <w:t>INS-02</w:t>
            </w:r>
          </w:p>
        </w:tc>
        <w:tc>
          <w:tcPr>
            <w:tcW w:w="2403" w:type="dxa"/>
            <w:tcBorders/>
            <w:vAlign w:val="center"/>
          </w:tcPr>
          <w:p>
            <w:pPr>
              <w:pStyle w:val="TableContents"/>
              <w:bidi w:val="0"/>
              <w:spacing w:before="0" w:after="283"/>
              <w:jc w:val="start"/>
              <w:rPr/>
            </w:pPr>
            <w:r>
              <w:rPr/>
              <w:t>Bridge and tunnel structural inspection</w:t>
            </w:r>
          </w:p>
        </w:tc>
        <w:tc>
          <w:tcPr>
            <w:tcW w:w="2388" w:type="dxa"/>
            <w:tcBorders/>
            <w:vAlign w:val="center"/>
          </w:tcPr>
          <w:p>
            <w:pPr>
              <w:pStyle w:val="TableContents"/>
              <w:bidi w:val="0"/>
              <w:spacing w:before="0" w:after="283"/>
              <w:jc w:val="start"/>
              <w:rPr/>
            </w:pPr>
            <w:r>
              <w:rPr/>
              <w:t>Federal infrastructure funding; inspector shortage</w:t>
            </w:r>
          </w:p>
        </w:tc>
        <w:tc>
          <w:tcPr>
            <w:tcW w:w="2118" w:type="dxa"/>
            <w:tcBorders/>
            <w:vAlign w:val="center"/>
          </w:tcPr>
          <w:p>
            <w:pPr>
              <w:pStyle w:val="TableContents"/>
              <w:bidi w:val="0"/>
              <w:spacing w:before="0" w:after="283"/>
              <w:jc w:val="start"/>
              <w:rPr/>
            </w:pPr>
            <w:r>
              <w:rPr/>
              <w:t>State DOTs, FHWA, AECOM, Skydio</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77" w:type="dxa"/>
            <w:tcBorders/>
            <w:vAlign w:val="center"/>
          </w:tcPr>
          <w:p>
            <w:pPr>
              <w:pStyle w:val="TableContents"/>
              <w:bidi w:val="0"/>
              <w:spacing w:before="0" w:after="283"/>
              <w:jc w:val="start"/>
              <w:rPr/>
            </w:pPr>
            <w:r>
              <w:rPr/>
              <w:t>H / H</w:t>
            </w:r>
          </w:p>
        </w:tc>
      </w:tr>
      <w:tr>
        <w:trPr/>
        <w:tc>
          <w:tcPr>
            <w:tcW w:w="654" w:type="dxa"/>
            <w:tcBorders/>
            <w:vAlign w:val="center"/>
          </w:tcPr>
          <w:p>
            <w:pPr>
              <w:pStyle w:val="TableContents"/>
              <w:bidi w:val="0"/>
              <w:spacing w:before="0" w:after="283"/>
              <w:jc w:val="start"/>
              <w:rPr/>
            </w:pPr>
            <w:r>
              <w:rPr/>
              <w:t>INS-03</w:t>
            </w:r>
          </w:p>
        </w:tc>
        <w:tc>
          <w:tcPr>
            <w:tcW w:w="2403" w:type="dxa"/>
            <w:tcBorders/>
            <w:vAlign w:val="center"/>
          </w:tcPr>
          <w:p>
            <w:pPr>
              <w:pStyle w:val="TableContents"/>
              <w:bidi w:val="0"/>
              <w:spacing w:before="0" w:after="283"/>
              <w:jc w:val="start"/>
              <w:rPr/>
            </w:pPr>
            <w:r>
              <w:rPr/>
              <w:t>Pipeline and tank inspection for corrosion and leaks</w:t>
            </w:r>
          </w:p>
        </w:tc>
        <w:tc>
          <w:tcPr>
            <w:tcW w:w="2388" w:type="dxa"/>
            <w:tcBorders/>
            <w:vAlign w:val="center"/>
          </w:tcPr>
          <w:p>
            <w:pPr>
              <w:pStyle w:val="TableContents"/>
              <w:bidi w:val="0"/>
              <w:spacing w:before="0" w:after="283"/>
              <w:jc w:val="start"/>
              <w:rPr/>
            </w:pPr>
            <w:r>
              <w:rPr/>
              <w:t>PHMSA compliance; robotic crawlers</w:t>
            </w:r>
          </w:p>
        </w:tc>
        <w:tc>
          <w:tcPr>
            <w:tcW w:w="2118" w:type="dxa"/>
            <w:tcBorders/>
            <w:vAlign w:val="center"/>
          </w:tcPr>
          <w:p>
            <w:pPr>
              <w:pStyle w:val="TableContents"/>
              <w:bidi w:val="0"/>
              <w:spacing w:before="0" w:after="283"/>
              <w:jc w:val="start"/>
              <w:rPr/>
            </w:pPr>
            <w:r>
              <w:rPr/>
              <w:t>Gecko Robotics, Enbridge, Kinder Morgan</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77" w:type="dxa"/>
            <w:tcBorders/>
            <w:vAlign w:val="center"/>
          </w:tcPr>
          <w:p>
            <w:pPr>
              <w:pStyle w:val="TableContents"/>
              <w:bidi w:val="0"/>
              <w:spacing w:before="0" w:after="283"/>
              <w:jc w:val="start"/>
              <w:rPr/>
            </w:pPr>
            <w:r>
              <w:rPr/>
              <w:t>H / H</w:t>
            </w:r>
          </w:p>
        </w:tc>
      </w:tr>
      <w:tr>
        <w:trPr/>
        <w:tc>
          <w:tcPr>
            <w:tcW w:w="654" w:type="dxa"/>
            <w:tcBorders/>
            <w:vAlign w:val="center"/>
          </w:tcPr>
          <w:p>
            <w:pPr>
              <w:pStyle w:val="TableContents"/>
              <w:bidi w:val="0"/>
              <w:spacing w:before="0" w:after="283"/>
              <w:jc w:val="start"/>
              <w:rPr/>
            </w:pPr>
            <w:r>
              <w:rPr/>
              <w:t>INS-04</w:t>
            </w:r>
          </w:p>
        </w:tc>
        <w:tc>
          <w:tcPr>
            <w:tcW w:w="2403" w:type="dxa"/>
            <w:tcBorders/>
            <w:vAlign w:val="center"/>
          </w:tcPr>
          <w:p>
            <w:pPr>
              <w:pStyle w:val="TableContents"/>
              <w:bidi w:val="0"/>
              <w:spacing w:before="0" w:after="283"/>
              <w:jc w:val="start"/>
              <w:rPr/>
            </w:pPr>
            <w:r>
              <w:rPr/>
              <w:t>HVAC and chiller maintenance</w:t>
            </w:r>
          </w:p>
        </w:tc>
        <w:tc>
          <w:tcPr>
            <w:tcW w:w="2388" w:type="dxa"/>
            <w:tcBorders/>
            <w:vAlign w:val="center"/>
          </w:tcPr>
          <w:p>
            <w:pPr>
              <w:pStyle w:val="TableContents"/>
              <w:bidi w:val="0"/>
              <w:spacing w:before="0" w:after="283"/>
              <w:jc w:val="start"/>
              <w:rPr/>
            </w:pPr>
            <w:r>
              <w:rPr/>
              <w:t>Building and data-centre O&amp;M</w:t>
            </w:r>
          </w:p>
        </w:tc>
        <w:tc>
          <w:tcPr>
            <w:tcW w:w="2118" w:type="dxa"/>
            <w:tcBorders/>
            <w:vAlign w:val="center"/>
          </w:tcPr>
          <w:p>
            <w:pPr>
              <w:pStyle w:val="TableContents"/>
              <w:bidi w:val="0"/>
              <w:spacing w:before="0" w:after="283"/>
              <w:jc w:val="start"/>
              <w:rPr/>
            </w:pPr>
            <w:r>
              <w:rPr/>
              <w:t>Carrier, Trane, Johnson Controls</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77" w:type="dxa"/>
            <w:tcBorders/>
            <w:vAlign w:val="center"/>
          </w:tcPr>
          <w:p>
            <w:pPr>
              <w:pStyle w:val="TableContents"/>
              <w:bidi w:val="0"/>
              <w:spacing w:before="0" w:after="283"/>
              <w:jc w:val="start"/>
              <w:rPr/>
            </w:pPr>
            <w:r>
              <w:rPr/>
              <w:t>M / H</w:t>
            </w:r>
          </w:p>
        </w:tc>
      </w:tr>
      <w:tr>
        <w:trPr/>
        <w:tc>
          <w:tcPr>
            <w:tcW w:w="654" w:type="dxa"/>
            <w:tcBorders/>
            <w:vAlign w:val="center"/>
          </w:tcPr>
          <w:p>
            <w:pPr>
              <w:pStyle w:val="TableContents"/>
              <w:bidi w:val="0"/>
              <w:spacing w:before="0" w:after="283"/>
              <w:jc w:val="start"/>
              <w:rPr/>
            </w:pPr>
            <w:r>
              <w:rPr/>
              <w:t>INS-05</w:t>
            </w:r>
          </w:p>
        </w:tc>
        <w:tc>
          <w:tcPr>
            <w:tcW w:w="2403" w:type="dxa"/>
            <w:tcBorders/>
            <w:vAlign w:val="center"/>
          </w:tcPr>
          <w:p>
            <w:pPr>
              <w:pStyle w:val="TableContents"/>
              <w:bidi w:val="0"/>
              <w:spacing w:before="0" w:after="283"/>
              <w:jc w:val="start"/>
              <w:rPr/>
            </w:pPr>
            <w:r>
              <w:rPr/>
              <w:t>Data-centre server swaps and cabling</w:t>
            </w:r>
          </w:p>
        </w:tc>
        <w:tc>
          <w:tcPr>
            <w:tcW w:w="2388" w:type="dxa"/>
            <w:tcBorders/>
            <w:vAlign w:val="center"/>
          </w:tcPr>
          <w:p>
            <w:pPr>
              <w:pStyle w:val="TableContents"/>
              <w:bidi w:val="0"/>
              <w:spacing w:before="0" w:after="283"/>
              <w:jc w:val="start"/>
              <w:rPr/>
            </w:pPr>
            <w:r>
              <w:rPr/>
              <w:t>AI buildout labour demand</w:t>
            </w:r>
          </w:p>
        </w:tc>
        <w:tc>
          <w:tcPr>
            <w:tcW w:w="2118" w:type="dxa"/>
            <w:tcBorders/>
            <w:vAlign w:val="center"/>
          </w:tcPr>
          <w:p>
            <w:pPr>
              <w:pStyle w:val="TableContents"/>
              <w:bidi w:val="0"/>
              <w:spacing w:before="0" w:after="283"/>
              <w:jc w:val="start"/>
              <w:rPr/>
            </w:pPr>
            <w:r>
              <w:rPr/>
              <w:t>Microsoft, Google, Meta, AWS, Equinix</w:t>
            </w:r>
          </w:p>
        </w:tc>
        <w:tc>
          <w:tcPr>
            <w:tcW w:w="586" w:type="dxa"/>
            <w:tcBorders/>
            <w:vAlign w:val="center"/>
          </w:tcPr>
          <w:p>
            <w:pPr>
              <w:pStyle w:val="TableContents"/>
              <w:bidi w:val="0"/>
              <w:spacing w:before="0" w:after="283"/>
              <w:jc w:val="start"/>
              <w:rPr/>
            </w:pPr>
            <w:r>
              <w:rPr/>
              <w:t>5</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A</w:t>
            </w:r>
          </w:p>
        </w:tc>
        <w:tc>
          <w:tcPr>
            <w:tcW w:w="777" w:type="dxa"/>
            <w:tcBorders/>
            <w:vAlign w:val="center"/>
          </w:tcPr>
          <w:p>
            <w:pPr>
              <w:pStyle w:val="TableContents"/>
              <w:bidi w:val="0"/>
              <w:spacing w:before="0" w:after="283"/>
              <w:jc w:val="start"/>
              <w:rPr/>
            </w:pPr>
            <w:r>
              <w:rPr/>
              <w:t>M / H</w:t>
            </w:r>
          </w:p>
        </w:tc>
      </w:tr>
      <w:tr>
        <w:trPr/>
        <w:tc>
          <w:tcPr>
            <w:tcW w:w="654" w:type="dxa"/>
            <w:tcBorders/>
            <w:vAlign w:val="center"/>
          </w:tcPr>
          <w:p>
            <w:pPr>
              <w:pStyle w:val="TableContents"/>
              <w:bidi w:val="0"/>
              <w:spacing w:before="0" w:after="283"/>
              <w:jc w:val="start"/>
              <w:rPr/>
            </w:pPr>
            <w:r>
              <w:rPr/>
              <w:t>INS-06</w:t>
            </w:r>
          </w:p>
        </w:tc>
        <w:tc>
          <w:tcPr>
            <w:tcW w:w="2403" w:type="dxa"/>
            <w:tcBorders/>
            <w:vAlign w:val="center"/>
          </w:tcPr>
          <w:p>
            <w:pPr>
              <w:pStyle w:val="TableContents"/>
              <w:bidi w:val="0"/>
              <w:spacing w:before="0" w:after="283"/>
              <w:jc w:val="start"/>
              <w:rPr/>
            </w:pPr>
            <w:r>
              <w:rPr/>
              <w:t>Elevator and escalator maintenance</w:t>
            </w:r>
          </w:p>
        </w:tc>
        <w:tc>
          <w:tcPr>
            <w:tcW w:w="2388" w:type="dxa"/>
            <w:tcBorders/>
            <w:vAlign w:val="center"/>
          </w:tcPr>
          <w:p>
            <w:pPr>
              <w:pStyle w:val="TableContents"/>
              <w:bidi w:val="0"/>
              <w:spacing w:before="0" w:after="283"/>
              <w:jc w:val="start"/>
              <w:rPr/>
            </w:pPr>
            <w:r>
              <w:rPr/>
              <w:t>Predictive maintenance</w:t>
            </w:r>
          </w:p>
        </w:tc>
        <w:tc>
          <w:tcPr>
            <w:tcW w:w="2118" w:type="dxa"/>
            <w:tcBorders/>
            <w:vAlign w:val="center"/>
          </w:tcPr>
          <w:p>
            <w:pPr>
              <w:pStyle w:val="TableContents"/>
              <w:bidi w:val="0"/>
              <w:spacing w:before="0" w:after="283"/>
              <w:jc w:val="start"/>
              <w:rPr/>
            </w:pPr>
            <w:r>
              <w:rPr/>
              <w:t>Otis, KONE, Schindler</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C</w:t>
            </w:r>
          </w:p>
        </w:tc>
        <w:tc>
          <w:tcPr>
            <w:tcW w:w="777" w:type="dxa"/>
            <w:tcBorders/>
            <w:vAlign w:val="center"/>
          </w:tcPr>
          <w:p>
            <w:pPr>
              <w:pStyle w:val="TableContents"/>
              <w:bidi w:val="0"/>
              <w:spacing w:before="0" w:after="283"/>
              <w:jc w:val="start"/>
              <w:rPr/>
            </w:pPr>
            <w:r>
              <w:rPr/>
              <w:t>M / M</w:t>
            </w:r>
          </w:p>
        </w:tc>
      </w:tr>
      <w:tr>
        <w:trPr/>
        <w:tc>
          <w:tcPr>
            <w:tcW w:w="654" w:type="dxa"/>
            <w:tcBorders/>
            <w:vAlign w:val="center"/>
          </w:tcPr>
          <w:p>
            <w:pPr>
              <w:pStyle w:val="TableContents"/>
              <w:bidi w:val="0"/>
              <w:spacing w:before="0" w:after="283"/>
              <w:jc w:val="start"/>
              <w:rPr/>
            </w:pPr>
            <w:r>
              <w:rPr/>
              <w:t>INS-07</w:t>
            </w:r>
          </w:p>
        </w:tc>
        <w:tc>
          <w:tcPr>
            <w:tcW w:w="2403" w:type="dxa"/>
            <w:tcBorders/>
            <w:vAlign w:val="center"/>
          </w:tcPr>
          <w:p>
            <w:pPr>
              <w:pStyle w:val="TableContents"/>
              <w:bidi w:val="0"/>
              <w:spacing w:before="0" w:after="283"/>
              <w:jc w:val="start"/>
              <w:rPr/>
            </w:pPr>
            <w:r>
              <w:rPr/>
              <w:t>Rail track and rolling-stock inspection</w:t>
            </w:r>
          </w:p>
        </w:tc>
        <w:tc>
          <w:tcPr>
            <w:tcW w:w="2388" w:type="dxa"/>
            <w:tcBorders/>
            <w:vAlign w:val="center"/>
          </w:tcPr>
          <w:p>
            <w:pPr>
              <w:pStyle w:val="TableContents"/>
              <w:bidi w:val="0"/>
              <w:spacing w:before="0" w:after="283"/>
              <w:jc w:val="start"/>
              <w:rPr/>
            </w:pPr>
            <w:r>
              <w:rPr/>
              <w:t>Rail safety; autonomous inspection</w:t>
            </w:r>
          </w:p>
        </w:tc>
        <w:tc>
          <w:tcPr>
            <w:tcW w:w="2118" w:type="dxa"/>
            <w:tcBorders/>
            <w:vAlign w:val="center"/>
          </w:tcPr>
          <w:p>
            <w:pPr>
              <w:pStyle w:val="TableContents"/>
              <w:bidi w:val="0"/>
              <w:spacing w:before="0" w:after="283"/>
              <w:jc w:val="start"/>
              <w:rPr/>
            </w:pPr>
            <w:r>
              <w:rPr/>
              <w:t>Union Pacific, BNSF, Wabtec</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77" w:type="dxa"/>
            <w:tcBorders/>
            <w:vAlign w:val="center"/>
          </w:tcPr>
          <w:p>
            <w:pPr>
              <w:pStyle w:val="TableContents"/>
              <w:bidi w:val="0"/>
              <w:spacing w:before="0" w:after="283"/>
              <w:jc w:val="start"/>
              <w:rPr/>
            </w:pPr>
            <w:r>
              <w:rPr/>
              <w:t>H / H</w:t>
            </w:r>
          </w:p>
        </w:tc>
      </w:tr>
    </w:tbl>
    <w:p>
      <w:pPr>
        <w:pStyle w:val="Heading2"/>
        <w:bidi w:val="0"/>
        <w:ind w:hanging="0" w:start="0" w:end="0"/>
        <w:jc w:val="start"/>
        <w:rPr/>
      </w:pPr>
      <w:bookmarkStart w:id="24" w:name="7-task-register-part-3-enterprise-digita"/>
      <w:bookmarkEnd w:id="24"/>
      <w:r>
        <w:rPr/>
        <w:t>7. Task register, part 3 — enterprise, digital humans, consumer, cultural, daily life, sports, home repair, agriculture, construction</w:t>
      </w:r>
    </w:p>
    <w:p>
      <w:pPr>
        <w:pStyle w:val="BodyText"/>
        <w:bidi w:val="0"/>
        <w:jc w:val="start"/>
        <w:rPr/>
      </w:pPr>
      <w:r>
        <w:rPr/>
        <w:t>These 48 tasks are the program's cash engine and breadth layer: 37 of them generate at T0. Enterprise and digital-human buyers decide fastest, and daily-life tasks are what home humanoids are being built to do.</w:t>
      </w:r>
    </w:p>
    <w:p>
      <w:pPr>
        <w:pStyle w:val="Heading3"/>
        <w:bidi w:val="0"/>
        <w:ind w:hanging="0" w:start="0" w:end="0"/>
        <w:jc w:val="start"/>
        <w:rPr/>
      </w:pPr>
      <w:bookmarkStart w:id="25" w:name="enterprise-training-ent"/>
      <w:bookmarkEnd w:id="25"/>
      <w:r>
        <w:rPr/>
        <w:t>Enterprise training (ENT)</w:t>
      </w:r>
    </w:p>
    <w:p>
      <w:pPr>
        <w:pStyle w:val="BodyText"/>
        <w:bidi w:val="0"/>
        <w:jc w:val="start"/>
        <w:rPr/>
      </w:pPr>
      <w:r>
        <w:rPr>
          <w:rStyle w:val="Strong"/>
        </w:rPr>
        <w:t>Shared profile.</w:t>
      </w:r>
      <w:r>
        <w:rPr/>
        <w:t xml:space="preserve"> Role-plays and software walkthroughs are cheap to script and expensive to film with real staff and real customer data. Each scenario becomes a dialog-and-action graph that computer-use and service agents can follow. Caution: screen content must use synthetic data, never client records.</w:t>
      </w:r>
    </w:p>
    <w:tbl>
      <w:tblPr>
        <w:tblW w:w="9972" w:type="dxa"/>
        <w:jc w:val="start"/>
        <w:tblInd w:w="0" w:type="dxa"/>
        <w:tblLayout w:type="fixed"/>
        <w:tblCellMar>
          <w:top w:w="28" w:type="dxa"/>
          <w:start w:w="28" w:type="dxa"/>
          <w:bottom w:w="28" w:type="dxa"/>
          <w:end w:w="28" w:type="dxa"/>
        </w:tblCellMar>
      </w:tblPr>
      <w:tblGrid>
        <w:gridCol w:w="719"/>
        <w:gridCol w:w="2659"/>
        <w:gridCol w:w="2199"/>
        <w:gridCol w:w="2020"/>
        <w:gridCol w:w="586"/>
        <w:gridCol w:w="541"/>
        <w:gridCol w:w="505"/>
        <w:gridCol w:w="743"/>
      </w:tblGrid>
      <w:tr>
        <w:trPr/>
        <w:tc>
          <w:tcPr>
            <w:tcW w:w="719" w:type="dxa"/>
            <w:tcBorders/>
            <w:vAlign w:val="center"/>
          </w:tcPr>
          <w:p>
            <w:pPr>
              <w:pStyle w:val="TableHeading"/>
              <w:bidi w:val="0"/>
              <w:spacing w:before="0" w:after="283"/>
              <w:rPr/>
            </w:pPr>
            <w:r>
              <w:rPr/>
              <w:t>#</w:t>
            </w:r>
          </w:p>
        </w:tc>
        <w:tc>
          <w:tcPr>
            <w:tcW w:w="2659" w:type="dxa"/>
            <w:tcBorders/>
            <w:vAlign w:val="center"/>
          </w:tcPr>
          <w:p>
            <w:pPr>
              <w:pStyle w:val="TableHeading"/>
              <w:bidi w:val="0"/>
              <w:spacing w:before="0" w:after="283"/>
              <w:rPr/>
            </w:pPr>
            <w:r>
              <w:rPr/>
              <w:t>Task</w:t>
            </w:r>
          </w:p>
        </w:tc>
        <w:tc>
          <w:tcPr>
            <w:tcW w:w="2199" w:type="dxa"/>
            <w:tcBorders/>
            <w:vAlign w:val="center"/>
          </w:tcPr>
          <w:p>
            <w:pPr>
              <w:pStyle w:val="TableHeading"/>
              <w:bidi w:val="0"/>
              <w:spacing w:before="0" w:after="283"/>
              <w:rPr/>
            </w:pPr>
            <w:r>
              <w:rPr/>
              <w:t>Why it pays</w:t>
            </w:r>
          </w:p>
        </w:tc>
        <w:tc>
          <w:tcPr>
            <w:tcW w:w="2020" w:type="dxa"/>
            <w:tcBorders/>
            <w:vAlign w:val="center"/>
          </w:tcPr>
          <w:p>
            <w:pPr>
              <w:pStyle w:val="TableHeading"/>
              <w:bidi w:val="0"/>
              <w:spacing w:before="0" w:after="283"/>
              <w:rPr/>
            </w:pPr>
            <w:r>
              <w:rPr/>
              <w:t>Who pays</w:t>
            </w:r>
          </w:p>
        </w:tc>
        <w:tc>
          <w:tcPr>
            <w:tcW w:w="586" w:type="dxa"/>
            <w:tcBorders/>
            <w:vAlign w:val="center"/>
          </w:tcPr>
          <w:p>
            <w:pPr>
              <w:pStyle w:val="TableHeading"/>
              <w:bidi w:val="0"/>
              <w:spacing w:before="0" w:after="283"/>
              <w:rPr/>
            </w:pPr>
            <w:r>
              <w:rPr/>
              <w:t>Ease</w:t>
            </w:r>
          </w:p>
        </w:tc>
        <w:tc>
          <w:tcPr>
            <w:tcW w:w="541" w:type="dxa"/>
            <w:tcBorders/>
            <w:vAlign w:val="center"/>
          </w:tcPr>
          <w:p>
            <w:pPr>
              <w:pStyle w:val="TableHeading"/>
              <w:bidi w:val="0"/>
              <w:spacing w:before="0" w:after="283"/>
              <w:rPr/>
            </w:pPr>
            <w:r>
              <w:rPr/>
              <w:t>Tier</w:t>
            </w:r>
          </w:p>
        </w:tc>
        <w:tc>
          <w:tcPr>
            <w:tcW w:w="505" w:type="dxa"/>
            <w:tcBorders/>
            <w:vAlign w:val="center"/>
          </w:tcPr>
          <w:p>
            <w:pPr>
              <w:pStyle w:val="TableHeading"/>
              <w:bidi w:val="0"/>
              <w:spacing w:before="0" w:after="283"/>
              <w:rPr/>
            </w:pPr>
            <w:r>
              <w:rPr/>
              <w:t>Rev</w:t>
            </w:r>
          </w:p>
        </w:tc>
        <w:tc>
          <w:tcPr>
            <w:tcW w:w="743" w:type="dxa"/>
            <w:tcBorders/>
            <w:vAlign w:val="center"/>
          </w:tcPr>
          <w:p>
            <w:pPr>
              <w:pStyle w:val="TableHeading"/>
              <w:bidi w:val="0"/>
              <w:spacing w:before="0" w:after="283"/>
              <w:rPr/>
            </w:pPr>
            <w:r>
              <w:rPr/>
              <w:t>WM / AG</w:t>
            </w:r>
          </w:p>
        </w:tc>
      </w:tr>
      <w:tr>
        <w:trPr/>
        <w:tc>
          <w:tcPr>
            <w:tcW w:w="719" w:type="dxa"/>
            <w:tcBorders/>
            <w:vAlign w:val="center"/>
          </w:tcPr>
          <w:p>
            <w:pPr>
              <w:pStyle w:val="TableContents"/>
              <w:bidi w:val="0"/>
              <w:spacing w:before="0" w:after="283"/>
              <w:jc w:val="start"/>
              <w:rPr/>
            </w:pPr>
            <w:r>
              <w:rPr/>
              <w:t>ENT-01</w:t>
            </w:r>
          </w:p>
        </w:tc>
        <w:tc>
          <w:tcPr>
            <w:tcW w:w="2659" w:type="dxa"/>
            <w:tcBorders/>
            <w:vAlign w:val="center"/>
          </w:tcPr>
          <w:p>
            <w:pPr>
              <w:pStyle w:val="TableContents"/>
              <w:bidi w:val="0"/>
              <w:spacing w:before="0" w:after="283"/>
              <w:jc w:val="start"/>
              <w:rPr/>
            </w:pPr>
            <w:r>
              <w:rPr/>
              <w:t>Software workflow walkthroughs for computer-use agents</w:t>
            </w:r>
          </w:p>
        </w:tc>
        <w:tc>
          <w:tcPr>
            <w:tcW w:w="2199" w:type="dxa"/>
            <w:tcBorders/>
            <w:vAlign w:val="center"/>
          </w:tcPr>
          <w:p>
            <w:pPr>
              <w:pStyle w:val="TableContents"/>
              <w:bidi w:val="0"/>
              <w:spacing w:before="0" w:after="283"/>
              <w:jc w:val="start"/>
              <w:rPr/>
            </w:pPr>
            <w:r>
              <w:rPr/>
              <w:t>Fastest-growing enterprise agent category</w:t>
            </w:r>
          </w:p>
        </w:tc>
        <w:tc>
          <w:tcPr>
            <w:tcW w:w="2020" w:type="dxa"/>
            <w:tcBorders/>
            <w:vAlign w:val="center"/>
          </w:tcPr>
          <w:p>
            <w:pPr>
              <w:pStyle w:val="TableContents"/>
              <w:bidi w:val="0"/>
              <w:spacing w:before="0" w:after="283"/>
              <w:jc w:val="start"/>
              <w:rPr/>
            </w:pPr>
            <w:r>
              <w:rPr/>
              <w:t>Microsoft, Salesforce, ServiceNow, SAP, Workday</w:t>
            </w:r>
          </w:p>
        </w:tc>
        <w:tc>
          <w:tcPr>
            <w:tcW w:w="586" w:type="dxa"/>
            <w:tcBorders/>
            <w:vAlign w:val="center"/>
          </w:tcPr>
          <w:p>
            <w:pPr>
              <w:pStyle w:val="TableContents"/>
              <w:bidi w:val="0"/>
              <w:spacing w:before="0" w:after="283"/>
              <w:jc w:val="start"/>
              <w:rPr/>
            </w:pPr>
            <w:r>
              <w:rPr/>
              <w:t>5</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A</w:t>
            </w:r>
          </w:p>
        </w:tc>
        <w:tc>
          <w:tcPr>
            <w:tcW w:w="743" w:type="dxa"/>
            <w:tcBorders/>
            <w:vAlign w:val="center"/>
          </w:tcPr>
          <w:p>
            <w:pPr>
              <w:pStyle w:val="TableContents"/>
              <w:bidi w:val="0"/>
              <w:spacing w:before="0" w:after="283"/>
              <w:jc w:val="start"/>
              <w:rPr/>
            </w:pPr>
            <w:r>
              <w:rPr/>
              <w:t>M / H</w:t>
            </w:r>
          </w:p>
        </w:tc>
      </w:tr>
      <w:tr>
        <w:trPr/>
        <w:tc>
          <w:tcPr>
            <w:tcW w:w="719" w:type="dxa"/>
            <w:tcBorders/>
            <w:vAlign w:val="center"/>
          </w:tcPr>
          <w:p>
            <w:pPr>
              <w:pStyle w:val="TableContents"/>
              <w:bidi w:val="0"/>
              <w:spacing w:before="0" w:after="283"/>
              <w:jc w:val="start"/>
              <w:rPr/>
            </w:pPr>
            <w:r>
              <w:rPr/>
              <w:t>ENT-02</w:t>
            </w:r>
          </w:p>
        </w:tc>
        <w:tc>
          <w:tcPr>
            <w:tcW w:w="2659" w:type="dxa"/>
            <w:tcBorders/>
            <w:vAlign w:val="center"/>
          </w:tcPr>
          <w:p>
            <w:pPr>
              <w:pStyle w:val="TableContents"/>
              <w:bidi w:val="0"/>
              <w:spacing w:before="0" w:after="283"/>
              <w:jc w:val="start"/>
              <w:rPr/>
            </w:pPr>
            <w:r>
              <w:rPr/>
              <w:t>Customer-service de-escalation</w:t>
            </w:r>
          </w:p>
        </w:tc>
        <w:tc>
          <w:tcPr>
            <w:tcW w:w="2199" w:type="dxa"/>
            <w:tcBorders/>
            <w:vAlign w:val="center"/>
          </w:tcPr>
          <w:p>
            <w:pPr>
              <w:pStyle w:val="TableContents"/>
              <w:bidi w:val="0"/>
              <w:spacing w:before="0" w:after="283"/>
              <w:jc w:val="start"/>
              <w:rPr/>
            </w:pPr>
            <w:r>
              <w:rPr/>
              <w:t>Contact-centre AI and agent coaching</w:t>
            </w:r>
          </w:p>
        </w:tc>
        <w:tc>
          <w:tcPr>
            <w:tcW w:w="2020" w:type="dxa"/>
            <w:tcBorders/>
            <w:vAlign w:val="center"/>
          </w:tcPr>
          <w:p>
            <w:pPr>
              <w:pStyle w:val="TableContents"/>
              <w:bidi w:val="0"/>
              <w:spacing w:before="0" w:after="283"/>
              <w:jc w:val="start"/>
              <w:rPr/>
            </w:pPr>
            <w:r>
              <w:rPr/>
              <w:t>Genesys, NICE, Amazon Connect</w:t>
            </w:r>
          </w:p>
        </w:tc>
        <w:tc>
          <w:tcPr>
            <w:tcW w:w="586" w:type="dxa"/>
            <w:tcBorders/>
            <w:vAlign w:val="center"/>
          </w:tcPr>
          <w:p>
            <w:pPr>
              <w:pStyle w:val="TableContents"/>
              <w:bidi w:val="0"/>
              <w:spacing w:before="0" w:after="283"/>
              <w:jc w:val="start"/>
              <w:rPr/>
            </w:pPr>
            <w:r>
              <w:rPr/>
              <w:t>5</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A</w:t>
            </w:r>
          </w:p>
        </w:tc>
        <w:tc>
          <w:tcPr>
            <w:tcW w:w="743" w:type="dxa"/>
            <w:tcBorders/>
            <w:vAlign w:val="center"/>
          </w:tcPr>
          <w:p>
            <w:pPr>
              <w:pStyle w:val="TableContents"/>
              <w:bidi w:val="0"/>
              <w:spacing w:before="0" w:after="283"/>
              <w:jc w:val="start"/>
              <w:rPr/>
            </w:pPr>
            <w:r>
              <w:rPr/>
              <w:t>M / H</w:t>
            </w:r>
          </w:p>
        </w:tc>
      </w:tr>
      <w:tr>
        <w:trPr/>
        <w:tc>
          <w:tcPr>
            <w:tcW w:w="719" w:type="dxa"/>
            <w:tcBorders/>
            <w:vAlign w:val="center"/>
          </w:tcPr>
          <w:p>
            <w:pPr>
              <w:pStyle w:val="TableContents"/>
              <w:bidi w:val="0"/>
              <w:spacing w:before="0" w:after="283"/>
              <w:jc w:val="start"/>
              <w:rPr/>
            </w:pPr>
            <w:r>
              <w:rPr/>
              <w:t>ENT-03</w:t>
            </w:r>
          </w:p>
        </w:tc>
        <w:tc>
          <w:tcPr>
            <w:tcW w:w="2659" w:type="dxa"/>
            <w:tcBorders/>
            <w:vAlign w:val="center"/>
          </w:tcPr>
          <w:p>
            <w:pPr>
              <w:pStyle w:val="TableContents"/>
              <w:bidi w:val="0"/>
              <w:spacing w:before="0" w:after="283"/>
              <w:jc w:val="start"/>
              <w:rPr/>
            </w:pPr>
            <w:r>
              <w:rPr/>
              <w:t>Sales discovery and negotiation role-play</w:t>
            </w:r>
          </w:p>
        </w:tc>
        <w:tc>
          <w:tcPr>
            <w:tcW w:w="2199" w:type="dxa"/>
            <w:tcBorders/>
            <w:vAlign w:val="center"/>
          </w:tcPr>
          <w:p>
            <w:pPr>
              <w:pStyle w:val="TableContents"/>
              <w:bidi w:val="0"/>
              <w:spacing w:before="0" w:after="283"/>
              <w:jc w:val="start"/>
              <w:rPr/>
            </w:pPr>
            <w:r>
              <w:rPr/>
              <w:t>Revenue enablement</w:t>
            </w:r>
          </w:p>
        </w:tc>
        <w:tc>
          <w:tcPr>
            <w:tcW w:w="2020" w:type="dxa"/>
            <w:tcBorders/>
            <w:vAlign w:val="center"/>
          </w:tcPr>
          <w:p>
            <w:pPr>
              <w:pStyle w:val="TableContents"/>
              <w:bidi w:val="0"/>
              <w:spacing w:before="0" w:after="283"/>
              <w:jc w:val="start"/>
              <w:rPr/>
            </w:pPr>
            <w:r>
              <w:rPr/>
              <w:t>Salesforce, Gong, HubSpot</w:t>
            </w:r>
          </w:p>
        </w:tc>
        <w:tc>
          <w:tcPr>
            <w:tcW w:w="586" w:type="dxa"/>
            <w:tcBorders/>
            <w:vAlign w:val="center"/>
          </w:tcPr>
          <w:p>
            <w:pPr>
              <w:pStyle w:val="TableContents"/>
              <w:bidi w:val="0"/>
              <w:spacing w:before="0" w:after="283"/>
              <w:jc w:val="start"/>
              <w:rPr/>
            </w:pPr>
            <w:r>
              <w:rPr/>
              <w:t>5</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43" w:type="dxa"/>
            <w:tcBorders/>
            <w:vAlign w:val="center"/>
          </w:tcPr>
          <w:p>
            <w:pPr>
              <w:pStyle w:val="TableContents"/>
              <w:bidi w:val="0"/>
              <w:spacing w:before="0" w:after="283"/>
              <w:jc w:val="start"/>
              <w:rPr/>
            </w:pPr>
            <w:r>
              <w:rPr/>
              <w:t>M / H</w:t>
            </w:r>
          </w:p>
        </w:tc>
      </w:tr>
      <w:tr>
        <w:trPr/>
        <w:tc>
          <w:tcPr>
            <w:tcW w:w="719" w:type="dxa"/>
            <w:tcBorders/>
            <w:vAlign w:val="center"/>
          </w:tcPr>
          <w:p>
            <w:pPr>
              <w:pStyle w:val="TableContents"/>
              <w:bidi w:val="0"/>
              <w:spacing w:before="0" w:after="283"/>
              <w:jc w:val="start"/>
              <w:rPr/>
            </w:pPr>
            <w:r>
              <w:rPr/>
              <w:t>ENT-04</w:t>
            </w:r>
          </w:p>
        </w:tc>
        <w:tc>
          <w:tcPr>
            <w:tcW w:w="2659" w:type="dxa"/>
            <w:tcBorders/>
            <w:vAlign w:val="center"/>
          </w:tcPr>
          <w:p>
            <w:pPr>
              <w:pStyle w:val="TableContents"/>
              <w:bidi w:val="0"/>
              <w:spacing w:before="0" w:after="283"/>
              <w:jc w:val="start"/>
              <w:rPr/>
            </w:pPr>
            <w:r>
              <w:rPr/>
              <w:t>Compliance scenarios: harassment, AML, privacy</w:t>
            </w:r>
          </w:p>
        </w:tc>
        <w:tc>
          <w:tcPr>
            <w:tcW w:w="2199" w:type="dxa"/>
            <w:tcBorders/>
            <w:vAlign w:val="center"/>
          </w:tcPr>
          <w:p>
            <w:pPr>
              <w:pStyle w:val="TableContents"/>
              <w:bidi w:val="0"/>
              <w:spacing w:before="0" w:after="283"/>
              <w:jc w:val="start"/>
              <w:rPr/>
            </w:pPr>
            <w:r>
              <w:rPr/>
              <w:t>Mandatory training spend</w:t>
            </w:r>
          </w:p>
        </w:tc>
        <w:tc>
          <w:tcPr>
            <w:tcW w:w="2020" w:type="dxa"/>
            <w:tcBorders/>
            <w:vAlign w:val="center"/>
          </w:tcPr>
          <w:p>
            <w:pPr>
              <w:pStyle w:val="TableContents"/>
              <w:bidi w:val="0"/>
              <w:spacing w:before="0" w:after="283"/>
              <w:jc w:val="start"/>
              <w:rPr/>
            </w:pPr>
            <w:r>
              <w:rPr/>
              <w:t>Workday, Cornerstone, JPMorgan Chase</w:t>
            </w:r>
          </w:p>
        </w:tc>
        <w:tc>
          <w:tcPr>
            <w:tcW w:w="586" w:type="dxa"/>
            <w:tcBorders/>
            <w:vAlign w:val="center"/>
          </w:tcPr>
          <w:p>
            <w:pPr>
              <w:pStyle w:val="TableContents"/>
              <w:bidi w:val="0"/>
              <w:spacing w:before="0" w:after="283"/>
              <w:jc w:val="start"/>
              <w:rPr/>
            </w:pPr>
            <w:r>
              <w:rPr/>
              <w:t>5</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43" w:type="dxa"/>
            <w:tcBorders/>
            <w:vAlign w:val="center"/>
          </w:tcPr>
          <w:p>
            <w:pPr>
              <w:pStyle w:val="TableContents"/>
              <w:bidi w:val="0"/>
              <w:spacing w:before="0" w:after="283"/>
              <w:jc w:val="start"/>
              <w:rPr/>
            </w:pPr>
            <w:r>
              <w:rPr/>
              <w:t>M / M</w:t>
            </w:r>
          </w:p>
        </w:tc>
      </w:tr>
      <w:tr>
        <w:trPr/>
        <w:tc>
          <w:tcPr>
            <w:tcW w:w="719" w:type="dxa"/>
            <w:tcBorders/>
            <w:vAlign w:val="center"/>
          </w:tcPr>
          <w:p>
            <w:pPr>
              <w:pStyle w:val="TableContents"/>
              <w:bidi w:val="0"/>
              <w:spacing w:before="0" w:after="283"/>
              <w:jc w:val="start"/>
              <w:rPr/>
            </w:pPr>
            <w:r>
              <w:rPr/>
              <w:t>ENT-05</w:t>
            </w:r>
          </w:p>
        </w:tc>
        <w:tc>
          <w:tcPr>
            <w:tcW w:w="2659" w:type="dxa"/>
            <w:tcBorders/>
            <w:vAlign w:val="center"/>
          </w:tcPr>
          <w:p>
            <w:pPr>
              <w:pStyle w:val="TableContents"/>
              <w:bidi w:val="0"/>
              <w:spacing w:before="0" w:after="283"/>
              <w:jc w:val="start"/>
              <w:rPr/>
            </w:pPr>
            <w:r>
              <w:rPr/>
              <w:t>Retail checkout, returns and loss prevention</w:t>
            </w:r>
          </w:p>
        </w:tc>
        <w:tc>
          <w:tcPr>
            <w:tcW w:w="2199" w:type="dxa"/>
            <w:tcBorders/>
            <w:vAlign w:val="center"/>
          </w:tcPr>
          <w:p>
            <w:pPr>
              <w:pStyle w:val="TableContents"/>
              <w:bidi w:val="0"/>
              <w:spacing w:before="0" w:after="283"/>
              <w:jc w:val="start"/>
              <w:rPr/>
            </w:pPr>
            <w:r>
              <w:rPr/>
              <w:t>Frontline onboarding at scale</w:t>
            </w:r>
          </w:p>
        </w:tc>
        <w:tc>
          <w:tcPr>
            <w:tcW w:w="2020" w:type="dxa"/>
            <w:tcBorders/>
            <w:vAlign w:val="center"/>
          </w:tcPr>
          <w:p>
            <w:pPr>
              <w:pStyle w:val="TableContents"/>
              <w:bidi w:val="0"/>
              <w:spacing w:before="0" w:after="283"/>
              <w:jc w:val="start"/>
              <w:rPr/>
            </w:pPr>
            <w:r>
              <w:rPr/>
              <w:t>Walmart, Target, Home Depot</w:t>
            </w:r>
          </w:p>
        </w:tc>
        <w:tc>
          <w:tcPr>
            <w:tcW w:w="586" w:type="dxa"/>
            <w:tcBorders/>
            <w:vAlign w:val="center"/>
          </w:tcPr>
          <w:p>
            <w:pPr>
              <w:pStyle w:val="TableContents"/>
              <w:bidi w:val="0"/>
              <w:spacing w:before="0" w:after="283"/>
              <w:jc w:val="start"/>
              <w:rPr/>
            </w:pPr>
            <w:r>
              <w:rPr/>
              <w:t>5</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43" w:type="dxa"/>
            <w:tcBorders/>
            <w:vAlign w:val="center"/>
          </w:tcPr>
          <w:p>
            <w:pPr>
              <w:pStyle w:val="TableContents"/>
              <w:bidi w:val="0"/>
              <w:spacing w:before="0" w:after="283"/>
              <w:jc w:val="start"/>
              <w:rPr/>
            </w:pPr>
            <w:r>
              <w:rPr/>
              <w:t>M / H</w:t>
            </w:r>
          </w:p>
        </w:tc>
      </w:tr>
      <w:tr>
        <w:trPr/>
        <w:tc>
          <w:tcPr>
            <w:tcW w:w="719" w:type="dxa"/>
            <w:tcBorders/>
            <w:vAlign w:val="center"/>
          </w:tcPr>
          <w:p>
            <w:pPr>
              <w:pStyle w:val="TableContents"/>
              <w:bidi w:val="0"/>
              <w:spacing w:before="0" w:after="283"/>
              <w:jc w:val="start"/>
              <w:rPr/>
            </w:pPr>
            <w:r>
              <w:rPr/>
              <w:t>ENT-06</w:t>
            </w:r>
          </w:p>
        </w:tc>
        <w:tc>
          <w:tcPr>
            <w:tcW w:w="2659" w:type="dxa"/>
            <w:tcBorders/>
            <w:vAlign w:val="center"/>
          </w:tcPr>
          <w:p>
            <w:pPr>
              <w:pStyle w:val="TableContents"/>
              <w:bidi w:val="0"/>
              <w:spacing w:before="0" w:after="283"/>
              <w:jc w:val="start"/>
              <w:rPr/>
            </w:pPr>
            <w:r>
              <w:rPr/>
              <w:t>Warehouse associate onboarding: scanners and safety</w:t>
            </w:r>
          </w:p>
        </w:tc>
        <w:tc>
          <w:tcPr>
            <w:tcW w:w="2199" w:type="dxa"/>
            <w:tcBorders/>
            <w:vAlign w:val="center"/>
          </w:tcPr>
          <w:p>
            <w:pPr>
              <w:pStyle w:val="TableContents"/>
              <w:bidi w:val="0"/>
              <w:spacing w:before="0" w:after="283"/>
              <w:jc w:val="start"/>
              <w:rPr/>
            </w:pPr>
            <w:r>
              <w:rPr/>
              <w:t>High turnover drives constant training</w:t>
            </w:r>
          </w:p>
        </w:tc>
        <w:tc>
          <w:tcPr>
            <w:tcW w:w="2020" w:type="dxa"/>
            <w:tcBorders/>
            <w:vAlign w:val="center"/>
          </w:tcPr>
          <w:p>
            <w:pPr>
              <w:pStyle w:val="TableContents"/>
              <w:bidi w:val="0"/>
              <w:spacing w:before="0" w:after="283"/>
              <w:jc w:val="start"/>
              <w:rPr/>
            </w:pPr>
            <w:r>
              <w:rPr/>
              <w:t>Amazon, UPS, GXO, DHL</w:t>
            </w:r>
          </w:p>
        </w:tc>
        <w:tc>
          <w:tcPr>
            <w:tcW w:w="586" w:type="dxa"/>
            <w:tcBorders/>
            <w:vAlign w:val="center"/>
          </w:tcPr>
          <w:p>
            <w:pPr>
              <w:pStyle w:val="TableContents"/>
              <w:bidi w:val="0"/>
              <w:spacing w:before="0" w:after="283"/>
              <w:jc w:val="start"/>
              <w:rPr/>
            </w:pPr>
            <w:r>
              <w:rPr/>
              <w:t>5</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A</w:t>
            </w:r>
          </w:p>
        </w:tc>
        <w:tc>
          <w:tcPr>
            <w:tcW w:w="743" w:type="dxa"/>
            <w:tcBorders/>
            <w:vAlign w:val="center"/>
          </w:tcPr>
          <w:p>
            <w:pPr>
              <w:pStyle w:val="TableContents"/>
              <w:bidi w:val="0"/>
              <w:spacing w:before="0" w:after="283"/>
              <w:jc w:val="start"/>
              <w:rPr/>
            </w:pPr>
            <w:r>
              <w:rPr/>
              <w:t>M / H</w:t>
            </w:r>
          </w:p>
        </w:tc>
      </w:tr>
      <w:tr>
        <w:trPr/>
        <w:tc>
          <w:tcPr>
            <w:tcW w:w="719" w:type="dxa"/>
            <w:tcBorders/>
            <w:vAlign w:val="center"/>
          </w:tcPr>
          <w:p>
            <w:pPr>
              <w:pStyle w:val="TableContents"/>
              <w:bidi w:val="0"/>
              <w:spacing w:before="0" w:after="283"/>
              <w:jc w:val="start"/>
              <w:rPr/>
            </w:pPr>
            <w:r>
              <w:rPr/>
              <w:t>ENT-07</w:t>
            </w:r>
          </w:p>
        </w:tc>
        <w:tc>
          <w:tcPr>
            <w:tcW w:w="2659" w:type="dxa"/>
            <w:tcBorders/>
            <w:vAlign w:val="center"/>
          </w:tcPr>
          <w:p>
            <w:pPr>
              <w:pStyle w:val="TableContents"/>
              <w:bidi w:val="0"/>
              <w:spacing w:before="0" w:after="283"/>
              <w:jc w:val="start"/>
              <w:rPr/>
            </w:pPr>
            <w:r>
              <w:rPr/>
              <w:t>Meeting facilitation and cross-cultural business etiquette</w:t>
            </w:r>
          </w:p>
        </w:tc>
        <w:tc>
          <w:tcPr>
            <w:tcW w:w="2199" w:type="dxa"/>
            <w:tcBorders/>
            <w:vAlign w:val="center"/>
          </w:tcPr>
          <w:p>
            <w:pPr>
              <w:pStyle w:val="TableContents"/>
              <w:bidi w:val="0"/>
              <w:spacing w:before="0" w:after="283"/>
              <w:jc w:val="start"/>
              <w:rPr/>
            </w:pPr>
            <w:r>
              <w:rPr/>
              <w:t>Global teams</w:t>
            </w:r>
          </w:p>
        </w:tc>
        <w:tc>
          <w:tcPr>
            <w:tcW w:w="2020" w:type="dxa"/>
            <w:tcBorders/>
            <w:vAlign w:val="center"/>
          </w:tcPr>
          <w:p>
            <w:pPr>
              <w:pStyle w:val="TableContents"/>
              <w:bidi w:val="0"/>
              <w:spacing w:before="0" w:after="283"/>
              <w:jc w:val="start"/>
              <w:rPr/>
            </w:pPr>
            <w:r>
              <w:rPr/>
              <w:t>Microsoft, Zoom, Coursera</w:t>
            </w:r>
          </w:p>
        </w:tc>
        <w:tc>
          <w:tcPr>
            <w:tcW w:w="586" w:type="dxa"/>
            <w:tcBorders/>
            <w:vAlign w:val="center"/>
          </w:tcPr>
          <w:p>
            <w:pPr>
              <w:pStyle w:val="TableContents"/>
              <w:bidi w:val="0"/>
              <w:spacing w:before="0" w:after="283"/>
              <w:jc w:val="start"/>
              <w:rPr/>
            </w:pPr>
            <w:r>
              <w:rPr/>
              <w:t>5</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C</w:t>
            </w:r>
          </w:p>
        </w:tc>
        <w:tc>
          <w:tcPr>
            <w:tcW w:w="743" w:type="dxa"/>
            <w:tcBorders/>
            <w:vAlign w:val="center"/>
          </w:tcPr>
          <w:p>
            <w:pPr>
              <w:pStyle w:val="TableContents"/>
              <w:bidi w:val="0"/>
              <w:spacing w:before="0" w:after="283"/>
              <w:jc w:val="start"/>
              <w:rPr/>
            </w:pPr>
            <w:r>
              <w:rPr/>
              <w:t>M / M</w:t>
            </w:r>
          </w:p>
        </w:tc>
      </w:tr>
    </w:tbl>
    <w:p>
      <w:pPr>
        <w:pStyle w:val="Heading3"/>
        <w:bidi w:val="0"/>
        <w:ind w:hanging="0" w:start="0" w:end="0"/>
        <w:jc w:val="start"/>
        <w:rPr/>
      </w:pPr>
      <w:bookmarkStart w:id="26" w:name="digital-humans-and-avatars-dh"/>
      <w:bookmarkEnd w:id="26"/>
      <w:r>
        <w:rPr/>
        <w:t>Digital humans and avatars (DH)</w:t>
      </w:r>
    </w:p>
    <w:p>
      <w:pPr>
        <w:pStyle w:val="BodyText"/>
        <w:bidi w:val="0"/>
        <w:jc w:val="start"/>
        <w:rPr/>
      </w:pPr>
      <w:r>
        <w:rPr>
          <w:rStyle w:val="Strong"/>
        </w:rPr>
        <w:t>Shared profile.</w:t>
      </w:r>
      <w:r>
        <w:rPr/>
        <w:t xml:space="preserve"> Capturing diverse performers across languages, ages and emotions is slow and raises likeness rights; fully synthetic identities avoid both. Clips align speech, face and gesture frame by frame, the core of multimodal alignment. Caution: any real-person likeness requires recorded consent, and sign-language data requires Deaf community review.</w:t>
      </w:r>
    </w:p>
    <w:tbl>
      <w:tblPr>
        <w:tblW w:w="9972" w:type="dxa"/>
        <w:jc w:val="start"/>
        <w:tblInd w:w="0" w:type="dxa"/>
        <w:tblLayout w:type="fixed"/>
        <w:tblCellMar>
          <w:top w:w="28" w:type="dxa"/>
          <w:start w:w="28" w:type="dxa"/>
          <w:bottom w:w="28" w:type="dxa"/>
          <w:end w:w="28" w:type="dxa"/>
        </w:tblCellMar>
      </w:tblPr>
      <w:tblGrid>
        <w:gridCol w:w="601"/>
        <w:gridCol w:w="2821"/>
        <w:gridCol w:w="2277"/>
        <w:gridCol w:w="1893"/>
        <w:gridCol w:w="586"/>
        <w:gridCol w:w="541"/>
        <w:gridCol w:w="505"/>
        <w:gridCol w:w="748"/>
      </w:tblGrid>
      <w:tr>
        <w:trPr/>
        <w:tc>
          <w:tcPr>
            <w:tcW w:w="601" w:type="dxa"/>
            <w:tcBorders/>
            <w:vAlign w:val="center"/>
          </w:tcPr>
          <w:p>
            <w:pPr>
              <w:pStyle w:val="TableHeading"/>
              <w:bidi w:val="0"/>
              <w:spacing w:before="0" w:after="283"/>
              <w:rPr/>
            </w:pPr>
            <w:r>
              <w:rPr/>
              <w:t>#</w:t>
            </w:r>
          </w:p>
        </w:tc>
        <w:tc>
          <w:tcPr>
            <w:tcW w:w="2821" w:type="dxa"/>
            <w:tcBorders/>
            <w:vAlign w:val="center"/>
          </w:tcPr>
          <w:p>
            <w:pPr>
              <w:pStyle w:val="TableHeading"/>
              <w:bidi w:val="0"/>
              <w:spacing w:before="0" w:after="283"/>
              <w:rPr/>
            </w:pPr>
            <w:r>
              <w:rPr/>
              <w:t>Task</w:t>
            </w:r>
          </w:p>
        </w:tc>
        <w:tc>
          <w:tcPr>
            <w:tcW w:w="2277" w:type="dxa"/>
            <w:tcBorders/>
            <w:vAlign w:val="center"/>
          </w:tcPr>
          <w:p>
            <w:pPr>
              <w:pStyle w:val="TableHeading"/>
              <w:bidi w:val="0"/>
              <w:spacing w:before="0" w:after="283"/>
              <w:rPr/>
            </w:pPr>
            <w:r>
              <w:rPr/>
              <w:t>Why it pays</w:t>
            </w:r>
          </w:p>
        </w:tc>
        <w:tc>
          <w:tcPr>
            <w:tcW w:w="1893" w:type="dxa"/>
            <w:tcBorders/>
            <w:vAlign w:val="center"/>
          </w:tcPr>
          <w:p>
            <w:pPr>
              <w:pStyle w:val="TableHeading"/>
              <w:bidi w:val="0"/>
              <w:spacing w:before="0" w:after="283"/>
              <w:rPr/>
            </w:pPr>
            <w:r>
              <w:rPr/>
              <w:t>Who pays</w:t>
            </w:r>
          </w:p>
        </w:tc>
        <w:tc>
          <w:tcPr>
            <w:tcW w:w="586" w:type="dxa"/>
            <w:tcBorders/>
            <w:vAlign w:val="center"/>
          </w:tcPr>
          <w:p>
            <w:pPr>
              <w:pStyle w:val="TableHeading"/>
              <w:bidi w:val="0"/>
              <w:spacing w:before="0" w:after="283"/>
              <w:rPr/>
            </w:pPr>
            <w:r>
              <w:rPr/>
              <w:t>Ease</w:t>
            </w:r>
          </w:p>
        </w:tc>
        <w:tc>
          <w:tcPr>
            <w:tcW w:w="541" w:type="dxa"/>
            <w:tcBorders/>
            <w:vAlign w:val="center"/>
          </w:tcPr>
          <w:p>
            <w:pPr>
              <w:pStyle w:val="TableHeading"/>
              <w:bidi w:val="0"/>
              <w:spacing w:before="0" w:after="283"/>
              <w:rPr/>
            </w:pPr>
            <w:r>
              <w:rPr/>
              <w:t>Tier</w:t>
            </w:r>
          </w:p>
        </w:tc>
        <w:tc>
          <w:tcPr>
            <w:tcW w:w="505" w:type="dxa"/>
            <w:tcBorders/>
            <w:vAlign w:val="center"/>
          </w:tcPr>
          <w:p>
            <w:pPr>
              <w:pStyle w:val="TableHeading"/>
              <w:bidi w:val="0"/>
              <w:spacing w:before="0" w:after="283"/>
              <w:rPr/>
            </w:pPr>
            <w:r>
              <w:rPr/>
              <w:t>Rev</w:t>
            </w:r>
          </w:p>
        </w:tc>
        <w:tc>
          <w:tcPr>
            <w:tcW w:w="748" w:type="dxa"/>
            <w:tcBorders/>
            <w:vAlign w:val="center"/>
          </w:tcPr>
          <w:p>
            <w:pPr>
              <w:pStyle w:val="TableHeading"/>
              <w:bidi w:val="0"/>
              <w:spacing w:before="0" w:after="283"/>
              <w:rPr/>
            </w:pPr>
            <w:r>
              <w:rPr/>
              <w:t>WM / AG</w:t>
            </w:r>
          </w:p>
        </w:tc>
      </w:tr>
      <w:tr>
        <w:trPr/>
        <w:tc>
          <w:tcPr>
            <w:tcW w:w="601" w:type="dxa"/>
            <w:tcBorders/>
            <w:vAlign w:val="center"/>
          </w:tcPr>
          <w:p>
            <w:pPr>
              <w:pStyle w:val="TableContents"/>
              <w:bidi w:val="0"/>
              <w:spacing w:before="0" w:after="283"/>
              <w:jc w:val="start"/>
              <w:rPr/>
            </w:pPr>
            <w:r>
              <w:rPr/>
              <w:t>DH-01</w:t>
            </w:r>
          </w:p>
        </w:tc>
        <w:tc>
          <w:tcPr>
            <w:tcW w:w="2821" w:type="dxa"/>
            <w:tcBorders/>
            <w:vAlign w:val="center"/>
          </w:tcPr>
          <w:p>
            <w:pPr>
              <w:pStyle w:val="TableContents"/>
              <w:bidi w:val="0"/>
              <w:spacing w:before="0" w:after="283"/>
              <w:jc w:val="start"/>
              <w:rPr/>
            </w:pPr>
            <w:r>
              <w:rPr/>
              <w:t>Multilingual lip-sync with micro-expressions</w:t>
            </w:r>
          </w:p>
        </w:tc>
        <w:tc>
          <w:tcPr>
            <w:tcW w:w="2277" w:type="dxa"/>
            <w:tcBorders/>
            <w:vAlign w:val="center"/>
          </w:tcPr>
          <w:p>
            <w:pPr>
              <w:pStyle w:val="TableContents"/>
              <w:bidi w:val="0"/>
              <w:spacing w:before="0" w:after="283"/>
              <w:jc w:val="start"/>
              <w:rPr/>
            </w:pPr>
            <w:r>
              <w:rPr/>
              <w:t>Avatar realism</w:t>
            </w:r>
          </w:p>
        </w:tc>
        <w:tc>
          <w:tcPr>
            <w:tcW w:w="1893" w:type="dxa"/>
            <w:tcBorders/>
            <w:vAlign w:val="center"/>
          </w:tcPr>
          <w:p>
            <w:pPr>
              <w:pStyle w:val="TableContents"/>
              <w:bidi w:val="0"/>
              <w:spacing w:before="0" w:after="283"/>
              <w:jc w:val="start"/>
              <w:rPr/>
            </w:pPr>
            <w:r>
              <w:rPr/>
              <w:t>Synthesia, HeyGen, Meta</w:t>
            </w:r>
          </w:p>
        </w:tc>
        <w:tc>
          <w:tcPr>
            <w:tcW w:w="586" w:type="dxa"/>
            <w:tcBorders/>
            <w:vAlign w:val="center"/>
          </w:tcPr>
          <w:p>
            <w:pPr>
              <w:pStyle w:val="TableContents"/>
              <w:bidi w:val="0"/>
              <w:spacing w:before="0" w:after="283"/>
              <w:jc w:val="start"/>
              <w:rPr/>
            </w:pPr>
            <w:r>
              <w:rPr/>
              <w:t>5</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A</w:t>
            </w:r>
          </w:p>
        </w:tc>
        <w:tc>
          <w:tcPr>
            <w:tcW w:w="748" w:type="dxa"/>
            <w:tcBorders/>
            <w:vAlign w:val="center"/>
          </w:tcPr>
          <w:p>
            <w:pPr>
              <w:pStyle w:val="TableContents"/>
              <w:bidi w:val="0"/>
              <w:spacing w:before="0" w:after="283"/>
              <w:jc w:val="start"/>
              <w:rPr/>
            </w:pPr>
            <w:r>
              <w:rPr/>
              <w:t>M / H</w:t>
            </w:r>
          </w:p>
        </w:tc>
      </w:tr>
      <w:tr>
        <w:trPr/>
        <w:tc>
          <w:tcPr>
            <w:tcW w:w="601" w:type="dxa"/>
            <w:tcBorders/>
            <w:vAlign w:val="center"/>
          </w:tcPr>
          <w:p>
            <w:pPr>
              <w:pStyle w:val="TableContents"/>
              <w:bidi w:val="0"/>
              <w:spacing w:before="0" w:after="283"/>
              <w:jc w:val="start"/>
              <w:rPr/>
            </w:pPr>
            <w:r>
              <w:rPr/>
              <w:t>DH-02</w:t>
            </w:r>
          </w:p>
        </w:tc>
        <w:tc>
          <w:tcPr>
            <w:tcW w:w="2821" w:type="dxa"/>
            <w:tcBorders/>
            <w:vAlign w:val="center"/>
          </w:tcPr>
          <w:p>
            <w:pPr>
              <w:pStyle w:val="TableContents"/>
              <w:bidi w:val="0"/>
              <w:spacing w:before="0" w:after="283"/>
              <w:jc w:val="start"/>
              <w:rPr/>
            </w:pPr>
            <w:r>
              <w:rPr/>
              <w:t>Conversational turn-taking: gaze, nods, backchannels</w:t>
            </w:r>
          </w:p>
        </w:tc>
        <w:tc>
          <w:tcPr>
            <w:tcW w:w="2277" w:type="dxa"/>
            <w:tcBorders/>
            <w:vAlign w:val="center"/>
          </w:tcPr>
          <w:p>
            <w:pPr>
              <w:pStyle w:val="TableContents"/>
              <w:bidi w:val="0"/>
              <w:spacing w:before="0" w:after="283"/>
              <w:jc w:val="start"/>
              <w:rPr/>
            </w:pPr>
            <w:r>
              <w:rPr/>
              <w:t>Real-time conversational agents</w:t>
            </w:r>
          </w:p>
        </w:tc>
        <w:tc>
          <w:tcPr>
            <w:tcW w:w="1893" w:type="dxa"/>
            <w:tcBorders/>
            <w:vAlign w:val="center"/>
          </w:tcPr>
          <w:p>
            <w:pPr>
              <w:pStyle w:val="TableContents"/>
              <w:bidi w:val="0"/>
              <w:spacing w:before="0" w:after="283"/>
              <w:jc w:val="start"/>
              <w:rPr/>
            </w:pPr>
            <w:r>
              <w:rPr/>
              <w:t>Soul Machines, NVIDIA (ACE), Microsoft</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A</w:t>
            </w:r>
          </w:p>
        </w:tc>
        <w:tc>
          <w:tcPr>
            <w:tcW w:w="748" w:type="dxa"/>
            <w:tcBorders/>
            <w:vAlign w:val="center"/>
          </w:tcPr>
          <w:p>
            <w:pPr>
              <w:pStyle w:val="TableContents"/>
              <w:bidi w:val="0"/>
              <w:spacing w:before="0" w:after="283"/>
              <w:jc w:val="start"/>
              <w:rPr/>
            </w:pPr>
            <w:r>
              <w:rPr/>
              <w:t>H / H</w:t>
            </w:r>
          </w:p>
        </w:tc>
      </w:tr>
      <w:tr>
        <w:trPr/>
        <w:tc>
          <w:tcPr>
            <w:tcW w:w="601" w:type="dxa"/>
            <w:tcBorders/>
            <w:vAlign w:val="center"/>
          </w:tcPr>
          <w:p>
            <w:pPr>
              <w:pStyle w:val="TableContents"/>
              <w:bidi w:val="0"/>
              <w:spacing w:before="0" w:after="283"/>
              <w:jc w:val="start"/>
              <w:rPr/>
            </w:pPr>
            <w:r>
              <w:rPr/>
              <w:t>DH-03</w:t>
            </w:r>
          </w:p>
        </w:tc>
        <w:tc>
          <w:tcPr>
            <w:tcW w:w="2821" w:type="dxa"/>
            <w:tcBorders/>
            <w:vAlign w:val="center"/>
          </w:tcPr>
          <w:p>
            <w:pPr>
              <w:pStyle w:val="TableContents"/>
              <w:bidi w:val="0"/>
              <w:spacing w:before="0" w:after="283"/>
              <w:jc w:val="start"/>
              <w:rPr/>
            </w:pPr>
            <w:r>
              <w:rPr/>
              <w:t>Sign language (ASL)</w:t>
            </w:r>
          </w:p>
        </w:tc>
        <w:tc>
          <w:tcPr>
            <w:tcW w:w="2277" w:type="dxa"/>
            <w:tcBorders/>
            <w:vAlign w:val="center"/>
          </w:tcPr>
          <w:p>
            <w:pPr>
              <w:pStyle w:val="TableContents"/>
              <w:bidi w:val="0"/>
              <w:spacing w:before="0" w:after="283"/>
              <w:jc w:val="start"/>
              <w:rPr/>
            </w:pPr>
            <w:r>
              <w:rPr/>
              <w:t>Accessibility mandates; scarce data</w:t>
            </w:r>
          </w:p>
        </w:tc>
        <w:tc>
          <w:tcPr>
            <w:tcW w:w="1893" w:type="dxa"/>
            <w:tcBorders/>
            <w:vAlign w:val="center"/>
          </w:tcPr>
          <w:p>
            <w:pPr>
              <w:pStyle w:val="TableContents"/>
              <w:bidi w:val="0"/>
              <w:spacing w:before="0" w:after="283"/>
              <w:jc w:val="start"/>
              <w:rPr/>
            </w:pPr>
            <w:r>
              <w:rPr/>
              <w:t>Google, Microsoft, accessibility programs</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B</w:t>
            </w:r>
          </w:p>
        </w:tc>
        <w:tc>
          <w:tcPr>
            <w:tcW w:w="748" w:type="dxa"/>
            <w:tcBorders/>
            <w:vAlign w:val="center"/>
          </w:tcPr>
          <w:p>
            <w:pPr>
              <w:pStyle w:val="TableContents"/>
              <w:bidi w:val="0"/>
              <w:spacing w:before="0" w:after="283"/>
              <w:jc w:val="start"/>
              <w:rPr/>
            </w:pPr>
            <w:r>
              <w:rPr/>
              <w:t>H / H</w:t>
            </w:r>
          </w:p>
        </w:tc>
      </w:tr>
      <w:tr>
        <w:trPr/>
        <w:tc>
          <w:tcPr>
            <w:tcW w:w="601" w:type="dxa"/>
            <w:tcBorders/>
            <w:vAlign w:val="center"/>
          </w:tcPr>
          <w:p>
            <w:pPr>
              <w:pStyle w:val="TableContents"/>
              <w:bidi w:val="0"/>
              <w:spacing w:before="0" w:after="283"/>
              <w:jc w:val="start"/>
              <w:rPr/>
            </w:pPr>
            <w:r>
              <w:rPr/>
              <w:t>DH-04</w:t>
            </w:r>
          </w:p>
        </w:tc>
        <w:tc>
          <w:tcPr>
            <w:tcW w:w="2821" w:type="dxa"/>
            <w:tcBorders/>
            <w:vAlign w:val="center"/>
          </w:tcPr>
          <w:p>
            <w:pPr>
              <w:pStyle w:val="TableContents"/>
              <w:bidi w:val="0"/>
              <w:spacing w:before="0" w:after="283"/>
              <w:jc w:val="start"/>
              <w:rPr/>
            </w:pPr>
            <w:r>
              <w:rPr/>
              <w:t>Full-body gesture and presentation delivery</w:t>
            </w:r>
          </w:p>
        </w:tc>
        <w:tc>
          <w:tcPr>
            <w:tcW w:w="2277" w:type="dxa"/>
            <w:tcBorders/>
            <w:vAlign w:val="center"/>
          </w:tcPr>
          <w:p>
            <w:pPr>
              <w:pStyle w:val="TableContents"/>
              <w:bidi w:val="0"/>
              <w:spacing w:before="0" w:after="283"/>
              <w:jc w:val="start"/>
              <w:rPr/>
            </w:pPr>
            <w:r>
              <w:rPr/>
              <w:t>Virtual presenters</w:t>
            </w:r>
          </w:p>
        </w:tc>
        <w:tc>
          <w:tcPr>
            <w:tcW w:w="1893" w:type="dxa"/>
            <w:tcBorders/>
            <w:vAlign w:val="center"/>
          </w:tcPr>
          <w:p>
            <w:pPr>
              <w:pStyle w:val="TableContents"/>
              <w:bidi w:val="0"/>
              <w:spacing w:before="0" w:after="283"/>
              <w:jc w:val="start"/>
              <w:rPr/>
            </w:pPr>
            <w:r>
              <w:rPr/>
              <w:t>Synthesia, Epic Games, Adobe</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48" w:type="dxa"/>
            <w:tcBorders/>
            <w:vAlign w:val="center"/>
          </w:tcPr>
          <w:p>
            <w:pPr>
              <w:pStyle w:val="TableContents"/>
              <w:bidi w:val="0"/>
              <w:spacing w:before="0" w:after="283"/>
              <w:jc w:val="start"/>
              <w:rPr/>
            </w:pPr>
            <w:r>
              <w:rPr/>
              <w:t>M / M</w:t>
            </w:r>
          </w:p>
        </w:tc>
      </w:tr>
      <w:tr>
        <w:trPr/>
        <w:tc>
          <w:tcPr>
            <w:tcW w:w="601" w:type="dxa"/>
            <w:tcBorders/>
            <w:vAlign w:val="center"/>
          </w:tcPr>
          <w:p>
            <w:pPr>
              <w:pStyle w:val="TableContents"/>
              <w:bidi w:val="0"/>
              <w:spacing w:before="0" w:after="283"/>
              <w:jc w:val="start"/>
              <w:rPr/>
            </w:pPr>
            <w:r>
              <w:rPr/>
              <w:t>DH-05</w:t>
            </w:r>
          </w:p>
        </w:tc>
        <w:tc>
          <w:tcPr>
            <w:tcW w:w="2821" w:type="dxa"/>
            <w:tcBorders/>
            <w:vAlign w:val="center"/>
          </w:tcPr>
          <w:p>
            <w:pPr>
              <w:pStyle w:val="TableContents"/>
              <w:bidi w:val="0"/>
              <w:spacing w:before="0" w:after="283"/>
              <w:jc w:val="start"/>
              <w:rPr/>
            </w:pPr>
            <w:r>
              <w:rPr/>
              <w:t>Standardized-patient avatars presenting symptoms</w:t>
            </w:r>
          </w:p>
        </w:tc>
        <w:tc>
          <w:tcPr>
            <w:tcW w:w="2277" w:type="dxa"/>
            <w:tcBorders/>
            <w:vAlign w:val="center"/>
          </w:tcPr>
          <w:p>
            <w:pPr>
              <w:pStyle w:val="TableContents"/>
              <w:bidi w:val="0"/>
              <w:spacing w:before="0" w:after="283"/>
              <w:jc w:val="start"/>
              <w:rPr/>
            </w:pPr>
            <w:r>
              <w:rPr/>
              <w:t>Medical-education demand</w:t>
            </w:r>
          </w:p>
        </w:tc>
        <w:tc>
          <w:tcPr>
            <w:tcW w:w="1893" w:type="dxa"/>
            <w:tcBorders/>
            <w:vAlign w:val="center"/>
          </w:tcPr>
          <w:p>
            <w:pPr>
              <w:pStyle w:val="TableContents"/>
              <w:bidi w:val="0"/>
              <w:spacing w:before="0" w:after="283"/>
              <w:jc w:val="start"/>
              <w:rPr/>
            </w:pPr>
            <w:r>
              <w:rPr/>
              <w:t>Medical schools, Pearson, Elsevier</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B</w:t>
            </w:r>
          </w:p>
        </w:tc>
        <w:tc>
          <w:tcPr>
            <w:tcW w:w="748" w:type="dxa"/>
            <w:tcBorders/>
            <w:vAlign w:val="center"/>
          </w:tcPr>
          <w:p>
            <w:pPr>
              <w:pStyle w:val="TableContents"/>
              <w:bidi w:val="0"/>
              <w:spacing w:before="0" w:after="283"/>
              <w:jc w:val="start"/>
              <w:rPr/>
            </w:pPr>
            <w:r>
              <w:rPr/>
              <w:t>H / H</w:t>
            </w:r>
          </w:p>
        </w:tc>
      </w:tr>
      <w:tr>
        <w:trPr/>
        <w:tc>
          <w:tcPr>
            <w:tcW w:w="601" w:type="dxa"/>
            <w:tcBorders/>
            <w:vAlign w:val="center"/>
          </w:tcPr>
          <w:p>
            <w:pPr>
              <w:pStyle w:val="TableContents"/>
              <w:bidi w:val="0"/>
              <w:spacing w:before="0" w:after="283"/>
              <w:jc w:val="start"/>
              <w:rPr/>
            </w:pPr>
            <w:r>
              <w:rPr/>
              <w:t>DH-06</w:t>
            </w:r>
          </w:p>
        </w:tc>
        <w:tc>
          <w:tcPr>
            <w:tcW w:w="2821" w:type="dxa"/>
            <w:tcBorders/>
            <w:vAlign w:val="center"/>
          </w:tcPr>
          <w:p>
            <w:pPr>
              <w:pStyle w:val="TableContents"/>
              <w:bidi w:val="0"/>
              <w:spacing w:before="0" w:after="283"/>
              <w:jc w:val="start"/>
              <w:rPr/>
            </w:pPr>
            <w:r>
              <w:rPr/>
              <w:t>Emotion expression across ages and ethnicities</w:t>
            </w:r>
          </w:p>
        </w:tc>
        <w:tc>
          <w:tcPr>
            <w:tcW w:w="2277" w:type="dxa"/>
            <w:tcBorders/>
            <w:vAlign w:val="center"/>
          </w:tcPr>
          <w:p>
            <w:pPr>
              <w:pStyle w:val="TableContents"/>
              <w:bidi w:val="0"/>
              <w:spacing w:before="0" w:after="283"/>
              <w:jc w:val="start"/>
              <w:rPr/>
            </w:pPr>
            <w:r>
              <w:rPr/>
              <w:t>Fairness and coverage</w:t>
            </w:r>
          </w:p>
        </w:tc>
        <w:tc>
          <w:tcPr>
            <w:tcW w:w="1893" w:type="dxa"/>
            <w:tcBorders/>
            <w:vAlign w:val="center"/>
          </w:tcPr>
          <w:p>
            <w:pPr>
              <w:pStyle w:val="TableContents"/>
              <w:bidi w:val="0"/>
              <w:spacing w:before="0" w:after="283"/>
              <w:jc w:val="start"/>
              <w:rPr/>
            </w:pPr>
            <w:r>
              <w:rPr/>
              <w:t>Synthesia, Apple, Meta</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48" w:type="dxa"/>
            <w:tcBorders/>
            <w:vAlign w:val="center"/>
          </w:tcPr>
          <w:p>
            <w:pPr>
              <w:pStyle w:val="TableContents"/>
              <w:bidi w:val="0"/>
              <w:spacing w:before="0" w:after="283"/>
              <w:jc w:val="start"/>
              <w:rPr/>
            </w:pPr>
            <w:r>
              <w:rPr/>
              <w:t>M / H</w:t>
            </w:r>
          </w:p>
        </w:tc>
      </w:tr>
    </w:tbl>
    <w:p>
      <w:pPr>
        <w:pStyle w:val="Heading3"/>
        <w:bidi w:val="0"/>
        <w:ind w:hanging="0" w:start="0" w:end="0"/>
        <w:jc w:val="start"/>
        <w:rPr/>
      </w:pPr>
      <w:bookmarkStart w:id="27" w:name="consumer-ai-con"/>
      <w:bookmarkEnd w:id="27"/>
      <w:r>
        <w:rPr/>
        <w:t>Consumer AI (CON)</w:t>
      </w:r>
    </w:p>
    <w:p>
      <w:pPr>
        <w:pStyle w:val="BodyText"/>
        <w:bidi w:val="0"/>
        <w:jc w:val="start"/>
        <w:rPr/>
      </w:pPr>
      <w:r>
        <w:rPr>
          <w:rStyle w:val="Strong"/>
        </w:rPr>
        <w:t>Shared profile.</w:t>
      </w:r>
      <w:r>
        <w:rPr/>
        <w:t xml:space="preserve"> Egocentric footage of people's homes is a privacy problem; synthetic first-person video has none. Clips teach goal → step → check loops for assistants. Caution: consumer brands need product renders cleared for use.</w:t>
      </w:r>
    </w:p>
    <w:tbl>
      <w:tblPr>
        <w:tblW w:w="9972" w:type="dxa"/>
        <w:jc w:val="start"/>
        <w:tblInd w:w="0" w:type="dxa"/>
        <w:tblLayout w:type="fixed"/>
        <w:tblCellMar>
          <w:top w:w="28" w:type="dxa"/>
          <w:start w:w="28" w:type="dxa"/>
          <w:bottom w:w="28" w:type="dxa"/>
          <w:end w:w="28" w:type="dxa"/>
        </w:tblCellMar>
      </w:tblPr>
      <w:tblGrid>
        <w:gridCol w:w="791"/>
        <w:gridCol w:w="2608"/>
        <w:gridCol w:w="2213"/>
        <w:gridCol w:w="1916"/>
        <w:gridCol w:w="586"/>
        <w:gridCol w:w="541"/>
        <w:gridCol w:w="505"/>
        <w:gridCol w:w="812"/>
      </w:tblGrid>
      <w:tr>
        <w:trPr/>
        <w:tc>
          <w:tcPr>
            <w:tcW w:w="791" w:type="dxa"/>
            <w:tcBorders/>
            <w:vAlign w:val="center"/>
          </w:tcPr>
          <w:p>
            <w:pPr>
              <w:pStyle w:val="TableHeading"/>
              <w:bidi w:val="0"/>
              <w:spacing w:before="0" w:after="283"/>
              <w:rPr/>
            </w:pPr>
            <w:r>
              <w:rPr/>
              <w:t>#</w:t>
            </w:r>
          </w:p>
        </w:tc>
        <w:tc>
          <w:tcPr>
            <w:tcW w:w="2608" w:type="dxa"/>
            <w:tcBorders/>
            <w:vAlign w:val="center"/>
          </w:tcPr>
          <w:p>
            <w:pPr>
              <w:pStyle w:val="TableHeading"/>
              <w:bidi w:val="0"/>
              <w:spacing w:before="0" w:after="283"/>
              <w:rPr/>
            </w:pPr>
            <w:r>
              <w:rPr/>
              <w:t>Task</w:t>
            </w:r>
          </w:p>
        </w:tc>
        <w:tc>
          <w:tcPr>
            <w:tcW w:w="2213" w:type="dxa"/>
            <w:tcBorders/>
            <w:vAlign w:val="center"/>
          </w:tcPr>
          <w:p>
            <w:pPr>
              <w:pStyle w:val="TableHeading"/>
              <w:bidi w:val="0"/>
              <w:spacing w:before="0" w:after="283"/>
              <w:rPr/>
            </w:pPr>
            <w:r>
              <w:rPr/>
              <w:t>Why it pays</w:t>
            </w:r>
          </w:p>
        </w:tc>
        <w:tc>
          <w:tcPr>
            <w:tcW w:w="1916" w:type="dxa"/>
            <w:tcBorders/>
            <w:vAlign w:val="center"/>
          </w:tcPr>
          <w:p>
            <w:pPr>
              <w:pStyle w:val="TableHeading"/>
              <w:bidi w:val="0"/>
              <w:spacing w:before="0" w:after="283"/>
              <w:rPr/>
            </w:pPr>
            <w:r>
              <w:rPr/>
              <w:t>Who pays</w:t>
            </w:r>
          </w:p>
        </w:tc>
        <w:tc>
          <w:tcPr>
            <w:tcW w:w="586" w:type="dxa"/>
            <w:tcBorders/>
            <w:vAlign w:val="center"/>
          </w:tcPr>
          <w:p>
            <w:pPr>
              <w:pStyle w:val="TableHeading"/>
              <w:bidi w:val="0"/>
              <w:spacing w:before="0" w:after="283"/>
              <w:rPr/>
            </w:pPr>
            <w:r>
              <w:rPr/>
              <w:t>Ease</w:t>
            </w:r>
          </w:p>
        </w:tc>
        <w:tc>
          <w:tcPr>
            <w:tcW w:w="541" w:type="dxa"/>
            <w:tcBorders/>
            <w:vAlign w:val="center"/>
          </w:tcPr>
          <w:p>
            <w:pPr>
              <w:pStyle w:val="TableHeading"/>
              <w:bidi w:val="0"/>
              <w:spacing w:before="0" w:after="283"/>
              <w:rPr/>
            </w:pPr>
            <w:r>
              <w:rPr/>
              <w:t>Tier</w:t>
            </w:r>
          </w:p>
        </w:tc>
        <w:tc>
          <w:tcPr>
            <w:tcW w:w="505" w:type="dxa"/>
            <w:tcBorders/>
            <w:vAlign w:val="center"/>
          </w:tcPr>
          <w:p>
            <w:pPr>
              <w:pStyle w:val="TableHeading"/>
              <w:bidi w:val="0"/>
              <w:spacing w:before="0" w:after="283"/>
              <w:rPr/>
            </w:pPr>
            <w:r>
              <w:rPr/>
              <w:t>Rev</w:t>
            </w:r>
          </w:p>
        </w:tc>
        <w:tc>
          <w:tcPr>
            <w:tcW w:w="812" w:type="dxa"/>
            <w:tcBorders/>
            <w:vAlign w:val="center"/>
          </w:tcPr>
          <w:p>
            <w:pPr>
              <w:pStyle w:val="TableHeading"/>
              <w:bidi w:val="0"/>
              <w:spacing w:before="0" w:after="283"/>
              <w:rPr/>
            </w:pPr>
            <w:r>
              <w:rPr/>
              <w:t>WM / AG</w:t>
            </w:r>
          </w:p>
        </w:tc>
      </w:tr>
      <w:tr>
        <w:trPr/>
        <w:tc>
          <w:tcPr>
            <w:tcW w:w="791" w:type="dxa"/>
            <w:tcBorders/>
            <w:vAlign w:val="center"/>
          </w:tcPr>
          <w:p>
            <w:pPr>
              <w:pStyle w:val="TableContents"/>
              <w:bidi w:val="0"/>
              <w:spacing w:before="0" w:after="283"/>
              <w:jc w:val="start"/>
              <w:rPr/>
            </w:pPr>
            <w:r>
              <w:rPr/>
              <w:t>CON-01</w:t>
            </w:r>
          </w:p>
        </w:tc>
        <w:tc>
          <w:tcPr>
            <w:tcW w:w="2608" w:type="dxa"/>
            <w:tcBorders/>
            <w:vAlign w:val="center"/>
          </w:tcPr>
          <w:p>
            <w:pPr>
              <w:pStyle w:val="TableContents"/>
              <w:bidi w:val="0"/>
              <w:spacing w:before="0" w:after="283"/>
              <w:jc w:val="start"/>
              <w:rPr/>
            </w:pPr>
            <w:r>
              <w:rPr/>
              <w:t>Smart-glasses task assistance, first-person</w:t>
            </w:r>
          </w:p>
        </w:tc>
        <w:tc>
          <w:tcPr>
            <w:tcW w:w="2213" w:type="dxa"/>
            <w:tcBorders/>
            <w:vAlign w:val="center"/>
          </w:tcPr>
          <w:p>
            <w:pPr>
              <w:pStyle w:val="TableContents"/>
              <w:bidi w:val="0"/>
              <w:spacing w:before="0" w:after="283"/>
              <w:jc w:val="start"/>
              <w:rPr/>
            </w:pPr>
            <w:r>
              <w:rPr/>
              <w:t>Wearable-assistant category</w:t>
            </w:r>
          </w:p>
        </w:tc>
        <w:tc>
          <w:tcPr>
            <w:tcW w:w="1916" w:type="dxa"/>
            <w:tcBorders/>
            <w:vAlign w:val="center"/>
          </w:tcPr>
          <w:p>
            <w:pPr>
              <w:pStyle w:val="TableContents"/>
              <w:bidi w:val="0"/>
              <w:spacing w:before="0" w:after="283"/>
              <w:jc w:val="start"/>
              <w:rPr/>
            </w:pPr>
            <w:r>
              <w:rPr/>
              <w:t>Meta, Apple, Google, Snap</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A</w:t>
            </w:r>
          </w:p>
        </w:tc>
        <w:tc>
          <w:tcPr>
            <w:tcW w:w="812" w:type="dxa"/>
            <w:tcBorders/>
            <w:vAlign w:val="center"/>
          </w:tcPr>
          <w:p>
            <w:pPr>
              <w:pStyle w:val="TableContents"/>
              <w:bidi w:val="0"/>
              <w:spacing w:before="0" w:after="283"/>
              <w:jc w:val="start"/>
              <w:rPr/>
            </w:pPr>
            <w:r>
              <w:rPr/>
              <w:t>H / H</w:t>
            </w:r>
          </w:p>
        </w:tc>
      </w:tr>
      <w:tr>
        <w:trPr/>
        <w:tc>
          <w:tcPr>
            <w:tcW w:w="791" w:type="dxa"/>
            <w:tcBorders/>
            <w:vAlign w:val="center"/>
          </w:tcPr>
          <w:p>
            <w:pPr>
              <w:pStyle w:val="TableContents"/>
              <w:bidi w:val="0"/>
              <w:spacing w:before="0" w:after="283"/>
              <w:jc w:val="start"/>
              <w:rPr/>
            </w:pPr>
            <w:r>
              <w:rPr/>
              <w:t>CON-02</w:t>
            </w:r>
          </w:p>
        </w:tc>
        <w:tc>
          <w:tcPr>
            <w:tcW w:w="2608" w:type="dxa"/>
            <w:tcBorders/>
            <w:vAlign w:val="center"/>
          </w:tcPr>
          <w:p>
            <w:pPr>
              <w:pStyle w:val="TableContents"/>
              <w:bidi w:val="0"/>
              <w:spacing w:before="0" w:after="283"/>
              <w:jc w:val="start"/>
              <w:rPr/>
            </w:pPr>
            <w:r>
              <w:rPr/>
              <w:t>Product unboxing, setup and troubleshooting</w:t>
            </w:r>
          </w:p>
        </w:tc>
        <w:tc>
          <w:tcPr>
            <w:tcW w:w="2213" w:type="dxa"/>
            <w:tcBorders/>
            <w:vAlign w:val="center"/>
          </w:tcPr>
          <w:p>
            <w:pPr>
              <w:pStyle w:val="TableContents"/>
              <w:bidi w:val="0"/>
              <w:spacing w:before="0" w:after="283"/>
              <w:jc w:val="start"/>
              <w:rPr/>
            </w:pPr>
            <w:r>
              <w:rPr/>
              <w:t>Support-call deflection</w:t>
            </w:r>
          </w:p>
        </w:tc>
        <w:tc>
          <w:tcPr>
            <w:tcW w:w="1916" w:type="dxa"/>
            <w:tcBorders/>
            <w:vAlign w:val="center"/>
          </w:tcPr>
          <w:p>
            <w:pPr>
              <w:pStyle w:val="TableContents"/>
              <w:bidi w:val="0"/>
              <w:spacing w:before="0" w:after="283"/>
              <w:jc w:val="start"/>
              <w:rPr/>
            </w:pPr>
            <w:r>
              <w:rPr/>
              <w:t>Apple, Samsung, Amazon, Best Buy</w:t>
            </w:r>
          </w:p>
        </w:tc>
        <w:tc>
          <w:tcPr>
            <w:tcW w:w="586" w:type="dxa"/>
            <w:tcBorders/>
            <w:vAlign w:val="center"/>
          </w:tcPr>
          <w:p>
            <w:pPr>
              <w:pStyle w:val="TableContents"/>
              <w:bidi w:val="0"/>
              <w:spacing w:before="0" w:after="283"/>
              <w:jc w:val="start"/>
              <w:rPr/>
            </w:pPr>
            <w:r>
              <w:rPr/>
              <w:t>5</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812" w:type="dxa"/>
            <w:tcBorders/>
            <w:vAlign w:val="center"/>
          </w:tcPr>
          <w:p>
            <w:pPr>
              <w:pStyle w:val="TableContents"/>
              <w:bidi w:val="0"/>
              <w:spacing w:before="0" w:after="283"/>
              <w:jc w:val="start"/>
              <w:rPr/>
            </w:pPr>
            <w:r>
              <w:rPr/>
              <w:t>M / H</w:t>
            </w:r>
          </w:p>
        </w:tc>
      </w:tr>
      <w:tr>
        <w:trPr/>
        <w:tc>
          <w:tcPr>
            <w:tcW w:w="791" w:type="dxa"/>
            <w:tcBorders/>
            <w:vAlign w:val="center"/>
          </w:tcPr>
          <w:p>
            <w:pPr>
              <w:pStyle w:val="TableContents"/>
              <w:bidi w:val="0"/>
              <w:spacing w:before="0" w:after="283"/>
              <w:jc w:val="start"/>
              <w:rPr/>
            </w:pPr>
            <w:r>
              <w:rPr/>
              <w:t>CON-03</w:t>
            </w:r>
          </w:p>
        </w:tc>
        <w:tc>
          <w:tcPr>
            <w:tcW w:w="2608" w:type="dxa"/>
            <w:tcBorders/>
            <w:vAlign w:val="center"/>
          </w:tcPr>
          <w:p>
            <w:pPr>
              <w:pStyle w:val="TableContents"/>
              <w:bidi w:val="0"/>
              <w:spacing w:before="0" w:after="283"/>
              <w:jc w:val="start"/>
              <w:rPr/>
            </w:pPr>
            <w:r>
              <w:rPr/>
              <w:t>Phone and app gesture interactions</w:t>
            </w:r>
          </w:p>
        </w:tc>
        <w:tc>
          <w:tcPr>
            <w:tcW w:w="2213" w:type="dxa"/>
            <w:tcBorders/>
            <w:vAlign w:val="center"/>
          </w:tcPr>
          <w:p>
            <w:pPr>
              <w:pStyle w:val="TableContents"/>
              <w:bidi w:val="0"/>
              <w:spacing w:before="0" w:after="283"/>
              <w:jc w:val="start"/>
              <w:rPr/>
            </w:pPr>
            <w:r>
              <w:rPr/>
              <w:t>On-device agents</w:t>
            </w:r>
          </w:p>
        </w:tc>
        <w:tc>
          <w:tcPr>
            <w:tcW w:w="1916" w:type="dxa"/>
            <w:tcBorders/>
            <w:vAlign w:val="center"/>
          </w:tcPr>
          <w:p>
            <w:pPr>
              <w:pStyle w:val="TableContents"/>
              <w:bidi w:val="0"/>
              <w:spacing w:before="0" w:after="283"/>
              <w:jc w:val="start"/>
              <w:rPr/>
            </w:pPr>
            <w:r>
              <w:rPr/>
              <w:t>Apple, Google, Samsung</w:t>
            </w:r>
          </w:p>
        </w:tc>
        <w:tc>
          <w:tcPr>
            <w:tcW w:w="586" w:type="dxa"/>
            <w:tcBorders/>
            <w:vAlign w:val="center"/>
          </w:tcPr>
          <w:p>
            <w:pPr>
              <w:pStyle w:val="TableContents"/>
              <w:bidi w:val="0"/>
              <w:spacing w:before="0" w:after="283"/>
              <w:jc w:val="start"/>
              <w:rPr/>
            </w:pPr>
            <w:r>
              <w:rPr/>
              <w:t>5</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812" w:type="dxa"/>
            <w:tcBorders/>
            <w:vAlign w:val="center"/>
          </w:tcPr>
          <w:p>
            <w:pPr>
              <w:pStyle w:val="TableContents"/>
              <w:bidi w:val="0"/>
              <w:spacing w:before="0" w:after="283"/>
              <w:jc w:val="start"/>
              <w:rPr/>
            </w:pPr>
            <w:r>
              <w:rPr/>
              <w:t>M / H</w:t>
            </w:r>
          </w:p>
        </w:tc>
      </w:tr>
      <w:tr>
        <w:trPr/>
        <w:tc>
          <w:tcPr>
            <w:tcW w:w="791" w:type="dxa"/>
            <w:tcBorders/>
            <w:vAlign w:val="center"/>
          </w:tcPr>
          <w:p>
            <w:pPr>
              <w:pStyle w:val="TableContents"/>
              <w:bidi w:val="0"/>
              <w:spacing w:before="0" w:after="283"/>
              <w:jc w:val="start"/>
              <w:rPr/>
            </w:pPr>
            <w:r>
              <w:rPr/>
              <w:t>CON-04</w:t>
            </w:r>
          </w:p>
        </w:tc>
        <w:tc>
          <w:tcPr>
            <w:tcW w:w="2608" w:type="dxa"/>
            <w:tcBorders/>
            <w:vAlign w:val="center"/>
          </w:tcPr>
          <w:p>
            <w:pPr>
              <w:pStyle w:val="TableContents"/>
              <w:bidi w:val="0"/>
              <w:spacing w:before="0" w:after="283"/>
              <w:jc w:val="start"/>
              <w:rPr/>
            </w:pPr>
            <w:r>
              <w:rPr/>
              <w:t>Home-workout form coaching</w:t>
            </w:r>
          </w:p>
        </w:tc>
        <w:tc>
          <w:tcPr>
            <w:tcW w:w="2213" w:type="dxa"/>
            <w:tcBorders/>
            <w:vAlign w:val="center"/>
          </w:tcPr>
          <w:p>
            <w:pPr>
              <w:pStyle w:val="TableContents"/>
              <w:bidi w:val="0"/>
              <w:spacing w:before="0" w:after="283"/>
              <w:jc w:val="start"/>
              <w:rPr/>
            </w:pPr>
            <w:r>
              <w:rPr/>
              <w:t>Connected fitness</w:t>
            </w:r>
          </w:p>
        </w:tc>
        <w:tc>
          <w:tcPr>
            <w:tcW w:w="1916" w:type="dxa"/>
            <w:tcBorders/>
            <w:vAlign w:val="center"/>
          </w:tcPr>
          <w:p>
            <w:pPr>
              <w:pStyle w:val="TableContents"/>
              <w:bidi w:val="0"/>
              <w:spacing w:before="0" w:after="283"/>
              <w:jc w:val="start"/>
              <w:rPr/>
            </w:pPr>
            <w:r>
              <w:rPr/>
              <w:t>Peloton, Apple, Tonal</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C</w:t>
            </w:r>
          </w:p>
        </w:tc>
        <w:tc>
          <w:tcPr>
            <w:tcW w:w="812" w:type="dxa"/>
            <w:tcBorders/>
            <w:vAlign w:val="center"/>
          </w:tcPr>
          <w:p>
            <w:pPr>
              <w:pStyle w:val="TableContents"/>
              <w:bidi w:val="0"/>
              <w:spacing w:before="0" w:after="283"/>
              <w:jc w:val="start"/>
              <w:rPr/>
            </w:pPr>
            <w:r>
              <w:rPr/>
              <w:t>M / M</w:t>
            </w:r>
          </w:p>
        </w:tc>
      </w:tr>
      <w:tr>
        <w:trPr/>
        <w:tc>
          <w:tcPr>
            <w:tcW w:w="791" w:type="dxa"/>
            <w:tcBorders/>
            <w:vAlign w:val="center"/>
          </w:tcPr>
          <w:p>
            <w:pPr>
              <w:pStyle w:val="TableContents"/>
              <w:bidi w:val="0"/>
              <w:spacing w:before="0" w:after="283"/>
              <w:jc w:val="start"/>
              <w:rPr/>
            </w:pPr>
            <w:r>
              <w:rPr/>
              <w:t>CON-05</w:t>
            </w:r>
          </w:p>
        </w:tc>
        <w:tc>
          <w:tcPr>
            <w:tcW w:w="2608" w:type="dxa"/>
            <w:tcBorders/>
            <w:vAlign w:val="center"/>
          </w:tcPr>
          <w:p>
            <w:pPr>
              <w:pStyle w:val="TableContents"/>
              <w:bidi w:val="0"/>
              <w:spacing w:before="0" w:after="283"/>
              <w:jc w:val="start"/>
              <w:rPr/>
            </w:pPr>
            <w:r>
              <w:rPr/>
              <w:t>Cashierless shopping and checkout</w:t>
            </w:r>
          </w:p>
        </w:tc>
        <w:tc>
          <w:tcPr>
            <w:tcW w:w="2213" w:type="dxa"/>
            <w:tcBorders/>
            <w:vAlign w:val="center"/>
          </w:tcPr>
          <w:p>
            <w:pPr>
              <w:pStyle w:val="TableContents"/>
              <w:bidi w:val="0"/>
              <w:spacing w:before="0" w:after="283"/>
              <w:jc w:val="start"/>
              <w:rPr/>
            </w:pPr>
            <w:r>
              <w:rPr/>
              <w:t>Autonomous retail</w:t>
            </w:r>
          </w:p>
        </w:tc>
        <w:tc>
          <w:tcPr>
            <w:tcW w:w="1916" w:type="dxa"/>
            <w:tcBorders/>
            <w:vAlign w:val="center"/>
          </w:tcPr>
          <w:p>
            <w:pPr>
              <w:pStyle w:val="TableContents"/>
              <w:bidi w:val="0"/>
              <w:spacing w:before="0" w:after="283"/>
              <w:jc w:val="start"/>
              <w:rPr/>
            </w:pPr>
            <w:r>
              <w:rPr/>
              <w:t>Amazon, Zippin, Standard AI</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812" w:type="dxa"/>
            <w:tcBorders/>
            <w:vAlign w:val="center"/>
          </w:tcPr>
          <w:p>
            <w:pPr>
              <w:pStyle w:val="TableContents"/>
              <w:bidi w:val="0"/>
              <w:spacing w:before="0" w:after="283"/>
              <w:jc w:val="start"/>
              <w:rPr/>
            </w:pPr>
            <w:r>
              <w:rPr/>
              <w:t>M / H</w:t>
            </w:r>
          </w:p>
        </w:tc>
      </w:tr>
    </w:tbl>
    <w:p>
      <w:pPr>
        <w:pStyle w:val="Heading3"/>
        <w:bidi w:val="0"/>
        <w:ind w:hanging="0" w:start="0" w:end="0"/>
        <w:jc w:val="start"/>
        <w:rPr/>
      </w:pPr>
      <w:bookmarkStart w:id="28" w:name="cultural-behaviors-cul"/>
      <w:bookmarkEnd w:id="28"/>
      <w:r>
        <w:rPr/>
        <w:t>Cultural behaviors (CUL)</w:t>
      </w:r>
    </w:p>
    <w:p>
      <w:pPr>
        <w:pStyle w:val="BodyText"/>
        <w:bidi w:val="0"/>
        <w:jc w:val="start"/>
        <w:rPr/>
      </w:pPr>
      <w:r>
        <w:rPr>
          <w:rStyle w:val="Strong"/>
        </w:rPr>
        <w:t>Shared profile.</w:t>
      </w:r>
      <w:r>
        <w:rPr/>
        <w:t xml:space="preserve"> Filming customs across 30+ cultures is costly and easily done badly; scripted scenes reviewed by cultural advisors are cheaper and controllable. Clips give agents social norms as explicit, conditional rules. Caution: every culture pack needs advisor sign-off to avoid caricature.</w:t>
      </w:r>
    </w:p>
    <w:tbl>
      <w:tblPr>
        <w:tblW w:w="9972" w:type="dxa"/>
        <w:jc w:val="start"/>
        <w:tblInd w:w="0" w:type="dxa"/>
        <w:tblLayout w:type="fixed"/>
        <w:tblCellMar>
          <w:top w:w="28" w:type="dxa"/>
          <w:start w:w="28" w:type="dxa"/>
          <w:bottom w:w="28" w:type="dxa"/>
          <w:end w:w="28" w:type="dxa"/>
        </w:tblCellMar>
      </w:tblPr>
      <w:tblGrid>
        <w:gridCol w:w="747"/>
        <w:gridCol w:w="2816"/>
        <w:gridCol w:w="2089"/>
        <w:gridCol w:w="1914"/>
        <w:gridCol w:w="586"/>
        <w:gridCol w:w="541"/>
        <w:gridCol w:w="505"/>
        <w:gridCol w:w="774"/>
      </w:tblGrid>
      <w:tr>
        <w:trPr/>
        <w:tc>
          <w:tcPr>
            <w:tcW w:w="747" w:type="dxa"/>
            <w:tcBorders/>
            <w:vAlign w:val="center"/>
          </w:tcPr>
          <w:p>
            <w:pPr>
              <w:pStyle w:val="TableHeading"/>
              <w:bidi w:val="0"/>
              <w:spacing w:before="0" w:after="283"/>
              <w:rPr/>
            </w:pPr>
            <w:r>
              <w:rPr/>
              <w:t>#</w:t>
            </w:r>
          </w:p>
        </w:tc>
        <w:tc>
          <w:tcPr>
            <w:tcW w:w="2816" w:type="dxa"/>
            <w:tcBorders/>
            <w:vAlign w:val="center"/>
          </w:tcPr>
          <w:p>
            <w:pPr>
              <w:pStyle w:val="TableHeading"/>
              <w:bidi w:val="0"/>
              <w:spacing w:before="0" w:after="283"/>
              <w:rPr/>
            </w:pPr>
            <w:r>
              <w:rPr/>
              <w:t>Task</w:t>
            </w:r>
          </w:p>
        </w:tc>
        <w:tc>
          <w:tcPr>
            <w:tcW w:w="2089" w:type="dxa"/>
            <w:tcBorders/>
            <w:vAlign w:val="center"/>
          </w:tcPr>
          <w:p>
            <w:pPr>
              <w:pStyle w:val="TableHeading"/>
              <w:bidi w:val="0"/>
              <w:spacing w:before="0" w:after="283"/>
              <w:rPr/>
            </w:pPr>
            <w:r>
              <w:rPr/>
              <w:t>Why it pays</w:t>
            </w:r>
          </w:p>
        </w:tc>
        <w:tc>
          <w:tcPr>
            <w:tcW w:w="1914" w:type="dxa"/>
            <w:tcBorders/>
            <w:vAlign w:val="center"/>
          </w:tcPr>
          <w:p>
            <w:pPr>
              <w:pStyle w:val="TableHeading"/>
              <w:bidi w:val="0"/>
              <w:spacing w:before="0" w:after="283"/>
              <w:rPr/>
            </w:pPr>
            <w:r>
              <w:rPr/>
              <w:t>Who pays</w:t>
            </w:r>
          </w:p>
        </w:tc>
        <w:tc>
          <w:tcPr>
            <w:tcW w:w="586" w:type="dxa"/>
            <w:tcBorders/>
            <w:vAlign w:val="center"/>
          </w:tcPr>
          <w:p>
            <w:pPr>
              <w:pStyle w:val="TableHeading"/>
              <w:bidi w:val="0"/>
              <w:spacing w:before="0" w:after="283"/>
              <w:rPr/>
            </w:pPr>
            <w:r>
              <w:rPr/>
              <w:t>Ease</w:t>
            </w:r>
          </w:p>
        </w:tc>
        <w:tc>
          <w:tcPr>
            <w:tcW w:w="541" w:type="dxa"/>
            <w:tcBorders/>
            <w:vAlign w:val="center"/>
          </w:tcPr>
          <w:p>
            <w:pPr>
              <w:pStyle w:val="TableHeading"/>
              <w:bidi w:val="0"/>
              <w:spacing w:before="0" w:after="283"/>
              <w:rPr/>
            </w:pPr>
            <w:r>
              <w:rPr/>
              <w:t>Tier</w:t>
            </w:r>
          </w:p>
        </w:tc>
        <w:tc>
          <w:tcPr>
            <w:tcW w:w="505" w:type="dxa"/>
            <w:tcBorders/>
            <w:vAlign w:val="center"/>
          </w:tcPr>
          <w:p>
            <w:pPr>
              <w:pStyle w:val="TableHeading"/>
              <w:bidi w:val="0"/>
              <w:spacing w:before="0" w:after="283"/>
              <w:rPr/>
            </w:pPr>
            <w:r>
              <w:rPr/>
              <w:t>Rev</w:t>
            </w:r>
          </w:p>
        </w:tc>
        <w:tc>
          <w:tcPr>
            <w:tcW w:w="774" w:type="dxa"/>
            <w:tcBorders/>
            <w:vAlign w:val="center"/>
          </w:tcPr>
          <w:p>
            <w:pPr>
              <w:pStyle w:val="TableHeading"/>
              <w:bidi w:val="0"/>
              <w:spacing w:before="0" w:after="283"/>
              <w:rPr/>
            </w:pPr>
            <w:r>
              <w:rPr/>
              <w:t>WM / AG</w:t>
            </w:r>
          </w:p>
        </w:tc>
      </w:tr>
      <w:tr>
        <w:trPr/>
        <w:tc>
          <w:tcPr>
            <w:tcW w:w="747" w:type="dxa"/>
            <w:tcBorders/>
            <w:vAlign w:val="center"/>
          </w:tcPr>
          <w:p>
            <w:pPr>
              <w:pStyle w:val="TableContents"/>
              <w:bidi w:val="0"/>
              <w:spacing w:before="0" w:after="283"/>
              <w:jc w:val="start"/>
              <w:rPr/>
            </w:pPr>
            <w:r>
              <w:rPr/>
              <w:t>CUL-01</w:t>
            </w:r>
          </w:p>
        </w:tc>
        <w:tc>
          <w:tcPr>
            <w:tcW w:w="2816" w:type="dxa"/>
            <w:tcBorders/>
            <w:vAlign w:val="center"/>
          </w:tcPr>
          <w:p>
            <w:pPr>
              <w:pStyle w:val="TableContents"/>
              <w:bidi w:val="0"/>
              <w:spacing w:before="0" w:after="283"/>
              <w:jc w:val="start"/>
              <w:rPr/>
            </w:pPr>
            <w:r>
              <w:rPr/>
              <w:t>Greetings and personal-space norms across cultures</w:t>
            </w:r>
          </w:p>
        </w:tc>
        <w:tc>
          <w:tcPr>
            <w:tcW w:w="2089" w:type="dxa"/>
            <w:tcBorders/>
            <w:vAlign w:val="center"/>
          </w:tcPr>
          <w:p>
            <w:pPr>
              <w:pStyle w:val="TableContents"/>
              <w:bidi w:val="0"/>
              <w:spacing w:before="0" w:after="283"/>
              <w:jc w:val="start"/>
              <w:rPr/>
            </w:pPr>
            <w:r>
              <w:rPr/>
              <w:t>Polite global agents; robot social navigation</w:t>
            </w:r>
          </w:p>
        </w:tc>
        <w:tc>
          <w:tcPr>
            <w:tcW w:w="1914" w:type="dxa"/>
            <w:tcBorders/>
            <w:vAlign w:val="center"/>
          </w:tcPr>
          <w:p>
            <w:pPr>
              <w:pStyle w:val="TableContents"/>
              <w:bidi w:val="0"/>
              <w:spacing w:before="0" w:after="283"/>
              <w:jc w:val="start"/>
              <w:rPr/>
            </w:pPr>
            <w:r>
              <w:rPr/>
              <w:t>Humanoid makers, Duolingo, Meta</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74" w:type="dxa"/>
            <w:tcBorders/>
            <w:vAlign w:val="center"/>
          </w:tcPr>
          <w:p>
            <w:pPr>
              <w:pStyle w:val="TableContents"/>
              <w:bidi w:val="0"/>
              <w:spacing w:before="0" w:after="283"/>
              <w:jc w:val="start"/>
              <w:rPr/>
            </w:pPr>
            <w:r>
              <w:rPr/>
              <w:t>H / H</w:t>
            </w:r>
          </w:p>
        </w:tc>
      </w:tr>
      <w:tr>
        <w:trPr/>
        <w:tc>
          <w:tcPr>
            <w:tcW w:w="747" w:type="dxa"/>
            <w:tcBorders/>
            <w:vAlign w:val="center"/>
          </w:tcPr>
          <w:p>
            <w:pPr>
              <w:pStyle w:val="TableContents"/>
              <w:bidi w:val="0"/>
              <w:spacing w:before="0" w:after="283"/>
              <w:jc w:val="start"/>
              <w:rPr/>
            </w:pPr>
            <w:r>
              <w:rPr/>
              <w:t>CUL-02</w:t>
            </w:r>
          </w:p>
        </w:tc>
        <w:tc>
          <w:tcPr>
            <w:tcW w:w="2816" w:type="dxa"/>
            <w:tcBorders/>
            <w:vAlign w:val="center"/>
          </w:tcPr>
          <w:p>
            <w:pPr>
              <w:pStyle w:val="TableContents"/>
              <w:bidi w:val="0"/>
              <w:spacing w:before="0" w:after="283"/>
              <w:jc w:val="start"/>
              <w:rPr/>
            </w:pPr>
            <w:r>
              <w:rPr/>
              <w:t>Dining etiquette and meal customs</w:t>
            </w:r>
          </w:p>
        </w:tc>
        <w:tc>
          <w:tcPr>
            <w:tcW w:w="2089" w:type="dxa"/>
            <w:tcBorders/>
            <w:vAlign w:val="center"/>
          </w:tcPr>
          <w:p>
            <w:pPr>
              <w:pStyle w:val="TableContents"/>
              <w:bidi w:val="0"/>
              <w:spacing w:before="0" w:after="283"/>
              <w:jc w:val="start"/>
              <w:rPr/>
            </w:pPr>
            <w:r>
              <w:rPr/>
              <w:t>Hospitality robots; travel AI</w:t>
            </w:r>
          </w:p>
        </w:tc>
        <w:tc>
          <w:tcPr>
            <w:tcW w:w="1914" w:type="dxa"/>
            <w:tcBorders/>
            <w:vAlign w:val="center"/>
          </w:tcPr>
          <w:p>
            <w:pPr>
              <w:pStyle w:val="TableContents"/>
              <w:bidi w:val="0"/>
              <w:spacing w:before="0" w:after="283"/>
              <w:jc w:val="start"/>
              <w:rPr/>
            </w:pPr>
            <w:r>
              <w:rPr/>
              <w:t>Booking Holdings, Marriott</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C</w:t>
            </w:r>
          </w:p>
        </w:tc>
        <w:tc>
          <w:tcPr>
            <w:tcW w:w="774" w:type="dxa"/>
            <w:tcBorders/>
            <w:vAlign w:val="center"/>
          </w:tcPr>
          <w:p>
            <w:pPr>
              <w:pStyle w:val="TableContents"/>
              <w:bidi w:val="0"/>
              <w:spacing w:before="0" w:after="283"/>
              <w:jc w:val="start"/>
              <w:rPr/>
            </w:pPr>
            <w:r>
              <w:rPr/>
              <w:t>M / M</w:t>
            </w:r>
          </w:p>
        </w:tc>
      </w:tr>
      <w:tr>
        <w:trPr/>
        <w:tc>
          <w:tcPr>
            <w:tcW w:w="747" w:type="dxa"/>
            <w:tcBorders/>
            <w:vAlign w:val="center"/>
          </w:tcPr>
          <w:p>
            <w:pPr>
              <w:pStyle w:val="TableContents"/>
              <w:bidi w:val="0"/>
              <w:spacing w:before="0" w:after="283"/>
              <w:jc w:val="start"/>
              <w:rPr/>
            </w:pPr>
            <w:r>
              <w:rPr/>
              <w:t>CUL-03</w:t>
            </w:r>
          </w:p>
        </w:tc>
        <w:tc>
          <w:tcPr>
            <w:tcW w:w="2816" w:type="dxa"/>
            <w:tcBorders/>
            <w:vAlign w:val="center"/>
          </w:tcPr>
          <w:p>
            <w:pPr>
              <w:pStyle w:val="TableContents"/>
              <w:bidi w:val="0"/>
              <w:spacing w:before="0" w:after="283"/>
              <w:jc w:val="start"/>
              <w:rPr/>
            </w:pPr>
            <w:r>
              <w:rPr/>
              <w:t>Religious and ceremonial observances, respectfully depicted</w:t>
            </w:r>
          </w:p>
        </w:tc>
        <w:tc>
          <w:tcPr>
            <w:tcW w:w="2089" w:type="dxa"/>
            <w:tcBorders/>
            <w:vAlign w:val="center"/>
          </w:tcPr>
          <w:p>
            <w:pPr>
              <w:pStyle w:val="TableContents"/>
              <w:bidi w:val="0"/>
              <w:spacing w:before="0" w:after="283"/>
              <w:jc w:val="start"/>
              <w:rPr/>
            </w:pPr>
            <w:r>
              <w:rPr/>
              <w:t>Avoiding offence in global products</w:t>
            </w:r>
          </w:p>
        </w:tc>
        <w:tc>
          <w:tcPr>
            <w:tcW w:w="1914" w:type="dxa"/>
            <w:tcBorders/>
            <w:vAlign w:val="center"/>
          </w:tcPr>
          <w:p>
            <w:pPr>
              <w:pStyle w:val="TableContents"/>
              <w:bidi w:val="0"/>
              <w:spacing w:before="0" w:after="283"/>
              <w:jc w:val="start"/>
              <w:rPr/>
            </w:pPr>
            <w:r>
              <w:rPr/>
              <w:t>Global platforms, with cultural advisors</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C</w:t>
            </w:r>
          </w:p>
        </w:tc>
        <w:tc>
          <w:tcPr>
            <w:tcW w:w="774" w:type="dxa"/>
            <w:tcBorders/>
            <w:vAlign w:val="center"/>
          </w:tcPr>
          <w:p>
            <w:pPr>
              <w:pStyle w:val="TableContents"/>
              <w:bidi w:val="0"/>
              <w:spacing w:before="0" w:after="283"/>
              <w:jc w:val="start"/>
              <w:rPr/>
            </w:pPr>
            <w:r>
              <w:rPr/>
              <w:t>M / H</w:t>
            </w:r>
          </w:p>
        </w:tc>
      </w:tr>
      <w:tr>
        <w:trPr/>
        <w:tc>
          <w:tcPr>
            <w:tcW w:w="747" w:type="dxa"/>
            <w:tcBorders/>
            <w:vAlign w:val="center"/>
          </w:tcPr>
          <w:p>
            <w:pPr>
              <w:pStyle w:val="TableContents"/>
              <w:bidi w:val="0"/>
              <w:spacing w:before="0" w:after="283"/>
              <w:jc w:val="start"/>
              <w:rPr/>
            </w:pPr>
            <w:r>
              <w:rPr/>
              <w:t>CUL-04</w:t>
            </w:r>
          </w:p>
        </w:tc>
        <w:tc>
          <w:tcPr>
            <w:tcW w:w="2816" w:type="dxa"/>
            <w:tcBorders/>
            <w:vAlign w:val="center"/>
          </w:tcPr>
          <w:p>
            <w:pPr>
              <w:pStyle w:val="TableContents"/>
              <w:bidi w:val="0"/>
              <w:spacing w:before="0" w:after="283"/>
              <w:jc w:val="start"/>
              <w:rPr/>
            </w:pPr>
            <w:r>
              <w:rPr/>
              <w:t>Workplace communication norms: hierarchy, feedback</w:t>
            </w:r>
          </w:p>
        </w:tc>
        <w:tc>
          <w:tcPr>
            <w:tcW w:w="2089" w:type="dxa"/>
            <w:tcBorders/>
            <w:vAlign w:val="center"/>
          </w:tcPr>
          <w:p>
            <w:pPr>
              <w:pStyle w:val="TableContents"/>
              <w:bidi w:val="0"/>
              <w:spacing w:before="0" w:after="283"/>
              <w:jc w:val="start"/>
              <w:rPr/>
            </w:pPr>
            <w:r>
              <w:rPr/>
              <w:t>Enterprise localisation</w:t>
            </w:r>
          </w:p>
        </w:tc>
        <w:tc>
          <w:tcPr>
            <w:tcW w:w="1914" w:type="dxa"/>
            <w:tcBorders/>
            <w:vAlign w:val="center"/>
          </w:tcPr>
          <w:p>
            <w:pPr>
              <w:pStyle w:val="TableContents"/>
              <w:bidi w:val="0"/>
              <w:spacing w:before="0" w:after="283"/>
              <w:jc w:val="start"/>
              <w:rPr/>
            </w:pPr>
            <w:r>
              <w:rPr/>
              <w:t>Microsoft, Coursera, consultancies</w:t>
            </w:r>
          </w:p>
        </w:tc>
        <w:tc>
          <w:tcPr>
            <w:tcW w:w="586" w:type="dxa"/>
            <w:tcBorders/>
            <w:vAlign w:val="center"/>
          </w:tcPr>
          <w:p>
            <w:pPr>
              <w:pStyle w:val="TableContents"/>
              <w:bidi w:val="0"/>
              <w:spacing w:before="0" w:after="283"/>
              <w:jc w:val="start"/>
              <w:rPr/>
            </w:pPr>
            <w:r>
              <w:rPr/>
              <w:t>5</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C</w:t>
            </w:r>
          </w:p>
        </w:tc>
        <w:tc>
          <w:tcPr>
            <w:tcW w:w="774" w:type="dxa"/>
            <w:tcBorders/>
            <w:vAlign w:val="center"/>
          </w:tcPr>
          <w:p>
            <w:pPr>
              <w:pStyle w:val="TableContents"/>
              <w:bidi w:val="0"/>
              <w:spacing w:before="0" w:after="283"/>
              <w:jc w:val="start"/>
              <w:rPr/>
            </w:pPr>
            <w:r>
              <w:rPr/>
              <w:t>M / H</w:t>
            </w:r>
          </w:p>
        </w:tc>
      </w:tr>
    </w:tbl>
    <w:p>
      <w:pPr>
        <w:pStyle w:val="Heading3"/>
        <w:bidi w:val="0"/>
        <w:ind w:hanging="0" w:start="0" w:end="0"/>
        <w:jc w:val="start"/>
        <w:rPr/>
      </w:pPr>
      <w:bookmarkStart w:id="29" w:name="daily-life-actions-dly"/>
      <w:bookmarkEnd w:id="29"/>
      <w:r>
        <w:rPr/>
        <w:t>Daily-life actions (DLY)</w:t>
      </w:r>
    </w:p>
    <w:p>
      <w:pPr>
        <w:pStyle w:val="BodyText"/>
        <w:bidi w:val="0"/>
        <w:jc w:val="start"/>
        <w:rPr/>
      </w:pPr>
      <w:r>
        <w:rPr>
          <w:rStyle w:val="Strong"/>
        </w:rPr>
        <w:t>Shared profile.</w:t>
      </w:r>
      <w:r>
        <w:rPr/>
        <w:t xml:space="preserve"> These are the target tasks of home humanoids, and real household capture is intrusive and slow. Clips build the everyday physics and object-affordance layer of the world model. Caution: elder-care scenes need dignity review and clinical input.</w:t>
      </w:r>
    </w:p>
    <w:tbl>
      <w:tblPr>
        <w:tblW w:w="9972" w:type="dxa"/>
        <w:jc w:val="start"/>
        <w:tblInd w:w="0" w:type="dxa"/>
        <w:tblLayout w:type="fixed"/>
        <w:tblCellMar>
          <w:top w:w="28" w:type="dxa"/>
          <w:start w:w="28" w:type="dxa"/>
          <w:bottom w:w="28" w:type="dxa"/>
          <w:end w:w="28" w:type="dxa"/>
        </w:tblCellMar>
      </w:tblPr>
      <w:tblGrid>
        <w:gridCol w:w="718"/>
        <w:gridCol w:w="2230"/>
        <w:gridCol w:w="2269"/>
        <w:gridCol w:w="2388"/>
        <w:gridCol w:w="586"/>
        <w:gridCol w:w="541"/>
        <w:gridCol w:w="505"/>
        <w:gridCol w:w="735"/>
      </w:tblGrid>
      <w:tr>
        <w:trPr/>
        <w:tc>
          <w:tcPr>
            <w:tcW w:w="718" w:type="dxa"/>
            <w:tcBorders/>
            <w:vAlign w:val="center"/>
          </w:tcPr>
          <w:p>
            <w:pPr>
              <w:pStyle w:val="TableHeading"/>
              <w:bidi w:val="0"/>
              <w:spacing w:before="0" w:after="283"/>
              <w:rPr/>
            </w:pPr>
            <w:r>
              <w:rPr/>
              <w:t>#</w:t>
            </w:r>
          </w:p>
        </w:tc>
        <w:tc>
          <w:tcPr>
            <w:tcW w:w="2230" w:type="dxa"/>
            <w:tcBorders/>
            <w:vAlign w:val="center"/>
          </w:tcPr>
          <w:p>
            <w:pPr>
              <w:pStyle w:val="TableHeading"/>
              <w:bidi w:val="0"/>
              <w:spacing w:before="0" w:after="283"/>
              <w:rPr/>
            </w:pPr>
            <w:r>
              <w:rPr/>
              <w:t>Task</w:t>
            </w:r>
          </w:p>
        </w:tc>
        <w:tc>
          <w:tcPr>
            <w:tcW w:w="2269" w:type="dxa"/>
            <w:tcBorders/>
            <w:vAlign w:val="center"/>
          </w:tcPr>
          <w:p>
            <w:pPr>
              <w:pStyle w:val="TableHeading"/>
              <w:bidi w:val="0"/>
              <w:spacing w:before="0" w:after="283"/>
              <w:rPr/>
            </w:pPr>
            <w:r>
              <w:rPr/>
              <w:t>Why it pays</w:t>
            </w:r>
          </w:p>
        </w:tc>
        <w:tc>
          <w:tcPr>
            <w:tcW w:w="2388" w:type="dxa"/>
            <w:tcBorders/>
            <w:vAlign w:val="center"/>
          </w:tcPr>
          <w:p>
            <w:pPr>
              <w:pStyle w:val="TableHeading"/>
              <w:bidi w:val="0"/>
              <w:spacing w:before="0" w:after="283"/>
              <w:rPr/>
            </w:pPr>
            <w:r>
              <w:rPr/>
              <w:t>Who pays</w:t>
            </w:r>
          </w:p>
        </w:tc>
        <w:tc>
          <w:tcPr>
            <w:tcW w:w="586" w:type="dxa"/>
            <w:tcBorders/>
            <w:vAlign w:val="center"/>
          </w:tcPr>
          <w:p>
            <w:pPr>
              <w:pStyle w:val="TableHeading"/>
              <w:bidi w:val="0"/>
              <w:spacing w:before="0" w:after="283"/>
              <w:rPr/>
            </w:pPr>
            <w:r>
              <w:rPr/>
              <w:t>Ease</w:t>
            </w:r>
          </w:p>
        </w:tc>
        <w:tc>
          <w:tcPr>
            <w:tcW w:w="541" w:type="dxa"/>
            <w:tcBorders/>
            <w:vAlign w:val="center"/>
          </w:tcPr>
          <w:p>
            <w:pPr>
              <w:pStyle w:val="TableHeading"/>
              <w:bidi w:val="0"/>
              <w:spacing w:before="0" w:after="283"/>
              <w:rPr/>
            </w:pPr>
            <w:r>
              <w:rPr/>
              <w:t>Tier</w:t>
            </w:r>
          </w:p>
        </w:tc>
        <w:tc>
          <w:tcPr>
            <w:tcW w:w="505" w:type="dxa"/>
            <w:tcBorders/>
            <w:vAlign w:val="center"/>
          </w:tcPr>
          <w:p>
            <w:pPr>
              <w:pStyle w:val="TableHeading"/>
              <w:bidi w:val="0"/>
              <w:spacing w:before="0" w:after="283"/>
              <w:rPr/>
            </w:pPr>
            <w:r>
              <w:rPr/>
              <w:t>Rev</w:t>
            </w:r>
          </w:p>
        </w:tc>
        <w:tc>
          <w:tcPr>
            <w:tcW w:w="735" w:type="dxa"/>
            <w:tcBorders/>
            <w:vAlign w:val="center"/>
          </w:tcPr>
          <w:p>
            <w:pPr>
              <w:pStyle w:val="TableHeading"/>
              <w:bidi w:val="0"/>
              <w:spacing w:before="0" w:after="283"/>
              <w:rPr/>
            </w:pPr>
            <w:r>
              <w:rPr/>
              <w:t>WM / AG</w:t>
            </w:r>
          </w:p>
        </w:tc>
      </w:tr>
      <w:tr>
        <w:trPr/>
        <w:tc>
          <w:tcPr>
            <w:tcW w:w="718" w:type="dxa"/>
            <w:tcBorders/>
            <w:vAlign w:val="center"/>
          </w:tcPr>
          <w:p>
            <w:pPr>
              <w:pStyle w:val="TableContents"/>
              <w:bidi w:val="0"/>
              <w:spacing w:before="0" w:after="283"/>
              <w:jc w:val="start"/>
              <w:rPr/>
            </w:pPr>
            <w:r>
              <w:rPr/>
              <w:t>DLY-01</w:t>
            </w:r>
          </w:p>
        </w:tc>
        <w:tc>
          <w:tcPr>
            <w:tcW w:w="2230" w:type="dxa"/>
            <w:tcBorders/>
            <w:vAlign w:val="center"/>
          </w:tcPr>
          <w:p>
            <w:pPr>
              <w:pStyle w:val="TableContents"/>
              <w:bidi w:val="0"/>
              <w:spacing w:before="0" w:after="283"/>
              <w:jc w:val="start"/>
              <w:rPr/>
            </w:pPr>
            <w:r>
              <w:rPr/>
              <w:t>Cooking: knife skills, stove use, multi-step recipes</w:t>
            </w:r>
          </w:p>
        </w:tc>
        <w:tc>
          <w:tcPr>
            <w:tcW w:w="2269" w:type="dxa"/>
            <w:tcBorders/>
            <w:vAlign w:val="center"/>
          </w:tcPr>
          <w:p>
            <w:pPr>
              <w:pStyle w:val="TableContents"/>
              <w:bidi w:val="0"/>
              <w:spacing w:before="0" w:after="283"/>
              <w:jc w:val="start"/>
              <w:rPr/>
            </w:pPr>
            <w:r>
              <w:rPr/>
              <w:t>Kitchen robots and smart appliances</w:t>
            </w:r>
          </w:p>
        </w:tc>
        <w:tc>
          <w:tcPr>
            <w:tcW w:w="2388" w:type="dxa"/>
            <w:tcBorders/>
            <w:vAlign w:val="center"/>
          </w:tcPr>
          <w:p>
            <w:pPr>
              <w:pStyle w:val="TableContents"/>
              <w:bidi w:val="0"/>
              <w:spacing w:before="0" w:after="283"/>
              <w:jc w:val="start"/>
              <w:rPr/>
            </w:pPr>
            <w:r>
              <w:rPr/>
              <w:t>Samsung, Miso Robotics, Meta</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A</w:t>
            </w:r>
          </w:p>
        </w:tc>
        <w:tc>
          <w:tcPr>
            <w:tcW w:w="735" w:type="dxa"/>
            <w:tcBorders/>
            <w:vAlign w:val="center"/>
          </w:tcPr>
          <w:p>
            <w:pPr>
              <w:pStyle w:val="TableContents"/>
              <w:bidi w:val="0"/>
              <w:spacing w:before="0" w:after="283"/>
              <w:jc w:val="start"/>
              <w:rPr/>
            </w:pPr>
            <w:r>
              <w:rPr/>
              <w:t>H / H</w:t>
            </w:r>
          </w:p>
        </w:tc>
      </w:tr>
      <w:tr>
        <w:trPr/>
        <w:tc>
          <w:tcPr>
            <w:tcW w:w="718" w:type="dxa"/>
            <w:tcBorders/>
            <w:vAlign w:val="center"/>
          </w:tcPr>
          <w:p>
            <w:pPr>
              <w:pStyle w:val="TableContents"/>
              <w:bidi w:val="0"/>
              <w:spacing w:before="0" w:after="283"/>
              <w:jc w:val="start"/>
              <w:rPr/>
            </w:pPr>
            <w:r>
              <w:rPr/>
              <w:t>DLY-02</w:t>
            </w:r>
          </w:p>
        </w:tc>
        <w:tc>
          <w:tcPr>
            <w:tcW w:w="2230" w:type="dxa"/>
            <w:tcBorders/>
            <w:vAlign w:val="center"/>
          </w:tcPr>
          <w:p>
            <w:pPr>
              <w:pStyle w:val="TableContents"/>
              <w:bidi w:val="0"/>
              <w:spacing w:before="0" w:after="283"/>
              <w:jc w:val="start"/>
              <w:rPr/>
            </w:pPr>
            <w:r>
              <w:rPr/>
              <w:t>Laundry, dishwashing and tidying</w:t>
            </w:r>
          </w:p>
        </w:tc>
        <w:tc>
          <w:tcPr>
            <w:tcW w:w="2269" w:type="dxa"/>
            <w:tcBorders/>
            <w:vAlign w:val="center"/>
          </w:tcPr>
          <w:p>
            <w:pPr>
              <w:pStyle w:val="TableContents"/>
              <w:bidi w:val="0"/>
              <w:spacing w:before="0" w:after="283"/>
              <w:jc w:val="start"/>
              <w:rPr/>
            </w:pPr>
            <w:r>
              <w:rPr/>
              <w:t>Core home-humanoid tasks</w:t>
            </w:r>
          </w:p>
        </w:tc>
        <w:tc>
          <w:tcPr>
            <w:tcW w:w="2388" w:type="dxa"/>
            <w:tcBorders/>
            <w:vAlign w:val="center"/>
          </w:tcPr>
          <w:p>
            <w:pPr>
              <w:pStyle w:val="TableContents"/>
              <w:bidi w:val="0"/>
              <w:spacing w:before="0" w:after="283"/>
              <w:jc w:val="start"/>
              <w:rPr/>
            </w:pPr>
            <w:r>
              <w:rPr/>
              <w:t>1X, Figure AI, Toyota Research Institute</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A</w:t>
            </w:r>
          </w:p>
        </w:tc>
        <w:tc>
          <w:tcPr>
            <w:tcW w:w="735" w:type="dxa"/>
            <w:tcBorders/>
            <w:vAlign w:val="center"/>
          </w:tcPr>
          <w:p>
            <w:pPr>
              <w:pStyle w:val="TableContents"/>
              <w:bidi w:val="0"/>
              <w:spacing w:before="0" w:after="283"/>
              <w:jc w:val="start"/>
              <w:rPr/>
            </w:pPr>
            <w:r>
              <w:rPr/>
              <w:t>H / H</w:t>
            </w:r>
          </w:p>
        </w:tc>
      </w:tr>
      <w:tr>
        <w:trPr/>
        <w:tc>
          <w:tcPr>
            <w:tcW w:w="718" w:type="dxa"/>
            <w:tcBorders/>
            <w:vAlign w:val="center"/>
          </w:tcPr>
          <w:p>
            <w:pPr>
              <w:pStyle w:val="TableContents"/>
              <w:bidi w:val="0"/>
              <w:spacing w:before="0" w:after="283"/>
              <w:jc w:val="start"/>
              <w:rPr/>
            </w:pPr>
            <w:r>
              <w:rPr/>
              <w:t>DLY-03</w:t>
            </w:r>
          </w:p>
        </w:tc>
        <w:tc>
          <w:tcPr>
            <w:tcW w:w="2230" w:type="dxa"/>
            <w:tcBorders/>
            <w:vAlign w:val="center"/>
          </w:tcPr>
          <w:p>
            <w:pPr>
              <w:pStyle w:val="TableContents"/>
              <w:bidi w:val="0"/>
              <w:spacing w:before="0" w:after="283"/>
              <w:jc w:val="start"/>
              <w:rPr/>
            </w:pPr>
            <w:r>
              <w:rPr/>
              <w:t>Elder-care daily living: dressing, bathing help, fall recovery</w:t>
            </w:r>
          </w:p>
        </w:tc>
        <w:tc>
          <w:tcPr>
            <w:tcW w:w="2269" w:type="dxa"/>
            <w:tcBorders/>
            <w:vAlign w:val="center"/>
          </w:tcPr>
          <w:p>
            <w:pPr>
              <w:pStyle w:val="TableContents"/>
              <w:bidi w:val="0"/>
              <w:spacing w:before="0" w:after="283"/>
              <w:jc w:val="start"/>
              <w:rPr/>
            </w:pPr>
            <w:r>
              <w:rPr/>
              <w:t>Ageing populations; care-robot demand</w:t>
            </w:r>
          </w:p>
        </w:tc>
        <w:tc>
          <w:tcPr>
            <w:tcW w:w="2388" w:type="dxa"/>
            <w:tcBorders/>
            <w:vAlign w:val="center"/>
          </w:tcPr>
          <w:p>
            <w:pPr>
              <w:pStyle w:val="TableContents"/>
              <w:bidi w:val="0"/>
              <w:spacing w:before="0" w:after="283"/>
              <w:jc w:val="start"/>
              <w:rPr/>
            </w:pPr>
            <w:r>
              <w:rPr/>
              <w:t>Toyota Research Institute, Samsung, insurers, Japanese and Korean programs</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A</w:t>
            </w:r>
          </w:p>
        </w:tc>
        <w:tc>
          <w:tcPr>
            <w:tcW w:w="735" w:type="dxa"/>
            <w:tcBorders/>
            <w:vAlign w:val="center"/>
          </w:tcPr>
          <w:p>
            <w:pPr>
              <w:pStyle w:val="TableContents"/>
              <w:bidi w:val="0"/>
              <w:spacing w:before="0" w:after="283"/>
              <w:jc w:val="start"/>
              <w:rPr/>
            </w:pPr>
            <w:r>
              <w:rPr/>
              <w:t>H / H</w:t>
            </w:r>
          </w:p>
        </w:tc>
      </w:tr>
      <w:tr>
        <w:trPr/>
        <w:tc>
          <w:tcPr>
            <w:tcW w:w="718" w:type="dxa"/>
            <w:tcBorders/>
            <w:vAlign w:val="center"/>
          </w:tcPr>
          <w:p>
            <w:pPr>
              <w:pStyle w:val="TableContents"/>
              <w:bidi w:val="0"/>
              <w:spacing w:before="0" w:after="283"/>
              <w:jc w:val="start"/>
              <w:rPr/>
            </w:pPr>
            <w:r>
              <w:rPr/>
              <w:t>DLY-04</w:t>
            </w:r>
          </w:p>
        </w:tc>
        <w:tc>
          <w:tcPr>
            <w:tcW w:w="2230" w:type="dxa"/>
            <w:tcBorders/>
            <w:vAlign w:val="center"/>
          </w:tcPr>
          <w:p>
            <w:pPr>
              <w:pStyle w:val="TableContents"/>
              <w:bidi w:val="0"/>
              <w:spacing w:before="0" w:after="283"/>
              <w:jc w:val="start"/>
              <w:rPr/>
            </w:pPr>
            <w:r>
              <w:rPr/>
              <w:t>Child-safety hazards: choking, falls, pools</w:t>
            </w:r>
          </w:p>
        </w:tc>
        <w:tc>
          <w:tcPr>
            <w:tcW w:w="2269" w:type="dxa"/>
            <w:tcBorders/>
            <w:vAlign w:val="center"/>
          </w:tcPr>
          <w:p>
            <w:pPr>
              <w:pStyle w:val="TableContents"/>
              <w:bidi w:val="0"/>
              <w:spacing w:before="0" w:after="283"/>
              <w:jc w:val="start"/>
              <w:rPr/>
            </w:pPr>
            <w:r>
              <w:rPr/>
              <w:t>Home-monitoring AI</w:t>
            </w:r>
          </w:p>
        </w:tc>
        <w:tc>
          <w:tcPr>
            <w:tcW w:w="2388" w:type="dxa"/>
            <w:tcBorders/>
            <w:vAlign w:val="center"/>
          </w:tcPr>
          <w:p>
            <w:pPr>
              <w:pStyle w:val="TableContents"/>
              <w:bidi w:val="0"/>
              <w:spacing w:before="0" w:after="283"/>
              <w:jc w:val="start"/>
              <w:rPr/>
            </w:pPr>
            <w:r>
              <w:rPr/>
              <w:t>Nanit, Owlet, Google Nest</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C</w:t>
            </w:r>
          </w:p>
        </w:tc>
        <w:tc>
          <w:tcPr>
            <w:tcW w:w="735" w:type="dxa"/>
            <w:tcBorders/>
            <w:vAlign w:val="center"/>
          </w:tcPr>
          <w:p>
            <w:pPr>
              <w:pStyle w:val="TableContents"/>
              <w:bidi w:val="0"/>
              <w:spacing w:before="0" w:after="283"/>
              <w:jc w:val="start"/>
              <w:rPr/>
            </w:pPr>
            <w:r>
              <w:rPr/>
              <w:t>H / M</w:t>
            </w:r>
          </w:p>
        </w:tc>
      </w:tr>
      <w:tr>
        <w:trPr/>
        <w:tc>
          <w:tcPr>
            <w:tcW w:w="718" w:type="dxa"/>
            <w:tcBorders/>
            <w:vAlign w:val="center"/>
          </w:tcPr>
          <w:p>
            <w:pPr>
              <w:pStyle w:val="TableContents"/>
              <w:bidi w:val="0"/>
              <w:spacing w:before="0" w:after="283"/>
              <w:jc w:val="start"/>
              <w:rPr/>
            </w:pPr>
            <w:r>
              <w:rPr/>
              <w:t>DLY-05</w:t>
            </w:r>
          </w:p>
        </w:tc>
        <w:tc>
          <w:tcPr>
            <w:tcW w:w="2230" w:type="dxa"/>
            <w:tcBorders/>
            <w:vAlign w:val="center"/>
          </w:tcPr>
          <w:p>
            <w:pPr>
              <w:pStyle w:val="TableContents"/>
              <w:bidi w:val="0"/>
              <w:spacing w:before="0" w:after="283"/>
              <w:jc w:val="start"/>
              <w:rPr/>
            </w:pPr>
            <w:r>
              <w:rPr/>
              <w:t>Grocery packing and doorstep handoff</w:t>
            </w:r>
          </w:p>
        </w:tc>
        <w:tc>
          <w:tcPr>
            <w:tcW w:w="2269" w:type="dxa"/>
            <w:tcBorders/>
            <w:vAlign w:val="center"/>
          </w:tcPr>
          <w:p>
            <w:pPr>
              <w:pStyle w:val="TableContents"/>
              <w:bidi w:val="0"/>
              <w:spacing w:before="0" w:after="283"/>
              <w:jc w:val="start"/>
              <w:rPr/>
            </w:pPr>
            <w:r>
              <w:rPr/>
              <w:t>Last-mile robots</w:t>
            </w:r>
          </w:p>
        </w:tc>
        <w:tc>
          <w:tcPr>
            <w:tcW w:w="2388" w:type="dxa"/>
            <w:tcBorders/>
            <w:vAlign w:val="center"/>
          </w:tcPr>
          <w:p>
            <w:pPr>
              <w:pStyle w:val="TableContents"/>
              <w:bidi w:val="0"/>
              <w:spacing w:before="0" w:after="283"/>
              <w:jc w:val="start"/>
              <w:rPr/>
            </w:pPr>
            <w:r>
              <w:rPr/>
              <w:t>Amazon, Instacart, Starship, Serve Robotics</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35" w:type="dxa"/>
            <w:tcBorders/>
            <w:vAlign w:val="center"/>
          </w:tcPr>
          <w:p>
            <w:pPr>
              <w:pStyle w:val="TableContents"/>
              <w:bidi w:val="0"/>
              <w:spacing w:before="0" w:after="283"/>
              <w:jc w:val="start"/>
              <w:rPr/>
            </w:pPr>
            <w:r>
              <w:rPr/>
              <w:t>M / H</w:t>
            </w:r>
          </w:p>
        </w:tc>
      </w:tr>
      <w:tr>
        <w:trPr/>
        <w:tc>
          <w:tcPr>
            <w:tcW w:w="718" w:type="dxa"/>
            <w:tcBorders/>
            <w:vAlign w:val="center"/>
          </w:tcPr>
          <w:p>
            <w:pPr>
              <w:pStyle w:val="TableContents"/>
              <w:bidi w:val="0"/>
              <w:spacing w:before="0" w:after="283"/>
              <w:jc w:val="start"/>
              <w:rPr/>
            </w:pPr>
            <w:r>
              <w:rPr/>
              <w:t>DLY-06</w:t>
            </w:r>
          </w:p>
        </w:tc>
        <w:tc>
          <w:tcPr>
            <w:tcW w:w="2230" w:type="dxa"/>
            <w:tcBorders/>
            <w:vAlign w:val="center"/>
          </w:tcPr>
          <w:p>
            <w:pPr>
              <w:pStyle w:val="TableContents"/>
              <w:bidi w:val="0"/>
              <w:spacing w:before="0" w:after="283"/>
              <w:jc w:val="start"/>
              <w:rPr/>
            </w:pPr>
            <w:r>
              <w:rPr/>
              <w:t>Wheelchair, walker and transfer mobility</w:t>
            </w:r>
          </w:p>
        </w:tc>
        <w:tc>
          <w:tcPr>
            <w:tcW w:w="2269" w:type="dxa"/>
            <w:tcBorders/>
            <w:vAlign w:val="center"/>
          </w:tcPr>
          <w:p>
            <w:pPr>
              <w:pStyle w:val="TableContents"/>
              <w:bidi w:val="0"/>
              <w:spacing w:before="0" w:after="283"/>
              <w:jc w:val="start"/>
              <w:rPr/>
            </w:pPr>
            <w:r>
              <w:rPr/>
              <w:t>Accessibility robotics</w:t>
            </w:r>
          </w:p>
        </w:tc>
        <w:tc>
          <w:tcPr>
            <w:tcW w:w="2388" w:type="dxa"/>
            <w:tcBorders/>
            <w:vAlign w:val="center"/>
          </w:tcPr>
          <w:p>
            <w:pPr>
              <w:pStyle w:val="TableContents"/>
              <w:bidi w:val="0"/>
              <w:spacing w:before="0" w:after="283"/>
              <w:jc w:val="start"/>
              <w:rPr/>
            </w:pPr>
            <w:r>
              <w:rPr/>
              <w:t>Permobil, Toyota, VA</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B</w:t>
            </w:r>
          </w:p>
        </w:tc>
        <w:tc>
          <w:tcPr>
            <w:tcW w:w="735" w:type="dxa"/>
            <w:tcBorders/>
            <w:vAlign w:val="center"/>
          </w:tcPr>
          <w:p>
            <w:pPr>
              <w:pStyle w:val="TableContents"/>
              <w:bidi w:val="0"/>
              <w:spacing w:before="0" w:after="283"/>
              <w:jc w:val="start"/>
              <w:rPr/>
            </w:pPr>
            <w:r>
              <w:rPr/>
              <w:t>H / H</w:t>
            </w:r>
          </w:p>
        </w:tc>
      </w:tr>
    </w:tbl>
    <w:p>
      <w:pPr>
        <w:pStyle w:val="Heading3"/>
        <w:bidi w:val="0"/>
        <w:ind w:hanging="0" w:start="0" w:end="0"/>
        <w:jc w:val="start"/>
        <w:rPr/>
      </w:pPr>
      <w:bookmarkStart w:id="30" w:name="sports-biomechanics-spt"/>
      <w:bookmarkEnd w:id="30"/>
      <w:r>
        <w:rPr/>
        <w:t>Sports biomechanics (SPT)</w:t>
      </w:r>
    </w:p>
    <w:p>
      <w:pPr>
        <w:pStyle w:val="BodyText"/>
        <w:bidi w:val="0"/>
        <w:jc w:val="start"/>
        <w:rPr/>
      </w:pPr>
      <w:r>
        <w:rPr>
          <w:rStyle w:val="Strong"/>
        </w:rPr>
        <w:t>Shared profile.</w:t>
      </w:r>
      <w:r>
        <w:rPr/>
        <w:t xml:space="preserve"> Motion-capture labs are expensive and limited to a few athletes; synthetic bodies vary build, skill and fault on demand. Clips teach joint-level cause and effect, which also transfers to humanoid locomotion. Caution: elite-level claims need real motion-capture validation.</w:t>
      </w:r>
    </w:p>
    <w:tbl>
      <w:tblPr>
        <w:tblW w:w="9972" w:type="dxa"/>
        <w:jc w:val="start"/>
        <w:tblInd w:w="0" w:type="dxa"/>
        <w:tblLayout w:type="fixed"/>
        <w:tblCellMar>
          <w:top w:w="28" w:type="dxa"/>
          <w:start w:w="28" w:type="dxa"/>
          <w:bottom w:w="28" w:type="dxa"/>
          <w:end w:w="28" w:type="dxa"/>
        </w:tblCellMar>
      </w:tblPr>
      <w:tblGrid>
        <w:gridCol w:w="670"/>
        <w:gridCol w:w="2565"/>
        <w:gridCol w:w="2133"/>
        <w:gridCol w:w="2221"/>
        <w:gridCol w:w="586"/>
        <w:gridCol w:w="541"/>
        <w:gridCol w:w="505"/>
        <w:gridCol w:w="751"/>
      </w:tblGrid>
      <w:tr>
        <w:trPr/>
        <w:tc>
          <w:tcPr>
            <w:tcW w:w="670" w:type="dxa"/>
            <w:tcBorders/>
            <w:vAlign w:val="center"/>
          </w:tcPr>
          <w:p>
            <w:pPr>
              <w:pStyle w:val="TableHeading"/>
              <w:bidi w:val="0"/>
              <w:spacing w:before="0" w:after="283"/>
              <w:rPr/>
            </w:pPr>
            <w:r>
              <w:rPr/>
              <w:t>#</w:t>
            </w:r>
          </w:p>
        </w:tc>
        <w:tc>
          <w:tcPr>
            <w:tcW w:w="2565" w:type="dxa"/>
            <w:tcBorders/>
            <w:vAlign w:val="center"/>
          </w:tcPr>
          <w:p>
            <w:pPr>
              <w:pStyle w:val="TableHeading"/>
              <w:bidi w:val="0"/>
              <w:spacing w:before="0" w:after="283"/>
              <w:rPr/>
            </w:pPr>
            <w:r>
              <w:rPr/>
              <w:t>Task</w:t>
            </w:r>
          </w:p>
        </w:tc>
        <w:tc>
          <w:tcPr>
            <w:tcW w:w="2133" w:type="dxa"/>
            <w:tcBorders/>
            <w:vAlign w:val="center"/>
          </w:tcPr>
          <w:p>
            <w:pPr>
              <w:pStyle w:val="TableHeading"/>
              <w:bidi w:val="0"/>
              <w:spacing w:before="0" w:after="283"/>
              <w:rPr/>
            </w:pPr>
            <w:r>
              <w:rPr/>
              <w:t>Why it pays</w:t>
            </w:r>
          </w:p>
        </w:tc>
        <w:tc>
          <w:tcPr>
            <w:tcW w:w="2221" w:type="dxa"/>
            <w:tcBorders/>
            <w:vAlign w:val="center"/>
          </w:tcPr>
          <w:p>
            <w:pPr>
              <w:pStyle w:val="TableHeading"/>
              <w:bidi w:val="0"/>
              <w:spacing w:before="0" w:after="283"/>
              <w:rPr/>
            </w:pPr>
            <w:r>
              <w:rPr/>
              <w:t>Who pays</w:t>
            </w:r>
          </w:p>
        </w:tc>
        <w:tc>
          <w:tcPr>
            <w:tcW w:w="586" w:type="dxa"/>
            <w:tcBorders/>
            <w:vAlign w:val="center"/>
          </w:tcPr>
          <w:p>
            <w:pPr>
              <w:pStyle w:val="TableHeading"/>
              <w:bidi w:val="0"/>
              <w:spacing w:before="0" w:after="283"/>
              <w:rPr/>
            </w:pPr>
            <w:r>
              <w:rPr/>
              <w:t>Ease</w:t>
            </w:r>
          </w:p>
        </w:tc>
        <w:tc>
          <w:tcPr>
            <w:tcW w:w="541" w:type="dxa"/>
            <w:tcBorders/>
            <w:vAlign w:val="center"/>
          </w:tcPr>
          <w:p>
            <w:pPr>
              <w:pStyle w:val="TableHeading"/>
              <w:bidi w:val="0"/>
              <w:spacing w:before="0" w:after="283"/>
              <w:rPr/>
            </w:pPr>
            <w:r>
              <w:rPr/>
              <w:t>Tier</w:t>
            </w:r>
          </w:p>
        </w:tc>
        <w:tc>
          <w:tcPr>
            <w:tcW w:w="505" w:type="dxa"/>
            <w:tcBorders/>
            <w:vAlign w:val="center"/>
          </w:tcPr>
          <w:p>
            <w:pPr>
              <w:pStyle w:val="TableHeading"/>
              <w:bidi w:val="0"/>
              <w:spacing w:before="0" w:after="283"/>
              <w:rPr/>
            </w:pPr>
            <w:r>
              <w:rPr/>
              <w:t>Rev</w:t>
            </w:r>
          </w:p>
        </w:tc>
        <w:tc>
          <w:tcPr>
            <w:tcW w:w="751" w:type="dxa"/>
            <w:tcBorders/>
            <w:vAlign w:val="center"/>
          </w:tcPr>
          <w:p>
            <w:pPr>
              <w:pStyle w:val="TableHeading"/>
              <w:bidi w:val="0"/>
              <w:spacing w:before="0" w:after="283"/>
              <w:rPr/>
            </w:pPr>
            <w:r>
              <w:rPr/>
              <w:t>WM / AG</w:t>
            </w:r>
          </w:p>
        </w:tc>
      </w:tr>
      <w:tr>
        <w:trPr/>
        <w:tc>
          <w:tcPr>
            <w:tcW w:w="670" w:type="dxa"/>
            <w:tcBorders/>
            <w:vAlign w:val="center"/>
          </w:tcPr>
          <w:p>
            <w:pPr>
              <w:pStyle w:val="TableContents"/>
              <w:bidi w:val="0"/>
              <w:spacing w:before="0" w:after="283"/>
              <w:jc w:val="start"/>
              <w:rPr/>
            </w:pPr>
            <w:r>
              <w:rPr/>
              <w:t>SPT-01</w:t>
            </w:r>
          </w:p>
        </w:tc>
        <w:tc>
          <w:tcPr>
            <w:tcW w:w="2565" w:type="dxa"/>
            <w:tcBorders/>
            <w:vAlign w:val="center"/>
          </w:tcPr>
          <w:p>
            <w:pPr>
              <w:pStyle w:val="TableContents"/>
              <w:bidi w:val="0"/>
              <w:spacing w:before="0" w:after="283"/>
              <w:jc w:val="start"/>
              <w:rPr/>
            </w:pPr>
            <w:r>
              <w:rPr/>
              <w:t>Running and jumping gait mechanics</w:t>
            </w:r>
          </w:p>
        </w:tc>
        <w:tc>
          <w:tcPr>
            <w:tcW w:w="2133" w:type="dxa"/>
            <w:tcBorders/>
            <w:vAlign w:val="center"/>
          </w:tcPr>
          <w:p>
            <w:pPr>
              <w:pStyle w:val="TableContents"/>
              <w:bidi w:val="0"/>
              <w:spacing w:before="0" w:after="283"/>
              <w:jc w:val="start"/>
              <w:rPr/>
            </w:pPr>
            <w:r>
              <w:rPr/>
              <w:t>Injury prevention; humanoid locomotion</w:t>
            </w:r>
          </w:p>
        </w:tc>
        <w:tc>
          <w:tcPr>
            <w:tcW w:w="2221" w:type="dxa"/>
            <w:tcBorders/>
            <w:vAlign w:val="center"/>
          </w:tcPr>
          <w:p>
            <w:pPr>
              <w:pStyle w:val="TableContents"/>
              <w:bidi w:val="0"/>
              <w:spacing w:before="0" w:after="283"/>
              <w:jc w:val="start"/>
              <w:rPr/>
            </w:pPr>
            <w:r>
              <w:rPr/>
              <w:t>Nike, Catapult, Sony (Hawk-Eye), humanoid makers</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51" w:type="dxa"/>
            <w:tcBorders/>
            <w:vAlign w:val="center"/>
          </w:tcPr>
          <w:p>
            <w:pPr>
              <w:pStyle w:val="TableContents"/>
              <w:bidi w:val="0"/>
              <w:spacing w:before="0" w:after="283"/>
              <w:jc w:val="start"/>
              <w:rPr/>
            </w:pPr>
            <w:r>
              <w:rPr/>
              <w:t>H / H</w:t>
            </w:r>
          </w:p>
        </w:tc>
      </w:tr>
      <w:tr>
        <w:trPr/>
        <w:tc>
          <w:tcPr>
            <w:tcW w:w="670" w:type="dxa"/>
            <w:tcBorders/>
            <w:vAlign w:val="center"/>
          </w:tcPr>
          <w:p>
            <w:pPr>
              <w:pStyle w:val="TableContents"/>
              <w:bidi w:val="0"/>
              <w:spacing w:before="0" w:after="283"/>
              <w:jc w:val="start"/>
              <w:rPr/>
            </w:pPr>
            <w:r>
              <w:rPr/>
              <w:t>SPT-02</w:t>
            </w:r>
          </w:p>
        </w:tc>
        <w:tc>
          <w:tcPr>
            <w:tcW w:w="2565" w:type="dxa"/>
            <w:tcBorders/>
            <w:vAlign w:val="center"/>
          </w:tcPr>
          <w:p>
            <w:pPr>
              <w:pStyle w:val="TableContents"/>
              <w:bidi w:val="0"/>
              <w:spacing w:before="0" w:after="283"/>
              <w:jc w:val="start"/>
              <w:rPr/>
            </w:pPr>
            <w:r>
              <w:rPr/>
              <w:t>Throwing and swing mechanics: baseball, golf, tennis</w:t>
            </w:r>
          </w:p>
        </w:tc>
        <w:tc>
          <w:tcPr>
            <w:tcW w:w="2133" w:type="dxa"/>
            <w:tcBorders/>
            <w:vAlign w:val="center"/>
          </w:tcPr>
          <w:p>
            <w:pPr>
              <w:pStyle w:val="TableContents"/>
              <w:bidi w:val="0"/>
              <w:spacing w:before="0" w:after="283"/>
              <w:jc w:val="start"/>
              <w:rPr/>
            </w:pPr>
            <w:r>
              <w:rPr/>
              <w:t>Coaching apps; pro analytics</w:t>
            </w:r>
          </w:p>
        </w:tc>
        <w:tc>
          <w:tcPr>
            <w:tcW w:w="2221" w:type="dxa"/>
            <w:tcBorders/>
            <w:vAlign w:val="center"/>
          </w:tcPr>
          <w:p>
            <w:pPr>
              <w:pStyle w:val="TableContents"/>
              <w:bidi w:val="0"/>
              <w:spacing w:before="0" w:after="283"/>
              <w:jc w:val="start"/>
              <w:rPr/>
            </w:pPr>
            <w:r>
              <w:rPr/>
              <w:t>MLB, TrackMan, Rapsodo</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51" w:type="dxa"/>
            <w:tcBorders/>
            <w:vAlign w:val="center"/>
          </w:tcPr>
          <w:p>
            <w:pPr>
              <w:pStyle w:val="TableContents"/>
              <w:bidi w:val="0"/>
              <w:spacing w:before="0" w:after="283"/>
              <w:jc w:val="start"/>
              <w:rPr/>
            </w:pPr>
            <w:r>
              <w:rPr/>
              <w:t>H / M</w:t>
            </w:r>
          </w:p>
        </w:tc>
      </w:tr>
      <w:tr>
        <w:trPr/>
        <w:tc>
          <w:tcPr>
            <w:tcW w:w="670" w:type="dxa"/>
            <w:tcBorders/>
            <w:vAlign w:val="center"/>
          </w:tcPr>
          <w:p>
            <w:pPr>
              <w:pStyle w:val="TableContents"/>
              <w:bidi w:val="0"/>
              <w:spacing w:before="0" w:after="283"/>
              <w:jc w:val="start"/>
              <w:rPr/>
            </w:pPr>
            <w:r>
              <w:rPr/>
              <w:t>SPT-03</w:t>
            </w:r>
          </w:p>
        </w:tc>
        <w:tc>
          <w:tcPr>
            <w:tcW w:w="2565" w:type="dxa"/>
            <w:tcBorders/>
            <w:vAlign w:val="center"/>
          </w:tcPr>
          <w:p>
            <w:pPr>
              <w:pStyle w:val="TableContents"/>
              <w:bidi w:val="0"/>
              <w:spacing w:before="0" w:after="283"/>
              <w:jc w:val="start"/>
              <w:rPr/>
            </w:pPr>
            <w:r>
              <w:rPr/>
              <w:t>Team tactical movement: soccer, basketball</w:t>
            </w:r>
          </w:p>
        </w:tc>
        <w:tc>
          <w:tcPr>
            <w:tcW w:w="2133" w:type="dxa"/>
            <w:tcBorders/>
            <w:vAlign w:val="center"/>
          </w:tcPr>
          <w:p>
            <w:pPr>
              <w:pStyle w:val="TableContents"/>
              <w:bidi w:val="0"/>
              <w:spacing w:before="0" w:after="283"/>
              <w:jc w:val="start"/>
              <w:rPr/>
            </w:pPr>
            <w:r>
              <w:rPr/>
              <w:t>Broadcast and coaching AI</w:t>
            </w:r>
          </w:p>
        </w:tc>
        <w:tc>
          <w:tcPr>
            <w:tcW w:w="2221" w:type="dxa"/>
            <w:tcBorders/>
            <w:vAlign w:val="center"/>
          </w:tcPr>
          <w:p>
            <w:pPr>
              <w:pStyle w:val="TableContents"/>
              <w:bidi w:val="0"/>
              <w:spacing w:before="0" w:after="283"/>
              <w:jc w:val="start"/>
              <w:rPr/>
            </w:pPr>
            <w:r>
              <w:rPr/>
              <w:t>Genius Sports, Stats Perform, NBA</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B</w:t>
            </w:r>
          </w:p>
        </w:tc>
        <w:tc>
          <w:tcPr>
            <w:tcW w:w="751" w:type="dxa"/>
            <w:tcBorders/>
            <w:vAlign w:val="center"/>
          </w:tcPr>
          <w:p>
            <w:pPr>
              <w:pStyle w:val="TableContents"/>
              <w:bidi w:val="0"/>
              <w:spacing w:before="0" w:after="283"/>
              <w:jc w:val="start"/>
              <w:rPr/>
            </w:pPr>
            <w:r>
              <w:rPr/>
              <w:t>H / H</w:t>
            </w:r>
          </w:p>
        </w:tc>
      </w:tr>
      <w:tr>
        <w:trPr/>
        <w:tc>
          <w:tcPr>
            <w:tcW w:w="670" w:type="dxa"/>
            <w:tcBorders/>
            <w:vAlign w:val="center"/>
          </w:tcPr>
          <w:p>
            <w:pPr>
              <w:pStyle w:val="TableContents"/>
              <w:bidi w:val="0"/>
              <w:spacing w:before="0" w:after="283"/>
              <w:jc w:val="start"/>
              <w:rPr/>
            </w:pPr>
            <w:r>
              <w:rPr/>
              <w:t>SPT-04</w:t>
            </w:r>
          </w:p>
        </w:tc>
        <w:tc>
          <w:tcPr>
            <w:tcW w:w="2565" w:type="dxa"/>
            <w:tcBorders/>
            <w:vAlign w:val="center"/>
          </w:tcPr>
          <w:p>
            <w:pPr>
              <w:pStyle w:val="TableContents"/>
              <w:bidi w:val="0"/>
              <w:spacing w:before="0" w:after="283"/>
              <w:jc w:val="start"/>
              <w:rPr/>
            </w:pPr>
            <w:r>
              <w:rPr/>
              <w:t>Physical-therapy exercises</w:t>
            </w:r>
          </w:p>
        </w:tc>
        <w:tc>
          <w:tcPr>
            <w:tcW w:w="2133" w:type="dxa"/>
            <w:tcBorders/>
            <w:vAlign w:val="center"/>
          </w:tcPr>
          <w:p>
            <w:pPr>
              <w:pStyle w:val="TableContents"/>
              <w:bidi w:val="0"/>
              <w:spacing w:before="0" w:after="283"/>
              <w:jc w:val="start"/>
              <w:rPr/>
            </w:pPr>
            <w:r>
              <w:rPr/>
              <w:t>Remote PT with payer reimbursement</w:t>
            </w:r>
          </w:p>
        </w:tc>
        <w:tc>
          <w:tcPr>
            <w:tcW w:w="2221" w:type="dxa"/>
            <w:tcBorders/>
            <w:vAlign w:val="center"/>
          </w:tcPr>
          <w:p>
            <w:pPr>
              <w:pStyle w:val="TableContents"/>
              <w:bidi w:val="0"/>
              <w:spacing w:before="0" w:after="283"/>
              <w:jc w:val="start"/>
              <w:rPr/>
            </w:pPr>
            <w:r>
              <w:rPr/>
              <w:t>Hinge Health, Sword Health, Kaiser Permanente</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51" w:type="dxa"/>
            <w:tcBorders/>
            <w:vAlign w:val="center"/>
          </w:tcPr>
          <w:p>
            <w:pPr>
              <w:pStyle w:val="TableContents"/>
              <w:bidi w:val="0"/>
              <w:spacing w:before="0" w:after="283"/>
              <w:jc w:val="start"/>
              <w:rPr/>
            </w:pPr>
            <w:r>
              <w:rPr/>
              <w:t>M / H</w:t>
            </w:r>
          </w:p>
        </w:tc>
      </w:tr>
    </w:tbl>
    <w:p>
      <w:pPr>
        <w:pStyle w:val="Heading3"/>
        <w:bidi w:val="0"/>
        <w:ind w:hanging="0" w:start="0" w:end="0"/>
        <w:jc w:val="start"/>
        <w:rPr/>
      </w:pPr>
      <w:bookmarkStart w:id="31" w:name="home-repair-hom"/>
      <w:bookmarkEnd w:id="31"/>
      <w:r>
        <w:rPr/>
        <w:t>Home repair (HOM)</w:t>
      </w:r>
    </w:p>
    <w:p>
      <w:pPr>
        <w:pStyle w:val="BodyText"/>
        <w:bidi w:val="0"/>
        <w:jc w:val="start"/>
        <w:rPr/>
      </w:pPr>
      <w:r>
        <w:rPr>
          <w:rStyle w:val="Strong"/>
        </w:rPr>
        <w:t>Shared profile.</w:t>
      </w:r>
      <w:r>
        <w:rPr/>
        <w:t xml:space="preserve"> Repair footage online is plentiful but unlabelled and often unsafe; scripted clips show the correct, safe sequence with every check. Each repair is a diagnose → isolate → fix → verify graph. Caution: electrical and gas work must follow code and say when to call a professional.</w:t>
      </w:r>
    </w:p>
    <w:tbl>
      <w:tblPr>
        <w:tblW w:w="9972" w:type="dxa"/>
        <w:jc w:val="start"/>
        <w:tblInd w:w="0" w:type="dxa"/>
        <w:tblLayout w:type="fixed"/>
        <w:tblCellMar>
          <w:top w:w="28" w:type="dxa"/>
          <w:start w:w="28" w:type="dxa"/>
          <w:bottom w:w="28" w:type="dxa"/>
          <w:end w:w="28" w:type="dxa"/>
        </w:tblCellMar>
      </w:tblPr>
      <w:tblGrid>
        <w:gridCol w:w="819"/>
        <w:gridCol w:w="2297"/>
        <w:gridCol w:w="2026"/>
        <w:gridCol w:w="2441"/>
        <w:gridCol w:w="586"/>
        <w:gridCol w:w="541"/>
        <w:gridCol w:w="505"/>
        <w:gridCol w:w="757"/>
      </w:tblGrid>
      <w:tr>
        <w:trPr/>
        <w:tc>
          <w:tcPr>
            <w:tcW w:w="819" w:type="dxa"/>
            <w:tcBorders/>
            <w:vAlign w:val="center"/>
          </w:tcPr>
          <w:p>
            <w:pPr>
              <w:pStyle w:val="TableHeading"/>
              <w:bidi w:val="0"/>
              <w:spacing w:before="0" w:after="283"/>
              <w:rPr/>
            </w:pPr>
            <w:r>
              <w:rPr/>
              <w:t>#</w:t>
            </w:r>
          </w:p>
        </w:tc>
        <w:tc>
          <w:tcPr>
            <w:tcW w:w="2297" w:type="dxa"/>
            <w:tcBorders/>
            <w:vAlign w:val="center"/>
          </w:tcPr>
          <w:p>
            <w:pPr>
              <w:pStyle w:val="TableHeading"/>
              <w:bidi w:val="0"/>
              <w:spacing w:before="0" w:after="283"/>
              <w:rPr/>
            </w:pPr>
            <w:r>
              <w:rPr/>
              <w:t>Task</w:t>
            </w:r>
          </w:p>
        </w:tc>
        <w:tc>
          <w:tcPr>
            <w:tcW w:w="2026" w:type="dxa"/>
            <w:tcBorders/>
            <w:vAlign w:val="center"/>
          </w:tcPr>
          <w:p>
            <w:pPr>
              <w:pStyle w:val="TableHeading"/>
              <w:bidi w:val="0"/>
              <w:spacing w:before="0" w:after="283"/>
              <w:rPr/>
            </w:pPr>
            <w:r>
              <w:rPr/>
              <w:t>Why it pays</w:t>
            </w:r>
          </w:p>
        </w:tc>
        <w:tc>
          <w:tcPr>
            <w:tcW w:w="2441" w:type="dxa"/>
            <w:tcBorders/>
            <w:vAlign w:val="center"/>
          </w:tcPr>
          <w:p>
            <w:pPr>
              <w:pStyle w:val="TableHeading"/>
              <w:bidi w:val="0"/>
              <w:spacing w:before="0" w:after="283"/>
              <w:rPr/>
            </w:pPr>
            <w:r>
              <w:rPr/>
              <w:t>Who pays</w:t>
            </w:r>
          </w:p>
        </w:tc>
        <w:tc>
          <w:tcPr>
            <w:tcW w:w="586" w:type="dxa"/>
            <w:tcBorders/>
            <w:vAlign w:val="center"/>
          </w:tcPr>
          <w:p>
            <w:pPr>
              <w:pStyle w:val="TableHeading"/>
              <w:bidi w:val="0"/>
              <w:spacing w:before="0" w:after="283"/>
              <w:rPr/>
            </w:pPr>
            <w:r>
              <w:rPr/>
              <w:t>Ease</w:t>
            </w:r>
          </w:p>
        </w:tc>
        <w:tc>
          <w:tcPr>
            <w:tcW w:w="541" w:type="dxa"/>
            <w:tcBorders/>
            <w:vAlign w:val="center"/>
          </w:tcPr>
          <w:p>
            <w:pPr>
              <w:pStyle w:val="TableHeading"/>
              <w:bidi w:val="0"/>
              <w:spacing w:before="0" w:after="283"/>
              <w:rPr/>
            </w:pPr>
            <w:r>
              <w:rPr/>
              <w:t>Tier</w:t>
            </w:r>
          </w:p>
        </w:tc>
        <w:tc>
          <w:tcPr>
            <w:tcW w:w="505" w:type="dxa"/>
            <w:tcBorders/>
            <w:vAlign w:val="center"/>
          </w:tcPr>
          <w:p>
            <w:pPr>
              <w:pStyle w:val="TableHeading"/>
              <w:bidi w:val="0"/>
              <w:spacing w:before="0" w:after="283"/>
              <w:rPr/>
            </w:pPr>
            <w:r>
              <w:rPr/>
              <w:t>Rev</w:t>
            </w:r>
          </w:p>
        </w:tc>
        <w:tc>
          <w:tcPr>
            <w:tcW w:w="757" w:type="dxa"/>
            <w:tcBorders/>
            <w:vAlign w:val="center"/>
          </w:tcPr>
          <w:p>
            <w:pPr>
              <w:pStyle w:val="TableHeading"/>
              <w:bidi w:val="0"/>
              <w:spacing w:before="0" w:after="283"/>
              <w:rPr/>
            </w:pPr>
            <w:r>
              <w:rPr/>
              <w:t>WM / AG</w:t>
            </w:r>
          </w:p>
        </w:tc>
      </w:tr>
      <w:tr>
        <w:trPr/>
        <w:tc>
          <w:tcPr>
            <w:tcW w:w="819" w:type="dxa"/>
            <w:tcBorders/>
            <w:vAlign w:val="center"/>
          </w:tcPr>
          <w:p>
            <w:pPr>
              <w:pStyle w:val="TableContents"/>
              <w:bidi w:val="0"/>
              <w:spacing w:before="0" w:after="283"/>
              <w:jc w:val="start"/>
              <w:rPr/>
            </w:pPr>
            <w:r>
              <w:rPr/>
              <w:t>HOM-01</w:t>
            </w:r>
          </w:p>
        </w:tc>
        <w:tc>
          <w:tcPr>
            <w:tcW w:w="2297" w:type="dxa"/>
            <w:tcBorders/>
            <w:vAlign w:val="center"/>
          </w:tcPr>
          <w:p>
            <w:pPr>
              <w:pStyle w:val="TableContents"/>
              <w:bidi w:val="0"/>
              <w:spacing w:before="0" w:after="283"/>
              <w:jc w:val="start"/>
              <w:rPr/>
            </w:pPr>
            <w:r>
              <w:rPr/>
              <w:t>Plumbing: faucet, P-trap, toilet fill valve</w:t>
            </w:r>
          </w:p>
        </w:tc>
        <w:tc>
          <w:tcPr>
            <w:tcW w:w="2026" w:type="dxa"/>
            <w:tcBorders/>
            <w:vAlign w:val="center"/>
          </w:tcPr>
          <w:p>
            <w:pPr>
              <w:pStyle w:val="TableContents"/>
              <w:bidi w:val="0"/>
              <w:spacing w:before="0" w:after="283"/>
              <w:jc w:val="start"/>
              <w:rPr/>
            </w:pPr>
            <w:r>
              <w:rPr/>
              <w:t>DIY support and trades training</w:t>
            </w:r>
          </w:p>
        </w:tc>
        <w:tc>
          <w:tcPr>
            <w:tcW w:w="2441" w:type="dxa"/>
            <w:tcBorders/>
            <w:vAlign w:val="center"/>
          </w:tcPr>
          <w:p>
            <w:pPr>
              <w:pStyle w:val="TableContents"/>
              <w:bidi w:val="0"/>
              <w:spacing w:before="0" w:after="283"/>
              <w:jc w:val="start"/>
              <w:rPr/>
            </w:pPr>
            <w:r>
              <w:rPr/>
              <w:t>Home Depot, Lowe's, Angi, Frontdoor</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57" w:type="dxa"/>
            <w:tcBorders/>
            <w:vAlign w:val="center"/>
          </w:tcPr>
          <w:p>
            <w:pPr>
              <w:pStyle w:val="TableContents"/>
              <w:bidi w:val="0"/>
              <w:spacing w:before="0" w:after="283"/>
              <w:jc w:val="start"/>
              <w:rPr/>
            </w:pPr>
            <w:r>
              <w:rPr/>
              <w:t>H / H</w:t>
            </w:r>
          </w:p>
        </w:tc>
      </w:tr>
      <w:tr>
        <w:trPr/>
        <w:tc>
          <w:tcPr>
            <w:tcW w:w="819" w:type="dxa"/>
            <w:tcBorders/>
            <w:vAlign w:val="center"/>
          </w:tcPr>
          <w:p>
            <w:pPr>
              <w:pStyle w:val="TableContents"/>
              <w:bidi w:val="0"/>
              <w:spacing w:before="0" w:after="283"/>
              <w:jc w:val="start"/>
              <w:rPr/>
            </w:pPr>
            <w:r>
              <w:rPr/>
              <w:t>HOM-02</w:t>
            </w:r>
          </w:p>
        </w:tc>
        <w:tc>
          <w:tcPr>
            <w:tcW w:w="2297" w:type="dxa"/>
            <w:tcBorders/>
            <w:vAlign w:val="center"/>
          </w:tcPr>
          <w:p>
            <w:pPr>
              <w:pStyle w:val="TableContents"/>
              <w:bidi w:val="0"/>
              <w:spacing w:before="0" w:after="283"/>
              <w:jc w:val="start"/>
              <w:rPr/>
            </w:pPr>
            <w:r>
              <w:rPr/>
              <w:t>Outlet and switch replacement with de-energize check</w:t>
            </w:r>
          </w:p>
        </w:tc>
        <w:tc>
          <w:tcPr>
            <w:tcW w:w="2026" w:type="dxa"/>
            <w:tcBorders/>
            <w:vAlign w:val="center"/>
          </w:tcPr>
          <w:p>
            <w:pPr>
              <w:pStyle w:val="TableContents"/>
              <w:bidi w:val="0"/>
              <w:spacing w:before="0" w:after="283"/>
              <w:jc w:val="start"/>
              <w:rPr/>
            </w:pPr>
            <w:r>
              <w:rPr/>
              <w:t>Safety-critical DIY</w:t>
            </w:r>
          </w:p>
        </w:tc>
        <w:tc>
          <w:tcPr>
            <w:tcW w:w="2441" w:type="dxa"/>
            <w:tcBorders/>
            <w:vAlign w:val="center"/>
          </w:tcPr>
          <w:p>
            <w:pPr>
              <w:pStyle w:val="TableContents"/>
              <w:bidi w:val="0"/>
              <w:spacing w:before="0" w:after="283"/>
              <w:jc w:val="start"/>
              <w:rPr/>
            </w:pPr>
            <w:r>
              <w:rPr/>
              <w:t>Home Depot, Lowe's, Schneider Electric</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57" w:type="dxa"/>
            <w:tcBorders/>
            <w:vAlign w:val="center"/>
          </w:tcPr>
          <w:p>
            <w:pPr>
              <w:pStyle w:val="TableContents"/>
              <w:bidi w:val="0"/>
              <w:spacing w:before="0" w:after="283"/>
              <w:jc w:val="start"/>
              <w:rPr/>
            </w:pPr>
            <w:r>
              <w:rPr/>
              <w:t>H / H</w:t>
            </w:r>
          </w:p>
        </w:tc>
      </w:tr>
      <w:tr>
        <w:trPr/>
        <w:tc>
          <w:tcPr>
            <w:tcW w:w="819" w:type="dxa"/>
            <w:tcBorders/>
            <w:vAlign w:val="center"/>
          </w:tcPr>
          <w:p>
            <w:pPr>
              <w:pStyle w:val="TableContents"/>
              <w:bidi w:val="0"/>
              <w:spacing w:before="0" w:after="283"/>
              <w:jc w:val="start"/>
              <w:rPr/>
            </w:pPr>
            <w:r>
              <w:rPr/>
              <w:t>HOM-03</w:t>
            </w:r>
          </w:p>
        </w:tc>
        <w:tc>
          <w:tcPr>
            <w:tcW w:w="2297" w:type="dxa"/>
            <w:tcBorders/>
            <w:vAlign w:val="center"/>
          </w:tcPr>
          <w:p>
            <w:pPr>
              <w:pStyle w:val="TableContents"/>
              <w:bidi w:val="0"/>
              <w:spacing w:before="0" w:after="283"/>
              <w:jc w:val="start"/>
              <w:rPr/>
            </w:pPr>
            <w:r>
              <w:rPr/>
              <w:t>Drywall patching, painting and caulking</w:t>
            </w:r>
          </w:p>
        </w:tc>
        <w:tc>
          <w:tcPr>
            <w:tcW w:w="2026" w:type="dxa"/>
            <w:tcBorders/>
            <w:vAlign w:val="center"/>
          </w:tcPr>
          <w:p>
            <w:pPr>
              <w:pStyle w:val="TableContents"/>
              <w:bidi w:val="0"/>
              <w:spacing w:before="0" w:after="283"/>
              <w:jc w:val="start"/>
              <w:rPr/>
            </w:pPr>
            <w:r>
              <w:rPr/>
              <w:t>Highest-volume DIY jobs</w:t>
            </w:r>
          </w:p>
        </w:tc>
        <w:tc>
          <w:tcPr>
            <w:tcW w:w="2441" w:type="dxa"/>
            <w:tcBorders/>
            <w:vAlign w:val="center"/>
          </w:tcPr>
          <w:p>
            <w:pPr>
              <w:pStyle w:val="TableContents"/>
              <w:bidi w:val="0"/>
              <w:spacing w:before="0" w:after="283"/>
              <w:jc w:val="start"/>
              <w:rPr/>
            </w:pPr>
            <w:r>
              <w:rPr/>
              <w:t>Sherwin-Williams, Home Depot</w:t>
            </w:r>
          </w:p>
        </w:tc>
        <w:tc>
          <w:tcPr>
            <w:tcW w:w="586" w:type="dxa"/>
            <w:tcBorders/>
            <w:vAlign w:val="center"/>
          </w:tcPr>
          <w:p>
            <w:pPr>
              <w:pStyle w:val="TableContents"/>
              <w:bidi w:val="0"/>
              <w:spacing w:before="0" w:after="283"/>
              <w:jc w:val="start"/>
              <w:rPr/>
            </w:pPr>
            <w:r>
              <w:rPr/>
              <w:t>5</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C</w:t>
            </w:r>
          </w:p>
        </w:tc>
        <w:tc>
          <w:tcPr>
            <w:tcW w:w="757" w:type="dxa"/>
            <w:tcBorders/>
            <w:vAlign w:val="center"/>
          </w:tcPr>
          <w:p>
            <w:pPr>
              <w:pStyle w:val="TableContents"/>
              <w:bidi w:val="0"/>
              <w:spacing w:before="0" w:after="283"/>
              <w:jc w:val="start"/>
              <w:rPr/>
            </w:pPr>
            <w:r>
              <w:rPr/>
              <w:t>M / M</w:t>
            </w:r>
          </w:p>
        </w:tc>
      </w:tr>
      <w:tr>
        <w:trPr/>
        <w:tc>
          <w:tcPr>
            <w:tcW w:w="819" w:type="dxa"/>
            <w:tcBorders/>
            <w:vAlign w:val="center"/>
          </w:tcPr>
          <w:p>
            <w:pPr>
              <w:pStyle w:val="TableContents"/>
              <w:bidi w:val="0"/>
              <w:spacing w:before="0" w:after="283"/>
              <w:jc w:val="start"/>
              <w:rPr/>
            </w:pPr>
            <w:r>
              <w:rPr/>
              <w:t>HOM-04</w:t>
            </w:r>
          </w:p>
        </w:tc>
        <w:tc>
          <w:tcPr>
            <w:tcW w:w="2297" w:type="dxa"/>
            <w:tcBorders/>
            <w:vAlign w:val="center"/>
          </w:tcPr>
          <w:p>
            <w:pPr>
              <w:pStyle w:val="TableContents"/>
              <w:bidi w:val="0"/>
              <w:spacing w:before="0" w:after="283"/>
              <w:jc w:val="start"/>
              <w:rPr/>
            </w:pPr>
            <w:r>
              <w:rPr/>
              <w:t>Appliance diagnosis and repair</w:t>
            </w:r>
          </w:p>
        </w:tc>
        <w:tc>
          <w:tcPr>
            <w:tcW w:w="2026" w:type="dxa"/>
            <w:tcBorders/>
            <w:vAlign w:val="center"/>
          </w:tcPr>
          <w:p>
            <w:pPr>
              <w:pStyle w:val="TableContents"/>
              <w:bidi w:val="0"/>
              <w:spacing w:before="0" w:after="283"/>
              <w:jc w:val="start"/>
              <w:rPr/>
            </w:pPr>
            <w:r>
              <w:rPr/>
              <w:t>Warranty cost reduction</w:t>
            </w:r>
          </w:p>
        </w:tc>
        <w:tc>
          <w:tcPr>
            <w:tcW w:w="2441" w:type="dxa"/>
            <w:tcBorders/>
            <w:vAlign w:val="center"/>
          </w:tcPr>
          <w:p>
            <w:pPr>
              <w:pStyle w:val="TableContents"/>
              <w:bidi w:val="0"/>
              <w:spacing w:before="0" w:after="283"/>
              <w:jc w:val="start"/>
              <w:rPr/>
            </w:pPr>
            <w:r>
              <w:rPr/>
              <w:t>Whirlpool, Samsung, Asurion</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57" w:type="dxa"/>
            <w:tcBorders/>
            <w:vAlign w:val="center"/>
          </w:tcPr>
          <w:p>
            <w:pPr>
              <w:pStyle w:val="TableContents"/>
              <w:bidi w:val="0"/>
              <w:spacing w:before="0" w:after="283"/>
              <w:jc w:val="start"/>
              <w:rPr/>
            </w:pPr>
            <w:r>
              <w:rPr/>
              <w:t>H / H</w:t>
            </w:r>
          </w:p>
        </w:tc>
      </w:tr>
      <w:tr>
        <w:trPr/>
        <w:tc>
          <w:tcPr>
            <w:tcW w:w="819" w:type="dxa"/>
            <w:tcBorders/>
            <w:vAlign w:val="center"/>
          </w:tcPr>
          <w:p>
            <w:pPr>
              <w:pStyle w:val="TableContents"/>
              <w:bidi w:val="0"/>
              <w:spacing w:before="0" w:after="283"/>
              <w:jc w:val="start"/>
              <w:rPr/>
            </w:pPr>
            <w:r>
              <w:rPr/>
              <w:t>HOM-05</w:t>
            </w:r>
          </w:p>
        </w:tc>
        <w:tc>
          <w:tcPr>
            <w:tcW w:w="2297" w:type="dxa"/>
            <w:tcBorders/>
            <w:vAlign w:val="center"/>
          </w:tcPr>
          <w:p>
            <w:pPr>
              <w:pStyle w:val="TableContents"/>
              <w:bidi w:val="0"/>
              <w:spacing w:before="0" w:after="283"/>
              <w:jc w:val="start"/>
              <w:rPr/>
            </w:pPr>
            <w:r>
              <w:rPr/>
              <w:t>Filter, thermostat and water-heater service</w:t>
            </w:r>
          </w:p>
        </w:tc>
        <w:tc>
          <w:tcPr>
            <w:tcW w:w="2026" w:type="dxa"/>
            <w:tcBorders/>
            <w:vAlign w:val="center"/>
          </w:tcPr>
          <w:p>
            <w:pPr>
              <w:pStyle w:val="TableContents"/>
              <w:bidi w:val="0"/>
              <w:spacing w:before="0" w:after="283"/>
              <w:jc w:val="start"/>
              <w:rPr/>
            </w:pPr>
            <w:r>
              <w:rPr/>
              <w:t>Home-services agents</w:t>
            </w:r>
          </w:p>
        </w:tc>
        <w:tc>
          <w:tcPr>
            <w:tcW w:w="2441" w:type="dxa"/>
            <w:tcBorders/>
            <w:vAlign w:val="center"/>
          </w:tcPr>
          <w:p>
            <w:pPr>
              <w:pStyle w:val="TableContents"/>
              <w:bidi w:val="0"/>
              <w:spacing w:before="0" w:after="283"/>
              <w:jc w:val="start"/>
              <w:rPr/>
            </w:pPr>
            <w:r>
              <w:rPr/>
              <w:t>Carrier, Google Nest, Frontdoor</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C</w:t>
            </w:r>
          </w:p>
        </w:tc>
        <w:tc>
          <w:tcPr>
            <w:tcW w:w="757" w:type="dxa"/>
            <w:tcBorders/>
            <w:vAlign w:val="center"/>
          </w:tcPr>
          <w:p>
            <w:pPr>
              <w:pStyle w:val="TableContents"/>
              <w:bidi w:val="0"/>
              <w:spacing w:before="0" w:after="283"/>
              <w:jc w:val="start"/>
              <w:rPr/>
            </w:pPr>
            <w:r>
              <w:rPr/>
              <w:t>M / M</w:t>
            </w:r>
          </w:p>
        </w:tc>
      </w:tr>
    </w:tbl>
    <w:p>
      <w:pPr>
        <w:pStyle w:val="Heading3"/>
        <w:bidi w:val="0"/>
        <w:ind w:hanging="0" w:start="0" w:end="0"/>
        <w:jc w:val="start"/>
        <w:rPr/>
      </w:pPr>
      <w:bookmarkStart w:id="32" w:name="agriculture-agr"/>
      <w:bookmarkEnd w:id="32"/>
      <w:r>
        <w:rPr/>
        <w:t>Agriculture (AGR)</w:t>
      </w:r>
    </w:p>
    <w:p>
      <w:pPr>
        <w:pStyle w:val="BodyText"/>
        <w:bidi w:val="0"/>
        <w:jc w:val="start"/>
        <w:rPr/>
      </w:pPr>
      <w:r>
        <w:rPr>
          <w:rStyle w:val="Strong"/>
        </w:rPr>
        <w:t>Shared profile.</w:t>
      </w:r>
      <w:r>
        <w:rPr/>
        <w:t xml:space="preserve"> Field capture is seasonal: one harvest a year per crop. Synthetic fields compress years of seasons and growth stages into days. Clips link plant and animal state to the right action. Caution: crop and disease visuals need agronomist review.</w:t>
      </w:r>
    </w:p>
    <w:tbl>
      <w:tblPr>
        <w:tblW w:w="9972" w:type="dxa"/>
        <w:jc w:val="start"/>
        <w:tblInd w:w="0" w:type="dxa"/>
        <w:tblLayout w:type="fixed"/>
        <w:tblCellMar>
          <w:top w:w="28" w:type="dxa"/>
          <w:start w:w="28" w:type="dxa"/>
          <w:bottom w:w="28" w:type="dxa"/>
          <w:end w:w="28" w:type="dxa"/>
        </w:tblCellMar>
      </w:tblPr>
      <w:tblGrid>
        <w:gridCol w:w="763"/>
        <w:gridCol w:w="2260"/>
        <w:gridCol w:w="2713"/>
        <w:gridCol w:w="1853"/>
        <w:gridCol w:w="586"/>
        <w:gridCol w:w="541"/>
        <w:gridCol w:w="505"/>
        <w:gridCol w:w="751"/>
      </w:tblGrid>
      <w:tr>
        <w:trPr/>
        <w:tc>
          <w:tcPr>
            <w:tcW w:w="763" w:type="dxa"/>
            <w:tcBorders/>
            <w:vAlign w:val="center"/>
          </w:tcPr>
          <w:p>
            <w:pPr>
              <w:pStyle w:val="TableHeading"/>
              <w:bidi w:val="0"/>
              <w:spacing w:before="0" w:after="283"/>
              <w:rPr/>
            </w:pPr>
            <w:r>
              <w:rPr/>
              <w:t>#</w:t>
            </w:r>
          </w:p>
        </w:tc>
        <w:tc>
          <w:tcPr>
            <w:tcW w:w="2260" w:type="dxa"/>
            <w:tcBorders/>
            <w:vAlign w:val="center"/>
          </w:tcPr>
          <w:p>
            <w:pPr>
              <w:pStyle w:val="TableHeading"/>
              <w:bidi w:val="0"/>
              <w:spacing w:before="0" w:after="283"/>
              <w:rPr/>
            </w:pPr>
            <w:r>
              <w:rPr/>
              <w:t>Task</w:t>
            </w:r>
          </w:p>
        </w:tc>
        <w:tc>
          <w:tcPr>
            <w:tcW w:w="2713" w:type="dxa"/>
            <w:tcBorders/>
            <w:vAlign w:val="center"/>
          </w:tcPr>
          <w:p>
            <w:pPr>
              <w:pStyle w:val="TableHeading"/>
              <w:bidi w:val="0"/>
              <w:spacing w:before="0" w:after="283"/>
              <w:rPr/>
            </w:pPr>
            <w:r>
              <w:rPr/>
              <w:t>Why it pays</w:t>
            </w:r>
          </w:p>
        </w:tc>
        <w:tc>
          <w:tcPr>
            <w:tcW w:w="1853" w:type="dxa"/>
            <w:tcBorders/>
            <w:vAlign w:val="center"/>
          </w:tcPr>
          <w:p>
            <w:pPr>
              <w:pStyle w:val="TableHeading"/>
              <w:bidi w:val="0"/>
              <w:spacing w:before="0" w:after="283"/>
              <w:rPr/>
            </w:pPr>
            <w:r>
              <w:rPr/>
              <w:t>Who pays</w:t>
            </w:r>
          </w:p>
        </w:tc>
        <w:tc>
          <w:tcPr>
            <w:tcW w:w="586" w:type="dxa"/>
            <w:tcBorders/>
            <w:vAlign w:val="center"/>
          </w:tcPr>
          <w:p>
            <w:pPr>
              <w:pStyle w:val="TableHeading"/>
              <w:bidi w:val="0"/>
              <w:spacing w:before="0" w:after="283"/>
              <w:rPr/>
            </w:pPr>
            <w:r>
              <w:rPr/>
              <w:t>Ease</w:t>
            </w:r>
          </w:p>
        </w:tc>
        <w:tc>
          <w:tcPr>
            <w:tcW w:w="541" w:type="dxa"/>
            <w:tcBorders/>
            <w:vAlign w:val="center"/>
          </w:tcPr>
          <w:p>
            <w:pPr>
              <w:pStyle w:val="TableHeading"/>
              <w:bidi w:val="0"/>
              <w:spacing w:before="0" w:after="283"/>
              <w:rPr/>
            </w:pPr>
            <w:r>
              <w:rPr/>
              <w:t>Tier</w:t>
            </w:r>
          </w:p>
        </w:tc>
        <w:tc>
          <w:tcPr>
            <w:tcW w:w="505" w:type="dxa"/>
            <w:tcBorders/>
            <w:vAlign w:val="center"/>
          </w:tcPr>
          <w:p>
            <w:pPr>
              <w:pStyle w:val="TableHeading"/>
              <w:bidi w:val="0"/>
              <w:spacing w:before="0" w:after="283"/>
              <w:rPr/>
            </w:pPr>
            <w:r>
              <w:rPr/>
              <w:t>Rev</w:t>
            </w:r>
          </w:p>
        </w:tc>
        <w:tc>
          <w:tcPr>
            <w:tcW w:w="751" w:type="dxa"/>
            <w:tcBorders/>
            <w:vAlign w:val="center"/>
          </w:tcPr>
          <w:p>
            <w:pPr>
              <w:pStyle w:val="TableHeading"/>
              <w:bidi w:val="0"/>
              <w:spacing w:before="0" w:after="283"/>
              <w:rPr/>
            </w:pPr>
            <w:r>
              <w:rPr/>
              <w:t>WM / AG</w:t>
            </w:r>
          </w:p>
        </w:tc>
      </w:tr>
      <w:tr>
        <w:trPr/>
        <w:tc>
          <w:tcPr>
            <w:tcW w:w="763" w:type="dxa"/>
            <w:tcBorders/>
            <w:vAlign w:val="center"/>
          </w:tcPr>
          <w:p>
            <w:pPr>
              <w:pStyle w:val="TableContents"/>
              <w:bidi w:val="0"/>
              <w:spacing w:before="0" w:after="283"/>
              <w:jc w:val="start"/>
              <w:rPr/>
            </w:pPr>
            <w:r>
              <w:rPr/>
              <w:t>AGR-01</w:t>
            </w:r>
          </w:p>
        </w:tc>
        <w:tc>
          <w:tcPr>
            <w:tcW w:w="2260" w:type="dxa"/>
            <w:tcBorders/>
            <w:vAlign w:val="center"/>
          </w:tcPr>
          <w:p>
            <w:pPr>
              <w:pStyle w:val="TableContents"/>
              <w:bidi w:val="0"/>
              <w:spacing w:before="0" w:after="283"/>
              <w:jc w:val="start"/>
              <w:rPr/>
            </w:pPr>
            <w:r>
              <w:rPr/>
              <w:t>Fruit and vegetable harvesting with ripeness checks</w:t>
            </w:r>
          </w:p>
        </w:tc>
        <w:tc>
          <w:tcPr>
            <w:tcW w:w="2713" w:type="dxa"/>
            <w:tcBorders/>
            <w:vAlign w:val="center"/>
          </w:tcPr>
          <w:p>
            <w:pPr>
              <w:pStyle w:val="TableContents"/>
              <w:bidi w:val="0"/>
              <w:spacing w:before="0" w:after="283"/>
              <w:jc w:val="start"/>
              <w:rPr/>
            </w:pPr>
            <w:r>
              <w:rPr/>
              <w:t>Farm labour shortage; harvest robots</w:t>
            </w:r>
          </w:p>
        </w:tc>
        <w:tc>
          <w:tcPr>
            <w:tcW w:w="1853" w:type="dxa"/>
            <w:tcBorders/>
            <w:vAlign w:val="center"/>
          </w:tcPr>
          <w:p>
            <w:pPr>
              <w:pStyle w:val="TableContents"/>
              <w:bidi w:val="0"/>
              <w:spacing w:before="0" w:after="283"/>
              <w:jc w:val="start"/>
              <w:rPr/>
            </w:pPr>
            <w:r>
              <w:rPr/>
              <w:t>Driscoll's, Tevel, John Deere</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A</w:t>
            </w:r>
          </w:p>
        </w:tc>
        <w:tc>
          <w:tcPr>
            <w:tcW w:w="751" w:type="dxa"/>
            <w:tcBorders/>
            <w:vAlign w:val="center"/>
          </w:tcPr>
          <w:p>
            <w:pPr>
              <w:pStyle w:val="TableContents"/>
              <w:bidi w:val="0"/>
              <w:spacing w:before="0" w:after="283"/>
              <w:jc w:val="start"/>
              <w:rPr/>
            </w:pPr>
            <w:r>
              <w:rPr/>
              <w:t>H / H</w:t>
            </w:r>
          </w:p>
        </w:tc>
      </w:tr>
      <w:tr>
        <w:trPr/>
        <w:tc>
          <w:tcPr>
            <w:tcW w:w="763" w:type="dxa"/>
            <w:tcBorders/>
            <w:vAlign w:val="center"/>
          </w:tcPr>
          <w:p>
            <w:pPr>
              <w:pStyle w:val="TableContents"/>
              <w:bidi w:val="0"/>
              <w:spacing w:before="0" w:after="283"/>
              <w:jc w:val="start"/>
              <w:rPr/>
            </w:pPr>
            <w:r>
              <w:rPr/>
              <w:t>AGR-02</w:t>
            </w:r>
          </w:p>
        </w:tc>
        <w:tc>
          <w:tcPr>
            <w:tcW w:w="2260" w:type="dxa"/>
            <w:tcBorders/>
            <w:vAlign w:val="center"/>
          </w:tcPr>
          <w:p>
            <w:pPr>
              <w:pStyle w:val="TableContents"/>
              <w:bidi w:val="0"/>
              <w:spacing w:before="0" w:after="283"/>
              <w:jc w:val="start"/>
              <w:rPr/>
            </w:pPr>
            <w:r>
              <w:rPr/>
              <w:t>Weed identification and targeted spraying</w:t>
            </w:r>
          </w:p>
        </w:tc>
        <w:tc>
          <w:tcPr>
            <w:tcW w:w="2713" w:type="dxa"/>
            <w:tcBorders/>
            <w:vAlign w:val="center"/>
          </w:tcPr>
          <w:p>
            <w:pPr>
              <w:pStyle w:val="TableContents"/>
              <w:bidi w:val="0"/>
              <w:spacing w:before="0" w:after="283"/>
              <w:jc w:val="start"/>
              <w:rPr/>
            </w:pPr>
            <w:r>
              <w:rPr/>
              <w:t>Proven herbicide savings</w:t>
            </w:r>
          </w:p>
        </w:tc>
        <w:tc>
          <w:tcPr>
            <w:tcW w:w="1853" w:type="dxa"/>
            <w:tcBorders/>
            <w:vAlign w:val="center"/>
          </w:tcPr>
          <w:p>
            <w:pPr>
              <w:pStyle w:val="TableContents"/>
              <w:bidi w:val="0"/>
              <w:spacing w:before="0" w:after="283"/>
              <w:jc w:val="start"/>
              <w:rPr/>
            </w:pPr>
            <w:r>
              <w:rPr/>
              <w:t>John Deere, Carbon Robotics, CNH</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A</w:t>
            </w:r>
          </w:p>
        </w:tc>
        <w:tc>
          <w:tcPr>
            <w:tcW w:w="751" w:type="dxa"/>
            <w:tcBorders/>
            <w:vAlign w:val="center"/>
          </w:tcPr>
          <w:p>
            <w:pPr>
              <w:pStyle w:val="TableContents"/>
              <w:bidi w:val="0"/>
              <w:spacing w:before="0" w:after="283"/>
              <w:jc w:val="start"/>
              <w:rPr/>
            </w:pPr>
            <w:r>
              <w:rPr/>
              <w:t>H / H</w:t>
            </w:r>
          </w:p>
        </w:tc>
      </w:tr>
      <w:tr>
        <w:trPr/>
        <w:tc>
          <w:tcPr>
            <w:tcW w:w="763" w:type="dxa"/>
            <w:tcBorders/>
            <w:vAlign w:val="center"/>
          </w:tcPr>
          <w:p>
            <w:pPr>
              <w:pStyle w:val="TableContents"/>
              <w:bidi w:val="0"/>
              <w:spacing w:before="0" w:after="283"/>
              <w:jc w:val="start"/>
              <w:rPr/>
            </w:pPr>
            <w:r>
              <w:rPr/>
              <w:t>AGR-03</w:t>
            </w:r>
          </w:p>
        </w:tc>
        <w:tc>
          <w:tcPr>
            <w:tcW w:w="2260" w:type="dxa"/>
            <w:tcBorders/>
            <w:vAlign w:val="center"/>
          </w:tcPr>
          <w:p>
            <w:pPr>
              <w:pStyle w:val="TableContents"/>
              <w:bidi w:val="0"/>
              <w:spacing w:before="0" w:after="283"/>
              <w:jc w:val="start"/>
              <w:rPr/>
            </w:pPr>
            <w:r>
              <w:rPr/>
              <w:t>Livestock handling and health checks</w:t>
            </w:r>
          </w:p>
        </w:tc>
        <w:tc>
          <w:tcPr>
            <w:tcW w:w="2713" w:type="dxa"/>
            <w:tcBorders/>
            <w:vAlign w:val="center"/>
          </w:tcPr>
          <w:p>
            <w:pPr>
              <w:pStyle w:val="TableContents"/>
              <w:bidi w:val="0"/>
              <w:spacing w:before="0" w:after="283"/>
              <w:jc w:val="start"/>
              <w:rPr/>
            </w:pPr>
            <w:r>
              <w:rPr/>
              <w:t>Animal welfare; precision livestock</w:t>
            </w:r>
          </w:p>
        </w:tc>
        <w:tc>
          <w:tcPr>
            <w:tcW w:w="1853" w:type="dxa"/>
            <w:tcBorders/>
            <w:vAlign w:val="center"/>
          </w:tcPr>
          <w:p>
            <w:pPr>
              <w:pStyle w:val="TableContents"/>
              <w:bidi w:val="0"/>
              <w:spacing w:before="0" w:after="283"/>
              <w:jc w:val="start"/>
              <w:rPr/>
            </w:pPr>
            <w:r>
              <w:rPr/>
              <w:t>Tyson Foods, Cargill, Zoetis, DeLaval</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B</w:t>
            </w:r>
          </w:p>
        </w:tc>
        <w:tc>
          <w:tcPr>
            <w:tcW w:w="751" w:type="dxa"/>
            <w:tcBorders/>
            <w:vAlign w:val="center"/>
          </w:tcPr>
          <w:p>
            <w:pPr>
              <w:pStyle w:val="TableContents"/>
              <w:bidi w:val="0"/>
              <w:spacing w:before="0" w:after="283"/>
              <w:jc w:val="start"/>
              <w:rPr/>
            </w:pPr>
            <w:r>
              <w:rPr/>
              <w:t>H / M</w:t>
            </w:r>
          </w:p>
        </w:tc>
      </w:tr>
      <w:tr>
        <w:trPr/>
        <w:tc>
          <w:tcPr>
            <w:tcW w:w="763" w:type="dxa"/>
            <w:tcBorders/>
            <w:vAlign w:val="center"/>
          </w:tcPr>
          <w:p>
            <w:pPr>
              <w:pStyle w:val="TableContents"/>
              <w:bidi w:val="0"/>
              <w:spacing w:before="0" w:after="283"/>
              <w:jc w:val="start"/>
              <w:rPr/>
            </w:pPr>
            <w:r>
              <w:rPr/>
              <w:t>AGR-04</w:t>
            </w:r>
          </w:p>
        </w:tc>
        <w:tc>
          <w:tcPr>
            <w:tcW w:w="2260" w:type="dxa"/>
            <w:tcBorders/>
            <w:vAlign w:val="center"/>
          </w:tcPr>
          <w:p>
            <w:pPr>
              <w:pStyle w:val="TableContents"/>
              <w:bidi w:val="0"/>
              <w:spacing w:before="0" w:after="283"/>
              <w:jc w:val="start"/>
              <w:rPr/>
            </w:pPr>
            <w:r>
              <w:rPr/>
              <w:t>Tractor, combine and implement hitching</w:t>
            </w:r>
          </w:p>
        </w:tc>
        <w:tc>
          <w:tcPr>
            <w:tcW w:w="2713" w:type="dxa"/>
            <w:tcBorders/>
            <w:vAlign w:val="center"/>
          </w:tcPr>
          <w:p>
            <w:pPr>
              <w:pStyle w:val="TableContents"/>
              <w:bidi w:val="0"/>
              <w:spacing w:before="0" w:after="283"/>
              <w:jc w:val="start"/>
              <w:rPr/>
            </w:pPr>
            <w:r>
              <w:rPr/>
              <w:t>Autonomous field operations</w:t>
            </w:r>
          </w:p>
        </w:tc>
        <w:tc>
          <w:tcPr>
            <w:tcW w:w="1853" w:type="dxa"/>
            <w:tcBorders/>
            <w:vAlign w:val="center"/>
          </w:tcPr>
          <w:p>
            <w:pPr>
              <w:pStyle w:val="TableContents"/>
              <w:bidi w:val="0"/>
              <w:spacing w:before="0" w:after="283"/>
              <w:jc w:val="start"/>
              <w:rPr/>
            </w:pPr>
            <w:r>
              <w:rPr/>
              <w:t>John Deere, CNH, AGCO, Monarch Tractor</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51" w:type="dxa"/>
            <w:tcBorders/>
            <w:vAlign w:val="center"/>
          </w:tcPr>
          <w:p>
            <w:pPr>
              <w:pStyle w:val="TableContents"/>
              <w:bidi w:val="0"/>
              <w:spacing w:before="0" w:after="283"/>
              <w:jc w:val="start"/>
              <w:rPr/>
            </w:pPr>
            <w:r>
              <w:rPr/>
              <w:t>H / H</w:t>
            </w:r>
          </w:p>
        </w:tc>
      </w:tr>
      <w:tr>
        <w:trPr/>
        <w:tc>
          <w:tcPr>
            <w:tcW w:w="763" w:type="dxa"/>
            <w:tcBorders/>
            <w:vAlign w:val="center"/>
          </w:tcPr>
          <w:p>
            <w:pPr>
              <w:pStyle w:val="TableContents"/>
              <w:bidi w:val="0"/>
              <w:spacing w:before="0" w:after="283"/>
              <w:jc w:val="start"/>
              <w:rPr/>
            </w:pPr>
            <w:r>
              <w:rPr/>
              <w:t>AGR-05</w:t>
            </w:r>
          </w:p>
        </w:tc>
        <w:tc>
          <w:tcPr>
            <w:tcW w:w="2260" w:type="dxa"/>
            <w:tcBorders/>
            <w:vAlign w:val="center"/>
          </w:tcPr>
          <w:p>
            <w:pPr>
              <w:pStyle w:val="TableContents"/>
              <w:bidi w:val="0"/>
              <w:spacing w:before="0" w:after="283"/>
              <w:jc w:val="start"/>
              <w:rPr/>
            </w:pPr>
            <w:r>
              <w:rPr/>
              <w:t>Greenhouse and vertical-farm crop handling</w:t>
            </w:r>
          </w:p>
        </w:tc>
        <w:tc>
          <w:tcPr>
            <w:tcW w:w="2713" w:type="dxa"/>
            <w:tcBorders/>
            <w:vAlign w:val="center"/>
          </w:tcPr>
          <w:p>
            <w:pPr>
              <w:pStyle w:val="TableContents"/>
              <w:bidi w:val="0"/>
              <w:spacing w:before="0" w:after="283"/>
              <w:jc w:val="start"/>
              <w:rPr/>
            </w:pPr>
            <w:r>
              <w:rPr/>
              <w:t>Controlled-environment automation</w:t>
            </w:r>
          </w:p>
        </w:tc>
        <w:tc>
          <w:tcPr>
            <w:tcW w:w="1853" w:type="dxa"/>
            <w:tcBorders/>
            <w:vAlign w:val="center"/>
          </w:tcPr>
          <w:p>
            <w:pPr>
              <w:pStyle w:val="TableContents"/>
              <w:bidi w:val="0"/>
              <w:spacing w:before="0" w:after="283"/>
              <w:jc w:val="start"/>
              <w:rPr/>
            </w:pPr>
            <w:r>
              <w:rPr/>
              <w:t>Priva, Netafim, greenhouse operators</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C</w:t>
            </w:r>
          </w:p>
        </w:tc>
        <w:tc>
          <w:tcPr>
            <w:tcW w:w="751" w:type="dxa"/>
            <w:tcBorders/>
            <w:vAlign w:val="center"/>
          </w:tcPr>
          <w:p>
            <w:pPr>
              <w:pStyle w:val="TableContents"/>
              <w:bidi w:val="0"/>
              <w:spacing w:before="0" w:after="283"/>
              <w:jc w:val="start"/>
              <w:rPr/>
            </w:pPr>
            <w:r>
              <w:rPr/>
              <w:t>M / H</w:t>
            </w:r>
          </w:p>
        </w:tc>
      </w:tr>
    </w:tbl>
    <w:p>
      <w:pPr>
        <w:pStyle w:val="Heading3"/>
        <w:bidi w:val="0"/>
        <w:ind w:hanging="0" w:start="0" w:end="0"/>
        <w:jc w:val="start"/>
        <w:rPr/>
      </w:pPr>
      <w:bookmarkStart w:id="33" w:name="construction-cst"/>
      <w:bookmarkEnd w:id="33"/>
      <w:r>
        <w:rPr/>
        <w:t>Construction (CST)</w:t>
      </w:r>
    </w:p>
    <w:p>
      <w:pPr>
        <w:pStyle w:val="BodyText"/>
        <w:bidi w:val="0"/>
        <w:jc w:val="start"/>
        <w:rPr/>
      </w:pPr>
      <w:r>
        <w:rPr>
          <w:rStyle w:val="Strong"/>
        </w:rPr>
        <w:t>Shared profile.</w:t>
      </w:r>
      <w:r>
        <w:rPr/>
        <w:t xml:space="preserve"> Sites change daily and are hazardous to film; synthetic sites generated from BIM models give exact as-designed ground truth. Clips link plan, progress and safety state. Caution: equipment signals and safety rules vary by country, so packs carry a jurisdiction tag.</w:t>
      </w:r>
    </w:p>
    <w:tbl>
      <w:tblPr>
        <w:tblW w:w="9972" w:type="dxa"/>
        <w:jc w:val="start"/>
        <w:tblInd w:w="0" w:type="dxa"/>
        <w:tblLayout w:type="fixed"/>
        <w:tblCellMar>
          <w:top w:w="28" w:type="dxa"/>
          <w:start w:w="28" w:type="dxa"/>
          <w:bottom w:w="28" w:type="dxa"/>
          <w:end w:w="28" w:type="dxa"/>
        </w:tblCellMar>
      </w:tblPr>
      <w:tblGrid>
        <w:gridCol w:w="702"/>
        <w:gridCol w:w="2375"/>
        <w:gridCol w:w="2182"/>
        <w:gridCol w:w="2318"/>
        <w:gridCol w:w="586"/>
        <w:gridCol w:w="541"/>
        <w:gridCol w:w="505"/>
        <w:gridCol w:w="763"/>
      </w:tblGrid>
      <w:tr>
        <w:trPr/>
        <w:tc>
          <w:tcPr>
            <w:tcW w:w="702" w:type="dxa"/>
            <w:tcBorders/>
            <w:vAlign w:val="center"/>
          </w:tcPr>
          <w:p>
            <w:pPr>
              <w:pStyle w:val="TableHeading"/>
              <w:bidi w:val="0"/>
              <w:spacing w:before="0" w:after="283"/>
              <w:rPr/>
            </w:pPr>
            <w:r>
              <w:rPr/>
              <w:t>#</w:t>
            </w:r>
          </w:p>
        </w:tc>
        <w:tc>
          <w:tcPr>
            <w:tcW w:w="2375" w:type="dxa"/>
            <w:tcBorders/>
            <w:vAlign w:val="center"/>
          </w:tcPr>
          <w:p>
            <w:pPr>
              <w:pStyle w:val="TableHeading"/>
              <w:bidi w:val="0"/>
              <w:spacing w:before="0" w:after="283"/>
              <w:rPr/>
            </w:pPr>
            <w:r>
              <w:rPr/>
              <w:t>Task</w:t>
            </w:r>
          </w:p>
        </w:tc>
        <w:tc>
          <w:tcPr>
            <w:tcW w:w="2182" w:type="dxa"/>
            <w:tcBorders/>
            <w:vAlign w:val="center"/>
          </w:tcPr>
          <w:p>
            <w:pPr>
              <w:pStyle w:val="TableHeading"/>
              <w:bidi w:val="0"/>
              <w:spacing w:before="0" w:after="283"/>
              <w:rPr/>
            </w:pPr>
            <w:r>
              <w:rPr/>
              <w:t>Why it pays</w:t>
            </w:r>
          </w:p>
        </w:tc>
        <w:tc>
          <w:tcPr>
            <w:tcW w:w="2318" w:type="dxa"/>
            <w:tcBorders/>
            <w:vAlign w:val="center"/>
          </w:tcPr>
          <w:p>
            <w:pPr>
              <w:pStyle w:val="TableHeading"/>
              <w:bidi w:val="0"/>
              <w:spacing w:before="0" w:after="283"/>
              <w:rPr/>
            </w:pPr>
            <w:r>
              <w:rPr/>
              <w:t>Who pays</w:t>
            </w:r>
          </w:p>
        </w:tc>
        <w:tc>
          <w:tcPr>
            <w:tcW w:w="586" w:type="dxa"/>
            <w:tcBorders/>
            <w:vAlign w:val="center"/>
          </w:tcPr>
          <w:p>
            <w:pPr>
              <w:pStyle w:val="TableHeading"/>
              <w:bidi w:val="0"/>
              <w:spacing w:before="0" w:after="283"/>
              <w:rPr/>
            </w:pPr>
            <w:r>
              <w:rPr/>
              <w:t>Ease</w:t>
            </w:r>
          </w:p>
        </w:tc>
        <w:tc>
          <w:tcPr>
            <w:tcW w:w="541" w:type="dxa"/>
            <w:tcBorders/>
            <w:vAlign w:val="center"/>
          </w:tcPr>
          <w:p>
            <w:pPr>
              <w:pStyle w:val="TableHeading"/>
              <w:bidi w:val="0"/>
              <w:spacing w:before="0" w:after="283"/>
              <w:rPr/>
            </w:pPr>
            <w:r>
              <w:rPr/>
              <w:t>Tier</w:t>
            </w:r>
          </w:p>
        </w:tc>
        <w:tc>
          <w:tcPr>
            <w:tcW w:w="505" w:type="dxa"/>
            <w:tcBorders/>
            <w:vAlign w:val="center"/>
          </w:tcPr>
          <w:p>
            <w:pPr>
              <w:pStyle w:val="TableHeading"/>
              <w:bidi w:val="0"/>
              <w:spacing w:before="0" w:after="283"/>
              <w:rPr/>
            </w:pPr>
            <w:r>
              <w:rPr/>
              <w:t>Rev</w:t>
            </w:r>
          </w:p>
        </w:tc>
        <w:tc>
          <w:tcPr>
            <w:tcW w:w="763" w:type="dxa"/>
            <w:tcBorders/>
            <w:vAlign w:val="center"/>
          </w:tcPr>
          <w:p>
            <w:pPr>
              <w:pStyle w:val="TableHeading"/>
              <w:bidi w:val="0"/>
              <w:spacing w:before="0" w:after="283"/>
              <w:rPr/>
            </w:pPr>
            <w:r>
              <w:rPr/>
              <w:t>WM / AG</w:t>
            </w:r>
          </w:p>
        </w:tc>
      </w:tr>
      <w:tr>
        <w:trPr/>
        <w:tc>
          <w:tcPr>
            <w:tcW w:w="702" w:type="dxa"/>
            <w:tcBorders/>
            <w:vAlign w:val="center"/>
          </w:tcPr>
          <w:p>
            <w:pPr>
              <w:pStyle w:val="TableContents"/>
              <w:bidi w:val="0"/>
              <w:spacing w:before="0" w:after="283"/>
              <w:jc w:val="start"/>
              <w:rPr/>
            </w:pPr>
            <w:r>
              <w:rPr/>
              <w:t>CST-01</w:t>
            </w:r>
          </w:p>
        </w:tc>
        <w:tc>
          <w:tcPr>
            <w:tcW w:w="2375" w:type="dxa"/>
            <w:tcBorders/>
            <w:vAlign w:val="center"/>
          </w:tcPr>
          <w:p>
            <w:pPr>
              <w:pStyle w:val="TableContents"/>
              <w:bidi w:val="0"/>
              <w:spacing w:before="0" w:after="283"/>
              <w:jc w:val="start"/>
              <w:rPr/>
            </w:pPr>
            <w:r>
              <w:rPr/>
              <w:t>Rebar tying and formwork</w:t>
            </w:r>
          </w:p>
        </w:tc>
        <w:tc>
          <w:tcPr>
            <w:tcW w:w="2182" w:type="dxa"/>
            <w:tcBorders/>
            <w:vAlign w:val="center"/>
          </w:tcPr>
          <w:p>
            <w:pPr>
              <w:pStyle w:val="TableContents"/>
              <w:bidi w:val="0"/>
              <w:spacing w:before="0" w:after="283"/>
              <w:jc w:val="start"/>
              <w:rPr/>
            </w:pPr>
            <w:r>
              <w:rPr/>
              <w:t>Construction robotics</w:t>
            </w:r>
          </w:p>
        </w:tc>
        <w:tc>
          <w:tcPr>
            <w:tcW w:w="2318" w:type="dxa"/>
            <w:tcBorders/>
            <w:vAlign w:val="center"/>
          </w:tcPr>
          <w:p>
            <w:pPr>
              <w:pStyle w:val="TableContents"/>
              <w:bidi w:val="0"/>
              <w:spacing w:before="0" w:after="283"/>
              <w:jc w:val="start"/>
              <w:rPr/>
            </w:pPr>
            <w:r>
              <w:rPr/>
              <w:t>Advanced Construction Robotics, Bechtel, Kiewit</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B</w:t>
            </w:r>
          </w:p>
        </w:tc>
        <w:tc>
          <w:tcPr>
            <w:tcW w:w="763" w:type="dxa"/>
            <w:tcBorders/>
            <w:vAlign w:val="center"/>
          </w:tcPr>
          <w:p>
            <w:pPr>
              <w:pStyle w:val="TableContents"/>
              <w:bidi w:val="0"/>
              <w:spacing w:before="0" w:after="283"/>
              <w:jc w:val="start"/>
              <w:rPr/>
            </w:pPr>
            <w:r>
              <w:rPr/>
              <w:t>H / H</w:t>
            </w:r>
          </w:p>
        </w:tc>
      </w:tr>
      <w:tr>
        <w:trPr/>
        <w:tc>
          <w:tcPr>
            <w:tcW w:w="702" w:type="dxa"/>
            <w:tcBorders/>
            <w:vAlign w:val="center"/>
          </w:tcPr>
          <w:p>
            <w:pPr>
              <w:pStyle w:val="TableContents"/>
              <w:bidi w:val="0"/>
              <w:spacing w:before="0" w:after="283"/>
              <w:jc w:val="start"/>
              <w:rPr/>
            </w:pPr>
            <w:r>
              <w:rPr/>
              <w:t>CST-02</w:t>
            </w:r>
          </w:p>
        </w:tc>
        <w:tc>
          <w:tcPr>
            <w:tcW w:w="2375" w:type="dxa"/>
            <w:tcBorders/>
            <w:vAlign w:val="center"/>
          </w:tcPr>
          <w:p>
            <w:pPr>
              <w:pStyle w:val="TableContents"/>
              <w:bidi w:val="0"/>
              <w:spacing w:before="0" w:after="283"/>
              <w:jc w:val="start"/>
              <w:rPr/>
            </w:pPr>
            <w:r>
              <w:rPr/>
              <w:t>Excavator and dozer operation with crane signalling</w:t>
            </w:r>
          </w:p>
        </w:tc>
        <w:tc>
          <w:tcPr>
            <w:tcW w:w="2182" w:type="dxa"/>
            <w:tcBorders/>
            <w:vAlign w:val="center"/>
          </w:tcPr>
          <w:p>
            <w:pPr>
              <w:pStyle w:val="TableContents"/>
              <w:bidi w:val="0"/>
              <w:spacing w:before="0" w:after="283"/>
              <w:jc w:val="start"/>
              <w:rPr/>
            </w:pPr>
            <w:r>
              <w:rPr/>
              <w:t>Autonomous earthmoving</w:t>
            </w:r>
          </w:p>
        </w:tc>
        <w:tc>
          <w:tcPr>
            <w:tcW w:w="2318" w:type="dxa"/>
            <w:tcBorders/>
            <w:vAlign w:val="center"/>
          </w:tcPr>
          <w:p>
            <w:pPr>
              <w:pStyle w:val="TableContents"/>
              <w:bidi w:val="0"/>
              <w:spacing w:before="0" w:after="283"/>
              <w:jc w:val="start"/>
              <w:rPr/>
            </w:pPr>
            <w:r>
              <w:rPr/>
              <w:t>Caterpillar, Komatsu, Built Robotics, SafeAI</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A</w:t>
            </w:r>
          </w:p>
        </w:tc>
        <w:tc>
          <w:tcPr>
            <w:tcW w:w="763" w:type="dxa"/>
            <w:tcBorders/>
            <w:vAlign w:val="center"/>
          </w:tcPr>
          <w:p>
            <w:pPr>
              <w:pStyle w:val="TableContents"/>
              <w:bidi w:val="0"/>
              <w:spacing w:before="0" w:after="283"/>
              <w:jc w:val="start"/>
              <w:rPr/>
            </w:pPr>
            <w:r>
              <w:rPr/>
              <w:t>H / H</w:t>
            </w:r>
          </w:p>
        </w:tc>
      </w:tr>
      <w:tr>
        <w:trPr/>
        <w:tc>
          <w:tcPr>
            <w:tcW w:w="702" w:type="dxa"/>
            <w:tcBorders/>
            <w:vAlign w:val="center"/>
          </w:tcPr>
          <w:p>
            <w:pPr>
              <w:pStyle w:val="TableContents"/>
              <w:bidi w:val="0"/>
              <w:spacing w:before="0" w:after="283"/>
              <w:jc w:val="start"/>
              <w:rPr/>
            </w:pPr>
            <w:r>
              <w:rPr/>
              <w:t>CST-03</w:t>
            </w:r>
          </w:p>
        </w:tc>
        <w:tc>
          <w:tcPr>
            <w:tcW w:w="2375" w:type="dxa"/>
            <w:tcBorders/>
            <w:vAlign w:val="center"/>
          </w:tcPr>
          <w:p>
            <w:pPr>
              <w:pStyle w:val="TableContents"/>
              <w:bidi w:val="0"/>
              <w:spacing w:before="0" w:after="283"/>
              <w:jc w:val="start"/>
              <w:rPr/>
            </w:pPr>
            <w:r>
              <w:rPr/>
              <w:t>Fall protection and site-safety compliance</w:t>
            </w:r>
          </w:p>
        </w:tc>
        <w:tc>
          <w:tcPr>
            <w:tcW w:w="2182" w:type="dxa"/>
            <w:tcBorders/>
            <w:vAlign w:val="center"/>
          </w:tcPr>
          <w:p>
            <w:pPr>
              <w:pStyle w:val="TableContents"/>
              <w:bidi w:val="0"/>
              <w:spacing w:before="0" w:after="283"/>
              <w:jc w:val="start"/>
              <w:rPr/>
            </w:pPr>
            <w:r>
              <w:rPr/>
              <w:t>Falls are OSHA's most-cited hazard; safety AI</w:t>
            </w:r>
          </w:p>
        </w:tc>
        <w:tc>
          <w:tcPr>
            <w:tcW w:w="2318" w:type="dxa"/>
            <w:tcBorders/>
            <w:vAlign w:val="center"/>
          </w:tcPr>
          <w:p>
            <w:pPr>
              <w:pStyle w:val="TableContents"/>
              <w:bidi w:val="0"/>
              <w:spacing w:before="0" w:after="283"/>
              <w:jc w:val="start"/>
              <w:rPr/>
            </w:pPr>
            <w:r>
              <w:rPr/>
              <w:t>Procore, Turner Construction, insurers</w:t>
            </w:r>
          </w:p>
        </w:tc>
        <w:tc>
          <w:tcPr>
            <w:tcW w:w="586" w:type="dxa"/>
            <w:tcBorders/>
            <w:vAlign w:val="center"/>
          </w:tcPr>
          <w:p>
            <w:pPr>
              <w:pStyle w:val="TableContents"/>
              <w:bidi w:val="0"/>
              <w:spacing w:before="0" w:after="283"/>
              <w:jc w:val="start"/>
              <w:rPr/>
            </w:pPr>
            <w:r>
              <w:rPr/>
              <w:t>5</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63" w:type="dxa"/>
            <w:tcBorders/>
            <w:vAlign w:val="center"/>
          </w:tcPr>
          <w:p>
            <w:pPr>
              <w:pStyle w:val="TableContents"/>
              <w:bidi w:val="0"/>
              <w:spacing w:before="0" w:after="283"/>
              <w:jc w:val="start"/>
              <w:rPr/>
            </w:pPr>
            <w:r>
              <w:rPr/>
              <w:t>M / H</w:t>
            </w:r>
          </w:p>
        </w:tc>
      </w:tr>
      <w:tr>
        <w:trPr/>
        <w:tc>
          <w:tcPr>
            <w:tcW w:w="702" w:type="dxa"/>
            <w:tcBorders/>
            <w:vAlign w:val="center"/>
          </w:tcPr>
          <w:p>
            <w:pPr>
              <w:pStyle w:val="TableContents"/>
              <w:bidi w:val="0"/>
              <w:spacing w:before="0" w:after="283"/>
              <w:jc w:val="start"/>
              <w:rPr/>
            </w:pPr>
            <w:r>
              <w:rPr/>
              <w:t>CST-04</w:t>
            </w:r>
          </w:p>
        </w:tc>
        <w:tc>
          <w:tcPr>
            <w:tcW w:w="2375" w:type="dxa"/>
            <w:tcBorders/>
            <w:vAlign w:val="center"/>
          </w:tcPr>
          <w:p>
            <w:pPr>
              <w:pStyle w:val="TableContents"/>
              <w:bidi w:val="0"/>
              <w:spacing w:before="0" w:after="283"/>
              <w:jc w:val="start"/>
              <w:rPr/>
            </w:pPr>
            <w:r>
              <w:rPr/>
              <w:t>Interior layout marking and drywall finishing</w:t>
            </w:r>
          </w:p>
        </w:tc>
        <w:tc>
          <w:tcPr>
            <w:tcW w:w="2182" w:type="dxa"/>
            <w:tcBorders/>
            <w:vAlign w:val="center"/>
          </w:tcPr>
          <w:p>
            <w:pPr>
              <w:pStyle w:val="TableContents"/>
              <w:bidi w:val="0"/>
              <w:spacing w:before="0" w:after="283"/>
              <w:jc w:val="start"/>
              <w:rPr/>
            </w:pPr>
            <w:r>
              <w:rPr/>
              <w:t>Finishing robots</w:t>
            </w:r>
          </w:p>
        </w:tc>
        <w:tc>
          <w:tcPr>
            <w:tcW w:w="2318" w:type="dxa"/>
            <w:tcBorders/>
            <w:vAlign w:val="center"/>
          </w:tcPr>
          <w:p>
            <w:pPr>
              <w:pStyle w:val="TableContents"/>
              <w:bidi w:val="0"/>
              <w:spacing w:before="0" w:after="283"/>
              <w:jc w:val="start"/>
              <w:rPr/>
            </w:pPr>
            <w:r>
              <w:rPr/>
              <w:t>Canvas, Dusty Robotics, Hilti</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B</w:t>
            </w:r>
          </w:p>
        </w:tc>
        <w:tc>
          <w:tcPr>
            <w:tcW w:w="763" w:type="dxa"/>
            <w:tcBorders/>
            <w:vAlign w:val="center"/>
          </w:tcPr>
          <w:p>
            <w:pPr>
              <w:pStyle w:val="TableContents"/>
              <w:bidi w:val="0"/>
              <w:spacing w:before="0" w:after="283"/>
              <w:jc w:val="start"/>
              <w:rPr/>
            </w:pPr>
            <w:r>
              <w:rPr/>
              <w:t>M / H</w:t>
            </w:r>
          </w:p>
        </w:tc>
      </w:tr>
      <w:tr>
        <w:trPr/>
        <w:tc>
          <w:tcPr>
            <w:tcW w:w="702" w:type="dxa"/>
            <w:tcBorders/>
            <w:vAlign w:val="center"/>
          </w:tcPr>
          <w:p>
            <w:pPr>
              <w:pStyle w:val="TableContents"/>
              <w:bidi w:val="0"/>
              <w:spacing w:before="0" w:after="283"/>
              <w:jc w:val="start"/>
              <w:rPr/>
            </w:pPr>
            <w:r>
              <w:rPr/>
              <w:t>CST-05</w:t>
            </w:r>
          </w:p>
        </w:tc>
        <w:tc>
          <w:tcPr>
            <w:tcW w:w="2375" w:type="dxa"/>
            <w:tcBorders/>
            <w:vAlign w:val="center"/>
          </w:tcPr>
          <w:p>
            <w:pPr>
              <w:pStyle w:val="TableContents"/>
              <w:bidi w:val="0"/>
              <w:spacing w:before="0" w:after="283"/>
              <w:jc w:val="start"/>
              <w:rPr/>
            </w:pPr>
            <w:r>
              <w:rPr/>
              <w:t>Bricklaying and masonry</w:t>
            </w:r>
          </w:p>
        </w:tc>
        <w:tc>
          <w:tcPr>
            <w:tcW w:w="2182" w:type="dxa"/>
            <w:tcBorders/>
            <w:vAlign w:val="center"/>
          </w:tcPr>
          <w:p>
            <w:pPr>
              <w:pStyle w:val="TableContents"/>
              <w:bidi w:val="0"/>
              <w:spacing w:before="0" w:after="283"/>
              <w:jc w:val="start"/>
              <w:rPr/>
            </w:pPr>
            <w:r>
              <w:rPr/>
              <w:t>Robotic bricklaying</w:t>
            </w:r>
          </w:p>
        </w:tc>
        <w:tc>
          <w:tcPr>
            <w:tcW w:w="2318" w:type="dxa"/>
            <w:tcBorders/>
            <w:vAlign w:val="center"/>
          </w:tcPr>
          <w:p>
            <w:pPr>
              <w:pStyle w:val="TableContents"/>
              <w:bidi w:val="0"/>
              <w:spacing w:before="0" w:after="283"/>
              <w:jc w:val="start"/>
              <w:rPr/>
            </w:pPr>
            <w:r>
              <w:rPr/>
              <w:t>FBR, Construction Robotics</w:t>
            </w:r>
          </w:p>
        </w:tc>
        <w:tc>
          <w:tcPr>
            <w:tcW w:w="586" w:type="dxa"/>
            <w:tcBorders/>
            <w:vAlign w:val="center"/>
          </w:tcPr>
          <w:p>
            <w:pPr>
              <w:pStyle w:val="TableContents"/>
              <w:bidi w:val="0"/>
              <w:spacing w:before="0" w:after="283"/>
              <w:jc w:val="start"/>
              <w:rPr/>
            </w:pPr>
            <w:r>
              <w:rPr/>
              <w:t>3</w:t>
            </w:r>
          </w:p>
        </w:tc>
        <w:tc>
          <w:tcPr>
            <w:tcW w:w="541" w:type="dxa"/>
            <w:tcBorders/>
            <w:vAlign w:val="center"/>
          </w:tcPr>
          <w:p>
            <w:pPr>
              <w:pStyle w:val="TableContents"/>
              <w:bidi w:val="0"/>
              <w:spacing w:before="0" w:after="283"/>
              <w:jc w:val="start"/>
              <w:rPr/>
            </w:pPr>
            <w:r>
              <w:rPr/>
              <w:t>T30</w:t>
            </w:r>
          </w:p>
        </w:tc>
        <w:tc>
          <w:tcPr>
            <w:tcW w:w="505" w:type="dxa"/>
            <w:tcBorders/>
            <w:vAlign w:val="center"/>
          </w:tcPr>
          <w:p>
            <w:pPr>
              <w:pStyle w:val="TableContents"/>
              <w:bidi w:val="0"/>
              <w:spacing w:before="0" w:after="283"/>
              <w:jc w:val="start"/>
              <w:rPr/>
            </w:pPr>
            <w:r>
              <w:rPr/>
              <w:t>C</w:t>
            </w:r>
          </w:p>
        </w:tc>
        <w:tc>
          <w:tcPr>
            <w:tcW w:w="763" w:type="dxa"/>
            <w:tcBorders/>
            <w:vAlign w:val="center"/>
          </w:tcPr>
          <w:p>
            <w:pPr>
              <w:pStyle w:val="TableContents"/>
              <w:bidi w:val="0"/>
              <w:spacing w:before="0" w:after="283"/>
              <w:jc w:val="start"/>
              <w:rPr/>
            </w:pPr>
            <w:r>
              <w:rPr/>
              <w:t>H / H</w:t>
            </w:r>
          </w:p>
        </w:tc>
      </w:tr>
      <w:tr>
        <w:trPr/>
        <w:tc>
          <w:tcPr>
            <w:tcW w:w="702" w:type="dxa"/>
            <w:tcBorders/>
            <w:vAlign w:val="center"/>
          </w:tcPr>
          <w:p>
            <w:pPr>
              <w:pStyle w:val="TableContents"/>
              <w:bidi w:val="0"/>
              <w:spacing w:before="0" w:after="283"/>
              <w:jc w:val="start"/>
              <w:rPr/>
            </w:pPr>
            <w:r>
              <w:rPr/>
              <w:t>CST-06</w:t>
            </w:r>
          </w:p>
        </w:tc>
        <w:tc>
          <w:tcPr>
            <w:tcW w:w="2375" w:type="dxa"/>
            <w:tcBorders/>
            <w:vAlign w:val="center"/>
          </w:tcPr>
          <w:p>
            <w:pPr>
              <w:pStyle w:val="TableContents"/>
              <w:bidi w:val="0"/>
              <w:spacing w:before="0" w:after="283"/>
              <w:jc w:val="start"/>
              <w:rPr/>
            </w:pPr>
            <w:r>
              <w:rPr/>
              <w:t>Progress walkthroughs compared against BIM</w:t>
            </w:r>
          </w:p>
        </w:tc>
        <w:tc>
          <w:tcPr>
            <w:tcW w:w="2182" w:type="dxa"/>
            <w:tcBorders/>
            <w:vAlign w:val="center"/>
          </w:tcPr>
          <w:p>
            <w:pPr>
              <w:pStyle w:val="TableContents"/>
              <w:bidi w:val="0"/>
              <w:spacing w:before="0" w:after="283"/>
              <w:jc w:val="start"/>
              <w:rPr/>
            </w:pPr>
            <w:r>
              <w:rPr/>
              <w:t>Schedule and payment verification</w:t>
            </w:r>
          </w:p>
        </w:tc>
        <w:tc>
          <w:tcPr>
            <w:tcW w:w="2318" w:type="dxa"/>
            <w:tcBorders/>
            <w:vAlign w:val="center"/>
          </w:tcPr>
          <w:p>
            <w:pPr>
              <w:pStyle w:val="TableContents"/>
              <w:bidi w:val="0"/>
              <w:spacing w:before="0" w:after="283"/>
              <w:jc w:val="start"/>
              <w:rPr/>
            </w:pPr>
            <w:r>
              <w:rPr/>
              <w:t>Procore, Autodesk, OpenSpace, Trimble</w:t>
            </w:r>
          </w:p>
        </w:tc>
        <w:tc>
          <w:tcPr>
            <w:tcW w:w="586" w:type="dxa"/>
            <w:tcBorders/>
            <w:vAlign w:val="center"/>
          </w:tcPr>
          <w:p>
            <w:pPr>
              <w:pStyle w:val="TableContents"/>
              <w:bidi w:val="0"/>
              <w:spacing w:before="0" w:after="283"/>
              <w:jc w:val="start"/>
              <w:rPr/>
            </w:pPr>
            <w:r>
              <w:rPr/>
              <w:t>4</w:t>
            </w:r>
          </w:p>
        </w:tc>
        <w:tc>
          <w:tcPr>
            <w:tcW w:w="541" w:type="dxa"/>
            <w:tcBorders/>
            <w:vAlign w:val="center"/>
          </w:tcPr>
          <w:p>
            <w:pPr>
              <w:pStyle w:val="TableContents"/>
              <w:bidi w:val="0"/>
              <w:spacing w:before="0" w:after="283"/>
              <w:jc w:val="start"/>
              <w:rPr/>
            </w:pPr>
            <w:r>
              <w:rPr/>
              <w:t>T0</w:t>
            </w:r>
          </w:p>
        </w:tc>
        <w:tc>
          <w:tcPr>
            <w:tcW w:w="505" w:type="dxa"/>
            <w:tcBorders/>
            <w:vAlign w:val="center"/>
          </w:tcPr>
          <w:p>
            <w:pPr>
              <w:pStyle w:val="TableContents"/>
              <w:bidi w:val="0"/>
              <w:spacing w:before="0" w:after="283"/>
              <w:jc w:val="start"/>
              <w:rPr/>
            </w:pPr>
            <w:r>
              <w:rPr/>
              <w:t>A</w:t>
            </w:r>
          </w:p>
        </w:tc>
        <w:tc>
          <w:tcPr>
            <w:tcW w:w="763" w:type="dxa"/>
            <w:tcBorders/>
            <w:vAlign w:val="center"/>
          </w:tcPr>
          <w:p>
            <w:pPr>
              <w:pStyle w:val="TableContents"/>
              <w:bidi w:val="0"/>
              <w:spacing w:before="0" w:after="283"/>
              <w:jc w:val="start"/>
              <w:rPr/>
            </w:pPr>
            <w:r>
              <w:rPr/>
              <w:t>H / H</w:t>
            </w:r>
          </w:p>
        </w:tc>
      </w:tr>
    </w:tbl>
    <w:p>
      <w:pPr>
        <w:pStyle w:val="Heading2"/>
        <w:bidi w:val="0"/>
        <w:ind w:hanging="0" w:start="0" w:end="0"/>
        <w:jc w:val="start"/>
        <w:rPr/>
      </w:pPr>
      <w:bookmarkStart w:id="34" w:name="8-synthetic-video-feasibility-specificat"/>
      <w:bookmarkEnd w:id="34"/>
      <w:r>
        <w:rPr/>
        <w:t>8. Synthetic-video feasibility specification</w:t>
      </w:r>
    </w:p>
    <w:p>
      <w:pPr>
        <w:pStyle w:val="BodyText"/>
        <w:bidi w:val="0"/>
        <w:jc w:val="start"/>
        <w:rPr/>
      </w:pPr>
      <w:r>
        <w:rPr/>
        <w:t>72 of the 122 tasks (59%) can be generated immediately, 42 within 30 days, and 8 need specialized modeling. Every clip, at any tier, ships with synchronised views, step-aligned language and a machine-readable metadata record. Ease and tier for each task are in Sections 5–7; this section fixes the capture specification per category.</w:t>
      </w:r>
    </w:p>
    <w:p>
      <w:pPr>
        <w:pStyle w:val="Heading3"/>
        <w:bidi w:val="0"/>
        <w:ind w:hanging="0" w:start="0" w:end="0"/>
        <w:jc w:val="start"/>
        <w:rPr/>
      </w:pPr>
      <w:bookmarkStart w:id="35" w:name="capture-specification-by-category"/>
      <w:bookmarkEnd w:id="35"/>
      <w:r>
        <w:rPr/>
        <w:t>Capture specification by category</w:t>
      </w:r>
    </w:p>
    <w:tbl>
      <w:tblPr>
        <w:tblW w:w="9972" w:type="dxa"/>
        <w:jc w:val="start"/>
        <w:tblInd w:w="0" w:type="dxa"/>
        <w:tblLayout w:type="fixed"/>
        <w:tblCellMar>
          <w:top w:w="28" w:type="dxa"/>
          <w:start w:w="28" w:type="dxa"/>
          <w:bottom w:w="28" w:type="dxa"/>
          <w:end w:w="28" w:type="dxa"/>
        </w:tblCellMar>
      </w:tblPr>
      <w:tblGrid>
        <w:gridCol w:w="1606"/>
        <w:gridCol w:w="1600"/>
        <w:gridCol w:w="1578"/>
        <w:gridCol w:w="1431"/>
        <w:gridCol w:w="1793"/>
        <w:gridCol w:w="1964"/>
      </w:tblGrid>
      <w:tr>
        <w:trPr/>
        <w:tc>
          <w:tcPr>
            <w:tcW w:w="1606" w:type="dxa"/>
            <w:tcBorders/>
            <w:vAlign w:val="center"/>
          </w:tcPr>
          <w:p>
            <w:pPr>
              <w:pStyle w:val="TableHeading"/>
              <w:bidi w:val="0"/>
              <w:spacing w:before="0" w:after="283"/>
              <w:rPr/>
            </w:pPr>
            <w:r>
              <w:rPr/>
              <w:t>Category</w:t>
            </w:r>
          </w:p>
        </w:tc>
        <w:tc>
          <w:tcPr>
            <w:tcW w:w="1600" w:type="dxa"/>
            <w:tcBorders/>
            <w:vAlign w:val="center"/>
          </w:tcPr>
          <w:p>
            <w:pPr>
              <w:pStyle w:val="TableHeading"/>
              <w:bidi w:val="0"/>
              <w:spacing w:before="0" w:after="283"/>
              <w:rPr/>
            </w:pPr>
            <w:r>
              <w:rPr/>
              <w:t>Required angles</w:t>
            </w:r>
          </w:p>
        </w:tc>
        <w:tc>
          <w:tcPr>
            <w:tcW w:w="1578" w:type="dxa"/>
            <w:tcBorders/>
            <w:vAlign w:val="center"/>
          </w:tcPr>
          <w:p>
            <w:pPr>
              <w:pStyle w:val="TableHeading"/>
              <w:bidi w:val="0"/>
              <w:spacing w:before="0" w:after="283"/>
              <w:rPr/>
            </w:pPr>
            <w:r>
              <w:rPr/>
              <w:t>Required POVs</w:t>
            </w:r>
          </w:p>
        </w:tc>
        <w:tc>
          <w:tcPr>
            <w:tcW w:w="1431" w:type="dxa"/>
            <w:tcBorders/>
            <w:vAlign w:val="center"/>
          </w:tcPr>
          <w:p>
            <w:pPr>
              <w:pStyle w:val="TableHeading"/>
              <w:bidi w:val="0"/>
              <w:spacing w:before="0" w:after="283"/>
              <w:rPr/>
            </w:pPr>
            <w:r>
              <w:rPr/>
              <w:t>Required overlays</w:t>
            </w:r>
          </w:p>
        </w:tc>
        <w:tc>
          <w:tcPr>
            <w:tcW w:w="1793" w:type="dxa"/>
            <w:tcBorders/>
            <w:vAlign w:val="center"/>
          </w:tcPr>
          <w:p>
            <w:pPr>
              <w:pStyle w:val="TableHeading"/>
              <w:bidi w:val="0"/>
              <w:spacing w:before="0" w:after="283"/>
              <w:rPr/>
            </w:pPr>
            <w:r>
              <w:rPr/>
              <w:t>Required dialog</w:t>
            </w:r>
          </w:p>
        </w:tc>
        <w:tc>
          <w:tcPr>
            <w:tcW w:w="1964" w:type="dxa"/>
            <w:tcBorders/>
            <w:vAlign w:val="center"/>
          </w:tcPr>
          <w:p>
            <w:pPr>
              <w:pStyle w:val="TableHeading"/>
              <w:bidi w:val="0"/>
              <w:spacing w:before="0" w:after="283"/>
              <w:rPr/>
            </w:pPr>
            <w:r>
              <w:rPr/>
              <w:t>Required captions</w:t>
            </w:r>
          </w:p>
        </w:tc>
      </w:tr>
      <w:tr>
        <w:trPr/>
        <w:tc>
          <w:tcPr>
            <w:tcW w:w="1606" w:type="dxa"/>
            <w:tcBorders/>
            <w:vAlign w:val="center"/>
          </w:tcPr>
          <w:p>
            <w:pPr>
              <w:pStyle w:val="TableContents"/>
              <w:bidi w:val="0"/>
              <w:spacing w:before="0" w:after="283"/>
              <w:jc w:val="start"/>
              <w:rPr/>
            </w:pPr>
            <w:r>
              <w:rPr/>
              <w:t>Medical</w:t>
            </w:r>
          </w:p>
        </w:tc>
        <w:tc>
          <w:tcPr>
            <w:tcW w:w="1600" w:type="dxa"/>
            <w:tcBorders/>
            <w:vAlign w:val="center"/>
          </w:tcPr>
          <w:p>
            <w:pPr>
              <w:pStyle w:val="TableContents"/>
              <w:bidi w:val="0"/>
              <w:spacing w:before="0" w:after="283"/>
              <w:jc w:val="start"/>
              <w:rPr/>
            </w:pPr>
            <w:r>
              <w:rPr/>
              <w:t>Overhead field, two oblique bedside, close-up hands</w:t>
            </w:r>
          </w:p>
        </w:tc>
        <w:tc>
          <w:tcPr>
            <w:tcW w:w="1578" w:type="dxa"/>
            <w:tcBorders/>
            <w:vAlign w:val="center"/>
          </w:tcPr>
          <w:p>
            <w:pPr>
              <w:pStyle w:val="TableContents"/>
              <w:bidi w:val="0"/>
              <w:spacing w:before="0" w:after="283"/>
              <w:jc w:val="start"/>
              <w:rPr/>
            </w:pPr>
            <w:r>
              <w:rPr/>
              <w:t>Clinician first-person; observer</w:t>
            </w:r>
          </w:p>
        </w:tc>
        <w:tc>
          <w:tcPr>
            <w:tcW w:w="1431" w:type="dxa"/>
            <w:tcBorders/>
            <w:vAlign w:val="center"/>
          </w:tcPr>
          <w:p>
            <w:pPr>
              <w:pStyle w:val="TableContents"/>
              <w:bidi w:val="0"/>
              <w:spacing w:before="0" w:after="283"/>
              <w:jc w:val="start"/>
              <w:rPr/>
            </w:pPr>
            <w:r>
              <w:rPr/>
              <w:t>Step number, sterile-field boundary, instrument labels, vitals</w:t>
            </w:r>
          </w:p>
        </w:tc>
        <w:tc>
          <w:tcPr>
            <w:tcW w:w="1793" w:type="dxa"/>
            <w:tcBorders/>
            <w:vAlign w:val="center"/>
          </w:tcPr>
          <w:p>
            <w:pPr>
              <w:pStyle w:val="TableContents"/>
              <w:bidi w:val="0"/>
              <w:spacing w:before="0" w:after="283"/>
              <w:jc w:val="start"/>
              <w:rPr/>
            </w:pPr>
            <w:r>
              <w:rPr/>
              <w:t>Clinician–patient, team call-outs, read-backs</w:t>
            </w:r>
          </w:p>
        </w:tc>
        <w:tc>
          <w:tcPr>
            <w:tcW w:w="1964" w:type="dxa"/>
            <w:tcBorders/>
            <w:vAlign w:val="center"/>
          </w:tcPr>
          <w:p>
            <w:pPr>
              <w:pStyle w:val="TableContents"/>
              <w:bidi w:val="0"/>
              <w:spacing w:before="0" w:after="283"/>
              <w:jc w:val="start"/>
              <w:rPr/>
            </w:pPr>
            <w:r>
              <w:rPr/>
              <w:t>Step text, safety warnings, time stamps</w:t>
            </w:r>
          </w:p>
        </w:tc>
      </w:tr>
      <w:tr>
        <w:trPr/>
        <w:tc>
          <w:tcPr>
            <w:tcW w:w="1606" w:type="dxa"/>
            <w:tcBorders/>
            <w:vAlign w:val="center"/>
          </w:tcPr>
          <w:p>
            <w:pPr>
              <w:pStyle w:val="TableContents"/>
              <w:bidi w:val="0"/>
              <w:spacing w:before="0" w:after="283"/>
              <w:jc w:val="start"/>
              <w:rPr/>
            </w:pPr>
            <w:r>
              <w:rPr/>
              <w:t>Robotic manipulation</w:t>
            </w:r>
          </w:p>
        </w:tc>
        <w:tc>
          <w:tcPr>
            <w:tcW w:w="1600" w:type="dxa"/>
            <w:tcBorders/>
            <w:vAlign w:val="center"/>
          </w:tcPr>
          <w:p>
            <w:pPr>
              <w:pStyle w:val="TableContents"/>
              <w:bidi w:val="0"/>
              <w:spacing w:before="0" w:after="283"/>
              <w:jc w:val="start"/>
              <w:rPr/>
            </w:pPr>
            <w:r>
              <w:rPr/>
              <w:t>Third-person 45°, top-down, side</w:t>
            </w:r>
          </w:p>
        </w:tc>
        <w:tc>
          <w:tcPr>
            <w:tcW w:w="1578" w:type="dxa"/>
            <w:tcBorders/>
            <w:vAlign w:val="center"/>
          </w:tcPr>
          <w:p>
            <w:pPr>
              <w:pStyle w:val="TableContents"/>
              <w:bidi w:val="0"/>
              <w:spacing w:before="0" w:after="283"/>
              <w:jc w:val="start"/>
              <w:rPr/>
            </w:pPr>
            <w:r>
              <w:rPr/>
              <w:t>Wrist camera; robot head camera</w:t>
            </w:r>
          </w:p>
        </w:tc>
        <w:tc>
          <w:tcPr>
            <w:tcW w:w="1431" w:type="dxa"/>
            <w:tcBorders/>
            <w:vAlign w:val="center"/>
          </w:tcPr>
          <w:p>
            <w:pPr>
              <w:pStyle w:val="TableContents"/>
              <w:bidi w:val="0"/>
              <w:spacing w:before="0" w:after="283"/>
              <w:jc w:val="start"/>
              <w:rPr/>
            </w:pPr>
            <w:r>
              <w:rPr/>
              <w:t>Grasp points, 6-DoF poses, contact events, success flag</w:t>
            </w:r>
          </w:p>
        </w:tc>
        <w:tc>
          <w:tcPr>
            <w:tcW w:w="1793" w:type="dxa"/>
            <w:tcBorders/>
            <w:vAlign w:val="center"/>
          </w:tcPr>
          <w:p>
            <w:pPr>
              <w:pStyle w:val="TableContents"/>
              <w:bidi w:val="0"/>
              <w:spacing w:before="0" w:after="283"/>
              <w:jc w:val="start"/>
              <w:rPr/>
            </w:pPr>
            <w:r>
              <w:rPr/>
              <w:t>None, or operator instruction</w:t>
            </w:r>
          </w:p>
        </w:tc>
        <w:tc>
          <w:tcPr>
            <w:tcW w:w="1964" w:type="dxa"/>
            <w:tcBorders/>
            <w:vAlign w:val="center"/>
          </w:tcPr>
          <w:p>
            <w:pPr>
              <w:pStyle w:val="TableContents"/>
              <w:bidi w:val="0"/>
              <w:spacing w:before="0" w:after="283"/>
              <w:jc w:val="start"/>
              <w:rPr/>
            </w:pPr>
            <w:r>
              <w:rPr/>
              <w:t>Action verb + object + outcome</w:t>
            </w:r>
          </w:p>
        </w:tc>
      </w:tr>
      <w:tr>
        <w:trPr/>
        <w:tc>
          <w:tcPr>
            <w:tcW w:w="1606" w:type="dxa"/>
            <w:tcBorders/>
            <w:vAlign w:val="center"/>
          </w:tcPr>
          <w:p>
            <w:pPr>
              <w:pStyle w:val="TableContents"/>
              <w:bidi w:val="0"/>
              <w:spacing w:before="0" w:after="283"/>
              <w:jc w:val="start"/>
              <w:rPr/>
            </w:pPr>
            <w:r>
              <w:rPr/>
              <w:t>Driving</w:t>
            </w:r>
          </w:p>
        </w:tc>
        <w:tc>
          <w:tcPr>
            <w:tcW w:w="1600" w:type="dxa"/>
            <w:tcBorders/>
            <w:vAlign w:val="center"/>
          </w:tcPr>
          <w:p>
            <w:pPr>
              <w:pStyle w:val="TableContents"/>
              <w:bidi w:val="0"/>
              <w:spacing w:before="0" w:after="283"/>
              <w:jc w:val="start"/>
              <w:rPr/>
            </w:pPr>
            <w:r>
              <w:rPr/>
              <w:t>Front, rear, four corners, bird's-eye</w:t>
            </w:r>
          </w:p>
        </w:tc>
        <w:tc>
          <w:tcPr>
            <w:tcW w:w="1578" w:type="dxa"/>
            <w:tcBorders/>
            <w:vAlign w:val="center"/>
          </w:tcPr>
          <w:p>
            <w:pPr>
              <w:pStyle w:val="TableContents"/>
              <w:bidi w:val="0"/>
              <w:spacing w:before="0" w:after="283"/>
              <w:jc w:val="start"/>
              <w:rPr/>
            </w:pPr>
            <w:r>
              <w:rPr/>
              <w:t>Driver; ego vehicle; other road users</w:t>
            </w:r>
          </w:p>
        </w:tc>
        <w:tc>
          <w:tcPr>
            <w:tcW w:w="1431" w:type="dxa"/>
            <w:tcBorders/>
            <w:vAlign w:val="center"/>
          </w:tcPr>
          <w:p>
            <w:pPr>
              <w:pStyle w:val="TableContents"/>
              <w:bidi w:val="0"/>
              <w:spacing w:before="0" w:after="283"/>
              <w:jc w:val="start"/>
              <w:rPr/>
            </w:pPr>
            <w:r>
              <w:rPr/>
              <w:t>Bounding boxes, trajectories, right-of-way, time-to-collision</w:t>
            </w:r>
          </w:p>
        </w:tc>
        <w:tc>
          <w:tcPr>
            <w:tcW w:w="1793" w:type="dxa"/>
            <w:tcBorders/>
            <w:vAlign w:val="center"/>
          </w:tcPr>
          <w:p>
            <w:pPr>
              <w:pStyle w:val="TableContents"/>
              <w:bidi w:val="0"/>
              <w:spacing w:before="0" w:after="283"/>
              <w:jc w:val="start"/>
              <w:rPr/>
            </w:pPr>
            <w:r>
              <w:rPr/>
              <w:t>Radio and flagger commands where present</w:t>
            </w:r>
          </w:p>
        </w:tc>
        <w:tc>
          <w:tcPr>
            <w:tcW w:w="1964" w:type="dxa"/>
            <w:tcBorders/>
            <w:vAlign w:val="center"/>
          </w:tcPr>
          <w:p>
            <w:pPr>
              <w:pStyle w:val="TableContents"/>
              <w:bidi w:val="0"/>
              <w:spacing w:before="0" w:after="283"/>
              <w:jc w:val="start"/>
              <w:rPr/>
            </w:pPr>
            <w:r>
              <w:rPr/>
              <w:t>Scenario tag, manoeuvre, outcome</w:t>
            </w:r>
          </w:p>
        </w:tc>
      </w:tr>
      <w:tr>
        <w:trPr/>
        <w:tc>
          <w:tcPr>
            <w:tcW w:w="1606" w:type="dxa"/>
            <w:tcBorders/>
            <w:vAlign w:val="center"/>
          </w:tcPr>
          <w:p>
            <w:pPr>
              <w:pStyle w:val="TableContents"/>
              <w:bidi w:val="0"/>
              <w:spacing w:before="0" w:after="283"/>
              <w:jc w:val="start"/>
              <w:rPr/>
            </w:pPr>
            <w:r>
              <w:rPr/>
              <w:t>Manufacturing</w:t>
            </w:r>
          </w:p>
        </w:tc>
        <w:tc>
          <w:tcPr>
            <w:tcW w:w="1600" w:type="dxa"/>
            <w:tcBorders/>
            <w:vAlign w:val="center"/>
          </w:tcPr>
          <w:p>
            <w:pPr>
              <w:pStyle w:val="TableContents"/>
              <w:bidi w:val="0"/>
              <w:spacing w:before="0" w:after="283"/>
              <w:jc w:val="start"/>
              <w:rPr/>
            </w:pPr>
            <w:r>
              <w:rPr/>
              <w:t>Station overview, close-up, line overview</w:t>
            </w:r>
          </w:p>
        </w:tc>
        <w:tc>
          <w:tcPr>
            <w:tcW w:w="1578" w:type="dxa"/>
            <w:tcBorders/>
            <w:vAlign w:val="center"/>
          </w:tcPr>
          <w:p>
            <w:pPr>
              <w:pStyle w:val="TableContents"/>
              <w:bidi w:val="0"/>
              <w:spacing w:before="0" w:after="283"/>
              <w:jc w:val="start"/>
              <w:rPr/>
            </w:pPr>
            <w:r>
              <w:rPr/>
              <w:t>Operator first-person</w:t>
            </w:r>
          </w:p>
        </w:tc>
        <w:tc>
          <w:tcPr>
            <w:tcW w:w="1431" w:type="dxa"/>
            <w:tcBorders/>
            <w:vAlign w:val="center"/>
          </w:tcPr>
          <w:p>
            <w:pPr>
              <w:pStyle w:val="TableContents"/>
              <w:bidi w:val="0"/>
              <w:spacing w:before="0" w:after="283"/>
              <w:jc w:val="start"/>
              <w:rPr/>
            </w:pPr>
            <w:r>
              <w:rPr/>
              <w:t>Torque values, sequence numbers, defect masks, safety zones</w:t>
            </w:r>
          </w:p>
        </w:tc>
        <w:tc>
          <w:tcPr>
            <w:tcW w:w="1793" w:type="dxa"/>
            <w:tcBorders/>
            <w:vAlign w:val="center"/>
          </w:tcPr>
          <w:p>
            <w:pPr>
              <w:pStyle w:val="TableContents"/>
              <w:bidi w:val="0"/>
              <w:spacing w:before="0" w:after="283"/>
              <w:jc w:val="start"/>
              <w:rPr/>
            </w:pPr>
            <w:r>
              <w:rPr/>
              <w:t>Supervisor instructions, hand-offs</w:t>
            </w:r>
          </w:p>
        </w:tc>
        <w:tc>
          <w:tcPr>
            <w:tcW w:w="1964" w:type="dxa"/>
            <w:tcBorders/>
            <w:vAlign w:val="center"/>
          </w:tcPr>
          <w:p>
            <w:pPr>
              <w:pStyle w:val="TableContents"/>
              <w:bidi w:val="0"/>
              <w:spacing w:before="0" w:after="283"/>
              <w:jc w:val="start"/>
              <w:rPr/>
            </w:pPr>
            <w:r>
              <w:rPr/>
              <w:t>Work-instruction step text</w:t>
            </w:r>
          </w:p>
        </w:tc>
      </w:tr>
      <w:tr>
        <w:trPr/>
        <w:tc>
          <w:tcPr>
            <w:tcW w:w="1606" w:type="dxa"/>
            <w:tcBorders/>
            <w:vAlign w:val="center"/>
          </w:tcPr>
          <w:p>
            <w:pPr>
              <w:pStyle w:val="TableContents"/>
              <w:bidi w:val="0"/>
              <w:spacing w:before="0" w:after="283"/>
              <w:jc w:val="start"/>
              <w:rPr/>
            </w:pPr>
            <w:r>
              <w:rPr/>
              <w:t>Emergency response</w:t>
            </w:r>
          </w:p>
        </w:tc>
        <w:tc>
          <w:tcPr>
            <w:tcW w:w="1600" w:type="dxa"/>
            <w:tcBorders/>
            <w:vAlign w:val="center"/>
          </w:tcPr>
          <w:p>
            <w:pPr>
              <w:pStyle w:val="TableContents"/>
              <w:bidi w:val="0"/>
              <w:spacing w:before="0" w:after="283"/>
              <w:jc w:val="start"/>
              <w:rPr/>
            </w:pPr>
            <w:r>
              <w:rPr/>
              <w:t>Scene wide, helmet camera, aerial</w:t>
            </w:r>
          </w:p>
        </w:tc>
        <w:tc>
          <w:tcPr>
            <w:tcW w:w="1578" w:type="dxa"/>
            <w:tcBorders/>
            <w:vAlign w:val="center"/>
          </w:tcPr>
          <w:p>
            <w:pPr>
              <w:pStyle w:val="TableContents"/>
              <w:bidi w:val="0"/>
              <w:spacing w:before="0" w:after="283"/>
              <w:jc w:val="start"/>
              <w:rPr/>
            </w:pPr>
            <w:r>
              <w:rPr/>
              <w:t>Responder first-person; incident commander</w:t>
            </w:r>
          </w:p>
        </w:tc>
        <w:tc>
          <w:tcPr>
            <w:tcW w:w="1431" w:type="dxa"/>
            <w:tcBorders/>
            <w:vAlign w:val="center"/>
          </w:tcPr>
          <w:p>
            <w:pPr>
              <w:pStyle w:val="TableContents"/>
              <w:bidi w:val="0"/>
              <w:spacing w:before="0" w:after="283"/>
              <w:jc w:val="start"/>
              <w:rPr/>
            </w:pPr>
            <w:r>
              <w:rPr/>
              <w:t>Hazard zones, triage tags, unit positions</w:t>
            </w:r>
          </w:p>
        </w:tc>
        <w:tc>
          <w:tcPr>
            <w:tcW w:w="1793" w:type="dxa"/>
            <w:tcBorders/>
            <w:vAlign w:val="center"/>
          </w:tcPr>
          <w:p>
            <w:pPr>
              <w:pStyle w:val="TableContents"/>
              <w:bidi w:val="0"/>
              <w:spacing w:before="0" w:after="283"/>
              <w:jc w:val="start"/>
              <w:rPr/>
            </w:pPr>
            <w:r>
              <w:rPr/>
              <w:t>Radio traffic, call-taker scripts</w:t>
            </w:r>
          </w:p>
        </w:tc>
        <w:tc>
          <w:tcPr>
            <w:tcW w:w="1964" w:type="dxa"/>
            <w:tcBorders/>
            <w:vAlign w:val="center"/>
          </w:tcPr>
          <w:p>
            <w:pPr>
              <w:pStyle w:val="TableContents"/>
              <w:bidi w:val="0"/>
              <w:spacing w:before="0" w:after="283"/>
              <w:jc w:val="start"/>
              <w:rPr/>
            </w:pPr>
            <w:r>
              <w:rPr/>
              <w:t>Protocol step, role, time</w:t>
            </w:r>
          </w:p>
        </w:tc>
      </w:tr>
      <w:tr>
        <w:trPr/>
        <w:tc>
          <w:tcPr>
            <w:tcW w:w="1606" w:type="dxa"/>
            <w:tcBorders/>
            <w:vAlign w:val="center"/>
          </w:tcPr>
          <w:p>
            <w:pPr>
              <w:pStyle w:val="TableContents"/>
              <w:bidi w:val="0"/>
              <w:spacing w:before="0" w:after="283"/>
              <w:jc w:val="start"/>
              <w:rPr/>
            </w:pPr>
            <w:r>
              <w:rPr/>
              <w:t>Military logistics</w:t>
            </w:r>
          </w:p>
        </w:tc>
        <w:tc>
          <w:tcPr>
            <w:tcW w:w="1600" w:type="dxa"/>
            <w:tcBorders/>
            <w:vAlign w:val="center"/>
          </w:tcPr>
          <w:p>
            <w:pPr>
              <w:pStyle w:val="TableContents"/>
              <w:bidi w:val="0"/>
              <w:spacing w:before="0" w:after="283"/>
              <w:jc w:val="start"/>
              <w:rPr/>
            </w:pPr>
            <w:r>
              <w:rPr/>
              <w:t>Load area wide, close-up, aerial</w:t>
            </w:r>
          </w:p>
        </w:tc>
        <w:tc>
          <w:tcPr>
            <w:tcW w:w="1578" w:type="dxa"/>
            <w:tcBorders/>
            <w:vAlign w:val="center"/>
          </w:tcPr>
          <w:p>
            <w:pPr>
              <w:pStyle w:val="TableContents"/>
              <w:bidi w:val="0"/>
              <w:spacing w:before="0" w:after="283"/>
              <w:jc w:val="start"/>
              <w:rPr/>
            </w:pPr>
            <w:r>
              <w:rPr/>
              <w:t>Loader and maintainer first-person</w:t>
            </w:r>
          </w:p>
        </w:tc>
        <w:tc>
          <w:tcPr>
            <w:tcW w:w="1431" w:type="dxa"/>
            <w:tcBorders/>
            <w:vAlign w:val="center"/>
          </w:tcPr>
          <w:p>
            <w:pPr>
              <w:pStyle w:val="TableContents"/>
              <w:bidi w:val="0"/>
              <w:spacing w:before="0" w:after="283"/>
              <w:jc w:val="start"/>
              <w:rPr/>
            </w:pPr>
            <w:r>
              <w:rPr/>
              <w:t>Load plan, weight and balance, part numbers, torque</w:t>
            </w:r>
          </w:p>
        </w:tc>
        <w:tc>
          <w:tcPr>
            <w:tcW w:w="1793" w:type="dxa"/>
            <w:tcBorders/>
            <w:vAlign w:val="center"/>
          </w:tcPr>
          <w:p>
            <w:pPr>
              <w:pStyle w:val="TableContents"/>
              <w:bidi w:val="0"/>
              <w:spacing w:before="0" w:after="283"/>
              <w:jc w:val="start"/>
              <w:rPr/>
            </w:pPr>
            <w:r>
              <w:rPr/>
              <w:t>Crew call-outs, read-backs</w:t>
            </w:r>
          </w:p>
        </w:tc>
        <w:tc>
          <w:tcPr>
            <w:tcW w:w="1964" w:type="dxa"/>
            <w:tcBorders/>
            <w:vAlign w:val="center"/>
          </w:tcPr>
          <w:p>
            <w:pPr>
              <w:pStyle w:val="TableContents"/>
              <w:bidi w:val="0"/>
              <w:spacing w:before="0" w:after="283"/>
              <w:jc w:val="start"/>
              <w:rPr/>
            </w:pPr>
            <w:r>
              <w:rPr/>
              <w:t>Technical-manual step reference</w:t>
            </w:r>
          </w:p>
        </w:tc>
      </w:tr>
      <w:tr>
        <w:trPr/>
        <w:tc>
          <w:tcPr>
            <w:tcW w:w="1606" w:type="dxa"/>
            <w:tcBorders/>
            <w:vAlign w:val="center"/>
          </w:tcPr>
          <w:p>
            <w:pPr>
              <w:pStyle w:val="TableContents"/>
              <w:bidi w:val="0"/>
              <w:spacing w:before="0" w:after="283"/>
              <w:jc w:val="start"/>
              <w:rPr/>
            </w:pPr>
            <w:r>
              <w:rPr/>
              <w:t>Security operations</w:t>
            </w:r>
          </w:p>
        </w:tc>
        <w:tc>
          <w:tcPr>
            <w:tcW w:w="1600" w:type="dxa"/>
            <w:tcBorders/>
            <w:vAlign w:val="center"/>
          </w:tcPr>
          <w:p>
            <w:pPr>
              <w:pStyle w:val="TableContents"/>
              <w:bidi w:val="0"/>
              <w:spacing w:before="0" w:after="283"/>
              <w:jc w:val="start"/>
              <w:rPr/>
            </w:pPr>
            <w:r>
              <w:rPr/>
              <w:t>Fixed-camera views, patrol path</w:t>
            </w:r>
          </w:p>
        </w:tc>
        <w:tc>
          <w:tcPr>
            <w:tcW w:w="1578" w:type="dxa"/>
            <w:tcBorders/>
            <w:vAlign w:val="center"/>
          </w:tcPr>
          <w:p>
            <w:pPr>
              <w:pStyle w:val="TableContents"/>
              <w:bidi w:val="0"/>
              <w:spacing w:before="0" w:after="283"/>
              <w:jc w:val="start"/>
              <w:rPr/>
            </w:pPr>
            <w:r>
              <w:rPr/>
              <w:t>Officer or robot first-person; analyst screen</w:t>
            </w:r>
          </w:p>
        </w:tc>
        <w:tc>
          <w:tcPr>
            <w:tcW w:w="1431" w:type="dxa"/>
            <w:tcBorders/>
            <w:vAlign w:val="center"/>
          </w:tcPr>
          <w:p>
            <w:pPr>
              <w:pStyle w:val="TableContents"/>
              <w:bidi w:val="0"/>
              <w:spacing w:before="0" w:after="283"/>
              <w:jc w:val="start"/>
              <w:rPr/>
            </w:pPr>
            <w:r>
              <w:rPr/>
              <w:t>Zones, event markers, density heat map</w:t>
            </w:r>
          </w:p>
        </w:tc>
        <w:tc>
          <w:tcPr>
            <w:tcW w:w="1793" w:type="dxa"/>
            <w:tcBorders/>
            <w:vAlign w:val="center"/>
          </w:tcPr>
          <w:p>
            <w:pPr>
              <w:pStyle w:val="TableContents"/>
              <w:bidi w:val="0"/>
              <w:spacing w:before="0" w:after="283"/>
              <w:jc w:val="start"/>
              <w:rPr/>
            </w:pPr>
            <w:r>
              <w:rPr/>
              <w:t>Radio, analyst narration</w:t>
            </w:r>
          </w:p>
        </w:tc>
        <w:tc>
          <w:tcPr>
            <w:tcW w:w="1964" w:type="dxa"/>
            <w:tcBorders/>
            <w:vAlign w:val="center"/>
          </w:tcPr>
          <w:p>
            <w:pPr>
              <w:pStyle w:val="TableContents"/>
              <w:bidi w:val="0"/>
              <w:spacing w:before="0" w:after="283"/>
              <w:jc w:val="start"/>
              <w:rPr/>
            </w:pPr>
            <w:r>
              <w:rPr/>
              <w:t>Event type, response step</w:t>
            </w:r>
          </w:p>
        </w:tc>
      </w:tr>
      <w:tr>
        <w:trPr/>
        <w:tc>
          <w:tcPr>
            <w:tcW w:w="1606" w:type="dxa"/>
            <w:tcBorders/>
            <w:vAlign w:val="center"/>
          </w:tcPr>
          <w:p>
            <w:pPr>
              <w:pStyle w:val="TableContents"/>
              <w:bidi w:val="0"/>
              <w:spacing w:before="0" w:after="283"/>
              <w:jc w:val="start"/>
              <w:rPr/>
            </w:pPr>
            <w:r>
              <w:rPr/>
              <w:t>Disaster response</w:t>
            </w:r>
          </w:p>
        </w:tc>
        <w:tc>
          <w:tcPr>
            <w:tcW w:w="1600" w:type="dxa"/>
            <w:tcBorders/>
            <w:vAlign w:val="center"/>
          </w:tcPr>
          <w:p>
            <w:pPr>
              <w:pStyle w:val="TableContents"/>
              <w:bidi w:val="0"/>
              <w:spacing w:before="0" w:after="283"/>
              <w:jc w:val="start"/>
              <w:rPr/>
            </w:pPr>
            <w:r>
              <w:rPr/>
              <w:t>Aerial, ground wide, helmet</w:t>
            </w:r>
          </w:p>
        </w:tc>
        <w:tc>
          <w:tcPr>
            <w:tcW w:w="1578" w:type="dxa"/>
            <w:tcBorders/>
            <w:vAlign w:val="center"/>
          </w:tcPr>
          <w:p>
            <w:pPr>
              <w:pStyle w:val="TableContents"/>
              <w:bidi w:val="0"/>
              <w:spacing w:before="0" w:after="283"/>
              <w:jc w:val="start"/>
              <w:rPr/>
            </w:pPr>
            <w:r>
              <w:rPr/>
              <w:t>Rescuer first-person; drone</w:t>
            </w:r>
          </w:p>
        </w:tc>
        <w:tc>
          <w:tcPr>
            <w:tcW w:w="1431" w:type="dxa"/>
            <w:tcBorders/>
            <w:vAlign w:val="center"/>
          </w:tcPr>
          <w:p>
            <w:pPr>
              <w:pStyle w:val="TableContents"/>
              <w:bidi w:val="0"/>
              <w:spacing w:before="0" w:after="283"/>
              <w:jc w:val="start"/>
              <w:rPr/>
            </w:pPr>
            <w:r>
              <w:rPr/>
              <w:t>Hazard extent, victim markers, routes</w:t>
            </w:r>
          </w:p>
        </w:tc>
        <w:tc>
          <w:tcPr>
            <w:tcW w:w="1793" w:type="dxa"/>
            <w:tcBorders/>
            <w:vAlign w:val="center"/>
          </w:tcPr>
          <w:p>
            <w:pPr>
              <w:pStyle w:val="TableContents"/>
              <w:bidi w:val="0"/>
              <w:spacing w:before="0" w:after="283"/>
              <w:jc w:val="start"/>
              <w:rPr/>
            </w:pPr>
            <w:r>
              <w:rPr/>
              <w:t>Team coordination</w:t>
            </w:r>
          </w:p>
        </w:tc>
        <w:tc>
          <w:tcPr>
            <w:tcW w:w="1964" w:type="dxa"/>
            <w:tcBorders/>
            <w:vAlign w:val="center"/>
          </w:tcPr>
          <w:p>
            <w:pPr>
              <w:pStyle w:val="TableContents"/>
              <w:bidi w:val="0"/>
              <w:spacing w:before="0" w:after="283"/>
              <w:jc w:val="start"/>
              <w:rPr/>
            </w:pPr>
            <w:r>
              <w:rPr/>
              <w:t>Hazard class, action, status</w:t>
            </w:r>
          </w:p>
        </w:tc>
      </w:tr>
      <w:tr>
        <w:trPr/>
        <w:tc>
          <w:tcPr>
            <w:tcW w:w="1606" w:type="dxa"/>
            <w:tcBorders/>
            <w:vAlign w:val="center"/>
          </w:tcPr>
          <w:p>
            <w:pPr>
              <w:pStyle w:val="TableContents"/>
              <w:bidi w:val="0"/>
              <w:spacing w:before="0" w:after="283"/>
              <w:jc w:val="start"/>
              <w:rPr/>
            </w:pPr>
            <w:r>
              <w:rPr/>
              <w:t>Energy</w:t>
            </w:r>
          </w:p>
        </w:tc>
        <w:tc>
          <w:tcPr>
            <w:tcW w:w="1600" w:type="dxa"/>
            <w:tcBorders/>
            <w:vAlign w:val="center"/>
          </w:tcPr>
          <w:p>
            <w:pPr>
              <w:pStyle w:val="TableContents"/>
              <w:bidi w:val="0"/>
              <w:spacing w:before="0" w:after="283"/>
              <w:jc w:val="start"/>
              <w:rPr/>
            </w:pPr>
            <w:r>
              <w:rPr/>
              <w:t>Equipment wide, close-up, aerial</w:t>
            </w:r>
          </w:p>
        </w:tc>
        <w:tc>
          <w:tcPr>
            <w:tcW w:w="1578" w:type="dxa"/>
            <w:tcBorders/>
            <w:vAlign w:val="center"/>
          </w:tcPr>
          <w:p>
            <w:pPr>
              <w:pStyle w:val="TableContents"/>
              <w:bidi w:val="0"/>
              <w:spacing w:before="0" w:after="283"/>
              <w:jc w:val="start"/>
              <w:rPr/>
            </w:pPr>
            <w:r>
              <w:rPr/>
              <w:t>Worker first-person</w:t>
            </w:r>
          </w:p>
        </w:tc>
        <w:tc>
          <w:tcPr>
            <w:tcW w:w="1431" w:type="dxa"/>
            <w:tcBorders/>
            <w:vAlign w:val="center"/>
          </w:tcPr>
          <w:p>
            <w:pPr>
              <w:pStyle w:val="TableContents"/>
              <w:bidi w:val="0"/>
              <w:spacing w:before="0" w:after="283"/>
              <w:jc w:val="start"/>
              <w:rPr/>
            </w:pPr>
            <w:r>
              <w:rPr/>
              <w:t>Energized parts, isolation points, PPE check, readings</w:t>
            </w:r>
          </w:p>
        </w:tc>
        <w:tc>
          <w:tcPr>
            <w:tcW w:w="1793" w:type="dxa"/>
            <w:tcBorders/>
            <w:vAlign w:val="center"/>
          </w:tcPr>
          <w:p>
            <w:pPr>
              <w:pStyle w:val="TableContents"/>
              <w:bidi w:val="0"/>
              <w:spacing w:before="0" w:after="283"/>
              <w:jc w:val="start"/>
              <w:rPr/>
            </w:pPr>
            <w:r>
              <w:rPr/>
              <w:t>Switching-order read-backs</w:t>
            </w:r>
          </w:p>
        </w:tc>
        <w:tc>
          <w:tcPr>
            <w:tcW w:w="1964" w:type="dxa"/>
            <w:tcBorders/>
            <w:vAlign w:val="center"/>
          </w:tcPr>
          <w:p>
            <w:pPr>
              <w:pStyle w:val="TableContents"/>
              <w:bidi w:val="0"/>
              <w:spacing w:before="0" w:after="283"/>
              <w:jc w:val="start"/>
              <w:rPr/>
            </w:pPr>
            <w:r>
              <w:rPr/>
              <w:t>Procedure step, equipment ID</w:t>
            </w:r>
          </w:p>
        </w:tc>
      </w:tr>
      <w:tr>
        <w:trPr/>
        <w:tc>
          <w:tcPr>
            <w:tcW w:w="1606" w:type="dxa"/>
            <w:tcBorders/>
            <w:vAlign w:val="center"/>
          </w:tcPr>
          <w:p>
            <w:pPr>
              <w:pStyle w:val="TableContents"/>
              <w:bidi w:val="0"/>
              <w:spacing w:before="0" w:after="283"/>
              <w:jc w:val="start"/>
              <w:rPr/>
            </w:pPr>
            <w:r>
              <w:rPr/>
              <w:t>Inspection and maintenance</w:t>
            </w:r>
          </w:p>
        </w:tc>
        <w:tc>
          <w:tcPr>
            <w:tcW w:w="1600" w:type="dxa"/>
            <w:tcBorders/>
            <w:vAlign w:val="center"/>
          </w:tcPr>
          <w:p>
            <w:pPr>
              <w:pStyle w:val="TableContents"/>
              <w:bidi w:val="0"/>
              <w:spacing w:before="0" w:after="283"/>
              <w:jc w:val="start"/>
              <w:rPr/>
            </w:pPr>
            <w:r>
              <w:rPr/>
              <w:t>Asset wide, close-up, borescope or drone</w:t>
            </w:r>
          </w:p>
        </w:tc>
        <w:tc>
          <w:tcPr>
            <w:tcW w:w="1578" w:type="dxa"/>
            <w:tcBorders/>
            <w:vAlign w:val="center"/>
          </w:tcPr>
          <w:p>
            <w:pPr>
              <w:pStyle w:val="TableContents"/>
              <w:bidi w:val="0"/>
              <w:spacing w:before="0" w:after="283"/>
              <w:jc w:val="start"/>
              <w:rPr/>
            </w:pPr>
            <w:r>
              <w:rPr/>
              <w:t>Inspector first-person</w:t>
            </w:r>
          </w:p>
        </w:tc>
        <w:tc>
          <w:tcPr>
            <w:tcW w:w="1431" w:type="dxa"/>
            <w:tcBorders/>
            <w:vAlign w:val="center"/>
          </w:tcPr>
          <w:p>
            <w:pPr>
              <w:pStyle w:val="TableContents"/>
              <w:bidi w:val="0"/>
              <w:spacing w:before="0" w:after="283"/>
              <w:jc w:val="start"/>
              <w:rPr/>
            </w:pPr>
            <w:r>
              <w:rPr/>
              <w:t>Defect boxes, severity class, measurements</w:t>
            </w:r>
          </w:p>
        </w:tc>
        <w:tc>
          <w:tcPr>
            <w:tcW w:w="1793" w:type="dxa"/>
            <w:tcBorders/>
            <w:vAlign w:val="center"/>
          </w:tcPr>
          <w:p>
            <w:pPr>
              <w:pStyle w:val="TableContents"/>
              <w:bidi w:val="0"/>
              <w:spacing w:before="0" w:after="283"/>
              <w:jc w:val="start"/>
              <w:rPr/>
            </w:pPr>
            <w:r>
              <w:rPr/>
              <w:t>Inspector narration</w:t>
            </w:r>
          </w:p>
        </w:tc>
        <w:tc>
          <w:tcPr>
            <w:tcW w:w="1964" w:type="dxa"/>
            <w:tcBorders/>
            <w:vAlign w:val="center"/>
          </w:tcPr>
          <w:p>
            <w:pPr>
              <w:pStyle w:val="TableContents"/>
              <w:bidi w:val="0"/>
              <w:spacing w:before="0" w:after="283"/>
              <w:jc w:val="start"/>
              <w:rPr/>
            </w:pPr>
            <w:r>
              <w:rPr/>
              <w:t>Finding, code reference, action</w:t>
            </w:r>
          </w:p>
        </w:tc>
      </w:tr>
      <w:tr>
        <w:trPr/>
        <w:tc>
          <w:tcPr>
            <w:tcW w:w="1606" w:type="dxa"/>
            <w:tcBorders/>
            <w:vAlign w:val="center"/>
          </w:tcPr>
          <w:p>
            <w:pPr>
              <w:pStyle w:val="TableContents"/>
              <w:bidi w:val="0"/>
              <w:spacing w:before="0" w:after="283"/>
              <w:jc w:val="start"/>
              <w:rPr/>
            </w:pPr>
            <w:r>
              <w:rPr/>
              <w:t>Enterprise training</w:t>
            </w:r>
          </w:p>
        </w:tc>
        <w:tc>
          <w:tcPr>
            <w:tcW w:w="1600" w:type="dxa"/>
            <w:tcBorders/>
            <w:vAlign w:val="center"/>
          </w:tcPr>
          <w:p>
            <w:pPr>
              <w:pStyle w:val="TableContents"/>
              <w:bidi w:val="0"/>
              <w:spacing w:before="0" w:after="283"/>
              <w:jc w:val="start"/>
              <w:rPr/>
            </w:pPr>
            <w:r>
              <w:rPr/>
              <w:t>Two-shot, over-shoulder, screen capture</w:t>
            </w:r>
          </w:p>
        </w:tc>
        <w:tc>
          <w:tcPr>
            <w:tcW w:w="1578" w:type="dxa"/>
            <w:tcBorders/>
            <w:vAlign w:val="center"/>
          </w:tcPr>
          <w:p>
            <w:pPr>
              <w:pStyle w:val="TableContents"/>
              <w:bidi w:val="0"/>
              <w:spacing w:before="0" w:after="283"/>
              <w:jc w:val="start"/>
              <w:rPr/>
            </w:pPr>
            <w:r>
              <w:rPr/>
              <w:t>Employee; customer</w:t>
            </w:r>
          </w:p>
        </w:tc>
        <w:tc>
          <w:tcPr>
            <w:tcW w:w="1431" w:type="dxa"/>
            <w:tcBorders/>
            <w:vAlign w:val="center"/>
          </w:tcPr>
          <w:p>
            <w:pPr>
              <w:pStyle w:val="TableContents"/>
              <w:bidi w:val="0"/>
              <w:spacing w:before="0" w:after="283"/>
              <w:jc w:val="start"/>
              <w:rPr/>
            </w:pPr>
            <w:r>
              <w:rPr/>
              <w:t>UI highlights, cursor path, sentiment cue</w:t>
            </w:r>
          </w:p>
        </w:tc>
        <w:tc>
          <w:tcPr>
            <w:tcW w:w="1793" w:type="dxa"/>
            <w:tcBorders/>
            <w:vAlign w:val="center"/>
          </w:tcPr>
          <w:p>
            <w:pPr>
              <w:pStyle w:val="TableContents"/>
              <w:bidi w:val="0"/>
              <w:spacing w:before="0" w:after="283"/>
              <w:jc w:val="start"/>
              <w:rPr/>
            </w:pPr>
            <w:r>
              <w:rPr/>
              <w:t>Full scripted conversation</w:t>
            </w:r>
          </w:p>
        </w:tc>
        <w:tc>
          <w:tcPr>
            <w:tcW w:w="1964" w:type="dxa"/>
            <w:tcBorders/>
            <w:vAlign w:val="center"/>
          </w:tcPr>
          <w:p>
            <w:pPr>
              <w:pStyle w:val="TableContents"/>
              <w:bidi w:val="0"/>
              <w:spacing w:before="0" w:after="283"/>
              <w:jc w:val="start"/>
              <w:rPr/>
            </w:pPr>
            <w:r>
              <w:rPr/>
              <w:t>Verbatim dialog, step labels</w:t>
            </w:r>
          </w:p>
        </w:tc>
      </w:tr>
      <w:tr>
        <w:trPr/>
        <w:tc>
          <w:tcPr>
            <w:tcW w:w="1606" w:type="dxa"/>
            <w:tcBorders/>
            <w:vAlign w:val="center"/>
          </w:tcPr>
          <w:p>
            <w:pPr>
              <w:pStyle w:val="TableContents"/>
              <w:bidi w:val="0"/>
              <w:spacing w:before="0" w:after="283"/>
              <w:jc w:val="start"/>
              <w:rPr/>
            </w:pPr>
            <w:r>
              <w:rPr/>
              <w:t>Digital humans</w:t>
            </w:r>
          </w:p>
        </w:tc>
        <w:tc>
          <w:tcPr>
            <w:tcW w:w="1600" w:type="dxa"/>
            <w:tcBorders/>
            <w:vAlign w:val="center"/>
          </w:tcPr>
          <w:p>
            <w:pPr>
              <w:pStyle w:val="TableContents"/>
              <w:bidi w:val="0"/>
              <w:spacing w:before="0" w:after="283"/>
              <w:jc w:val="start"/>
              <w:rPr/>
            </w:pPr>
            <w:r>
              <w:rPr/>
              <w:t>Front, three-quarter, profile, close-up face</w:t>
            </w:r>
          </w:p>
        </w:tc>
        <w:tc>
          <w:tcPr>
            <w:tcW w:w="1578" w:type="dxa"/>
            <w:tcBorders/>
            <w:vAlign w:val="center"/>
          </w:tcPr>
          <w:p>
            <w:pPr>
              <w:pStyle w:val="TableContents"/>
              <w:bidi w:val="0"/>
              <w:spacing w:before="0" w:after="283"/>
              <w:jc w:val="start"/>
              <w:rPr/>
            </w:pPr>
            <w:r>
              <w:rPr/>
              <w:t>Viewer facing avatar</w:t>
            </w:r>
          </w:p>
        </w:tc>
        <w:tc>
          <w:tcPr>
            <w:tcW w:w="1431" w:type="dxa"/>
            <w:tcBorders/>
            <w:vAlign w:val="center"/>
          </w:tcPr>
          <w:p>
            <w:pPr>
              <w:pStyle w:val="TableContents"/>
              <w:bidi w:val="0"/>
              <w:spacing w:before="0" w:after="283"/>
              <w:jc w:val="start"/>
              <w:rPr/>
            </w:pPr>
            <w:r>
              <w:rPr/>
              <w:t>Facial landmarks, phoneme alignment, gesture labels</w:t>
            </w:r>
          </w:p>
        </w:tc>
        <w:tc>
          <w:tcPr>
            <w:tcW w:w="1793" w:type="dxa"/>
            <w:tcBorders/>
            <w:vAlign w:val="center"/>
          </w:tcPr>
          <w:p>
            <w:pPr>
              <w:pStyle w:val="TableContents"/>
              <w:bidi w:val="0"/>
              <w:spacing w:before="0" w:after="283"/>
              <w:jc w:val="start"/>
              <w:rPr/>
            </w:pPr>
            <w:r>
              <w:rPr/>
              <w:t>Scripted speech in 20+ languages</w:t>
            </w:r>
          </w:p>
        </w:tc>
        <w:tc>
          <w:tcPr>
            <w:tcW w:w="1964" w:type="dxa"/>
            <w:tcBorders/>
            <w:vAlign w:val="center"/>
          </w:tcPr>
          <w:p>
            <w:pPr>
              <w:pStyle w:val="TableContents"/>
              <w:bidi w:val="0"/>
              <w:spacing w:before="0" w:after="283"/>
              <w:jc w:val="start"/>
              <w:rPr/>
            </w:pPr>
            <w:r>
              <w:rPr/>
              <w:t>Verbatim, language tag</w:t>
            </w:r>
          </w:p>
        </w:tc>
      </w:tr>
      <w:tr>
        <w:trPr/>
        <w:tc>
          <w:tcPr>
            <w:tcW w:w="1606" w:type="dxa"/>
            <w:tcBorders/>
            <w:vAlign w:val="center"/>
          </w:tcPr>
          <w:p>
            <w:pPr>
              <w:pStyle w:val="TableContents"/>
              <w:bidi w:val="0"/>
              <w:spacing w:before="0" w:after="283"/>
              <w:jc w:val="start"/>
              <w:rPr/>
            </w:pPr>
            <w:r>
              <w:rPr/>
              <w:t>Consumer AI</w:t>
            </w:r>
          </w:p>
        </w:tc>
        <w:tc>
          <w:tcPr>
            <w:tcW w:w="1600" w:type="dxa"/>
            <w:tcBorders/>
            <w:vAlign w:val="center"/>
          </w:tcPr>
          <w:p>
            <w:pPr>
              <w:pStyle w:val="TableContents"/>
              <w:bidi w:val="0"/>
              <w:spacing w:before="0" w:after="283"/>
              <w:jc w:val="start"/>
              <w:rPr/>
            </w:pPr>
            <w:r>
              <w:rPr/>
              <w:t>Front, top-down on hands</w:t>
            </w:r>
          </w:p>
        </w:tc>
        <w:tc>
          <w:tcPr>
            <w:tcW w:w="1578" w:type="dxa"/>
            <w:tcBorders/>
            <w:vAlign w:val="center"/>
          </w:tcPr>
          <w:p>
            <w:pPr>
              <w:pStyle w:val="TableContents"/>
              <w:bidi w:val="0"/>
              <w:spacing w:before="0" w:after="283"/>
              <w:jc w:val="start"/>
              <w:rPr/>
            </w:pPr>
            <w:r>
              <w:rPr/>
              <w:t>Smart-glasses first-person</w:t>
            </w:r>
          </w:p>
        </w:tc>
        <w:tc>
          <w:tcPr>
            <w:tcW w:w="1431" w:type="dxa"/>
            <w:tcBorders/>
            <w:vAlign w:val="center"/>
          </w:tcPr>
          <w:p>
            <w:pPr>
              <w:pStyle w:val="TableContents"/>
              <w:bidi w:val="0"/>
              <w:spacing w:before="0" w:after="283"/>
              <w:jc w:val="start"/>
              <w:rPr/>
            </w:pPr>
            <w:r>
              <w:rPr/>
              <w:t>Object labels, next-step hint</w:t>
            </w:r>
          </w:p>
        </w:tc>
        <w:tc>
          <w:tcPr>
            <w:tcW w:w="1793" w:type="dxa"/>
            <w:tcBorders/>
            <w:vAlign w:val="center"/>
          </w:tcPr>
          <w:p>
            <w:pPr>
              <w:pStyle w:val="TableContents"/>
              <w:bidi w:val="0"/>
              <w:spacing w:before="0" w:after="283"/>
              <w:jc w:val="start"/>
              <w:rPr/>
            </w:pPr>
            <w:r>
              <w:rPr/>
              <w:t>User query, assistant reply</w:t>
            </w:r>
          </w:p>
        </w:tc>
        <w:tc>
          <w:tcPr>
            <w:tcW w:w="1964" w:type="dxa"/>
            <w:tcBorders/>
            <w:vAlign w:val="center"/>
          </w:tcPr>
          <w:p>
            <w:pPr>
              <w:pStyle w:val="TableContents"/>
              <w:bidi w:val="0"/>
              <w:spacing w:before="0" w:after="283"/>
              <w:jc w:val="start"/>
              <w:rPr/>
            </w:pPr>
            <w:r>
              <w:rPr/>
              <w:t>Step text</w:t>
            </w:r>
          </w:p>
        </w:tc>
      </w:tr>
      <w:tr>
        <w:trPr/>
        <w:tc>
          <w:tcPr>
            <w:tcW w:w="1606" w:type="dxa"/>
            <w:tcBorders/>
            <w:vAlign w:val="center"/>
          </w:tcPr>
          <w:p>
            <w:pPr>
              <w:pStyle w:val="TableContents"/>
              <w:bidi w:val="0"/>
              <w:spacing w:before="0" w:after="283"/>
              <w:jc w:val="start"/>
              <w:rPr/>
            </w:pPr>
            <w:r>
              <w:rPr/>
              <w:t>Cultural behaviors</w:t>
            </w:r>
          </w:p>
        </w:tc>
        <w:tc>
          <w:tcPr>
            <w:tcW w:w="1600" w:type="dxa"/>
            <w:tcBorders/>
            <w:vAlign w:val="center"/>
          </w:tcPr>
          <w:p>
            <w:pPr>
              <w:pStyle w:val="TableContents"/>
              <w:bidi w:val="0"/>
              <w:spacing w:before="0" w:after="283"/>
              <w:jc w:val="start"/>
              <w:rPr/>
            </w:pPr>
            <w:r>
              <w:rPr/>
              <w:t>Two-shot, wide group</w:t>
            </w:r>
          </w:p>
        </w:tc>
        <w:tc>
          <w:tcPr>
            <w:tcW w:w="1578" w:type="dxa"/>
            <w:tcBorders/>
            <w:vAlign w:val="center"/>
          </w:tcPr>
          <w:p>
            <w:pPr>
              <w:pStyle w:val="TableContents"/>
              <w:bidi w:val="0"/>
              <w:spacing w:before="0" w:after="283"/>
              <w:jc w:val="start"/>
              <w:rPr/>
            </w:pPr>
            <w:r>
              <w:rPr/>
              <w:t>Participant; observer</w:t>
            </w:r>
          </w:p>
        </w:tc>
        <w:tc>
          <w:tcPr>
            <w:tcW w:w="1431" w:type="dxa"/>
            <w:tcBorders/>
            <w:vAlign w:val="center"/>
          </w:tcPr>
          <w:p>
            <w:pPr>
              <w:pStyle w:val="TableContents"/>
              <w:bidi w:val="0"/>
              <w:spacing w:before="0" w:after="283"/>
              <w:jc w:val="start"/>
              <w:rPr/>
            </w:pPr>
            <w:r>
              <w:rPr/>
              <w:t>Proxemic distance, gesture labels</w:t>
            </w:r>
          </w:p>
        </w:tc>
        <w:tc>
          <w:tcPr>
            <w:tcW w:w="1793" w:type="dxa"/>
            <w:tcBorders/>
            <w:vAlign w:val="center"/>
          </w:tcPr>
          <w:p>
            <w:pPr>
              <w:pStyle w:val="TableContents"/>
              <w:bidi w:val="0"/>
              <w:spacing w:before="0" w:after="283"/>
              <w:jc w:val="start"/>
              <w:rPr/>
            </w:pPr>
            <w:r>
              <w:rPr/>
              <w:t>Greetings and phrases in local language</w:t>
            </w:r>
          </w:p>
        </w:tc>
        <w:tc>
          <w:tcPr>
            <w:tcW w:w="1964" w:type="dxa"/>
            <w:tcBorders/>
            <w:vAlign w:val="center"/>
          </w:tcPr>
          <w:p>
            <w:pPr>
              <w:pStyle w:val="TableContents"/>
              <w:bidi w:val="0"/>
              <w:spacing w:before="0" w:after="283"/>
              <w:jc w:val="start"/>
              <w:rPr/>
            </w:pPr>
            <w:r>
              <w:rPr/>
              <w:t>Translation, norm explanation</w:t>
            </w:r>
          </w:p>
        </w:tc>
      </w:tr>
      <w:tr>
        <w:trPr/>
        <w:tc>
          <w:tcPr>
            <w:tcW w:w="1606" w:type="dxa"/>
            <w:tcBorders/>
            <w:vAlign w:val="center"/>
          </w:tcPr>
          <w:p>
            <w:pPr>
              <w:pStyle w:val="TableContents"/>
              <w:bidi w:val="0"/>
              <w:spacing w:before="0" w:after="283"/>
              <w:jc w:val="start"/>
              <w:rPr/>
            </w:pPr>
            <w:r>
              <w:rPr/>
              <w:t>Daily-life actions</w:t>
            </w:r>
          </w:p>
        </w:tc>
        <w:tc>
          <w:tcPr>
            <w:tcW w:w="1600" w:type="dxa"/>
            <w:tcBorders/>
            <w:vAlign w:val="center"/>
          </w:tcPr>
          <w:p>
            <w:pPr>
              <w:pStyle w:val="TableContents"/>
              <w:bidi w:val="0"/>
              <w:spacing w:before="0" w:after="283"/>
              <w:jc w:val="start"/>
              <w:rPr/>
            </w:pPr>
            <w:r>
              <w:rPr/>
              <w:t>Room wide, counter close-up</w:t>
            </w:r>
          </w:p>
        </w:tc>
        <w:tc>
          <w:tcPr>
            <w:tcW w:w="1578" w:type="dxa"/>
            <w:tcBorders/>
            <w:vAlign w:val="center"/>
          </w:tcPr>
          <w:p>
            <w:pPr>
              <w:pStyle w:val="TableContents"/>
              <w:bidi w:val="0"/>
              <w:spacing w:before="0" w:after="283"/>
              <w:jc w:val="start"/>
              <w:rPr/>
            </w:pPr>
            <w:r>
              <w:rPr/>
              <w:t>Actor first-person; robot camera</w:t>
            </w:r>
          </w:p>
        </w:tc>
        <w:tc>
          <w:tcPr>
            <w:tcW w:w="1431" w:type="dxa"/>
            <w:tcBorders/>
            <w:vAlign w:val="center"/>
          </w:tcPr>
          <w:p>
            <w:pPr>
              <w:pStyle w:val="TableContents"/>
              <w:bidi w:val="0"/>
              <w:spacing w:before="0" w:after="283"/>
              <w:jc w:val="start"/>
              <w:rPr/>
            </w:pPr>
            <w:r>
              <w:rPr/>
              <w:t>Object states, affordances, hazard markers</w:t>
            </w:r>
          </w:p>
        </w:tc>
        <w:tc>
          <w:tcPr>
            <w:tcW w:w="1793" w:type="dxa"/>
            <w:tcBorders/>
            <w:vAlign w:val="center"/>
          </w:tcPr>
          <w:p>
            <w:pPr>
              <w:pStyle w:val="TableContents"/>
              <w:bidi w:val="0"/>
              <w:spacing w:before="0" w:after="283"/>
              <w:jc w:val="start"/>
              <w:rPr/>
            </w:pPr>
            <w:r>
              <w:rPr/>
              <w:t>Optional narration</w:t>
            </w:r>
          </w:p>
        </w:tc>
        <w:tc>
          <w:tcPr>
            <w:tcW w:w="1964" w:type="dxa"/>
            <w:tcBorders/>
            <w:vAlign w:val="center"/>
          </w:tcPr>
          <w:p>
            <w:pPr>
              <w:pStyle w:val="TableContents"/>
              <w:bidi w:val="0"/>
              <w:spacing w:before="0" w:after="283"/>
              <w:jc w:val="start"/>
              <w:rPr/>
            </w:pPr>
            <w:r>
              <w:rPr/>
              <w:t>Action + object + state change</w:t>
            </w:r>
          </w:p>
        </w:tc>
      </w:tr>
      <w:tr>
        <w:trPr/>
        <w:tc>
          <w:tcPr>
            <w:tcW w:w="1606" w:type="dxa"/>
            <w:tcBorders/>
            <w:vAlign w:val="center"/>
          </w:tcPr>
          <w:p>
            <w:pPr>
              <w:pStyle w:val="TableContents"/>
              <w:bidi w:val="0"/>
              <w:spacing w:before="0" w:after="283"/>
              <w:jc w:val="start"/>
              <w:rPr/>
            </w:pPr>
            <w:r>
              <w:rPr/>
              <w:t>Sports biomechanics</w:t>
            </w:r>
          </w:p>
        </w:tc>
        <w:tc>
          <w:tcPr>
            <w:tcW w:w="1600" w:type="dxa"/>
            <w:tcBorders/>
            <w:vAlign w:val="center"/>
          </w:tcPr>
          <w:p>
            <w:pPr>
              <w:pStyle w:val="TableContents"/>
              <w:bidi w:val="0"/>
              <w:spacing w:before="0" w:after="283"/>
              <w:jc w:val="start"/>
              <w:rPr/>
            </w:pPr>
            <w:r>
              <w:rPr/>
              <w:t>Front, side, overhead, high-speed slow motion</w:t>
            </w:r>
          </w:p>
        </w:tc>
        <w:tc>
          <w:tcPr>
            <w:tcW w:w="1578" w:type="dxa"/>
            <w:tcBorders/>
            <w:vAlign w:val="center"/>
          </w:tcPr>
          <w:p>
            <w:pPr>
              <w:pStyle w:val="TableContents"/>
              <w:bidi w:val="0"/>
              <w:spacing w:before="0" w:after="283"/>
              <w:jc w:val="start"/>
              <w:rPr/>
            </w:pPr>
            <w:r>
              <w:rPr/>
              <w:t>Athlete; coach</w:t>
            </w:r>
          </w:p>
        </w:tc>
        <w:tc>
          <w:tcPr>
            <w:tcW w:w="1431" w:type="dxa"/>
            <w:tcBorders/>
            <w:vAlign w:val="center"/>
          </w:tcPr>
          <w:p>
            <w:pPr>
              <w:pStyle w:val="TableContents"/>
              <w:bidi w:val="0"/>
              <w:spacing w:before="0" w:after="283"/>
              <w:jc w:val="start"/>
              <w:rPr/>
            </w:pPr>
            <w:r>
              <w:rPr/>
              <w:t>Skeleton overlay, joint angles, ground-reaction cue</w:t>
            </w:r>
          </w:p>
        </w:tc>
        <w:tc>
          <w:tcPr>
            <w:tcW w:w="1793" w:type="dxa"/>
            <w:tcBorders/>
            <w:vAlign w:val="center"/>
          </w:tcPr>
          <w:p>
            <w:pPr>
              <w:pStyle w:val="TableContents"/>
              <w:bidi w:val="0"/>
              <w:spacing w:before="0" w:after="283"/>
              <w:jc w:val="start"/>
              <w:rPr/>
            </w:pPr>
            <w:r>
              <w:rPr/>
              <w:t>Coach cues</w:t>
            </w:r>
          </w:p>
        </w:tc>
        <w:tc>
          <w:tcPr>
            <w:tcW w:w="1964" w:type="dxa"/>
            <w:tcBorders/>
            <w:vAlign w:val="center"/>
          </w:tcPr>
          <w:p>
            <w:pPr>
              <w:pStyle w:val="TableContents"/>
              <w:bidi w:val="0"/>
              <w:spacing w:before="0" w:after="283"/>
              <w:jc w:val="start"/>
              <w:rPr/>
            </w:pPr>
            <w:r>
              <w:rPr/>
              <w:t>Phase label, fault label</w:t>
            </w:r>
          </w:p>
        </w:tc>
      </w:tr>
      <w:tr>
        <w:trPr/>
        <w:tc>
          <w:tcPr>
            <w:tcW w:w="1606" w:type="dxa"/>
            <w:tcBorders/>
            <w:vAlign w:val="center"/>
          </w:tcPr>
          <w:p>
            <w:pPr>
              <w:pStyle w:val="TableContents"/>
              <w:bidi w:val="0"/>
              <w:spacing w:before="0" w:after="283"/>
              <w:jc w:val="start"/>
              <w:rPr/>
            </w:pPr>
            <w:r>
              <w:rPr/>
              <w:t>Home repair</w:t>
            </w:r>
          </w:p>
        </w:tc>
        <w:tc>
          <w:tcPr>
            <w:tcW w:w="1600" w:type="dxa"/>
            <w:tcBorders/>
            <w:vAlign w:val="center"/>
          </w:tcPr>
          <w:p>
            <w:pPr>
              <w:pStyle w:val="TableContents"/>
              <w:bidi w:val="0"/>
              <w:spacing w:before="0" w:after="283"/>
              <w:jc w:val="start"/>
              <w:rPr/>
            </w:pPr>
            <w:r>
              <w:rPr/>
              <w:t>Wide, close-up of the work, under-sink or in-wall</w:t>
            </w:r>
          </w:p>
        </w:tc>
        <w:tc>
          <w:tcPr>
            <w:tcW w:w="1578" w:type="dxa"/>
            <w:tcBorders/>
            <w:vAlign w:val="center"/>
          </w:tcPr>
          <w:p>
            <w:pPr>
              <w:pStyle w:val="TableContents"/>
              <w:bidi w:val="0"/>
              <w:spacing w:before="0" w:after="283"/>
              <w:jc w:val="start"/>
              <w:rPr/>
            </w:pPr>
            <w:r>
              <w:rPr/>
              <w:t>DIYer first-person</w:t>
            </w:r>
          </w:p>
        </w:tc>
        <w:tc>
          <w:tcPr>
            <w:tcW w:w="1431" w:type="dxa"/>
            <w:tcBorders/>
            <w:vAlign w:val="center"/>
          </w:tcPr>
          <w:p>
            <w:pPr>
              <w:pStyle w:val="TableContents"/>
              <w:bidi w:val="0"/>
              <w:spacing w:before="0" w:after="283"/>
              <w:jc w:val="start"/>
              <w:rPr/>
            </w:pPr>
            <w:r>
              <w:rPr/>
              <w:t>Tool labels, part names, safety check marks</w:t>
            </w:r>
          </w:p>
        </w:tc>
        <w:tc>
          <w:tcPr>
            <w:tcW w:w="1793" w:type="dxa"/>
            <w:tcBorders/>
            <w:vAlign w:val="center"/>
          </w:tcPr>
          <w:p>
            <w:pPr>
              <w:pStyle w:val="TableContents"/>
              <w:bidi w:val="0"/>
              <w:spacing w:before="0" w:after="283"/>
              <w:jc w:val="start"/>
              <w:rPr/>
            </w:pPr>
            <w:r>
              <w:rPr/>
              <w:t>Narration</w:t>
            </w:r>
          </w:p>
        </w:tc>
        <w:tc>
          <w:tcPr>
            <w:tcW w:w="1964" w:type="dxa"/>
            <w:tcBorders/>
            <w:vAlign w:val="center"/>
          </w:tcPr>
          <w:p>
            <w:pPr>
              <w:pStyle w:val="TableContents"/>
              <w:bidi w:val="0"/>
              <w:spacing w:before="0" w:after="283"/>
              <w:jc w:val="start"/>
              <w:rPr/>
            </w:pPr>
            <w:r>
              <w:rPr/>
              <w:t>Step text, warnings, call-a-pro cues</w:t>
            </w:r>
          </w:p>
        </w:tc>
      </w:tr>
      <w:tr>
        <w:trPr/>
        <w:tc>
          <w:tcPr>
            <w:tcW w:w="1606" w:type="dxa"/>
            <w:tcBorders/>
            <w:vAlign w:val="center"/>
          </w:tcPr>
          <w:p>
            <w:pPr>
              <w:pStyle w:val="TableContents"/>
              <w:bidi w:val="0"/>
              <w:spacing w:before="0" w:after="283"/>
              <w:jc w:val="start"/>
              <w:rPr/>
            </w:pPr>
            <w:r>
              <w:rPr/>
              <w:t>Agriculture</w:t>
            </w:r>
          </w:p>
        </w:tc>
        <w:tc>
          <w:tcPr>
            <w:tcW w:w="1600" w:type="dxa"/>
            <w:tcBorders/>
            <w:vAlign w:val="center"/>
          </w:tcPr>
          <w:p>
            <w:pPr>
              <w:pStyle w:val="TableContents"/>
              <w:bidi w:val="0"/>
              <w:spacing w:before="0" w:after="283"/>
              <w:jc w:val="start"/>
              <w:rPr/>
            </w:pPr>
            <w:r>
              <w:rPr/>
              <w:t>Row-level, aerial, close-up on plant</w:t>
            </w:r>
          </w:p>
        </w:tc>
        <w:tc>
          <w:tcPr>
            <w:tcW w:w="1578" w:type="dxa"/>
            <w:tcBorders/>
            <w:vAlign w:val="center"/>
          </w:tcPr>
          <w:p>
            <w:pPr>
              <w:pStyle w:val="TableContents"/>
              <w:bidi w:val="0"/>
              <w:spacing w:before="0" w:after="283"/>
              <w:jc w:val="start"/>
              <w:rPr/>
            </w:pPr>
            <w:r>
              <w:rPr/>
              <w:t>Machine camera; worker</w:t>
            </w:r>
          </w:p>
        </w:tc>
        <w:tc>
          <w:tcPr>
            <w:tcW w:w="1431" w:type="dxa"/>
            <w:tcBorders/>
            <w:vAlign w:val="center"/>
          </w:tcPr>
          <w:p>
            <w:pPr>
              <w:pStyle w:val="TableContents"/>
              <w:bidi w:val="0"/>
              <w:spacing w:before="0" w:after="283"/>
              <w:jc w:val="start"/>
              <w:rPr/>
            </w:pPr>
            <w:r>
              <w:rPr/>
              <w:t>Ripeness or weed masks, spray zones</w:t>
            </w:r>
          </w:p>
        </w:tc>
        <w:tc>
          <w:tcPr>
            <w:tcW w:w="1793" w:type="dxa"/>
            <w:tcBorders/>
            <w:vAlign w:val="center"/>
          </w:tcPr>
          <w:p>
            <w:pPr>
              <w:pStyle w:val="TableContents"/>
              <w:bidi w:val="0"/>
              <w:spacing w:before="0" w:after="283"/>
              <w:jc w:val="start"/>
              <w:rPr/>
            </w:pPr>
            <w:r>
              <w:rPr/>
              <w:t>Optional narration</w:t>
            </w:r>
          </w:p>
        </w:tc>
        <w:tc>
          <w:tcPr>
            <w:tcW w:w="1964" w:type="dxa"/>
            <w:tcBorders/>
            <w:vAlign w:val="center"/>
          </w:tcPr>
          <w:p>
            <w:pPr>
              <w:pStyle w:val="TableContents"/>
              <w:bidi w:val="0"/>
              <w:spacing w:before="0" w:after="283"/>
              <w:jc w:val="start"/>
              <w:rPr/>
            </w:pPr>
            <w:r>
              <w:rPr/>
              <w:t>Crop, growth stage, action</w:t>
            </w:r>
          </w:p>
        </w:tc>
      </w:tr>
      <w:tr>
        <w:trPr/>
        <w:tc>
          <w:tcPr>
            <w:tcW w:w="1606" w:type="dxa"/>
            <w:tcBorders/>
            <w:vAlign w:val="center"/>
          </w:tcPr>
          <w:p>
            <w:pPr>
              <w:pStyle w:val="TableContents"/>
              <w:bidi w:val="0"/>
              <w:spacing w:before="0" w:after="283"/>
              <w:jc w:val="start"/>
              <w:rPr/>
            </w:pPr>
            <w:r>
              <w:rPr/>
              <w:t>Construction</w:t>
            </w:r>
          </w:p>
        </w:tc>
        <w:tc>
          <w:tcPr>
            <w:tcW w:w="1600" w:type="dxa"/>
            <w:tcBorders/>
            <w:vAlign w:val="center"/>
          </w:tcPr>
          <w:p>
            <w:pPr>
              <w:pStyle w:val="TableContents"/>
              <w:bidi w:val="0"/>
              <w:spacing w:before="0" w:after="283"/>
              <w:jc w:val="start"/>
              <w:rPr/>
            </w:pPr>
            <w:r>
              <w:rPr/>
              <w:t>Site wide, aerial, close-up</w:t>
            </w:r>
          </w:p>
        </w:tc>
        <w:tc>
          <w:tcPr>
            <w:tcW w:w="1578" w:type="dxa"/>
            <w:tcBorders/>
            <w:vAlign w:val="center"/>
          </w:tcPr>
          <w:p>
            <w:pPr>
              <w:pStyle w:val="TableContents"/>
              <w:bidi w:val="0"/>
              <w:spacing w:before="0" w:after="283"/>
              <w:jc w:val="start"/>
              <w:rPr/>
            </w:pPr>
            <w:r>
              <w:rPr/>
              <w:t>Worker helmet; equipment cab</w:t>
            </w:r>
          </w:p>
        </w:tc>
        <w:tc>
          <w:tcPr>
            <w:tcW w:w="1431" w:type="dxa"/>
            <w:tcBorders/>
            <w:vAlign w:val="center"/>
          </w:tcPr>
          <w:p>
            <w:pPr>
              <w:pStyle w:val="TableContents"/>
              <w:bidi w:val="0"/>
              <w:spacing w:before="0" w:after="283"/>
              <w:jc w:val="start"/>
              <w:rPr/>
            </w:pPr>
            <w:r>
              <w:rPr/>
              <w:t>BIM overlay, progress percentage, exclusion zones</w:t>
            </w:r>
          </w:p>
        </w:tc>
        <w:tc>
          <w:tcPr>
            <w:tcW w:w="1793" w:type="dxa"/>
            <w:tcBorders/>
            <w:vAlign w:val="center"/>
          </w:tcPr>
          <w:p>
            <w:pPr>
              <w:pStyle w:val="TableContents"/>
              <w:bidi w:val="0"/>
              <w:spacing w:before="0" w:after="283"/>
              <w:jc w:val="start"/>
              <w:rPr/>
            </w:pPr>
            <w:r>
              <w:rPr/>
              <w:t>Signal-person calls</w:t>
            </w:r>
          </w:p>
        </w:tc>
        <w:tc>
          <w:tcPr>
            <w:tcW w:w="1964" w:type="dxa"/>
            <w:tcBorders/>
            <w:vAlign w:val="center"/>
          </w:tcPr>
          <w:p>
            <w:pPr>
              <w:pStyle w:val="TableContents"/>
              <w:bidi w:val="0"/>
              <w:spacing w:before="0" w:after="283"/>
              <w:jc w:val="start"/>
              <w:rPr/>
            </w:pPr>
            <w:r>
              <w:rPr/>
              <w:t>Activity, location, safety status</w:t>
            </w:r>
          </w:p>
        </w:tc>
      </w:tr>
    </w:tbl>
    <w:p>
      <w:pPr>
        <w:pStyle w:val="Heading3"/>
        <w:bidi w:val="0"/>
        <w:ind w:hanging="0" w:start="0" w:end="0"/>
        <w:jc w:val="start"/>
        <w:rPr/>
      </w:pPr>
      <w:bookmarkStart w:id="36" w:name="required-metadata-record-every-clip"/>
      <w:bookmarkEnd w:id="36"/>
      <w:r>
        <w:rPr/>
        <w:t>Required metadata record (every clip)</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"task_id": "ROB-09",</w:t>
      </w:r>
    </w:p>
    <w:p>
      <w:pPr>
        <w:pStyle w:val="PreformattedText"/>
        <w:bidi w:val="0"/>
        <w:jc w:val="start"/>
        <w:rPr/>
      </w:pPr>
      <w:r>
        <w:rPr>
          <w:rStyle w:val="SourceText"/>
        </w:rPr>
        <w:t xml:space="preserve">  </w:t>
      </w:r>
      <w:r>
        <w:rPr>
          <w:rStyle w:val="SourceText"/>
        </w:rPr>
        <w:t>"variant_id": "ROB-09-v00417",</w:t>
      </w:r>
    </w:p>
    <w:p>
      <w:pPr>
        <w:pStyle w:val="PreformattedText"/>
        <w:bidi w:val="0"/>
        <w:jc w:val="start"/>
        <w:rPr/>
      </w:pPr>
      <w:r>
        <w:rPr>
          <w:rStyle w:val="SourceText"/>
        </w:rPr>
        <w:t xml:space="preserve">  </w:t>
      </w:r>
      <w:r>
        <w:rPr>
          <w:rStyle w:val="SourceText"/>
        </w:rPr>
        <w:t>"tier": "T0",</w:t>
      </w:r>
    </w:p>
    <w:p>
      <w:pPr>
        <w:pStyle w:val="PreformattedText"/>
        <w:bidi w:val="0"/>
        <w:jc w:val="start"/>
        <w:rPr/>
      </w:pPr>
      <w:r>
        <w:rPr>
          <w:rStyle w:val="SourceText"/>
        </w:rPr>
        <w:t xml:space="preserve">  </w:t>
      </w:r>
      <w:r>
        <w:rPr>
          <w:rStyle w:val="SourceText"/>
        </w:rPr>
        <w:t>"generator": {"model": "&lt;name+version&gt;", "seed": 418221, "prompt_hash": "sha256:..."},</w:t>
      </w:r>
    </w:p>
    <w:p>
      <w:pPr>
        <w:pStyle w:val="PreformattedText"/>
        <w:bidi w:val="0"/>
        <w:jc w:val="start"/>
        <w:rPr/>
      </w:pPr>
      <w:r>
        <w:rPr>
          <w:rStyle w:val="SourceText"/>
        </w:rPr>
        <w:t xml:space="preserve">  </w:t>
      </w:r>
      <w:r>
        <w:rPr>
          <w:rStyle w:val="SourceText"/>
        </w:rPr>
        <w:t>"environment": {"scene_kit": "warehouse-03", "lighting": "overcast-dock", "clutter": 0.6},</w:t>
      </w:r>
    </w:p>
    <w:p>
      <w:pPr>
        <w:pStyle w:val="PreformattedText"/>
        <w:bidi w:val="0"/>
        <w:jc w:val="start"/>
        <w:rPr/>
      </w:pPr>
      <w:r>
        <w:rPr>
          <w:rStyle w:val="SourceText"/>
        </w:rPr>
        <w:t xml:space="preserve">  </w:t>
      </w:r>
      <w:r>
        <w:rPr>
          <w:rStyle w:val="SourceText"/>
        </w:rPr>
        <w:t>"views": [{"id": "wrist", "pov": "robot", "intrinsics": "..."}, {"id": "tp45", "pov": "observer"}],</w:t>
      </w:r>
    </w:p>
    <w:p>
      <w:pPr>
        <w:pStyle w:val="PreformattedText"/>
        <w:bidi w:val="0"/>
        <w:jc w:val="start"/>
        <w:rPr/>
      </w:pPr>
      <w:r>
        <w:rPr>
          <w:rStyle w:val="SourceText"/>
        </w:rPr>
        <w:t xml:space="preserve">  </w:t>
      </w:r>
      <w:r>
        <w:rPr>
          <w:rStyle w:val="SourceText"/>
        </w:rPr>
        <w:t>"steps": [{"t0": 0.0, "t1": 2.4, "verb": "grasp", "object": "tote", "precondition": "gripper_open", "effect": "holding(tote)", "outcome": "slip"}],</w:t>
      </w:r>
    </w:p>
    <w:p>
      <w:pPr>
        <w:pStyle w:val="PreformattedText"/>
        <w:bidi w:val="0"/>
        <w:jc w:val="start"/>
        <w:rPr/>
      </w:pPr>
      <w:r>
        <w:rPr>
          <w:rStyle w:val="SourceText"/>
        </w:rPr>
        <w:t xml:space="preserve">  </w:t>
      </w:r>
      <w:r>
        <w:rPr>
          <w:rStyle w:val="SourceText"/>
        </w:rPr>
        <w:t>"recovery_of": null,</w:t>
      </w:r>
    </w:p>
    <w:p>
      <w:pPr>
        <w:pStyle w:val="PreformattedText"/>
        <w:bidi w:val="0"/>
        <w:jc w:val="start"/>
        <w:rPr/>
      </w:pPr>
      <w:r>
        <w:rPr>
          <w:rStyle w:val="SourceText"/>
        </w:rPr>
        <w:t xml:space="preserve">  </w:t>
      </w:r>
      <w:r>
        <w:rPr>
          <w:rStyle w:val="SourceText"/>
        </w:rPr>
        <w:t>"captions": [{"t0": 0.0, "text": "Robot grasps the tote; it slips."}],</w:t>
      </w:r>
    </w:p>
    <w:p>
      <w:pPr>
        <w:pStyle w:val="PreformattedText"/>
        <w:bidi w:val="0"/>
        <w:jc w:val="start"/>
        <w:rPr/>
      </w:pPr>
      <w:r>
        <w:rPr>
          <w:rStyle w:val="SourceText"/>
        </w:rPr>
        <w:t xml:space="preserve">  </w:t>
      </w:r>
      <w:r>
        <w:rPr>
          <w:rStyle w:val="SourceText"/>
        </w:rPr>
        <w:t>"dialog": [],</w:t>
      </w:r>
    </w:p>
    <w:p>
      <w:pPr>
        <w:pStyle w:val="PreformattedText"/>
        <w:bidi w:val="0"/>
        <w:jc w:val="start"/>
        <w:rPr/>
      </w:pPr>
      <w:r>
        <w:rPr>
          <w:rStyle w:val="SourceText"/>
        </w:rPr>
        <w:t xml:space="preserve">  </w:t>
      </w:r>
      <w:r>
        <w:rPr>
          <w:rStyle w:val="SourceText"/>
        </w:rPr>
        <w:t>"overlays": ["grasp_points", "contact_events"],</w:t>
      </w:r>
    </w:p>
    <w:p>
      <w:pPr>
        <w:pStyle w:val="PreformattedText"/>
        <w:bidi w:val="0"/>
        <w:jc w:val="start"/>
        <w:rPr/>
      </w:pPr>
      <w:r>
        <w:rPr>
          <w:rStyle w:val="SourceText"/>
        </w:rPr>
        <w:t xml:space="preserve">  </w:t>
      </w:r>
      <w:r>
        <w:rPr>
          <w:rStyle w:val="SourceText"/>
        </w:rPr>
        <w:t>"provenance": {"synthetic": true, "c2pa_manifest": true, "real_anchor_link": "anchor-ROB-09-012"},</w:t>
      </w:r>
    </w:p>
    <w:p>
      <w:pPr>
        <w:pStyle w:val="PreformattedText"/>
        <w:bidi w:val="0"/>
        <w:jc w:val="start"/>
        <w:rPr/>
      </w:pPr>
      <w:r>
        <w:rPr>
          <w:rStyle w:val="SourceText"/>
        </w:rPr>
        <w:t xml:space="preserve">  </w:t>
      </w:r>
      <w:r>
        <w:rPr>
          <w:rStyle w:val="SourceText"/>
        </w:rPr>
        <w:t>"review": {"domain_expert": "required", "status": "approved", "reviewer_role": "robotics_engineer"},</w:t>
      </w:r>
    </w:p>
    <w:p>
      <w:pPr>
        <w:pStyle w:val="PreformattedText"/>
        <w:bidi w:val="0"/>
        <w:jc w:val="start"/>
        <w:rPr/>
      </w:pPr>
      <w:r>
        <w:rPr>
          <w:rStyle w:val="SourceText"/>
        </w:rPr>
        <w:t xml:space="preserve">  </w:t>
      </w:r>
      <w:r>
        <w:rPr>
          <w:rStyle w:val="SourceText"/>
        </w:rPr>
        <w:t>"rights": {"likeness_consent": "n/a", "client_ip": false},</w:t>
      </w:r>
    </w:p>
    <w:p>
      <w:pPr>
        <w:pStyle w:val="PreformattedText"/>
        <w:bidi w:val="0"/>
        <w:jc w:val="start"/>
        <w:rPr/>
      </w:pPr>
      <w:r>
        <w:rPr>
          <w:rStyle w:val="SourceText"/>
        </w:rPr>
        <w:t xml:space="preserve">  </w:t>
      </w:r>
      <w:r>
        <w:rPr>
          <w:rStyle w:val="SourceText"/>
        </w:rPr>
        <w:t>"ufcs_units": 14</w:t>
      </w:r>
    </w:p>
    <w:p>
      <w:pPr>
        <w:pStyle w:val="PreformattedText"/>
        <w:bidi w:val="0"/>
        <w:spacing w:before="0" w:after="283"/>
        <w:jc w:val="start"/>
        <w:rPr/>
      </w:pPr>
      <w:r>
        <w:rPr>
          <w:rStyle w:val="SourceText"/>
        </w:rPr>
        <w:t>}</w:t>
      </w:r>
    </w:p>
    <w:p>
      <w:pPr>
        <w:pStyle w:val="BodyText"/>
        <w:bidi w:val="0"/>
        <w:jc w:val="start"/>
        <w:rPr/>
      </w:pPr>
      <w:r>
        <w:rPr/>
        <w:t xml:space="preserve">Three fields are non-negotiable for regulated buyers: </w:t>
      </w:r>
      <w:r>
        <w:rPr>
          <w:rStyle w:val="SourceText"/>
        </w:rPr>
        <w:t>provenance.synthetic</w:t>
      </w:r>
      <w:r>
        <w:rPr/>
        <w:t xml:space="preserve"> with a C2PA manifest, </w:t>
      </w:r>
      <w:r>
        <w:rPr>
          <w:rStyle w:val="SourceText"/>
        </w:rPr>
        <w:t>review</w:t>
      </w:r>
      <w:r>
        <w:rPr/>
        <w:t xml:space="preserve"> with a named expert role, and </w:t>
      </w:r>
      <w:r>
        <w:rPr>
          <w:rStyle w:val="SourceText"/>
        </w:rPr>
        <w:t>real_anchor_link</w:t>
      </w:r>
      <w:r>
        <w:rPr/>
        <w:t xml:space="preserve"> to the calibration set.</w:t>
      </w:r>
    </w:p>
    <w:p>
      <w:pPr>
        <w:pStyle w:val="Heading2"/>
        <w:bidi w:val="0"/>
        <w:ind w:hanging="0" w:start="0" w:end="0"/>
        <w:jc w:val="start"/>
        <w:rPr/>
      </w:pPr>
      <w:bookmarkStart w:id="37" w:name="9-querybook-ingestion-advantage"/>
      <w:bookmarkEnd w:id="37"/>
      <w:r>
        <w:rPr/>
        <w:t>9. QueryBook ingestion advantage</w:t>
      </w:r>
    </w:p>
    <w:p>
      <w:pPr>
        <w:pStyle w:val="BodyText"/>
        <w:bidi w:val="0"/>
        <w:jc w:val="start"/>
        <w:rPr/>
      </w:pPr>
      <w:r>
        <w:rPr/>
        <w:t>Every task feeds QueryBook on six dimensions. The advantage compounds because tasks share verbs, objects and preconditions across domains: a “secure, then verify” step learned in lockout/tagout also strengthens substation switching and outlet replacement. 109 of the 122 tasks score H on world-model or agent contribution.</w:t>
      </w:r>
    </w:p>
    <w:tbl>
      <w:tblPr>
        <w:tblW w:w="9972" w:type="dxa"/>
        <w:jc w:val="start"/>
        <w:tblInd w:w="0" w:type="dxa"/>
        <w:tblLayout w:type="fixed"/>
        <w:tblCellMar>
          <w:top w:w="28" w:type="dxa"/>
          <w:start w:w="28" w:type="dxa"/>
          <w:bottom w:w="28" w:type="dxa"/>
          <w:end w:w="28" w:type="dxa"/>
        </w:tblCellMar>
      </w:tblPr>
      <w:tblGrid>
        <w:gridCol w:w="2006"/>
        <w:gridCol w:w="3247"/>
        <w:gridCol w:w="1965"/>
        <w:gridCol w:w="2754"/>
      </w:tblGrid>
      <w:tr>
        <w:trPr/>
        <w:tc>
          <w:tcPr>
            <w:tcW w:w="2006" w:type="dxa"/>
            <w:tcBorders/>
            <w:vAlign w:val="center"/>
          </w:tcPr>
          <w:p>
            <w:pPr>
              <w:pStyle w:val="TableHeading"/>
              <w:bidi w:val="0"/>
              <w:spacing w:before="0" w:after="283"/>
              <w:rPr/>
            </w:pPr>
            <w:r>
              <w:rPr/>
              <w:t>Dimension</w:t>
            </w:r>
          </w:p>
        </w:tc>
        <w:tc>
          <w:tcPr>
            <w:tcW w:w="3247" w:type="dxa"/>
            <w:tcBorders/>
            <w:vAlign w:val="center"/>
          </w:tcPr>
          <w:p>
            <w:pPr>
              <w:pStyle w:val="TableHeading"/>
              <w:bidi w:val="0"/>
              <w:spacing w:before="0" w:after="283"/>
              <w:rPr/>
            </w:pPr>
            <w:r>
              <w:rPr/>
              <w:t>What the tasks add</w:t>
            </w:r>
          </w:p>
        </w:tc>
        <w:tc>
          <w:tcPr>
            <w:tcW w:w="1965" w:type="dxa"/>
            <w:tcBorders/>
            <w:vAlign w:val="center"/>
          </w:tcPr>
          <w:p>
            <w:pPr>
              <w:pStyle w:val="TableHeading"/>
              <w:bidi w:val="0"/>
              <w:spacing w:before="0" w:after="283"/>
              <w:rPr/>
            </w:pPr>
            <w:r>
              <w:rPr/>
              <w:t>Strongest categories</w:t>
            </w:r>
          </w:p>
        </w:tc>
        <w:tc>
          <w:tcPr>
            <w:tcW w:w="2754" w:type="dxa"/>
            <w:tcBorders/>
            <w:vAlign w:val="center"/>
          </w:tcPr>
          <w:p>
            <w:pPr>
              <w:pStyle w:val="TableHeading"/>
              <w:bidi w:val="0"/>
              <w:spacing w:before="0" w:after="283"/>
              <w:rPr/>
            </w:pPr>
            <w:r>
              <w:rPr/>
              <w:t>KPI to track</w:t>
            </w:r>
          </w:p>
        </w:tc>
      </w:tr>
      <w:tr>
        <w:trPr/>
        <w:tc>
          <w:tcPr>
            <w:tcW w:w="2006" w:type="dxa"/>
            <w:tcBorders/>
            <w:vAlign w:val="center"/>
          </w:tcPr>
          <w:p>
            <w:pPr>
              <w:pStyle w:val="TableContents"/>
              <w:bidi w:val="0"/>
              <w:spacing w:before="0" w:after="283"/>
              <w:jc w:val="start"/>
              <w:rPr/>
            </w:pPr>
            <w:r>
              <w:rPr/>
              <w:t>World-view modeling</w:t>
            </w:r>
          </w:p>
        </w:tc>
        <w:tc>
          <w:tcPr>
            <w:tcW w:w="3247" w:type="dxa"/>
            <w:tcBorders/>
            <w:vAlign w:val="center"/>
          </w:tcPr>
          <w:p>
            <w:pPr>
              <w:pStyle w:val="TableContents"/>
              <w:bidi w:val="0"/>
              <w:spacing w:before="0" w:after="283"/>
              <w:jc w:val="start"/>
              <w:rPr/>
            </w:pPr>
            <w:r>
              <w:rPr/>
              <w:t>Before/after states, physical consequences and failure branches across 19 domains</w:t>
            </w:r>
          </w:p>
        </w:tc>
        <w:tc>
          <w:tcPr>
            <w:tcW w:w="1965" w:type="dxa"/>
            <w:tcBorders/>
            <w:vAlign w:val="center"/>
          </w:tcPr>
          <w:p>
            <w:pPr>
              <w:pStyle w:val="TableContents"/>
              <w:bidi w:val="0"/>
              <w:spacing w:before="0" w:after="283"/>
              <w:jc w:val="start"/>
              <w:rPr/>
            </w:pPr>
            <w:r>
              <w:rPr/>
              <w:t>Robotics, driving, daily life, disaster</w:t>
            </w:r>
          </w:p>
        </w:tc>
        <w:tc>
          <w:tcPr>
            <w:tcW w:w="2754" w:type="dxa"/>
            <w:tcBorders/>
            <w:vAlign w:val="center"/>
          </w:tcPr>
          <w:p>
            <w:pPr>
              <w:pStyle w:val="TableContents"/>
              <w:bidi w:val="0"/>
              <w:spacing w:before="0" w:after="283"/>
              <w:jc w:val="start"/>
              <w:rPr/>
            </w:pPr>
            <w:r>
              <w:rPr/>
              <w:t>State-prediction accuracy on held-out clips; share of tasks with a failure branch</w:t>
            </w:r>
          </w:p>
        </w:tc>
      </w:tr>
      <w:tr>
        <w:trPr/>
        <w:tc>
          <w:tcPr>
            <w:tcW w:w="2006" w:type="dxa"/>
            <w:tcBorders/>
            <w:vAlign w:val="center"/>
          </w:tcPr>
          <w:p>
            <w:pPr>
              <w:pStyle w:val="TableContents"/>
              <w:bidi w:val="0"/>
              <w:spacing w:before="0" w:after="283"/>
              <w:jc w:val="start"/>
              <w:rPr/>
            </w:pPr>
            <w:r>
              <w:rPr/>
              <w:t>Skill-execution graphs</w:t>
            </w:r>
          </w:p>
        </w:tc>
        <w:tc>
          <w:tcPr>
            <w:tcW w:w="3247" w:type="dxa"/>
            <w:tcBorders/>
            <w:vAlign w:val="center"/>
          </w:tcPr>
          <w:p>
            <w:pPr>
              <w:pStyle w:val="TableContents"/>
              <w:bidi w:val="0"/>
              <w:spacing w:before="0" w:after="283"/>
              <w:jc w:val="start"/>
              <w:rPr/>
            </w:pPr>
            <w:r>
              <w:rPr/>
              <w:t>Task → step → precondition → effect → recovery chains, linked by shared verbs and objects</w:t>
            </w:r>
          </w:p>
        </w:tc>
        <w:tc>
          <w:tcPr>
            <w:tcW w:w="1965" w:type="dxa"/>
            <w:tcBorders/>
            <w:vAlign w:val="center"/>
          </w:tcPr>
          <w:p>
            <w:pPr>
              <w:pStyle w:val="TableContents"/>
              <w:bidi w:val="0"/>
              <w:spacing w:before="0" w:after="283"/>
              <w:jc w:val="start"/>
              <w:rPr/>
            </w:pPr>
            <w:r>
              <w:rPr/>
              <w:t>Medical, military sustainment, energy, home repair</w:t>
            </w:r>
          </w:p>
        </w:tc>
        <w:tc>
          <w:tcPr>
            <w:tcW w:w="2754" w:type="dxa"/>
            <w:tcBorders/>
            <w:vAlign w:val="center"/>
          </w:tcPr>
          <w:p>
            <w:pPr>
              <w:pStyle w:val="TableContents"/>
              <w:bidi w:val="0"/>
              <w:spacing w:before="0" w:after="283"/>
              <w:jc w:val="start"/>
              <w:rPr/>
            </w:pPr>
            <w:r>
              <w:rPr/>
              <w:t>Graph nodes and edges per task; cross-domain edge share</w:t>
            </w:r>
          </w:p>
        </w:tc>
      </w:tr>
      <w:tr>
        <w:trPr/>
        <w:tc>
          <w:tcPr>
            <w:tcW w:w="2006" w:type="dxa"/>
            <w:tcBorders/>
            <w:vAlign w:val="center"/>
          </w:tcPr>
          <w:p>
            <w:pPr>
              <w:pStyle w:val="TableContents"/>
              <w:bidi w:val="0"/>
              <w:spacing w:before="0" w:after="283"/>
              <w:jc w:val="start"/>
              <w:rPr/>
            </w:pPr>
            <w:r>
              <w:rPr/>
              <w:t>Multimodal alignment</w:t>
            </w:r>
          </w:p>
        </w:tc>
        <w:tc>
          <w:tcPr>
            <w:tcW w:w="3247" w:type="dxa"/>
            <w:tcBorders/>
            <w:vAlign w:val="center"/>
          </w:tcPr>
          <w:p>
            <w:pPr>
              <w:pStyle w:val="TableContents"/>
              <w:bidi w:val="0"/>
              <w:spacing w:before="0" w:after="283"/>
              <w:jc w:val="start"/>
              <w:rPr/>
            </w:pPr>
            <w:r>
              <w:rPr/>
              <w:t>Pixels, poses, captions, dialog and metadata aligned to the same time stamps</w:t>
            </w:r>
          </w:p>
        </w:tc>
        <w:tc>
          <w:tcPr>
            <w:tcW w:w="1965" w:type="dxa"/>
            <w:tcBorders/>
            <w:vAlign w:val="center"/>
          </w:tcPr>
          <w:p>
            <w:pPr>
              <w:pStyle w:val="TableContents"/>
              <w:bidi w:val="0"/>
              <w:spacing w:before="0" w:after="283"/>
              <w:jc w:val="start"/>
              <w:rPr/>
            </w:pPr>
            <w:r>
              <w:rPr/>
              <w:t>Digital humans, enterprise, sports, consumer</w:t>
            </w:r>
          </w:p>
        </w:tc>
        <w:tc>
          <w:tcPr>
            <w:tcW w:w="2754" w:type="dxa"/>
            <w:tcBorders/>
            <w:vAlign w:val="center"/>
          </w:tcPr>
          <w:p>
            <w:pPr>
              <w:pStyle w:val="TableContents"/>
              <w:bidi w:val="0"/>
              <w:spacing w:before="0" w:after="283"/>
              <w:jc w:val="start"/>
              <w:rPr/>
            </w:pPr>
            <w:r>
              <w:rPr/>
              <w:t>Caption–action alignment error; retrieval precision from text to clip</w:t>
            </w:r>
          </w:p>
        </w:tc>
      </w:tr>
      <w:tr>
        <w:trPr/>
        <w:tc>
          <w:tcPr>
            <w:tcW w:w="2006" w:type="dxa"/>
            <w:tcBorders/>
            <w:vAlign w:val="center"/>
          </w:tcPr>
          <w:p>
            <w:pPr>
              <w:pStyle w:val="TableContents"/>
              <w:bidi w:val="0"/>
              <w:spacing w:before="0" w:after="283"/>
              <w:jc w:val="start"/>
              <w:rPr/>
            </w:pPr>
            <w:r>
              <w:rPr/>
              <w:t>Agent ecosystems</w:t>
            </w:r>
          </w:p>
        </w:tc>
        <w:tc>
          <w:tcPr>
            <w:tcW w:w="3247" w:type="dxa"/>
            <w:tcBorders/>
            <w:vAlign w:val="center"/>
          </w:tcPr>
          <w:p>
            <w:pPr>
              <w:pStyle w:val="TableContents"/>
              <w:bidi w:val="0"/>
              <w:spacing w:before="0" w:after="283"/>
              <w:jc w:val="start"/>
              <w:rPr/>
            </w:pPr>
            <w:r>
              <w:rPr/>
              <w:t>Procedures agents can retrieve, check preconditions against and execute or coach</w:t>
            </w:r>
          </w:p>
        </w:tc>
        <w:tc>
          <w:tcPr>
            <w:tcW w:w="1965" w:type="dxa"/>
            <w:tcBorders/>
            <w:vAlign w:val="center"/>
          </w:tcPr>
          <w:p>
            <w:pPr>
              <w:pStyle w:val="TableContents"/>
              <w:bidi w:val="0"/>
              <w:spacing w:before="0" w:after="283"/>
              <w:jc w:val="start"/>
              <w:rPr/>
            </w:pPr>
            <w:r>
              <w:rPr/>
              <w:t>Enterprise, logistics, inspection, security</w:t>
            </w:r>
          </w:p>
        </w:tc>
        <w:tc>
          <w:tcPr>
            <w:tcW w:w="2754" w:type="dxa"/>
            <w:tcBorders/>
            <w:vAlign w:val="center"/>
          </w:tcPr>
          <w:p>
            <w:pPr>
              <w:pStyle w:val="TableContents"/>
              <w:bidi w:val="0"/>
              <w:spacing w:before="0" w:after="283"/>
              <w:jc w:val="start"/>
              <w:rPr/>
            </w:pPr>
            <w:r>
              <w:rPr/>
              <w:t>Agent task-success rate with versus without QueryBook retrieval</w:t>
            </w:r>
          </w:p>
        </w:tc>
      </w:tr>
      <w:tr>
        <w:trPr/>
        <w:tc>
          <w:tcPr>
            <w:tcW w:w="2006" w:type="dxa"/>
            <w:tcBorders/>
            <w:vAlign w:val="center"/>
          </w:tcPr>
          <w:p>
            <w:pPr>
              <w:pStyle w:val="TableContents"/>
              <w:bidi w:val="0"/>
              <w:spacing w:before="0" w:after="283"/>
              <w:jc w:val="start"/>
              <w:rPr/>
            </w:pPr>
            <w:r>
              <w:rPr/>
              <w:t>Recursive self-improvement</w:t>
            </w:r>
          </w:p>
        </w:tc>
        <w:tc>
          <w:tcPr>
            <w:tcW w:w="3247" w:type="dxa"/>
            <w:tcBorders/>
            <w:vAlign w:val="center"/>
          </w:tcPr>
          <w:p>
            <w:pPr>
              <w:pStyle w:val="TableContents"/>
              <w:bidi w:val="0"/>
              <w:spacing w:before="0" w:after="283"/>
              <w:jc w:val="start"/>
              <w:rPr/>
            </w:pPr>
            <w:r>
              <w:rPr/>
              <w:t>A closed loop: agent failures in evaluation become new generation prompts, reviewed by humans before release</w:t>
            </w:r>
          </w:p>
        </w:tc>
        <w:tc>
          <w:tcPr>
            <w:tcW w:w="1965" w:type="dxa"/>
            <w:tcBorders/>
            <w:vAlign w:val="center"/>
          </w:tcPr>
          <w:p>
            <w:pPr>
              <w:pStyle w:val="TableContents"/>
              <w:bidi w:val="0"/>
              <w:spacing w:before="0" w:after="283"/>
              <w:jc w:val="start"/>
              <w:rPr/>
            </w:pPr>
            <w:r>
              <w:rPr/>
              <w:t>Robotics, driving, enterprise agents</w:t>
            </w:r>
          </w:p>
        </w:tc>
        <w:tc>
          <w:tcPr>
            <w:tcW w:w="2754" w:type="dxa"/>
            <w:tcBorders/>
            <w:vAlign w:val="center"/>
          </w:tcPr>
          <w:p>
            <w:pPr>
              <w:pStyle w:val="TableContents"/>
              <w:bidi w:val="0"/>
              <w:spacing w:before="0" w:after="283"/>
              <w:jc w:val="start"/>
              <w:rPr/>
            </w:pPr>
            <w:r>
              <w:rPr/>
              <w:t>Failure-mode coverage growth per cycle; regression rate</w:t>
            </w:r>
          </w:p>
        </w:tc>
      </w:tr>
      <w:tr>
        <w:trPr/>
        <w:tc>
          <w:tcPr>
            <w:tcW w:w="2006" w:type="dxa"/>
            <w:tcBorders/>
            <w:vAlign w:val="center"/>
          </w:tcPr>
          <w:p>
            <w:pPr>
              <w:pStyle w:val="TableContents"/>
              <w:bidi w:val="0"/>
              <w:spacing w:before="0" w:after="283"/>
              <w:jc w:val="start"/>
              <w:rPr/>
            </w:pPr>
            <w:r>
              <w:rPr/>
              <w:t>UFCS fact-unit density</w:t>
            </w:r>
          </w:p>
        </w:tc>
        <w:tc>
          <w:tcPr>
            <w:tcW w:w="3247" w:type="dxa"/>
            <w:tcBorders/>
            <w:vAlign w:val="center"/>
          </w:tcPr>
          <w:p>
            <w:pPr>
              <w:pStyle w:val="TableContents"/>
              <w:bidi w:val="0"/>
              <w:spacing w:before="0" w:after="283"/>
              <w:jc w:val="start"/>
              <w:rPr/>
            </w:pPr>
            <w:r>
              <w:rPr/>
              <w:t>Verifiable units per clip (entity, action, state change, condition) emitted with the generation</w:t>
            </w:r>
          </w:p>
        </w:tc>
        <w:tc>
          <w:tcPr>
            <w:tcW w:w="1965" w:type="dxa"/>
            <w:tcBorders/>
            <w:vAlign w:val="center"/>
          </w:tcPr>
          <w:p>
            <w:pPr>
              <w:pStyle w:val="TableContents"/>
              <w:bidi w:val="0"/>
              <w:spacing w:before="0" w:after="283"/>
              <w:jc w:val="start"/>
              <w:rPr/>
            </w:pPr>
            <w:r>
              <w:rPr/>
              <w:t>Medical, manufacturing, military, energy</w:t>
            </w:r>
          </w:p>
        </w:tc>
        <w:tc>
          <w:tcPr>
            <w:tcW w:w="2754" w:type="dxa"/>
            <w:tcBorders/>
            <w:vAlign w:val="center"/>
          </w:tcPr>
          <w:p>
            <w:pPr>
              <w:pStyle w:val="TableContents"/>
              <w:bidi w:val="0"/>
              <w:spacing w:before="0" w:after="283"/>
              <w:jc w:val="start"/>
              <w:rPr/>
            </w:pPr>
            <w:r>
              <w:rPr/>
              <w:t>UFCS units per clip-minute; share passing expert review</w:t>
            </w:r>
          </w:p>
        </w:tc>
      </w:tr>
    </w:tbl>
    <w:p>
      <w:pPr>
        <w:pStyle w:val="Heading3"/>
        <w:bidi w:val="0"/>
        <w:ind w:hanging="0" w:start="0" w:end="0"/>
        <w:jc w:val="start"/>
        <w:rPr/>
      </w:pPr>
      <w:bookmarkStart w:id="38" w:name="how-the-loop-runs"/>
      <w:bookmarkEnd w:id="38"/>
      <w:r>
        <w:rPr/>
        <w:t>How the loop runs</w:t>
      </w:r>
    </w:p>
    <w:p>
      <w:pPr>
        <w:pStyle w:val="BodyText"/>
        <w:numPr>
          <w:ilvl w:val="0"/>
          <w:numId w:val="5"/>
        </w:numPr>
        <w:tabs>
          <w:tab w:val="clear" w:pos="709"/>
          <w:tab w:val="left" w:pos="709" w:leader="none"/>
        </w:tabs>
        <w:bidi w:val="0"/>
        <w:spacing w:before="0" w:after="0"/>
        <w:ind w:hanging="283" w:start="709"/>
        <w:jc w:val="start"/>
        <w:rPr/>
      </w:pPr>
      <w:r>
        <w:rPr/>
        <w:t>Generate a task family with full metadata (Section 8).</w:t>
      </w:r>
    </w:p>
    <w:p>
      <w:pPr>
        <w:pStyle w:val="BodyText"/>
        <w:numPr>
          <w:ilvl w:val="0"/>
          <w:numId w:val="5"/>
        </w:numPr>
        <w:tabs>
          <w:tab w:val="clear" w:pos="709"/>
          <w:tab w:val="left" w:pos="709" w:leader="none"/>
        </w:tabs>
        <w:bidi w:val="0"/>
        <w:spacing w:before="0" w:after="0"/>
        <w:ind w:hanging="283" w:start="709"/>
        <w:jc w:val="start"/>
        <w:rPr/>
      </w:pPr>
      <w:r>
        <w:rPr/>
        <w:t>Ingest into QueryBook: decompose into UFCS units and link into the skill graph.</w:t>
      </w:r>
    </w:p>
    <w:p>
      <w:pPr>
        <w:pStyle w:val="BodyText"/>
        <w:numPr>
          <w:ilvl w:val="0"/>
          <w:numId w:val="5"/>
        </w:numPr>
        <w:tabs>
          <w:tab w:val="clear" w:pos="709"/>
          <w:tab w:val="left" w:pos="709" w:leader="none"/>
        </w:tabs>
        <w:bidi w:val="0"/>
        <w:spacing w:before="0" w:after="0"/>
        <w:ind w:hanging="283" w:start="709"/>
        <w:jc w:val="start"/>
        <w:rPr/>
      </w:pPr>
      <w:r>
        <w:rPr/>
        <w:t>Evaluate client agents and policies against held-out clips and real anchor sets.</w:t>
      </w:r>
    </w:p>
    <w:p>
      <w:pPr>
        <w:pStyle w:val="BodyText"/>
        <w:numPr>
          <w:ilvl w:val="0"/>
          <w:numId w:val="5"/>
        </w:numPr>
        <w:tabs>
          <w:tab w:val="clear" w:pos="709"/>
          <w:tab w:val="left" w:pos="709" w:leader="none"/>
        </w:tabs>
        <w:bidi w:val="0"/>
        <w:spacing w:before="0" w:after="0"/>
        <w:ind w:hanging="283" w:start="709"/>
        <w:jc w:val="start"/>
        <w:rPr/>
      </w:pPr>
      <w:r>
        <w:rPr/>
        <w:t>Turn each failure cluster into new prompts and variants.</w:t>
      </w:r>
    </w:p>
    <w:p>
      <w:pPr>
        <w:pStyle w:val="BodyText"/>
        <w:numPr>
          <w:ilvl w:val="0"/>
          <w:numId w:val="5"/>
        </w:numPr>
        <w:tabs>
          <w:tab w:val="clear" w:pos="709"/>
          <w:tab w:val="left" w:pos="709" w:leader="none"/>
        </w:tabs>
        <w:bidi w:val="0"/>
        <w:ind w:hanging="283" w:start="709"/>
        <w:jc w:val="start"/>
        <w:rPr/>
      </w:pPr>
      <w:r>
        <w:rPr/>
        <w:t>Expert review gates every new batch before it re-enters training. This keeps self-improvement bounded and auditable.</w:t>
      </w:r>
    </w:p>
    <w:p>
      <w:pPr>
        <w:pStyle w:val="Heading3"/>
        <w:bidi w:val="0"/>
        <w:ind w:hanging="0" w:start="0" w:end="0"/>
        <w:jc w:val="start"/>
        <w:rPr/>
      </w:pPr>
      <w:bookmarkStart w:id="39" w:name="density-targets-planning"/>
      <w:bookmarkEnd w:id="39"/>
      <w:r>
        <w:rPr/>
        <w:t>Density targets (planning)</w:t>
      </w:r>
    </w:p>
    <w:p>
      <w:pPr>
        <w:pStyle w:val="BodyText"/>
        <w:numPr>
          <w:ilvl w:val="0"/>
          <w:numId w:val="6"/>
        </w:numPr>
        <w:tabs>
          <w:tab w:val="clear" w:pos="709"/>
          <w:tab w:val="left" w:pos="709" w:leader="none"/>
        </w:tabs>
        <w:bidi w:val="0"/>
        <w:spacing w:before="0" w:after="0"/>
        <w:ind w:hanging="283" w:start="709"/>
        <w:jc w:val="start"/>
        <w:rPr/>
      </w:pPr>
      <w:r>
        <w:rPr/>
        <w:t>T0 everyday and enterprise tasks: 8–15 UFCS units per clip-minute.</w:t>
      </w:r>
    </w:p>
    <w:p>
      <w:pPr>
        <w:pStyle w:val="BodyText"/>
        <w:numPr>
          <w:ilvl w:val="0"/>
          <w:numId w:val="6"/>
        </w:numPr>
        <w:tabs>
          <w:tab w:val="clear" w:pos="709"/>
          <w:tab w:val="left" w:pos="709" w:leader="none"/>
        </w:tabs>
        <w:bidi w:val="0"/>
        <w:spacing w:before="0" w:after="0"/>
        <w:ind w:hanging="283" w:start="709"/>
        <w:jc w:val="start"/>
        <w:rPr/>
      </w:pPr>
      <w:r>
        <w:rPr/>
        <w:t>Procedure-heavy tasks (MED, MIL, ENG, MFG): 20–40 units per clip-minute.</w:t>
      </w:r>
    </w:p>
    <w:p>
      <w:pPr>
        <w:pStyle w:val="BodyText"/>
        <w:numPr>
          <w:ilvl w:val="0"/>
          <w:numId w:val="6"/>
        </w:numPr>
        <w:tabs>
          <w:tab w:val="clear" w:pos="709"/>
          <w:tab w:val="left" w:pos="709" w:leader="none"/>
        </w:tabs>
        <w:bidi w:val="0"/>
        <w:ind w:hanging="283" w:start="709"/>
        <w:jc w:val="start"/>
        <w:rPr/>
      </w:pPr>
      <w:r>
        <w:rPr/>
        <w:t>Expert-review pass rate before release: 95% or higher.</w:t>
      </w:r>
    </w:p>
    <w:p>
      <w:pPr>
        <w:pStyle w:val="Heading2"/>
        <w:bidi w:val="0"/>
        <w:ind w:hanging="0" w:start="0" w:end="0"/>
        <w:jc w:val="start"/>
        <w:rPr/>
      </w:pPr>
      <w:bookmarkStart w:id="40" w:name="10-economic-model"/>
      <w:bookmarkEnd w:id="40"/>
      <w:r>
        <w:rPr/>
        <w:t>10. Economic model</w:t>
      </w:r>
    </w:p>
    <w:p>
      <w:pPr>
        <w:pStyle w:val="BodyText"/>
        <w:bidi w:val="0"/>
        <w:jc w:val="start"/>
        <w:rPr/>
      </w:pPr>
      <w:r>
        <w:rPr/>
        <w:t>The 122 tasks address an estimated $575M–$1.77B in contract value over 36 months. Capturing 10–20% of it implies roughly $60–350M in program revenue. Robotics, driving and medical hold about a third of the total, and robotics converts fastest.</w:t>
      </w:r>
    </w:p>
    <w:p>
      <w:pPr>
        <w:pStyle w:val="BodyText"/>
        <w:bidi w:val="0"/>
        <w:jc w:val="start"/>
        <w:rPr/>
      </w:pPr>
      <w:r>
        <w:rPr/>
        <w:t>[embed: node/5cf23969-b8e5]</w:t>
      </w:r>
    </w:p>
    <w:p>
      <w:pPr>
        <w:pStyle w:val="Heading3"/>
        <w:bidi w:val="0"/>
        <w:ind w:hanging="0" w:start="0" w:end="0"/>
        <w:jc w:val="start"/>
        <w:rPr/>
      </w:pPr>
      <w:bookmarkStart w:id="41" w:name="cost-speed-and-risk-against-human-captur"/>
      <w:bookmarkEnd w:id="41"/>
      <w:r>
        <w:rPr/>
        <w:t>Cost, speed and risk against human capture</w:t>
      </w:r>
    </w:p>
    <w:p>
      <w:pPr>
        <w:pStyle w:val="BodyText"/>
        <w:bidi w:val="0"/>
        <w:jc w:val="start"/>
        <w:rPr/>
      </w:pPr>
      <w:r>
        <w:rPr/>
        <w:t>Baseline assumptions: a labelled minute of professional human capture costs $300–$3,000, with clinical, defense and hazardous sites at the top. A labelled synthetic minute costs $10–$60 at T0 and $100–$400 at SM including model build.</w:t>
      </w:r>
    </w:p>
    <w:tbl>
      <w:tblPr>
        <w:tblW w:w="9972" w:type="dxa"/>
        <w:jc w:val="start"/>
        <w:tblInd w:w="0" w:type="dxa"/>
        <w:tblLayout w:type="fixed"/>
        <w:tblCellMar>
          <w:top w:w="28" w:type="dxa"/>
          <w:start w:w="28" w:type="dxa"/>
          <w:bottom w:w="28" w:type="dxa"/>
          <w:end w:w="28" w:type="dxa"/>
        </w:tblCellMar>
      </w:tblPr>
      <w:tblGrid>
        <w:gridCol w:w="1806"/>
        <w:gridCol w:w="1537"/>
        <w:gridCol w:w="1244"/>
        <w:gridCol w:w="993"/>
        <w:gridCol w:w="1449"/>
        <w:gridCol w:w="2943"/>
      </w:tblGrid>
      <w:tr>
        <w:trPr/>
        <w:tc>
          <w:tcPr>
            <w:tcW w:w="1806" w:type="dxa"/>
            <w:tcBorders/>
            <w:vAlign w:val="center"/>
          </w:tcPr>
          <w:p>
            <w:pPr>
              <w:pStyle w:val="TableHeading"/>
              <w:bidi w:val="0"/>
              <w:spacing w:before="0" w:after="283"/>
              <w:rPr/>
            </w:pPr>
            <w:r>
              <w:rPr/>
              <w:t>Category</w:t>
            </w:r>
          </w:p>
        </w:tc>
        <w:tc>
          <w:tcPr>
            <w:tcW w:w="1537" w:type="dxa"/>
            <w:tcBorders/>
            <w:vAlign w:val="center"/>
          </w:tcPr>
          <w:p>
            <w:pPr>
              <w:pStyle w:val="TableHeading"/>
              <w:bidi w:val="0"/>
              <w:spacing w:before="0" w:after="283"/>
              <w:rPr/>
            </w:pPr>
            <w:r>
              <w:rPr/>
              <w:t>Client demand</w:t>
            </w:r>
          </w:p>
        </w:tc>
        <w:tc>
          <w:tcPr>
            <w:tcW w:w="1244" w:type="dxa"/>
            <w:tcBorders/>
            <w:vAlign w:val="center"/>
          </w:tcPr>
          <w:p>
            <w:pPr>
              <w:pStyle w:val="TableHeading"/>
              <w:bidi w:val="0"/>
              <w:spacing w:before="0" w:after="283"/>
              <w:rPr/>
            </w:pPr>
            <w:r>
              <w:rPr/>
              <w:t>Adoption window</w:t>
            </w:r>
          </w:p>
        </w:tc>
        <w:tc>
          <w:tcPr>
            <w:tcW w:w="993" w:type="dxa"/>
            <w:tcBorders/>
            <w:vAlign w:val="center"/>
          </w:tcPr>
          <w:p>
            <w:pPr>
              <w:pStyle w:val="TableHeading"/>
              <w:bidi w:val="0"/>
              <w:spacing w:before="0" w:after="283"/>
              <w:rPr/>
            </w:pPr>
            <w:r>
              <w:rPr/>
              <w:t>Cost delta</w:t>
            </w:r>
          </w:p>
        </w:tc>
        <w:tc>
          <w:tcPr>
            <w:tcW w:w="1449" w:type="dxa"/>
            <w:tcBorders/>
            <w:vAlign w:val="center"/>
          </w:tcPr>
          <w:p>
            <w:pPr>
              <w:pStyle w:val="TableHeading"/>
              <w:bidi w:val="0"/>
              <w:spacing w:before="0" w:after="283"/>
              <w:rPr/>
            </w:pPr>
            <w:r>
              <w:rPr/>
              <w:t>Speed delta</w:t>
            </w:r>
          </w:p>
        </w:tc>
        <w:tc>
          <w:tcPr>
            <w:tcW w:w="2943" w:type="dxa"/>
            <w:tcBorders/>
            <w:vAlign w:val="center"/>
          </w:tcPr>
          <w:p>
            <w:pPr>
              <w:pStyle w:val="TableHeading"/>
              <w:bidi w:val="0"/>
              <w:spacing w:before="0" w:after="283"/>
              <w:rPr/>
            </w:pPr>
            <w:r>
              <w:rPr/>
              <w:t>Risk delta</w:t>
            </w:r>
          </w:p>
        </w:tc>
      </w:tr>
      <w:tr>
        <w:trPr/>
        <w:tc>
          <w:tcPr>
            <w:tcW w:w="1806" w:type="dxa"/>
            <w:tcBorders/>
            <w:vAlign w:val="center"/>
          </w:tcPr>
          <w:p>
            <w:pPr>
              <w:pStyle w:val="TableContents"/>
              <w:bidi w:val="0"/>
              <w:spacing w:before="0" w:after="283"/>
              <w:jc w:val="start"/>
              <w:rPr/>
            </w:pPr>
            <w:r>
              <w:rPr/>
              <w:t>Robotic manipulation</w:t>
            </w:r>
          </w:p>
        </w:tc>
        <w:tc>
          <w:tcPr>
            <w:tcW w:w="1537" w:type="dxa"/>
            <w:tcBorders/>
            <w:vAlign w:val="center"/>
          </w:tcPr>
          <w:p>
            <w:pPr>
              <w:pStyle w:val="TableContents"/>
              <w:bidi w:val="0"/>
              <w:spacing w:before="0" w:after="283"/>
              <w:jc w:val="start"/>
              <w:rPr/>
            </w:pPr>
            <w:r>
              <w:rPr/>
              <w:t>Very high</w:t>
            </w:r>
          </w:p>
        </w:tc>
        <w:tc>
          <w:tcPr>
            <w:tcW w:w="1244" w:type="dxa"/>
            <w:tcBorders/>
            <w:vAlign w:val="center"/>
          </w:tcPr>
          <w:p>
            <w:pPr>
              <w:pStyle w:val="TableContents"/>
              <w:bidi w:val="0"/>
              <w:spacing w:before="0" w:after="283"/>
              <w:jc w:val="start"/>
              <w:rPr/>
            </w:pPr>
            <w:r>
              <w:rPr/>
              <w:t>0–12 mo</w:t>
            </w:r>
          </w:p>
        </w:tc>
        <w:tc>
          <w:tcPr>
            <w:tcW w:w="993" w:type="dxa"/>
            <w:tcBorders/>
            <w:vAlign w:val="center"/>
          </w:tcPr>
          <w:p>
            <w:pPr>
              <w:pStyle w:val="TableContents"/>
              <w:bidi w:val="0"/>
              <w:spacing w:before="0" w:after="283"/>
              <w:jc w:val="start"/>
              <w:rPr/>
            </w:pPr>
            <w:r>
              <w:rPr/>
              <w:t>−</w:t>
            </w:r>
            <w:r>
              <w:rPr/>
              <w:t>85–95%</w:t>
            </w:r>
          </w:p>
        </w:tc>
        <w:tc>
          <w:tcPr>
            <w:tcW w:w="1449" w:type="dxa"/>
            <w:tcBorders/>
            <w:vAlign w:val="center"/>
          </w:tcPr>
          <w:p>
            <w:pPr>
              <w:pStyle w:val="TableContents"/>
              <w:bidi w:val="0"/>
              <w:spacing w:before="0" w:after="283"/>
              <w:jc w:val="start"/>
              <w:rPr/>
            </w:pPr>
            <w:r>
              <w:rPr/>
              <w:t>50–100×</w:t>
            </w:r>
          </w:p>
        </w:tc>
        <w:tc>
          <w:tcPr>
            <w:tcW w:w="2943" w:type="dxa"/>
            <w:tcBorders/>
            <w:vAlign w:val="center"/>
          </w:tcPr>
          <w:p>
            <w:pPr>
              <w:pStyle w:val="TableContents"/>
              <w:bidi w:val="0"/>
              <w:spacing w:before="0" w:after="283"/>
              <w:jc w:val="start"/>
              <w:rPr/>
            </w:pPr>
            <w:r>
              <w:rPr/>
              <w:t>No hardware damage; contact-physics gap</w:t>
            </w:r>
          </w:p>
        </w:tc>
      </w:tr>
      <w:tr>
        <w:trPr/>
        <w:tc>
          <w:tcPr>
            <w:tcW w:w="1806" w:type="dxa"/>
            <w:tcBorders/>
            <w:vAlign w:val="center"/>
          </w:tcPr>
          <w:p>
            <w:pPr>
              <w:pStyle w:val="TableContents"/>
              <w:bidi w:val="0"/>
              <w:spacing w:before="0" w:after="283"/>
              <w:jc w:val="start"/>
              <w:rPr/>
            </w:pPr>
            <w:r>
              <w:rPr/>
              <w:t>Driving and transportation</w:t>
            </w:r>
          </w:p>
        </w:tc>
        <w:tc>
          <w:tcPr>
            <w:tcW w:w="1537" w:type="dxa"/>
            <w:tcBorders/>
            <w:vAlign w:val="center"/>
          </w:tcPr>
          <w:p>
            <w:pPr>
              <w:pStyle w:val="TableContents"/>
              <w:bidi w:val="0"/>
              <w:spacing w:before="0" w:after="283"/>
              <w:jc w:val="start"/>
              <w:rPr/>
            </w:pPr>
            <w:r>
              <w:rPr/>
              <w:t>High</w:t>
            </w:r>
          </w:p>
        </w:tc>
        <w:tc>
          <w:tcPr>
            <w:tcW w:w="1244" w:type="dxa"/>
            <w:tcBorders/>
            <w:vAlign w:val="center"/>
          </w:tcPr>
          <w:p>
            <w:pPr>
              <w:pStyle w:val="TableContents"/>
              <w:bidi w:val="0"/>
              <w:spacing w:before="0" w:after="283"/>
              <w:jc w:val="start"/>
              <w:rPr/>
            </w:pPr>
            <w:r>
              <w:rPr/>
              <w:t>3–18 mo</w:t>
            </w:r>
          </w:p>
        </w:tc>
        <w:tc>
          <w:tcPr>
            <w:tcW w:w="993" w:type="dxa"/>
            <w:tcBorders/>
            <w:vAlign w:val="center"/>
          </w:tcPr>
          <w:p>
            <w:pPr>
              <w:pStyle w:val="TableContents"/>
              <w:bidi w:val="0"/>
              <w:spacing w:before="0" w:after="283"/>
              <w:jc w:val="start"/>
              <w:rPr/>
            </w:pPr>
            <w:r>
              <w:rPr/>
              <w:t>−</w:t>
            </w:r>
            <w:r>
              <w:rPr/>
              <w:t>90%+ on edge cases</w:t>
            </w:r>
          </w:p>
        </w:tc>
        <w:tc>
          <w:tcPr>
            <w:tcW w:w="1449" w:type="dxa"/>
            <w:tcBorders/>
            <w:vAlign w:val="center"/>
          </w:tcPr>
          <w:p>
            <w:pPr>
              <w:pStyle w:val="TableContents"/>
              <w:bidi w:val="0"/>
              <w:spacing w:before="0" w:after="283"/>
              <w:jc w:val="start"/>
              <w:rPr/>
            </w:pPr>
            <w:r>
              <w:rPr/>
              <w:t>100×+ on rare events</w:t>
            </w:r>
          </w:p>
        </w:tc>
        <w:tc>
          <w:tcPr>
            <w:tcW w:w="2943" w:type="dxa"/>
            <w:tcBorders/>
            <w:vAlign w:val="center"/>
          </w:tcPr>
          <w:p>
            <w:pPr>
              <w:pStyle w:val="TableContents"/>
              <w:bidi w:val="0"/>
              <w:spacing w:before="0" w:after="283"/>
              <w:jc w:val="start"/>
              <w:rPr/>
            </w:pPr>
            <w:r>
              <w:rPr/>
              <w:t>No staged-crash danger; sensor-fidelity gap</w:t>
            </w:r>
          </w:p>
        </w:tc>
      </w:tr>
      <w:tr>
        <w:trPr/>
        <w:tc>
          <w:tcPr>
            <w:tcW w:w="1806" w:type="dxa"/>
            <w:tcBorders/>
            <w:vAlign w:val="center"/>
          </w:tcPr>
          <w:p>
            <w:pPr>
              <w:pStyle w:val="TableContents"/>
              <w:bidi w:val="0"/>
              <w:spacing w:before="0" w:after="283"/>
              <w:jc w:val="start"/>
              <w:rPr/>
            </w:pPr>
            <w:r>
              <w:rPr/>
              <w:t>Medical procedures</w:t>
            </w:r>
          </w:p>
        </w:tc>
        <w:tc>
          <w:tcPr>
            <w:tcW w:w="1537" w:type="dxa"/>
            <w:tcBorders/>
            <w:vAlign w:val="center"/>
          </w:tcPr>
          <w:p>
            <w:pPr>
              <w:pStyle w:val="TableContents"/>
              <w:bidi w:val="0"/>
              <w:spacing w:before="0" w:after="283"/>
              <w:jc w:val="start"/>
              <w:rPr/>
            </w:pPr>
            <w:r>
              <w:rPr/>
              <w:t>Very high, regulated</w:t>
            </w:r>
          </w:p>
        </w:tc>
        <w:tc>
          <w:tcPr>
            <w:tcW w:w="1244" w:type="dxa"/>
            <w:tcBorders/>
            <w:vAlign w:val="center"/>
          </w:tcPr>
          <w:p>
            <w:pPr>
              <w:pStyle w:val="TableContents"/>
              <w:bidi w:val="0"/>
              <w:spacing w:before="0" w:after="283"/>
              <w:jc w:val="start"/>
              <w:rPr/>
            </w:pPr>
            <w:r>
              <w:rPr/>
              <w:t>12–36 mo</w:t>
            </w:r>
          </w:p>
        </w:tc>
        <w:tc>
          <w:tcPr>
            <w:tcW w:w="993" w:type="dxa"/>
            <w:tcBorders/>
            <w:vAlign w:val="center"/>
          </w:tcPr>
          <w:p>
            <w:pPr>
              <w:pStyle w:val="TableContents"/>
              <w:bidi w:val="0"/>
              <w:spacing w:before="0" w:after="283"/>
              <w:jc w:val="start"/>
              <w:rPr/>
            </w:pPr>
            <w:r>
              <w:rPr/>
              <w:t>−</w:t>
            </w:r>
            <w:r>
              <w:rPr/>
              <w:t>90–95%</w:t>
            </w:r>
          </w:p>
        </w:tc>
        <w:tc>
          <w:tcPr>
            <w:tcW w:w="1449" w:type="dxa"/>
            <w:tcBorders/>
            <w:vAlign w:val="center"/>
          </w:tcPr>
          <w:p>
            <w:pPr>
              <w:pStyle w:val="TableContents"/>
              <w:bidi w:val="0"/>
              <w:spacing w:before="0" w:after="283"/>
              <w:jc w:val="start"/>
              <w:rPr/>
            </w:pPr>
            <w:r>
              <w:rPr/>
              <w:t>20–50×</w:t>
            </w:r>
          </w:p>
        </w:tc>
        <w:tc>
          <w:tcPr>
            <w:tcW w:w="2943" w:type="dxa"/>
            <w:tcBorders/>
            <w:vAlign w:val="center"/>
          </w:tcPr>
          <w:p>
            <w:pPr>
              <w:pStyle w:val="TableContents"/>
              <w:bidi w:val="0"/>
              <w:spacing w:before="0" w:after="283"/>
              <w:jc w:val="start"/>
              <w:rPr/>
            </w:pPr>
            <w:r>
              <w:rPr/>
              <w:t>No patient or PHI exposure; clinical-accuracy risk needs clinician sign-off</w:t>
            </w:r>
          </w:p>
        </w:tc>
      </w:tr>
      <w:tr>
        <w:trPr/>
        <w:tc>
          <w:tcPr>
            <w:tcW w:w="1806" w:type="dxa"/>
            <w:tcBorders/>
            <w:vAlign w:val="center"/>
          </w:tcPr>
          <w:p>
            <w:pPr>
              <w:pStyle w:val="TableContents"/>
              <w:bidi w:val="0"/>
              <w:spacing w:before="0" w:after="283"/>
              <w:jc w:val="start"/>
              <w:rPr/>
            </w:pPr>
            <w:r>
              <w:rPr/>
              <w:t>Military logistics</w:t>
            </w:r>
          </w:p>
        </w:tc>
        <w:tc>
          <w:tcPr>
            <w:tcW w:w="1537" w:type="dxa"/>
            <w:tcBorders/>
            <w:vAlign w:val="center"/>
          </w:tcPr>
          <w:p>
            <w:pPr>
              <w:pStyle w:val="TableContents"/>
              <w:bidi w:val="0"/>
              <w:spacing w:before="0" w:after="283"/>
              <w:jc w:val="start"/>
              <w:rPr/>
            </w:pPr>
            <w:r>
              <w:rPr/>
              <w:t>High, lumpy</w:t>
            </w:r>
          </w:p>
        </w:tc>
        <w:tc>
          <w:tcPr>
            <w:tcW w:w="1244" w:type="dxa"/>
            <w:tcBorders/>
            <w:vAlign w:val="center"/>
          </w:tcPr>
          <w:p>
            <w:pPr>
              <w:pStyle w:val="TableContents"/>
              <w:bidi w:val="0"/>
              <w:spacing w:before="0" w:after="283"/>
              <w:jc w:val="start"/>
              <w:rPr/>
            </w:pPr>
            <w:r>
              <w:rPr/>
              <w:t>12–36 mo</w:t>
            </w:r>
          </w:p>
        </w:tc>
        <w:tc>
          <w:tcPr>
            <w:tcW w:w="993" w:type="dxa"/>
            <w:tcBorders/>
            <w:vAlign w:val="center"/>
          </w:tcPr>
          <w:p>
            <w:pPr>
              <w:pStyle w:val="TableContents"/>
              <w:bidi w:val="0"/>
              <w:spacing w:before="0" w:after="283"/>
              <w:jc w:val="start"/>
              <w:rPr/>
            </w:pPr>
            <w:r>
              <w:rPr/>
              <w:t>−</w:t>
            </w:r>
            <w:r>
              <w:rPr/>
              <w:t>80–90%</w:t>
            </w:r>
          </w:p>
        </w:tc>
        <w:tc>
          <w:tcPr>
            <w:tcW w:w="1449" w:type="dxa"/>
            <w:tcBorders/>
            <w:vAlign w:val="center"/>
          </w:tcPr>
          <w:p>
            <w:pPr>
              <w:pStyle w:val="TableContents"/>
              <w:bidi w:val="0"/>
              <w:spacing w:before="0" w:after="283"/>
              <w:jc w:val="start"/>
              <w:rPr/>
            </w:pPr>
            <w:r>
              <w:rPr/>
              <w:t>10–30×</w:t>
            </w:r>
          </w:p>
        </w:tc>
        <w:tc>
          <w:tcPr>
            <w:tcW w:w="2943" w:type="dxa"/>
            <w:tcBorders/>
            <w:vAlign w:val="center"/>
          </w:tcPr>
          <w:p>
            <w:pPr>
              <w:pStyle w:val="TableContents"/>
              <w:bidi w:val="0"/>
              <w:spacing w:before="0" w:after="283"/>
              <w:jc w:val="start"/>
              <w:rPr/>
            </w:pPr>
            <w:r>
              <w:rPr/>
              <w:t>No access or OPSEC exposure; accreditation burden</w:t>
            </w:r>
          </w:p>
        </w:tc>
      </w:tr>
      <w:tr>
        <w:trPr/>
        <w:tc>
          <w:tcPr>
            <w:tcW w:w="1806" w:type="dxa"/>
            <w:tcBorders/>
            <w:vAlign w:val="center"/>
          </w:tcPr>
          <w:p>
            <w:pPr>
              <w:pStyle w:val="TableContents"/>
              <w:bidi w:val="0"/>
              <w:spacing w:before="0" w:after="283"/>
              <w:jc w:val="start"/>
              <w:rPr/>
            </w:pPr>
            <w:r>
              <w:rPr/>
              <w:t>Manufacturing</w:t>
            </w:r>
          </w:p>
        </w:tc>
        <w:tc>
          <w:tcPr>
            <w:tcW w:w="1537" w:type="dxa"/>
            <w:tcBorders/>
            <w:vAlign w:val="center"/>
          </w:tcPr>
          <w:p>
            <w:pPr>
              <w:pStyle w:val="TableContents"/>
              <w:bidi w:val="0"/>
              <w:spacing w:before="0" w:after="283"/>
              <w:jc w:val="start"/>
              <w:rPr/>
            </w:pPr>
            <w:r>
              <w:rPr/>
              <w:t>High</w:t>
            </w:r>
          </w:p>
        </w:tc>
        <w:tc>
          <w:tcPr>
            <w:tcW w:w="1244" w:type="dxa"/>
            <w:tcBorders/>
            <w:vAlign w:val="center"/>
          </w:tcPr>
          <w:p>
            <w:pPr>
              <w:pStyle w:val="TableContents"/>
              <w:bidi w:val="0"/>
              <w:spacing w:before="0" w:after="283"/>
              <w:jc w:val="start"/>
              <w:rPr/>
            </w:pPr>
            <w:r>
              <w:rPr/>
              <w:t>6–24 mo</w:t>
            </w:r>
          </w:p>
        </w:tc>
        <w:tc>
          <w:tcPr>
            <w:tcW w:w="993" w:type="dxa"/>
            <w:tcBorders/>
            <w:vAlign w:val="center"/>
          </w:tcPr>
          <w:p>
            <w:pPr>
              <w:pStyle w:val="TableContents"/>
              <w:bidi w:val="0"/>
              <w:spacing w:before="0" w:after="283"/>
              <w:jc w:val="start"/>
              <w:rPr/>
            </w:pPr>
            <w:r>
              <w:rPr/>
              <w:t>−</w:t>
            </w:r>
            <w:r>
              <w:rPr/>
              <w:t>80–90%</w:t>
            </w:r>
          </w:p>
        </w:tc>
        <w:tc>
          <w:tcPr>
            <w:tcW w:w="1449" w:type="dxa"/>
            <w:tcBorders/>
            <w:vAlign w:val="center"/>
          </w:tcPr>
          <w:p>
            <w:pPr>
              <w:pStyle w:val="TableContents"/>
              <w:bidi w:val="0"/>
              <w:spacing w:before="0" w:after="283"/>
              <w:jc w:val="start"/>
              <w:rPr/>
            </w:pPr>
            <w:r>
              <w:rPr/>
              <w:t>10–30×</w:t>
            </w:r>
          </w:p>
        </w:tc>
        <w:tc>
          <w:tcPr>
            <w:tcW w:w="2943" w:type="dxa"/>
            <w:tcBorders/>
            <w:vAlign w:val="center"/>
          </w:tcPr>
          <w:p>
            <w:pPr>
              <w:pStyle w:val="TableContents"/>
              <w:bidi w:val="0"/>
              <w:spacing w:before="0" w:after="283"/>
              <w:jc w:val="start"/>
              <w:rPr/>
            </w:pPr>
            <w:r>
              <w:rPr/>
              <w:t>No line downtime or IP filming; depends on client CAD accuracy</w:t>
            </w:r>
          </w:p>
        </w:tc>
      </w:tr>
      <w:tr>
        <w:trPr/>
        <w:tc>
          <w:tcPr>
            <w:tcW w:w="1806" w:type="dxa"/>
            <w:tcBorders/>
            <w:vAlign w:val="center"/>
          </w:tcPr>
          <w:p>
            <w:pPr>
              <w:pStyle w:val="TableContents"/>
              <w:bidi w:val="0"/>
              <w:spacing w:before="0" w:after="283"/>
              <w:jc w:val="start"/>
              <w:rPr/>
            </w:pPr>
            <w:r>
              <w:rPr/>
              <w:t>Enterprise training</w:t>
            </w:r>
          </w:p>
        </w:tc>
        <w:tc>
          <w:tcPr>
            <w:tcW w:w="1537" w:type="dxa"/>
            <w:tcBorders/>
            <w:vAlign w:val="center"/>
          </w:tcPr>
          <w:p>
            <w:pPr>
              <w:pStyle w:val="TableContents"/>
              <w:bidi w:val="0"/>
              <w:spacing w:before="0" w:after="283"/>
              <w:jc w:val="start"/>
              <w:rPr/>
            </w:pPr>
            <w:r>
              <w:rPr/>
              <w:t>Very high</w:t>
            </w:r>
          </w:p>
        </w:tc>
        <w:tc>
          <w:tcPr>
            <w:tcW w:w="1244" w:type="dxa"/>
            <w:tcBorders/>
            <w:vAlign w:val="center"/>
          </w:tcPr>
          <w:p>
            <w:pPr>
              <w:pStyle w:val="TableContents"/>
              <w:bidi w:val="0"/>
              <w:spacing w:before="0" w:after="283"/>
              <w:jc w:val="start"/>
              <w:rPr/>
            </w:pPr>
            <w:r>
              <w:rPr/>
              <w:t>0–12 mo</w:t>
            </w:r>
          </w:p>
        </w:tc>
        <w:tc>
          <w:tcPr>
            <w:tcW w:w="993" w:type="dxa"/>
            <w:tcBorders/>
            <w:vAlign w:val="center"/>
          </w:tcPr>
          <w:p>
            <w:pPr>
              <w:pStyle w:val="TableContents"/>
              <w:bidi w:val="0"/>
              <w:spacing w:before="0" w:after="283"/>
              <w:jc w:val="start"/>
              <w:rPr/>
            </w:pPr>
            <w:r>
              <w:rPr/>
              <w:t>−</w:t>
            </w:r>
            <w:r>
              <w:rPr/>
              <w:t>90–95%</w:t>
            </w:r>
          </w:p>
        </w:tc>
        <w:tc>
          <w:tcPr>
            <w:tcW w:w="1449" w:type="dxa"/>
            <w:tcBorders/>
            <w:vAlign w:val="center"/>
          </w:tcPr>
          <w:p>
            <w:pPr>
              <w:pStyle w:val="TableContents"/>
              <w:bidi w:val="0"/>
              <w:spacing w:before="0" w:after="283"/>
              <w:jc w:val="start"/>
              <w:rPr/>
            </w:pPr>
            <w:r>
              <w:rPr/>
              <w:t>About 50×</w:t>
            </w:r>
          </w:p>
        </w:tc>
        <w:tc>
          <w:tcPr>
            <w:tcW w:w="2943" w:type="dxa"/>
            <w:tcBorders/>
            <w:vAlign w:val="center"/>
          </w:tcPr>
          <w:p>
            <w:pPr>
              <w:pStyle w:val="TableContents"/>
              <w:bidi w:val="0"/>
              <w:spacing w:before="0" w:after="283"/>
              <w:jc w:val="start"/>
              <w:rPr/>
            </w:pPr>
            <w:r>
              <w:rPr/>
              <w:t>No customer data exposure; low residual risk</w:t>
            </w:r>
          </w:p>
        </w:tc>
      </w:tr>
      <w:tr>
        <w:trPr/>
        <w:tc>
          <w:tcPr>
            <w:tcW w:w="1806" w:type="dxa"/>
            <w:tcBorders/>
            <w:vAlign w:val="center"/>
          </w:tcPr>
          <w:p>
            <w:pPr>
              <w:pStyle w:val="TableContents"/>
              <w:bidi w:val="0"/>
              <w:spacing w:before="0" w:after="283"/>
              <w:jc w:val="start"/>
              <w:rPr/>
            </w:pPr>
            <w:r>
              <w:rPr/>
              <w:t>Daily-life actions</w:t>
            </w:r>
          </w:p>
        </w:tc>
        <w:tc>
          <w:tcPr>
            <w:tcW w:w="1537" w:type="dxa"/>
            <w:tcBorders/>
            <w:vAlign w:val="center"/>
          </w:tcPr>
          <w:p>
            <w:pPr>
              <w:pStyle w:val="TableContents"/>
              <w:bidi w:val="0"/>
              <w:spacing w:before="0" w:after="283"/>
              <w:jc w:val="start"/>
              <w:rPr/>
            </w:pPr>
            <w:r>
              <w:rPr/>
              <w:t>Very high from humanoid makers</w:t>
            </w:r>
          </w:p>
        </w:tc>
        <w:tc>
          <w:tcPr>
            <w:tcW w:w="1244" w:type="dxa"/>
            <w:tcBorders/>
            <w:vAlign w:val="center"/>
          </w:tcPr>
          <w:p>
            <w:pPr>
              <w:pStyle w:val="TableContents"/>
              <w:bidi w:val="0"/>
              <w:spacing w:before="0" w:after="283"/>
              <w:jc w:val="start"/>
              <w:rPr/>
            </w:pPr>
            <w:r>
              <w:rPr/>
              <w:t>0–18 mo</w:t>
            </w:r>
          </w:p>
        </w:tc>
        <w:tc>
          <w:tcPr>
            <w:tcW w:w="993" w:type="dxa"/>
            <w:tcBorders/>
            <w:vAlign w:val="center"/>
          </w:tcPr>
          <w:p>
            <w:pPr>
              <w:pStyle w:val="TableContents"/>
              <w:bidi w:val="0"/>
              <w:spacing w:before="0" w:after="283"/>
              <w:jc w:val="start"/>
              <w:rPr/>
            </w:pPr>
            <w:r>
              <w:rPr/>
              <w:t>−</w:t>
            </w:r>
            <w:r>
              <w:rPr/>
              <w:t>85–95%</w:t>
            </w:r>
          </w:p>
        </w:tc>
        <w:tc>
          <w:tcPr>
            <w:tcW w:w="1449" w:type="dxa"/>
            <w:tcBorders/>
            <w:vAlign w:val="center"/>
          </w:tcPr>
          <w:p>
            <w:pPr>
              <w:pStyle w:val="TableContents"/>
              <w:bidi w:val="0"/>
              <w:spacing w:before="0" w:after="283"/>
              <w:jc w:val="start"/>
              <w:rPr/>
            </w:pPr>
            <w:r>
              <w:rPr/>
              <w:t>30–50×</w:t>
            </w:r>
          </w:p>
        </w:tc>
        <w:tc>
          <w:tcPr>
            <w:tcW w:w="2943" w:type="dxa"/>
            <w:tcBorders/>
            <w:vAlign w:val="center"/>
          </w:tcPr>
          <w:p>
            <w:pPr>
              <w:pStyle w:val="TableContents"/>
              <w:bidi w:val="0"/>
              <w:spacing w:before="0" w:after="283"/>
              <w:jc w:val="start"/>
              <w:rPr/>
            </w:pPr>
            <w:r>
              <w:rPr/>
              <w:t>No in-home capture; deformable-physics gap</w:t>
            </w:r>
          </w:p>
        </w:tc>
      </w:tr>
      <w:tr>
        <w:trPr/>
        <w:tc>
          <w:tcPr>
            <w:tcW w:w="1806" w:type="dxa"/>
            <w:tcBorders/>
            <w:vAlign w:val="center"/>
          </w:tcPr>
          <w:p>
            <w:pPr>
              <w:pStyle w:val="TableContents"/>
              <w:bidi w:val="0"/>
              <w:spacing w:before="0" w:after="283"/>
              <w:jc w:val="start"/>
              <w:rPr/>
            </w:pPr>
            <w:r>
              <w:rPr/>
              <w:t>Inspection and maintenance</w:t>
            </w:r>
          </w:p>
        </w:tc>
        <w:tc>
          <w:tcPr>
            <w:tcW w:w="1537" w:type="dxa"/>
            <w:tcBorders/>
            <w:vAlign w:val="center"/>
          </w:tcPr>
          <w:p>
            <w:pPr>
              <w:pStyle w:val="TableContents"/>
              <w:bidi w:val="0"/>
              <w:spacing w:before="0" w:after="283"/>
              <w:jc w:val="start"/>
              <w:rPr/>
            </w:pPr>
            <w:r>
              <w:rPr/>
              <w:t>High</w:t>
            </w:r>
          </w:p>
        </w:tc>
        <w:tc>
          <w:tcPr>
            <w:tcW w:w="1244" w:type="dxa"/>
            <w:tcBorders/>
            <w:vAlign w:val="center"/>
          </w:tcPr>
          <w:p>
            <w:pPr>
              <w:pStyle w:val="TableContents"/>
              <w:bidi w:val="0"/>
              <w:spacing w:before="0" w:after="283"/>
              <w:jc w:val="start"/>
              <w:rPr/>
            </w:pPr>
            <w:r>
              <w:rPr/>
              <w:t>6–24 mo</w:t>
            </w:r>
          </w:p>
        </w:tc>
        <w:tc>
          <w:tcPr>
            <w:tcW w:w="993" w:type="dxa"/>
            <w:tcBorders/>
            <w:vAlign w:val="center"/>
          </w:tcPr>
          <w:p>
            <w:pPr>
              <w:pStyle w:val="TableContents"/>
              <w:bidi w:val="0"/>
              <w:spacing w:before="0" w:after="283"/>
              <w:jc w:val="start"/>
              <w:rPr/>
            </w:pPr>
            <w:r>
              <w:rPr/>
              <w:t>−</w:t>
            </w:r>
            <w:r>
              <w:rPr/>
              <w:t>80–90%</w:t>
            </w:r>
          </w:p>
        </w:tc>
        <w:tc>
          <w:tcPr>
            <w:tcW w:w="1449" w:type="dxa"/>
            <w:tcBorders/>
            <w:vAlign w:val="center"/>
          </w:tcPr>
          <w:p>
            <w:pPr>
              <w:pStyle w:val="TableContents"/>
              <w:bidi w:val="0"/>
              <w:spacing w:before="0" w:after="283"/>
              <w:jc w:val="start"/>
              <w:rPr/>
            </w:pPr>
            <w:r>
              <w:rPr/>
              <w:t>10–30×</w:t>
            </w:r>
          </w:p>
        </w:tc>
        <w:tc>
          <w:tcPr>
            <w:tcW w:w="2943" w:type="dxa"/>
            <w:tcBorders/>
            <w:vAlign w:val="center"/>
          </w:tcPr>
          <w:p>
            <w:pPr>
              <w:pStyle w:val="TableContents"/>
              <w:bidi w:val="0"/>
              <w:spacing w:before="0" w:after="283"/>
              <w:jc w:val="start"/>
              <w:rPr/>
            </w:pPr>
            <w:r>
              <w:rPr/>
              <w:t>No work at height; severity-label accuracy</w:t>
            </w:r>
          </w:p>
        </w:tc>
      </w:tr>
      <w:tr>
        <w:trPr/>
        <w:tc>
          <w:tcPr>
            <w:tcW w:w="1806" w:type="dxa"/>
            <w:tcBorders/>
            <w:vAlign w:val="center"/>
          </w:tcPr>
          <w:p>
            <w:pPr>
              <w:pStyle w:val="TableContents"/>
              <w:bidi w:val="0"/>
              <w:spacing w:before="0" w:after="283"/>
              <w:jc w:val="start"/>
              <w:rPr/>
            </w:pPr>
            <w:r>
              <w:rPr/>
              <w:t>Energy</w:t>
            </w:r>
          </w:p>
        </w:tc>
        <w:tc>
          <w:tcPr>
            <w:tcW w:w="1537" w:type="dxa"/>
            <w:tcBorders/>
            <w:vAlign w:val="center"/>
          </w:tcPr>
          <w:p>
            <w:pPr>
              <w:pStyle w:val="TableContents"/>
              <w:bidi w:val="0"/>
              <w:spacing w:before="0" w:after="283"/>
              <w:jc w:val="start"/>
              <w:rPr/>
            </w:pPr>
            <w:r>
              <w:rPr/>
              <w:t>High</w:t>
            </w:r>
          </w:p>
        </w:tc>
        <w:tc>
          <w:tcPr>
            <w:tcW w:w="1244" w:type="dxa"/>
            <w:tcBorders/>
            <w:vAlign w:val="center"/>
          </w:tcPr>
          <w:p>
            <w:pPr>
              <w:pStyle w:val="TableContents"/>
              <w:bidi w:val="0"/>
              <w:spacing w:before="0" w:after="283"/>
              <w:jc w:val="start"/>
              <w:rPr/>
            </w:pPr>
            <w:r>
              <w:rPr/>
              <w:t>12–24 mo</w:t>
            </w:r>
          </w:p>
        </w:tc>
        <w:tc>
          <w:tcPr>
            <w:tcW w:w="993" w:type="dxa"/>
            <w:tcBorders/>
            <w:vAlign w:val="center"/>
          </w:tcPr>
          <w:p>
            <w:pPr>
              <w:pStyle w:val="TableContents"/>
              <w:bidi w:val="0"/>
              <w:spacing w:before="0" w:after="283"/>
              <w:jc w:val="start"/>
              <w:rPr/>
            </w:pPr>
            <w:r>
              <w:rPr/>
              <w:t>−</w:t>
            </w:r>
            <w:r>
              <w:rPr/>
              <w:t>80–90%</w:t>
            </w:r>
          </w:p>
        </w:tc>
        <w:tc>
          <w:tcPr>
            <w:tcW w:w="1449" w:type="dxa"/>
            <w:tcBorders/>
            <w:vAlign w:val="center"/>
          </w:tcPr>
          <w:p>
            <w:pPr>
              <w:pStyle w:val="TableContents"/>
              <w:bidi w:val="0"/>
              <w:spacing w:before="0" w:after="283"/>
              <w:jc w:val="start"/>
              <w:rPr/>
            </w:pPr>
            <w:r>
              <w:rPr/>
              <w:t>10–30×</w:t>
            </w:r>
          </w:p>
        </w:tc>
        <w:tc>
          <w:tcPr>
            <w:tcW w:w="2943" w:type="dxa"/>
            <w:tcBorders/>
            <w:vAlign w:val="center"/>
          </w:tcPr>
          <w:p>
            <w:pPr>
              <w:pStyle w:val="TableContents"/>
              <w:bidi w:val="0"/>
              <w:spacing w:before="0" w:after="283"/>
              <w:jc w:val="start"/>
              <w:rPr/>
            </w:pPr>
            <w:r>
              <w:rPr/>
              <w:t>No energized-work exposure; site-specific procedure fit</w:t>
            </w:r>
          </w:p>
        </w:tc>
      </w:tr>
      <w:tr>
        <w:trPr/>
        <w:tc>
          <w:tcPr>
            <w:tcW w:w="1806" w:type="dxa"/>
            <w:tcBorders/>
            <w:vAlign w:val="center"/>
          </w:tcPr>
          <w:p>
            <w:pPr>
              <w:pStyle w:val="TableContents"/>
              <w:bidi w:val="0"/>
              <w:spacing w:before="0" w:after="283"/>
              <w:jc w:val="start"/>
              <w:rPr/>
            </w:pPr>
            <w:r>
              <w:rPr/>
              <w:t>Digital humans</w:t>
            </w:r>
          </w:p>
        </w:tc>
        <w:tc>
          <w:tcPr>
            <w:tcW w:w="1537" w:type="dxa"/>
            <w:tcBorders/>
            <w:vAlign w:val="center"/>
          </w:tcPr>
          <w:p>
            <w:pPr>
              <w:pStyle w:val="TableContents"/>
              <w:bidi w:val="0"/>
              <w:spacing w:before="0" w:after="283"/>
              <w:jc w:val="start"/>
              <w:rPr/>
            </w:pPr>
            <w:r>
              <w:rPr/>
              <w:t>Very high</w:t>
            </w:r>
          </w:p>
        </w:tc>
        <w:tc>
          <w:tcPr>
            <w:tcW w:w="1244" w:type="dxa"/>
            <w:tcBorders/>
            <w:vAlign w:val="center"/>
          </w:tcPr>
          <w:p>
            <w:pPr>
              <w:pStyle w:val="TableContents"/>
              <w:bidi w:val="0"/>
              <w:spacing w:before="0" w:after="283"/>
              <w:jc w:val="start"/>
              <w:rPr/>
            </w:pPr>
            <w:r>
              <w:rPr/>
              <w:t>0–6 mo</w:t>
            </w:r>
          </w:p>
        </w:tc>
        <w:tc>
          <w:tcPr>
            <w:tcW w:w="993" w:type="dxa"/>
            <w:tcBorders/>
            <w:vAlign w:val="center"/>
          </w:tcPr>
          <w:p>
            <w:pPr>
              <w:pStyle w:val="TableContents"/>
              <w:bidi w:val="0"/>
              <w:spacing w:before="0" w:after="283"/>
              <w:jc w:val="start"/>
              <w:rPr/>
            </w:pPr>
            <w:r>
              <w:rPr/>
              <w:t>−</w:t>
            </w:r>
            <w:r>
              <w:rPr/>
              <w:t>90–95%</w:t>
            </w:r>
          </w:p>
        </w:tc>
        <w:tc>
          <w:tcPr>
            <w:tcW w:w="1449" w:type="dxa"/>
            <w:tcBorders/>
            <w:vAlign w:val="center"/>
          </w:tcPr>
          <w:p>
            <w:pPr>
              <w:pStyle w:val="TableContents"/>
              <w:bidi w:val="0"/>
              <w:spacing w:before="0" w:after="283"/>
              <w:jc w:val="start"/>
              <w:rPr/>
            </w:pPr>
            <w:r>
              <w:rPr/>
              <w:t>50–100×</w:t>
            </w:r>
          </w:p>
        </w:tc>
        <w:tc>
          <w:tcPr>
            <w:tcW w:w="2943" w:type="dxa"/>
            <w:tcBorders/>
            <w:vAlign w:val="center"/>
          </w:tcPr>
          <w:p>
            <w:pPr>
              <w:pStyle w:val="TableContents"/>
              <w:bidi w:val="0"/>
              <w:spacing w:before="0" w:after="283"/>
              <w:jc w:val="start"/>
              <w:rPr/>
            </w:pPr>
            <w:r>
              <w:rPr/>
              <w:t>No likeness-rights exposure; misuse risk handled by C2PA and consent records</w:t>
            </w:r>
          </w:p>
        </w:tc>
      </w:tr>
      <w:tr>
        <w:trPr/>
        <w:tc>
          <w:tcPr>
            <w:tcW w:w="1806" w:type="dxa"/>
            <w:tcBorders/>
            <w:vAlign w:val="center"/>
          </w:tcPr>
          <w:p>
            <w:pPr>
              <w:pStyle w:val="TableContents"/>
              <w:bidi w:val="0"/>
              <w:spacing w:before="0" w:after="283"/>
              <w:jc w:val="start"/>
              <w:rPr/>
            </w:pPr>
            <w:r>
              <w:rPr/>
              <w:t>Construction</w:t>
            </w:r>
          </w:p>
        </w:tc>
        <w:tc>
          <w:tcPr>
            <w:tcW w:w="1537" w:type="dxa"/>
            <w:tcBorders/>
            <w:vAlign w:val="center"/>
          </w:tcPr>
          <w:p>
            <w:pPr>
              <w:pStyle w:val="TableContents"/>
              <w:bidi w:val="0"/>
              <w:spacing w:before="0" w:after="283"/>
              <w:jc w:val="start"/>
              <w:rPr/>
            </w:pPr>
            <w:r>
              <w:rPr/>
              <w:t>Medium–high</w:t>
            </w:r>
          </w:p>
        </w:tc>
        <w:tc>
          <w:tcPr>
            <w:tcW w:w="1244" w:type="dxa"/>
            <w:tcBorders/>
            <w:vAlign w:val="center"/>
          </w:tcPr>
          <w:p>
            <w:pPr>
              <w:pStyle w:val="TableContents"/>
              <w:bidi w:val="0"/>
              <w:spacing w:before="0" w:after="283"/>
              <w:jc w:val="start"/>
              <w:rPr/>
            </w:pPr>
            <w:r>
              <w:rPr/>
              <w:t>6–24 mo</w:t>
            </w:r>
          </w:p>
        </w:tc>
        <w:tc>
          <w:tcPr>
            <w:tcW w:w="993" w:type="dxa"/>
            <w:tcBorders/>
            <w:vAlign w:val="center"/>
          </w:tcPr>
          <w:p>
            <w:pPr>
              <w:pStyle w:val="TableContents"/>
              <w:bidi w:val="0"/>
              <w:spacing w:before="0" w:after="283"/>
              <w:jc w:val="start"/>
              <w:rPr/>
            </w:pPr>
            <w:r>
              <w:rPr/>
              <w:t>−</w:t>
            </w:r>
            <w:r>
              <w:rPr/>
              <w:t>80–90%</w:t>
            </w:r>
          </w:p>
        </w:tc>
        <w:tc>
          <w:tcPr>
            <w:tcW w:w="1449" w:type="dxa"/>
            <w:tcBorders/>
            <w:vAlign w:val="center"/>
          </w:tcPr>
          <w:p>
            <w:pPr>
              <w:pStyle w:val="TableContents"/>
              <w:bidi w:val="0"/>
              <w:spacing w:before="0" w:after="283"/>
              <w:jc w:val="start"/>
              <w:rPr/>
            </w:pPr>
            <w:r>
              <w:rPr/>
              <w:t>10–30×</w:t>
            </w:r>
          </w:p>
        </w:tc>
        <w:tc>
          <w:tcPr>
            <w:tcW w:w="2943" w:type="dxa"/>
            <w:tcBorders/>
            <w:vAlign w:val="center"/>
          </w:tcPr>
          <w:p>
            <w:pPr>
              <w:pStyle w:val="TableContents"/>
              <w:bidi w:val="0"/>
              <w:spacing w:before="0" w:after="283"/>
              <w:jc w:val="start"/>
              <w:rPr/>
            </w:pPr>
            <w:r>
              <w:rPr/>
              <w:t>No site hazard; rules vary by jurisdiction</w:t>
            </w:r>
          </w:p>
        </w:tc>
      </w:tr>
      <w:tr>
        <w:trPr/>
        <w:tc>
          <w:tcPr>
            <w:tcW w:w="1806" w:type="dxa"/>
            <w:tcBorders/>
            <w:vAlign w:val="center"/>
          </w:tcPr>
          <w:p>
            <w:pPr>
              <w:pStyle w:val="TableContents"/>
              <w:bidi w:val="0"/>
              <w:spacing w:before="0" w:after="283"/>
              <w:jc w:val="start"/>
              <w:rPr/>
            </w:pPr>
            <w:r>
              <w:rPr/>
              <w:t>Disaster response</w:t>
            </w:r>
          </w:p>
        </w:tc>
        <w:tc>
          <w:tcPr>
            <w:tcW w:w="1537" w:type="dxa"/>
            <w:tcBorders/>
            <w:vAlign w:val="center"/>
          </w:tcPr>
          <w:p>
            <w:pPr>
              <w:pStyle w:val="TableContents"/>
              <w:bidi w:val="0"/>
              <w:spacing w:before="0" w:after="283"/>
              <w:jc w:val="start"/>
              <w:rPr/>
            </w:pPr>
            <w:r>
              <w:rPr/>
              <w:t>Medium, rising</w:t>
            </w:r>
          </w:p>
        </w:tc>
        <w:tc>
          <w:tcPr>
            <w:tcW w:w="1244" w:type="dxa"/>
            <w:tcBorders/>
            <w:vAlign w:val="center"/>
          </w:tcPr>
          <w:p>
            <w:pPr>
              <w:pStyle w:val="TableContents"/>
              <w:bidi w:val="0"/>
              <w:spacing w:before="0" w:after="283"/>
              <w:jc w:val="start"/>
              <w:rPr/>
            </w:pPr>
            <w:r>
              <w:rPr/>
              <w:t>12–36 mo</w:t>
            </w:r>
          </w:p>
        </w:tc>
        <w:tc>
          <w:tcPr>
            <w:tcW w:w="993" w:type="dxa"/>
            <w:tcBorders/>
            <w:vAlign w:val="center"/>
          </w:tcPr>
          <w:p>
            <w:pPr>
              <w:pStyle w:val="TableContents"/>
              <w:bidi w:val="0"/>
              <w:spacing w:before="0" w:after="283"/>
              <w:jc w:val="start"/>
              <w:rPr/>
            </w:pPr>
            <w:r>
              <w:rPr/>
              <w:t>−</w:t>
            </w:r>
            <w:r>
              <w:rPr/>
              <w:t>90%+</w:t>
            </w:r>
          </w:p>
        </w:tc>
        <w:tc>
          <w:tcPr>
            <w:tcW w:w="1449" w:type="dxa"/>
            <w:tcBorders/>
            <w:vAlign w:val="center"/>
          </w:tcPr>
          <w:p>
            <w:pPr>
              <w:pStyle w:val="TableContents"/>
              <w:bidi w:val="0"/>
              <w:spacing w:before="0" w:after="283"/>
              <w:jc w:val="start"/>
              <w:rPr/>
            </w:pPr>
            <w:r>
              <w:rPr/>
              <w:t>On demand versus waiting for events</w:t>
            </w:r>
          </w:p>
        </w:tc>
        <w:tc>
          <w:tcPr>
            <w:tcW w:w="2943" w:type="dxa"/>
            <w:tcBorders/>
            <w:vAlign w:val="center"/>
          </w:tcPr>
          <w:p>
            <w:pPr>
              <w:pStyle w:val="TableContents"/>
              <w:bidi w:val="0"/>
              <w:spacing w:before="0" w:after="283"/>
              <w:jc w:val="start"/>
              <w:rPr/>
            </w:pPr>
            <w:r>
              <w:rPr/>
              <w:t>No responder exposure; fire and collapse physics fidelity</w:t>
            </w:r>
          </w:p>
        </w:tc>
      </w:tr>
      <w:tr>
        <w:trPr/>
        <w:tc>
          <w:tcPr>
            <w:tcW w:w="1806" w:type="dxa"/>
            <w:tcBorders/>
            <w:vAlign w:val="center"/>
          </w:tcPr>
          <w:p>
            <w:pPr>
              <w:pStyle w:val="TableContents"/>
              <w:bidi w:val="0"/>
              <w:spacing w:before="0" w:after="283"/>
              <w:jc w:val="start"/>
              <w:rPr/>
            </w:pPr>
            <w:r>
              <w:rPr/>
              <w:t>Agriculture</w:t>
            </w:r>
          </w:p>
        </w:tc>
        <w:tc>
          <w:tcPr>
            <w:tcW w:w="1537" w:type="dxa"/>
            <w:tcBorders/>
            <w:vAlign w:val="center"/>
          </w:tcPr>
          <w:p>
            <w:pPr>
              <w:pStyle w:val="TableContents"/>
              <w:bidi w:val="0"/>
              <w:spacing w:before="0" w:after="283"/>
              <w:jc w:val="start"/>
              <w:rPr/>
            </w:pPr>
            <w:r>
              <w:rPr/>
              <w:t>Medium–high, seasonal</w:t>
            </w:r>
          </w:p>
        </w:tc>
        <w:tc>
          <w:tcPr>
            <w:tcW w:w="1244" w:type="dxa"/>
            <w:tcBorders/>
            <w:vAlign w:val="center"/>
          </w:tcPr>
          <w:p>
            <w:pPr>
              <w:pStyle w:val="TableContents"/>
              <w:bidi w:val="0"/>
              <w:spacing w:before="0" w:after="283"/>
              <w:jc w:val="start"/>
              <w:rPr/>
            </w:pPr>
            <w:r>
              <w:rPr/>
              <w:t>12–24 mo</w:t>
            </w:r>
          </w:p>
        </w:tc>
        <w:tc>
          <w:tcPr>
            <w:tcW w:w="993" w:type="dxa"/>
            <w:tcBorders/>
            <w:vAlign w:val="center"/>
          </w:tcPr>
          <w:p>
            <w:pPr>
              <w:pStyle w:val="TableContents"/>
              <w:bidi w:val="0"/>
              <w:spacing w:before="0" w:after="283"/>
              <w:jc w:val="start"/>
              <w:rPr/>
            </w:pPr>
            <w:r>
              <w:rPr/>
              <w:t>−</w:t>
            </w:r>
            <w:r>
              <w:rPr/>
              <w:t>80–90%</w:t>
            </w:r>
          </w:p>
        </w:tc>
        <w:tc>
          <w:tcPr>
            <w:tcW w:w="1449" w:type="dxa"/>
            <w:tcBorders/>
            <w:vAlign w:val="center"/>
          </w:tcPr>
          <w:p>
            <w:pPr>
              <w:pStyle w:val="TableContents"/>
              <w:bidi w:val="0"/>
              <w:spacing w:before="0" w:after="283"/>
              <w:jc w:val="start"/>
              <w:rPr/>
            </w:pPr>
            <w:r>
              <w:rPr/>
              <w:t>Years of seasons in days</w:t>
            </w:r>
          </w:p>
        </w:tc>
        <w:tc>
          <w:tcPr>
            <w:tcW w:w="2943" w:type="dxa"/>
            <w:tcBorders/>
            <w:vAlign w:val="center"/>
          </w:tcPr>
          <w:p>
            <w:pPr>
              <w:pStyle w:val="TableContents"/>
              <w:bidi w:val="0"/>
              <w:spacing w:before="0" w:after="283"/>
              <w:jc w:val="start"/>
              <w:rPr/>
            </w:pPr>
            <w:r>
              <w:rPr/>
              <w:t>No crop loss; agronomic accuracy</w:t>
            </w:r>
          </w:p>
        </w:tc>
      </w:tr>
      <w:tr>
        <w:trPr/>
        <w:tc>
          <w:tcPr>
            <w:tcW w:w="1806" w:type="dxa"/>
            <w:tcBorders/>
            <w:vAlign w:val="center"/>
          </w:tcPr>
          <w:p>
            <w:pPr>
              <w:pStyle w:val="TableContents"/>
              <w:bidi w:val="0"/>
              <w:spacing w:before="0" w:after="283"/>
              <w:jc w:val="start"/>
              <w:rPr/>
            </w:pPr>
            <w:r>
              <w:rPr/>
              <w:t>Security operations</w:t>
            </w:r>
          </w:p>
        </w:tc>
        <w:tc>
          <w:tcPr>
            <w:tcW w:w="1537" w:type="dxa"/>
            <w:tcBorders/>
            <w:vAlign w:val="center"/>
          </w:tcPr>
          <w:p>
            <w:pPr>
              <w:pStyle w:val="TableContents"/>
              <w:bidi w:val="0"/>
              <w:spacing w:before="0" w:after="283"/>
              <w:jc w:val="start"/>
              <w:rPr/>
            </w:pPr>
            <w:r>
              <w:rPr/>
              <w:t>Medium</w:t>
            </w:r>
          </w:p>
        </w:tc>
        <w:tc>
          <w:tcPr>
            <w:tcW w:w="1244" w:type="dxa"/>
            <w:tcBorders/>
            <w:vAlign w:val="center"/>
          </w:tcPr>
          <w:p>
            <w:pPr>
              <w:pStyle w:val="TableContents"/>
              <w:bidi w:val="0"/>
              <w:spacing w:before="0" w:after="283"/>
              <w:jc w:val="start"/>
              <w:rPr/>
            </w:pPr>
            <w:r>
              <w:rPr/>
              <w:t>6–18 mo</w:t>
            </w:r>
          </w:p>
        </w:tc>
        <w:tc>
          <w:tcPr>
            <w:tcW w:w="993" w:type="dxa"/>
            <w:tcBorders/>
            <w:vAlign w:val="center"/>
          </w:tcPr>
          <w:p>
            <w:pPr>
              <w:pStyle w:val="TableContents"/>
              <w:bidi w:val="0"/>
              <w:spacing w:before="0" w:after="283"/>
              <w:jc w:val="start"/>
              <w:rPr/>
            </w:pPr>
            <w:r>
              <w:rPr/>
              <w:t>−</w:t>
            </w:r>
            <w:r>
              <w:rPr/>
              <w:t>80–90%</w:t>
            </w:r>
          </w:p>
        </w:tc>
        <w:tc>
          <w:tcPr>
            <w:tcW w:w="1449" w:type="dxa"/>
            <w:tcBorders/>
            <w:vAlign w:val="center"/>
          </w:tcPr>
          <w:p>
            <w:pPr>
              <w:pStyle w:val="TableContents"/>
              <w:bidi w:val="0"/>
              <w:spacing w:before="0" w:after="283"/>
              <w:jc w:val="start"/>
              <w:rPr/>
            </w:pPr>
            <w:r>
              <w:rPr/>
              <w:t>About 20×</w:t>
            </w:r>
          </w:p>
        </w:tc>
        <w:tc>
          <w:tcPr>
            <w:tcW w:w="2943" w:type="dxa"/>
            <w:tcBorders/>
            <w:vAlign w:val="center"/>
          </w:tcPr>
          <w:p>
            <w:pPr>
              <w:pStyle w:val="TableContents"/>
              <w:bidi w:val="0"/>
              <w:spacing w:before="0" w:after="283"/>
              <w:jc w:val="start"/>
              <w:rPr/>
            </w:pPr>
            <w:r>
              <w:rPr/>
              <w:t>No privacy or liability exposure; must not drift into identification</w:t>
            </w:r>
          </w:p>
        </w:tc>
      </w:tr>
      <w:tr>
        <w:trPr/>
        <w:tc>
          <w:tcPr>
            <w:tcW w:w="1806" w:type="dxa"/>
            <w:tcBorders/>
            <w:vAlign w:val="center"/>
          </w:tcPr>
          <w:p>
            <w:pPr>
              <w:pStyle w:val="TableContents"/>
              <w:bidi w:val="0"/>
              <w:spacing w:before="0" w:after="283"/>
              <w:jc w:val="start"/>
              <w:rPr/>
            </w:pPr>
            <w:r>
              <w:rPr/>
              <w:t>Consumer AI</w:t>
            </w:r>
          </w:p>
        </w:tc>
        <w:tc>
          <w:tcPr>
            <w:tcW w:w="1537" w:type="dxa"/>
            <w:tcBorders/>
            <w:vAlign w:val="center"/>
          </w:tcPr>
          <w:p>
            <w:pPr>
              <w:pStyle w:val="TableContents"/>
              <w:bidi w:val="0"/>
              <w:spacing w:before="0" w:after="283"/>
              <w:jc w:val="start"/>
              <w:rPr/>
            </w:pPr>
            <w:r>
              <w:rPr/>
              <w:t>High</w:t>
            </w:r>
          </w:p>
        </w:tc>
        <w:tc>
          <w:tcPr>
            <w:tcW w:w="1244" w:type="dxa"/>
            <w:tcBorders/>
            <w:vAlign w:val="center"/>
          </w:tcPr>
          <w:p>
            <w:pPr>
              <w:pStyle w:val="TableContents"/>
              <w:bidi w:val="0"/>
              <w:spacing w:before="0" w:after="283"/>
              <w:jc w:val="start"/>
              <w:rPr/>
            </w:pPr>
            <w:r>
              <w:rPr/>
              <w:t>6–18 mo</w:t>
            </w:r>
          </w:p>
        </w:tc>
        <w:tc>
          <w:tcPr>
            <w:tcW w:w="993" w:type="dxa"/>
            <w:tcBorders/>
            <w:vAlign w:val="center"/>
          </w:tcPr>
          <w:p>
            <w:pPr>
              <w:pStyle w:val="TableContents"/>
              <w:bidi w:val="0"/>
              <w:spacing w:before="0" w:after="283"/>
              <w:jc w:val="start"/>
              <w:rPr/>
            </w:pPr>
            <w:r>
              <w:rPr/>
              <w:t>−</w:t>
            </w:r>
            <w:r>
              <w:rPr/>
              <w:t>85–95%</w:t>
            </w:r>
          </w:p>
        </w:tc>
        <w:tc>
          <w:tcPr>
            <w:tcW w:w="1449" w:type="dxa"/>
            <w:tcBorders/>
            <w:vAlign w:val="center"/>
          </w:tcPr>
          <w:p>
            <w:pPr>
              <w:pStyle w:val="TableContents"/>
              <w:bidi w:val="0"/>
              <w:spacing w:before="0" w:after="283"/>
              <w:jc w:val="start"/>
              <w:rPr/>
            </w:pPr>
            <w:r>
              <w:rPr/>
              <w:t>30–50×</w:t>
            </w:r>
          </w:p>
        </w:tc>
        <w:tc>
          <w:tcPr>
            <w:tcW w:w="2943" w:type="dxa"/>
            <w:tcBorders/>
            <w:vAlign w:val="center"/>
          </w:tcPr>
          <w:p>
            <w:pPr>
              <w:pStyle w:val="TableContents"/>
              <w:bidi w:val="0"/>
              <w:spacing w:before="0" w:after="283"/>
              <w:jc w:val="start"/>
              <w:rPr/>
            </w:pPr>
            <w:r>
              <w:rPr/>
              <w:t>No home-privacy exposure; brand-render clearance</w:t>
            </w:r>
          </w:p>
        </w:tc>
      </w:tr>
      <w:tr>
        <w:trPr/>
        <w:tc>
          <w:tcPr>
            <w:tcW w:w="1806" w:type="dxa"/>
            <w:tcBorders/>
            <w:vAlign w:val="center"/>
          </w:tcPr>
          <w:p>
            <w:pPr>
              <w:pStyle w:val="TableContents"/>
              <w:bidi w:val="0"/>
              <w:spacing w:before="0" w:after="283"/>
              <w:jc w:val="start"/>
              <w:rPr/>
            </w:pPr>
            <w:r>
              <w:rPr/>
              <w:t>Emergency response</w:t>
            </w:r>
          </w:p>
        </w:tc>
        <w:tc>
          <w:tcPr>
            <w:tcW w:w="1537" w:type="dxa"/>
            <w:tcBorders/>
            <w:vAlign w:val="center"/>
          </w:tcPr>
          <w:p>
            <w:pPr>
              <w:pStyle w:val="TableContents"/>
              <w:bidi w:val="0"/>
              <w:spacing w:before="0" w:after="283"/>
              <w:jc w:val="start"/>
              <w:rPr/>
            </w:pPr>
            <w:r>
              <w:rPr/>
              <w:t>Medium, grant-funded</w:t>
            </w:r>
          </w:p>
        </w:tc>
        <w:tc>
          <w:tcPr>
            <w:tcW w:w="1244" w:type="dxa"/>
            <w:tcBorders/>
            <w:vAlign w:val="center"/>
          </w:tcPr>
          <w:p>
            <w:pPr>
              <w:pStyle w:val="TableContents"/>
              <w:bidi w:val="0"/>
              <w:spacing w:before="0" w:after="283"/>
              <w:jc w:val="start"/>
              <w:rPr/>
            </w:pPr>
            <w:r>
              <w:rPr/>
              <w:t>12–36 mo</w:t>
            </w:r>
          </w:p>
        </w:tc>
        <w:tc>
          <w:tcPr>
            <w:tcW w:w="993" w:type="dxa"/>
            <w:tcBorders/>
            <w:vAlign w:val="center"/>
          </w:tcPr>
          <w:p>
            <w:pPr>
              <w:pStyle w:val="TableContents"/>
              <w:bidi w:val="0"/>
              <w:spacing w:before="0" w:after="283"/>
              <w:jc w:val="start"/>
              <w:rPr/>
            </w:pPr>
            <w:r>
              <w:rPr/>
              <w:t>−</w:t>
            </w:r>
            <w:r>
              <w:rPr/>
              <w:t>85–95%</w:t>
            </w:r>
          </w:p>
        </w:tc>
        <w:tc>
          <w:tcPr>
            <w:tcW w:w="1449" w:type="dxa"/>
            <w:tcBorders/>
            <w:vAlign w:val="center"/>
          </w:tcPr>
          <w:p>
            <w:pPr>
              <w:pStyle w:val="TableContents"/>
              <w:bidi w:val="0"/>
              <w:spacing w:before="0" w:after="283"/>
              <w:jc w:val="start"/>
              <w:rPr/>
            </w:pPr>
            <w:r>
              <w:rPr/>
              <w:t>20–50×</w:t>
            </w:r>
          </w:p>
        </w:tc>
        <w:tc>
          <w:tcPr>
            <w:tcW w:w="2943" w:type="dxa"/>
            <w:tcBorders/>
            <w:vAlign w:val="center"/>
          </w:tcPr>
          <w:p>
            <w:pPr>
              <w:pStyle w:val="TableContents"/>
              <w:bidi w:val="0"/>
              <w:spacing w:before="0" w:after="283"/>
              <w:jc w:val="start"/>
              <w:rPr/>
            </w:pPr>
            <w:r>
              <w:rPr/>
              <w:t>No live-burn or hazmat exposure; protocol drift by jurisdiction</w:t>
            </w:r>
          </w:p>
        </w:tc>
      </w:tr>
      <w:tr>
        <w:trPr/>
        <w:tc>
          <w:tcPr>
            <w:tcW w:w="1806" w:type="dxa"/>
            <w:tcBorders/>
            <w:vAlign w:val="center"/>
          </w:tcPr>
          <w:p>
            <w:pPr>
              <w:pStyle w:val="TableContents"/>
              <w:bidi w:val="0"/>
              <w:spacing w:before="0" w:after="283"/>
              <w:jc w:val="start"/>
              <w:rPr/>
            </w:pPr>
            <w:r>
              <w:rPr/>
              <w:t>Sports biomechanics</w:t>
            </w:r>
          </w:p>
        </w:tc>
        <w:tc>
          <w:tcPr>
            <w:tcW w:w="1537" w:type="dxa"/>
            <w:tcBorders/>
            <w:vAlign w:val="center"/>
          </w:tcPr>
          <w:p>
            <w:pPr>
              <w:pStyle w:val="TableContents"/>
              <w:bidi w:val="0"/>
              <w:spacing w:before="0" w:after="283"/>
              <w:jc w:val="start"/>
              <w:rPr/>
            </w:pPr>
            <w:r>
              <w:rPr/>
              <w:t>Medium</w:t>
            </w:r>
          </w:p>
        </w:tc>
        <w:tc>
          <w:tcPr>
            <w:tcW w:w="1244" w:type="dxa"/>
            <w:tcBorders/>
            <w:vAlign w:val="center"/>
          </w:tcPr>
          <w:p>
            <w:pPr>
              <w:pStyle w:val="TableContents"/>
              <w:bidi w:val="0"/>
              <w:spacing w:before="0" w:after="283"/>
              <w:jc w:val="start"/>
              <w:rPr/>
            </w:pPr>
            <w:r>
              <w:rPr/>
              <w:t>6–18 mo</w:t>
            </w:r>
          </w:p>
        </w:tc>
        <w:tc>
          <w:tcPr>
            <w:tcW w:w="993" w:type="dxa"/>
            <w:tcBorders/>
            <w:vAlign w:val="center"/>
          </w:tcPr>
          <w:p>
            <w:pPr>
              <w:pStyle w:val="TableContents"/>
              <w:bidi w:val="0"/>
              <w:spacing w:before="0" w:after="283"/>
              <w:jc w:val="start"/>
              <w:rPr/>
            </w:pPr>
            <w:r>
              <w:rPr/>
              <w:t>−</w:t>
            </w:r>
            <w:r>
              <w:rPr/>
              <w:t>70–85%</w:t>
            </w:r>
          </w:p>
        </w:tc>
        <w:tc>
          <w:tcPr>
            <w:tcW w:w="1449" w:type="dxa"/>
            <w:tcBorders/>
            <w:vAlign w:val="center"/>
          </w:tcPr>
          <w:p>
            <w:pPr>
              <w:pStyle w:val="TableContents"/>
              <w:bidi w:val="0"/>
              <w:spacing w:before="0" w:after="283"/>
              <w:jc w:val="start"/>
              <w:rPr/>
            </w:pPr>
            <w:r>
              <w:rPr/>
              <w:t>10–20×</w:t>
            </w:r>
          </w:p>
        </w:tc>
        <w:tc>
          <w:tcPr>
            <w:tcW w:w="2943" w:type="dxa"/>
            <w:tcBorders/>
            <w:vAlign w:val="center"/>
          </w:tcPr>
          <w:p>
            <w:pPr>
              <w:pStyle w:val="TableContents"/>
              <w:bidi w:val="0"/>
              <w:spacing w:before="0" w:after="283"/>
              <w:jc w:val="start"/>
              <w:rPr/>
            </w:pPr>
            <w:r>
              <w:rPr/>
              <w:t>No motion-capture lab; elite-level accuracy needs validation</w:t>
            </w:r>
          </w:p>
        </w:tc>
      </w:tr>
      <w:tr>
        <w:trPr/>
        <w:tc>
          <w:tcPr>
            <w:tcW w:w="1806" w:type="dxa"/>
            <w:tcBorders/>
            <w:vAlign w:val="center"/>
          </w:tcPr>
          <w:p>
            <w:pPr>
              <w:pStyle w:val="TableContents"/>
              <w:bidi w:val="0"/>
              <w:spacing w:before="0" w:after="283"/>
              <w:jc w:val="start"/>
              <w:rPr/>
            </w:pPr>
            <w:r>
              <w:rPr/>
              <w:t>Home repair</w:t>
            </w:r>
          </w:p>
        </w:tc>
        <w:tc>
          <w:tcPr>
            <w:tcW w:w="1537" w:type="dxa"/>
            <w:tcBorders/>
            <w:vAlign w:val="center"/>
          </w:tcPr>
          <w:p>
            <w:pPr>
              <w:pStyle w:val="TableContents"/>
              <w:bidi w:val="0"/>
              <w:spacing w:before="0" w:after="283"/>
              <w:jc w:val="start"/>
              <w:rPr/>
            </w:pPr>
            <w:r>
              <w:rPr/>
              <w:t>Medium</w:t>
            </w:r>
          </w:p>
        </w:tc>
        <w:tc>
          <w:tcPr>
            <w:tcW w:w="1244" w:type="dxa"/>
            <w:tcBorders/>
            <w:vAlign w:val="center"/>
          </w:tcPr>
          <w:p>
            <w:pPr>
              <w:pStyle w:val="TableContents"/>
              <w:bidi w:val="0"/>
              <w:spacing w:before="0" w:after="283"/>
              <w:jc w:val="start"/>
              <w:rPr/>
            </w:pPr>
            <w:r>
              <w:rPr/>
              <w:t>6–18 mo</w:t>
            </w:r>
          </w:p>
        </w:tc>
        <w:tc>
          <w:tcPr>
            <w:tcW w:w="993" w:type="dxa"/>
            <w:tcBorders/>
            <w:vAlign w:val="center"/>
          </w:tcPr>
          <w:p>
            <w:pPr>
              <w:pStyle w:val="TableContents"/>
              <w:bidi w:val="0"/>
              <w:spacing w:before="0" w:after="283"/>
              <w:jc w:val="start"/>
              <w:rPr/>
            </w:pPr>
            <w:r>
              <w:rPr/>
              <w:t>−</w:t>
            </w:r>
            <w:r>
              <w:rPr/>
              <w:t>85–95%</w:t>
            </w:r>
          </w:p>
        </w:tc>
        <w:tc>
          <w:tcPr>
            <w:tcW w:w="1449" w:type="dxa"/>
            <w:tcBorders/>
            <w:vAlign w:val="center"/>
          </w:tcPr>
          <w:p>
            <w:pPr>
              <w:pStyle w:val="TableContents"/>
              <w:bidi w:val="0"/>
              <w:spacing w:before="0" w:after="283"/>
              <w:jc w:val="start"/>
              <w:rPr/>
            </w:pPr>
            <w:r>
              <w:rPr/>
              <w:t>About 30×</w:t>
            </w:r>
          </w:p>
        </w:tc>
        <w:tc>
          <w:tcPr>
            <w:tcW w:w="2943" w:type="dxa"/>
            <w:tcBorders/>
            <w:vAlign w:val="center"/>
          </w:tcPr>
          <w:p>
            <w:pPr>
              <w:pStyle w:val="TableContents"/>
              <w:bidi w:val="0"/>
              <w:spacing w:before="0" w:after="283"/>
              <w:jc w:val="start"/>
              <w:rPr/>
            </w:pPr>
            <w:r>
              <w:rPr/>
              <w:t>No unsafe demonstrations; electrical-code accuracy</w:t>
            </w:r>
          </w:p>
        </w:tc>
      </w:tr>
      <w:tr>
        <w:trPr/>
        <w:tc>
          <w:tcPr>
            <w:tcW w:w="1806" w:type="dxa"/>
            <w:tcBorders/>
            <w:vAlign w:val="center"/>
          </w:tcPr>
          <w:p>
            <w:pPr>
              <w:pStyle w:val="TableContents"/>
              <w:bidi w:val="0"/>
              <w:spacing w:before="0" w:after="283"/>
              <w:jc w:val="start"/>
              <w:rPr/>
            </w:pPr>
            <w:r>
              <w:rPr/>
              <w:t>Cultural behaviors</w:t>
            </w:r>
          </w:p>
        </w:tc>
        <w:tc>
          <w:tcPr>
            <w:tcW w:w="1537" w:type="dxa"/>
            <w:tcBorders/>
            <w:vAlign w:val="center"/>
          </w:tcPr>
          <w:p>
            <w:pPr>
              <w:pStyle w:val="TableContents"/>
              <w:bidi w:val="0"/>
              <w:spacing w:before="0" w:after="283"/>
              <w:jc w:val="start"/>
              <w:rPr/>
            </w:pPr>
            <w:r>
              <w:rPr/>
              <w:t>Low–medium</w:t>
            </w:r>
          </w:p>
        </w:tc>
        <w:tc>
          <w:tcPr>
            <w:tcW w:w="1244" w:type="dxa"/>
            <w:tcBorders/>
            <w:vAlign w:val="center"/>
          </w:tcPr>
          <w:p>
            <w:pPr>
              <w:pStyle w:val="TableContents"/>
              <w:bidi w:val="0"/>
              <w:spacing w:before="0" w:after="283"/>
              <w:jc w:val="start"/>
              <w:rPr/>
            </w:pPr>
            <w:r>
              <w:rPr/>
              <w:t>6–24 mo</w:t>
            </w:r>
          </w:p>
        </w:tc>
        <w:tc>
          <w:tcPr>
            <w:tcW w:w="993" w:type="dxa"/>
            <w:tcBorders/>
            <w:vAlign w:val="center"/>
          </w:tcPr>
          <w:p>
            <w:pPr>
              <w:pStyle w:val="TableContents"/>
              <w:bidi w:val="0"/>
              <w:spacing w:before="0" w:after="283"/>
              <w:jc w:val="start"/>
              <w:rPr/>
            </w:pPr>
            <w:r>
              <w:rPr/>
              <w:t>−</w:t>
            </w:r>
            <w:r>
              <w:rPr/>
              <w:t>80–90%</w:t>
            </w:r>
          </w:p>
        </w:tc>
        <w:tc>
          <w:tcPr>
            <w:tcW w:w="1449" w:type="dxa"/>
            <w:tcBorders/>
            <w:vAlign w:val="center"/>
          </w:tcPr>
          <w:p>
            <w:pPr>
              <w:pStyle w:val="TableContents"/>
              <w:bidi w:val="0"/>
              <w:spacing w:before="0" w:after="283"/>
              <w:jc w:val="start"/>
              <w:rPr/>
            </w:pPr>
            <w:r>
              <w:rPr/>
              <w:t>About 20×</w:t>
            </w:r>
          </w:p>
        </w:tc>
        <w:tc>
          <w:tcPr>
            <w:tcW w:w="2943" w:type="dxa"/>
            <w:tcBorders/>
            <w:vAlign w:val="center"/>
          </w:tcPr>
          <w:p>
            <w:pPr>
              <w:pStyle w:val="TableContents"/>
              <w:bidi w:val="0"/>
              <w:spacing w:before="0" w:after="283"/>
              <w:jc w:val="start"/>
              <w:rPr/>
            </w:pPr>
            <w:r>
              <w:rPr/>
              <w:t>No travel or consent burden; stereotyping risk needs advisor review</w:t>
            </w:r>
          </w:p>
        </w:tc>
      </w:tr>
    </w:tbl>
    <w:p>
      <w:pPr>
        <w:pStyle w:val="Heading3"/>
        <w:bidi w:val="0"/>
        <w:ind w:hanging="0" w:start="0" w:end="0"/>
        <w:jc w:val="start"/>
        <w:rPr/>
      </w:pPr>
      <w:bookmarkStart w:id="42" w:name="pricing-model"/>
      <w:bookmarkEnd w:id="42"/>
      <w:r>
        <w:rPr/>
        <w:t>Pricing model</w:t>
      </w:r>
    </w:p>
    <w:p>
      <w:pPr>
        <w:pStyle w:val="BodyText"/>
        <w:numPr>
          <w:ilvl w:val="0"/>
          <w:numId w:val="7"/>
        </w:numPr>
        <w:tabs>
          <w:tab w:val="clear" w:pos="709"/>
          <w:tab w:val="left" w:pos="709" w:leader="none"/>
        </w:tabs>
        <w:bidi w:val="0"/>
        <w:spacing w:before="0" w:after="0"/>
        <w:ind w:hanging="283" w:start="709"/>
        <w:jc w:val="start"/>
        <w:rPr/>
      </w:pPr>
      <w:r>
        <w:rPr>
          <w:rStyle w:val="Strong"/>
        </w:rPr>
        <w:t>Task-family licence</w:t>
      </w:r>
      <w:r>
        <w:rPr/>
        <w:t xml:space="preserve"> — annual access to a family and its updates; the core recurring line.</w:t>
      </w:r>
    </w:p>
    <w:p>
      <w:pPr>
        <w:pStyle w:val="BodyText"/>
        <w:numPr>
          <w:ilvl w:val="0"/>
          <w:numId w:val="7"/>
        </w:numPr>
        <w:tabs>
          <w:tab w:val="clear" w:pos="709"/>
          <w:tab w:val="left" w:pos="709" w:leader="none"/>
        </w:tabs>
        <w:bidi w:val="0"/>
        <w:spacing w:before="0" w:after="0"/>
        <w:ind w:hanging="283" w:start="709"/>
        <w:jc w:val="start"/>
        <w:rPr/>
      </w:pPr>
      <w:r>
        <w:rPr>
          <w:rStyle w:val="Strong"/>
        </w:rPr>
        <w:t>Custom generation contract</w:t>
      </w:r>
      <w:r>
        <w:rPr/>
        <w:t xml:space="preserve"> — client scenarios, CAD or procedures generated to order; highest ticket.</w:t>
      </w:r>
    </w:p>
    <w:p>
      <w:pPr>
        <w:pStyle w:val="BodyText"/>
        <w:numPr>
          <w:ilvl w:val="0"/>
          <w:numId w:val="7"/>
        </w:numPr>
        <w:tabs>
          <w:tab w:val="clear" w:pos="709"/>
          <w:tab w:val="left" w:pos="709" w:leader="none"/>
        </w:tabs>
        <w:bidi w:val="0"/>
        <w:ind w:hanging="283" w:start="709"/>
        <w:jc w:val="start"/>
        <w:rPr/>
      </w:pPr>
      <w:r>
        <w:rPr>
          <w:rStyle w:val="Strong"/>
        </w:rPr>
        <w:t>QueryBook access</w:t>
      </w:r>
      <w:r>
        <w:rPr/>
        <w:t xml:space="preserve"> — per-seat or per-query access to the skill graph for client agents; the long-term margin line.</w:t>
      </w:r>
    </w:p>
    <w:p>
      <w:pPr>
        <w:pStyle w:val="Heading2"/>
        <w:bidi w:val="0"/>
        <w:ind w:hanging="0" w:start="0" w:end="0"/>
        <w:jc w:val="start"/>
        <w:rPr/>
      </w:pPr>
      <w:bookmarkStart w:id="43" w:name="11-national-level-impact"/>
      <w:bookmarkEnd w:id="43"/>
      <w:r>
        <w:rPr/>
        <w:t>11. National-level impact</w:t>
      </w:r>
    </w:p>
    <w:p>
      <w:pPr>
        <w:pStyle w:val="BodyText"/>
        <w:bidi w:val="0"/>
        <w:jc w:val="start"/>
        <w:rPr/>
      </w:pPr>
      <w:r>
        <w:rPr/>
        <w:t>The program's national value is a sovereign, reusable library of procedural knowledge that no single company would build alone. It is generated domestically, labelled to one schema and queryable by any accredited agent. Each of the eight required outcomes maps to specific tasks.</w:t>
      </w:r>
    </w:p>
    <w:tbl>
      <w:tblPr>
        <w:tblW w:w="9972" w:type="dxa"/>
        <w:jc w:val="start"/>
        <w:tblInd w:w="0" w:type="dxa"/>
        <w:tblLayout w:type="fixed"/>
        <w:tblCellMar>
          <w:top w:w="28" w:type="dxa"/>
          <w:start w:w="28" w:type="dxa"/>
          <w:bottom w:w="28" w:type="dxa"/>
          <w:end w:w="28" w:type="dxa"/>
        </w:tblCellMar>
      </w:tblPr>
      <w:tblGrid>
        <w:gridCol w:w="2967"/>
        <w:gridCol w:w="5083"/>
        <w:gridCol w:w="1922"/>
      </w:tblGrid>
      <w:tr>
        <w:trPr/>
        <w:tc>
          <w:tcPr>
            <w:tcW w:w="2967" w:type="dxa"/>
            <w:tcBorders/>
            <w:vAlign w:val="center"/>
          </w:tcPr>
          <w:p>
            <w:pPr>
              <w:pStyle w:val="TableHeading"/>
              <w:bidi w:val="0"/>
              <w:spacing w:before="0" w:after="283"/>
              <w:rPr/>
            </w:pPr>
            <w:r>
              <w:rPr/>
              <w:t>Outcome</w:t>
            </w:r>
          </w:p>
        </w:tc>
        <w:tc>
          <w:tcPr>
            <w:tcW w:w="5083" w:type="dxa"/>
            <w:tcBorders/>
            <w:vAlign w:val="center"/>
          </w:tcPr>
          <w:p>
            <w:pPr>
              <w:pStyle w:val="TableHeading"/>
              <w:bidi w:val="0"/>
              <w:spacing w:before="0" w:after="283"/>
              <w:rPr/>
            </w:pPr>
            <w:r>
              <w:rPr/>
              <w:t>Mechanism</w:t>
            </w:r>
          </w:p>
        </w:tc>
        <w:tc>
          <w:tcPr>
            <w:tcW w:w="1922" w:type="dxa"/>
            <w:tcBorders/>
            <w:vAlign w:val="center"/>
          </w:tcPr>
          <w:p>
            <w:pPr>
              <w:pStyle w:val="TableHeading"/>
              <w:bidi w:val="0"/>
              <w:spacing w:before="0" w:after="283"/>
              <w:rPr/>
            </w:pPr>
            <w:r>
              <w:rPr/>
              <w:t>Lead tasks</w:t>
            </w:r>
          </w:p>
        </w:tc>
      </w:tr>
      <w:tr>
        <w:trPr/>
        <w:tc>
          <w:tcPr>
            <w:tcW w:w="2967" w:type="dxa"/>
            <w:tcBorders/>
            <w:vAlign w:val="center"/>
          </w:tcPr>
          <w:p>
            <w:pPr>
              <w:pStyle w:val="TableContents"/>
              <w:bidi w:val="0"/>
              <w:spacing w:before="0" w:after="283"/>
              <w:jc w:val="start"/>
              <w:rPr/>
            </w:pPr>
            <w:r>
              <w:rPr/>
              <w:t>Strengthen national AI capability</w:t>
            </w:r>
          </w:p>
        </w:tc>
        <w:tc>
          <w:tcPr>
            <w:tcW w:w="5083" w:type="dxa"/>
            <w:tcBorders/>
            <w:vAlign w:val="center"/>
          </w:tcPr>
          <w:p>
            <w:pPr>
              <w:pStyle w:val="TableContents"/>
              <w:bidi w:val="0"/>
              <w:spacing w:before="0" w:after="283"/>
              <w:jc w:val="start"/>
              <w:rPr/>
            </w:pPr>
            <w:r>
              <w:rPr/>
              <w:t>A shared procedure graph across 19 domains, so models learn transferable skills instead of siloed ones</w:t>
            </w:r>
          </w:p>
        </w:tc>
        <w:tc>
          <w:tcPr>
            <w:tcW w:w="1922" w:type="dxa"/>
            <w:tcBorders/>
            <w:vAlign w:val="center"/>
          </w:tcPr>
          <w:p>
            <w:pPr>
              <w:pStyle w:val="TableContents"/>
              <w:bidi w:val="0"/>
              <w:spacing w:before="0" w:after="283"/>
              <w:jc w:val="start"/>
              <w:rPr/>
            </w:pPr>
            <w:r>
              <w:rPr/>
              <w:t>ROB-02, ROB-09, DLY-02, ENT-01</w:t>
            </w:r>
          </w:p>
        </w:tc>
      </w:tr>
      <w:tr>
        <w:trPr/>
        <w:tc>
          <w:tcPr>
            <w:tcW w:w="2967" w:type="dxa"/>
            <w:tcBorders/>
            <w:vAlign w:val="center"/>
          </w:tcPr>
          <w:p>
            <w:pPr>
              <w:pStyle w:val="TableContents"/>
              <w:bidi w:val="0"/>
              <w:spacing w:before="0" w:after="283"/>
              <w:jc w:val="start"/>
              <w:rPr/>
            </w:pPr>
            <w:r>
              <w:rPr/>
              <w:t>Accelerate industrial modernization</w:t>
            </w:r>
          </w:p>
        </w:tc>
        <w:tc>
          <w:tcPr>
            <w:tcW w:w="5083" w:type="dxa"/>
            <w:tcBorders/>
            <w:vAlign w:val="center"/>
          </w:tcPr>
          <w:p>
            <w:pPr>
              <w:pStyle w:val="TableContents"/>
              <w:bidi w:val="0"/>
              <w:spacing w:before="0" w:after="283"/>
              <w:jc w:val="start"/>
              <w:rPr/>
            </w:pPr>
            <w:r>
              <w:rPr/>
              <w:t>Faster robot and copilot deployment on lines, fabs and plants; training content for a shrinking skilled workforce</w:t>
            </w:r>
          </w:p>
        </w:tc>
        <w:tc>
          <w:tcPr>
            <w:tcW w:w="1922" w:type="dxa"/>
            <w:tcBorders/>
            <w:vAlign w:val="center"/>
          </w:tcPr>
          <w:p>
            <w:pPr>
              <w:pStyle w:val="TableContents"/>
              <w:bidi w:val="0"/>
              <w:spacing w:before="0" w:after="283"/>
              <w:jc w:val="start"/>
              <w:rPr/>
            </w:pPr>
            <w:r>
              <w:rPr/>
              <w:t>MFG-01, MFG-02, MFG-07, CST-06</w:t>
            </w:r>
          </w:p>
        </w:tc>
      </w:tr>
      <w:tr>
        <w:trPr/>
        <w:tc>
          <w:tcPr>
            <w:tcW w:w="2967" w:type="dxa"/>
            <w:tcBorders/>
            <w:vAlign w:val="center"/>
          </w:tcPr>
          <w:p>
            <w:pPr>
              <w:pStyle w:val="TableContents"/>
              <w:bidi w:val="0"/>
              <w:spacing w:before="0" w:after="283"/>
              <w:jc w:val="start"/>
              <w:rPr/>
            </w:pPr>
            <w:r>
              <w:rPr/>
              <w:t>Reduce dependency on human-recorded data</w:t>
            </w:r>
          </w:p>
        </w:tc>
        <w:tc>
          <w:tcPr>
            <w:tcW w:w="5083" w:type="dxa"/>
            <w:tcBorders/>
            <w:vAlign w:val="center"/>
          </w:tcPr>
          <w:p>
            <w:pPr>
              <w:pStyle w:val="TableContents"/>
              <w:bidi w:val="0"/>
              <w:spacing w:before="0" w:after="283"/>
              <w:jc w:val="start"/>
              <w:rPr/>
            </w:pPr>
            <w:r>
              <w:rPr/>
              <w:t>72 tasks generate today without any filming; the rest need only a 2–5% real anchor set</w:t>
            </w:r>
          </w:p>
        </w:tc>
        <w:tc>
          <w:tcPr>
            <w:tcW w:w="1922" w:type="dxa"/>
            <w:tcBorders/>
            <w:vAlign w:val="center"/>
          </w:tcPr>
          <w:p>
            <w:pPr>
              <w:pStyle w:val="TableContents"/>
              <w:bidi w:val="0"/>
              <w:spacing w:before="0" w:after="283"/>
              <w:jc w:val="start"/>
              <w:rPr/>
            </w:pPr>
            <w:r>
              <w:rPr/>
              <w:t>All T0 tasks; anchor sets for SM tasks</w:t>
            </w:r>
          </w:p>
        </w:tc>
      </w:tr>
      <w:tr>
        <w:trPr/>
        <w:tc>
          <w:tcPr>
            <w:tcW w:w="2967" w:type="dxa"/>
            <w:tcBorders/>
            <w:vAlign w:val="center"/>
          </w:tcPr>
          <w:p>
            <w:pPr>
              <w:pStyle w:val="TableContents"/>
              <w:bidi w:val="0"/>
              <w:spacing w:before="0" w:after="283"/>
              <w:jc w:val="start"/>
              <w:rPr/>
            </w:pPr>
            <w:r>
              <w:rPr/>
              <w:t>Enable rapid deployment of AI agents</w:t>
            </w:r>
          </w:p>
        </w:tc>
        <w:tc>
          <w:tcPr>
            <w:tcW w:w="5083" w:type="dxa"/>
            <w:tcBorders/>
            <w:vAlign w:val="center"/>
          </w:tcPr>
          <w:p>
            <w:pPr>
              <w:pStyle w:val="TableContents"/>
              <w:bidi w:val="0"/>
              <w:spacing w:before="0" w:after="283"/>
              <w:jc w:val="start"/>
              <w:rPr/>
            </w:pPr>
            <w:r>
              <w:rPr/>
              <w:t>Procedures that agents can retrieve, check and execute, delivered as graph data rather than raw video</w:t>
            </w:r>
          </w:p>
        </w:tc>
        <w:tc>
          <w:tcPr>
            <w:tcW w:w="1922" w:type="dxa"/>
            <w:tcBorders/>
            <w:vAlign w:val="center"/>
          </w:tcPr>
          <w:p>
            <w:pPr>
              <w:pStyle w:val="TableContents"/>
              <w:bidi w:val="0"/>
              <w:spacing w:before="0" w:after="283"/>
              <w:jc w:val="start"/>
              <w:rPr/>
            </w:pPr>
            <w:r>
              <w:rPr/>
              <w:t>ENT-01, SEC-05, INS-05, EMR-04</w:t>
            </w:r>
          </w:p>
        </w:tc>
      </w:tr>
      <w:tr>
        <w:trPr/>
        <w:tc>
          <w:tcPr>
            <w:tcW w:w="2967" w:type="dxa"/>
            <w:tcBorders/>
            <w:vAlign w:val="center"/>
          </w:tcPr>
          <w:p>
            <w:pPr>
              <w:pStyle w:val="TableContents"/>
              <w:bidi w:val="0"/>
              <w:spacing w:before="0" w:after="283"/>
              <w:jc w:val="start"/>
              <w:rPr/>
            </w:pPr>
            <w:r>
              <w:rPr/>
              <w:t>Support defense-relevant automation</w:t>
            </w:r>
          </w:p>
        </w:tc>
        <w:tc>
          <w:tcPr>
            <w:tcW w:w="5083" w:type="dxa"/>
            <w:tcBorders/>
            <w:vAlign w:val="center"/>
          </w:tcPr>
          <w:p>
            <w:pPr>
              <w:pStyle w:val="TableContents"/>
              <w:bidi w:val="0"/>
              <w:spacing w:before="0" w:after="283"/>
              <w:jc w:val="start"/>
              <w:rPr/>
            </w:pPr>
            <w:r>
              <w:rPr/>
              <w:t>Non-kinetic sustainment, airlift, fuel and casualty-care data, the areas the services name as readiness constraints</w:t>
            </w:r>
          </w:p>
        </w:tc>
        <w:tc>
          <w:tcPr>
            <w:tcW w:w="1922" w:type="dxa"/>
            <w:tcBorders/>
            <w:vAlign w:val="center"/>
          </w:tcPr>
          <w:p>
            <w:pPr>
              <w:pStyle w:val="TableContents"/>
              <w:bidi w:val="0"/>
              <w:spacing w:before="0" w:after="283"/>
              <w:jc w:val="start"/>
              <w:rPr/>
            </w:pPr>
            <w:r>
              <w:rPr/>
              <w:t>MIL-01, MIL-04, MIL-06, DRV-06</w:t>
            </w:r>
          </w:p>
        </w:tc>
      </w:tr>
      <w:tr>
        <w:trPr/>
        <w:tc>
          <w:tcPr>
            <w:tcW w:w="2967" w:type="dxa"/>
            <w:tcBorders/>
            <w:vAlign w:val="center"/>
          </w:tcPr>
          <w:p>
            <w:pPr>
              <w:pStyle w:val="TableContents"/>
              <w:bidi w:val="0"/>
              <w:spacing w:before="0" w:after="283"/>
              <w:jc w:val="start"/>
              <w:rPr/>
            </w:pPr>
            <w:r>
              <w:rPr/>
              <w:t>Support healthcare modernization</w:t>
            </w:r>
          </w:p>
        </w:tc>
        <w:tc>
          <w:tcPr>
            <w:tcW w:w="5083" w:type="dxa"/>
            <w:tcBorders/>
            <w:vAlign w:val="center"/>
          </w:tcPr>
          <w:p>
            <w:pPr>
              <w:pStyle w:val="TableContents"/>
              <w:bidi w:val="0"/>
              <w:spacing w:before="0" w:after="283"/>
              <w:jc w:val="start"/>
              <w:rPr/>
            </w:pPr>
            <w:r>
              <w:rPr/>
              <w:t>Nursing, OR workflow and medication-safety data without patient exposure; surgical autonomy research</w:t>
            </w:r>
          </w:p>
        </w:tc>
        <w:tc>
          <w:tcPr>
            <w:tcW w:w="1922" w:type="dxa"/>
            <w:tcBorders/>
            <w:vAlign w:val="center"/>
          </w:tcPr>
          <w:p>
            <w:pPr>
              <w:pStyle w:val="TableContents"/>
              <w:bidi w:val="0"/>
              <w:spacing w:before="0" w:after="283"/>
              <w:jc w:val="start"/>
              <w:rPr/>
            </w:pPr>
            <w:r>
              <w:rPr/>
              <w:t>MED-03, MED-08, MED-09, MED-06</w:t>
            </w:r>
          </w:p>
        </w:tc>
      </w:tr>
      <w:tr>
        <w:trPr/>
        <w:tc>
          <w:tcPr>
            <w:tcW w:w="2967" w:type="dxa"/>
            <w:tcBorders/>
            <w:vAlign w:val="center"/>
          </w:tcPr>
          <w:p>
            <w:pPr>
              <w:pStyle w:val="TableContents"/>
              <w:bidi w:val="0"/>
              <w:spacing w:before="0" w:after="283"/>
              <w:jc w:val="start"/>
              <w:rPr/>
            </w:pPr>
            <w:r>
              <w:rPr/>
              <w:t>Support autonomous-systems reliability</w:t>
            </w:r>
          </w:p>
        </w:tc>
        <w:tc>
          <w:tcPr>
            <w:tcW w:w="5083" w:type="dxa"/>
            <w:tcBorders/>
            <w:vAlign w:val="center"/>
          </w:tcPr>
          <w:p>
            <w:pPr>
              <w:pStyle w:val="TableContents"/>
              <w:bidi w:val="0"/>
              <w:spacing w:before="0" w:after="283"/>
              <w:jc w:val="start"/>
              <w:rPr/>
            </w:pPr>
            <w:r>
              <w:rPr/>
              <w:t>Long-tail scenario coverage and failure-recovery data for vehicles, robots and drones</w:t>
            </w:r>
          </w:p>
        </w:tc>
        <w:tc>
          <w:tcPr>
            <w:tcW w:w="1922" w:type="dxa"/>
            <w:tcBorders/>
            <w:vAlign w:val="center"/>
          </w:tcPr>
          <w:p>
            <w:pPr>
              <w:pStyle w:val="TableContents"/>
              <w:bidi w:val="0"/>
              <w:spacing w:before="0" w:after="283"/>
              <w:jc w:val="start"/>
              <w:rPr/>
            </w:pPr>
            <w:r>
              <w:rPr/>
              <w:t>DRV-01, DRV-05, ROB-09, SEC-03</w:t>
            </w:r>
          </w:p>
        </w:tc>
      </w:tr>
      <w:tr>
        <w:trPr/>
        <w:tc>
          <w:tcPr>
            <w:tcW w:w="2967" w:type="dxa"/>
            <w:tcBorders/>
            <w:vAlign w:val="center"/>
          </w:tcPr>
          <w:p>
            <w:pPr>
              <w:pStyle w:val="TableContents"/>
              <w:bidi w:val="0"/>
              <w:spacing w:before="0" w:after="283"/>
              <w:jc w:val="start"/>
              <w:rPr/>
            </w:pPr>
            <w:r>
              <w:rPr/>
              <w:t>Support workforce augmentation</w:t>
            </w:r>
          </w:p>
        </w:tc>
        <w:tc>
          <w:tcPr>
            <w:tcW w:w="5083" w:type="dxa"/>
            <w:tcBorders/>
            <w:vAlign w:val="center"/>
          </w:tcPr>
          <w:p>
            <w:pPr>
              <w:pStyle w:val="TableContents"/>
              <w:bidi w:val="0"/>
              <w:spacing w:before="0" w:after="283"/>
              <w:jc w:val="start"/>
              <w:rPr/>
            </w:pPr>
            <w:r>
              <w:rPr/>
              <w:t>Step-captioned procedure video for trades, care and frontline roles, usable both for people and for AI coaching</w:t>
            </w:r>
          </w:p>
        </w:tc>
        <w:tc>
          <w:tcPr>
            <w:tcW w:w="1922" w:type="dxa"/>
            <w:tcBorders/>
            <w:vAlign w:val="center"/>
          </w:tcPr>
          <w:p>
            <w:pPr>
              <w:pStyle w:val="TableContents"/>
              <w:bidi w:val="0"/>
              <w:spacing w:before="0" w:after="283"/>
              <w:jc w:val="start"/>
              <w:rPr/>
            </w:pPr>
            <w:r>
              <w:rPr/>
              <w:t>HOM-02, MFG-04, ENG-06, ENT-06</w:t>
            </w:r>
          </w:p>
        </w:tc>
      </w:tr>
    </w:tbl>
    <w:p>
      <w:pPr>
        <w:pStyle w:val="BodyText"/>
        <w:bidi w:val="0"/>
        <w:jc w:val="start"/>
        <w:rPr/>
      </w:pPr>
      <w:r>
        <w:rPr>
          <w:rStyle w:val="Strong"/>
        </w:rPr>
        <w:t>Safeguards that keep the program deployable.</w:t>
      </w:r>
      <w:r>
        <w:rPr/>
        <w:t xml:space="preserve"> Provenance marking on every clip (C2PA), consent records for any likeness, no identification of real individuals, non-kinetic defense scope, and expert review before release. These are what let agencies, hospitals and primes accept the data.</w:t>
      </w:r>
    </w:p>
    <w:p>
      <w:pPr>
        <w:pStyle w:val="Heading2"/>
        <w:bidi w:val="0"/>
        <w:ind w:hanging="0" w:start="0" w:end="0"/>
        <w:jc w:val="start"/>
        <w:rPr/>
      </w:pPr>
      <w:bookmarkStart w:id="44" w:name="12-aggressive-timeline"/>
      <w:bookmarkEnd w:id="44"/>
      <w:r>
        <w:rPr/>
        <w:t>12. Aggressive timeline</w:t>
      </w:r>
    </w:p>
    <w:p>
      <w:pPr>
        <w:pStyle w:val="BodyText"/>
        <w:bidi w:val="0"/>
        <w:jc w:val="start"/>
        <w:rPr/>
      </w:pPr>
      <w:r>
        <w:rPr/>
        <w:t>Generation starts on day 1 with 72 T0 tasks, adds 42 T30 tasks by day 30, and brings the 8 specialized-modeling tasks online between days 60 and 180. Digital humans, enterprise walkthroughs and robot manipulation produce the first revenue; robot pretraining, AV long-tail and surgical autonomy produce the largest.</w:t>
      </w:r>
    </w:p>
    <w:p>
      <w:pPr>
        <w:pStyle w:val="Heading3"/>
        <w:bidi w:val="0"/>
        <w:ind w:hanging="0" w:start="0" w:end="0"/>
        <w:jc w:val="start"/>
        <w:rPr/>
      </w:pPr>
      <w:bookmarkStart w:id="45" w:name="generate-immediately-t0-72-tasks"/>
      <w:bookmarkEnd w:id="45"/>
      <w:r>
        <w:rPr/>
        <w:t>Generate immediately (T0, 72 tasks)</w:t>
      </w:r>
    </w:p>
    <w:p>
      <w:pPr>
        <w:pStyle w:val="BodyText"/>
        <w:bidi w:val="0"/>
        <w:jc w:val="start"/>
        <w:rPr/>
      </w:pPr>
      <w:r>
        <w:rPr/>
        <w:t>MED-01, 03, 04, 05, 09 · ROB-01, 02, 06, 08, 09 · DRV-01, 02, 04, 05, 06, 10 · MFG-01, 02, 04 · EMR-02, 03, 04 · MIL-05 · SEC-01, 03, 05 · DIS-04, 05 · ENG-02, 03 · INS-02, 03, 04, 05, 07 · ENT-01 to 07 · DH-01, 02, 04, 06 · CON-01 to 05 · CUL-01, 02, 04 · DLY-01, 02, 04, 05 · SPT-01, 02, 04 · HOM-01 to 05 · AGR-02, 04, 05 · CST-03, 04, 06</w:t>
      </w:r>
    </w:p>
    <w:p>
      <w:pPr>
        <w:pStyle w:val="Heading3"/>
        <w:bidi w:val="0"/>
        <w:ind w:hanging="0" w:start="0" w:end="0"/>
        <w:jc w:val="start"/>
        <w:rPr/>
      </w:pPr>
      <w:bookmarkStart w:id="46" w:name="generate-within-30-days-t30-42-tasks"/>
      <w:bookmarkEnd w:id="46"/>
      <w:r>
        <w:rPr/>
        <w:t>Generate within 30 days (T30, 42 tasks)</w:t>
      </w:r>
    </w:p>
    <w:p>
      <w:pPr>
        <w:pStyle w:val="BodyText"/>
        <w:bidi w:val="0"/>
        <w:jc w:val="start"/>
        <w:rPr/>
      </w:pPr>
      <w:r>
        <w:rPr/>
        <w:t>Each needs a scene kit, rigged asset or expert-approved procedure script first.</w:t>
      </w:r>
    </w:p>
    <w:p>
      <w:pPr>
        <w:pStyle w:val="BodyText"/>
        <w:bidi w:val="0"/>
        <w:jc w:val="start"/>
        <w:rPr/>
      </w:pPr>
      <w:r>
        <w:rPr/>
        <w:t>MED-02, 08, 10 · ROB-04, 07, 10 · DRV-03, 07, 08, 09 · MFG-03, 06, 07, 08 · EMR-01, 05, 06 · MIL-01, 02, 03, 04, 06, 07 · SEC-02, 04 · DIS-02 · ENG-01, 04, 06 · INS-01, 06 · DH-03, 05 · CUL-03 · DLY-03, 06 · SPT-03 · AGR-01, 03 · CST-01, 02, 05</w:t>
      </w:r>
    </w:p>
    <w:p>
      <w:pPr>
        <w:pStyle w:val="Heading3"/>
        <w:bidi w:val="0"/>
        <w:ind w:hanging="0" w:start="0" w:end="0"/>
        <w:jc w:val="start"/>
        <w:rPr/>
      </w:pPr>
      <w:bookmarkStart w:id="47" w:name="require-specialized-modeling-sm-8-tasks"/>
      <w:bookmarkEnd w:id="47"/>
      <w:r>
        <w:rPr/>
        <w:t>Require specialized modeling (SM, 8 tasks)</w:t>
      </w:r>
    </w:p>
    <w:tbl>
      <w:tblPr>
        <w:tblW w:w="9972" w:type="dxa"/>
        <w:jc w:val="start"/>
        <w:tblInd w:w="0" w:type="dxa"/>
        <w:tblLayout w:type="fixed"/>
        <w:tblCellMar>
          <w:top w:w="28" w:type="dxa"/>
          <w:start w:w="28" w:type="dxa"/>
          <w:bottom w:w="28" w:type="dxa"/>
          <w:end w:w="28" w:type="dxa"/>
        </w:tblCellMar>
      </w:tblPr>
      <w:tblGrid>
        <w:gridCol w:w="3335"/>
        <w:gridCol w:w="5390"/>
        <w:gridCol w:w="1247"/>
      </w:tblGrid>
      <w:tr>
        <w:trPr/>
        <w:tc>
          <w:tcPr>
            <w:tcW w:w="3335" w:type="dxa"/>
            <w:tcBorders/>
            <w:vAlign w:val="center"/>
          </w:tcPr>
          <w:p>
            <w:pPr>
              <w:pStyle w:val="TableHeading"/>
              <w:bidi w:val="0"/>
              <w:spacing w:before="0" w:after="283"/>
              <w:rPr/>
            </w:pPr>
            <w:r>
              <w:rPr/>
              <w:t>Task</w:t>
            </w:r>
          </w:p>
        </w:tc>
        <w:tc>
          <w:tcPr>
            <w:tcW w:w="5390" w:type="dxa"/>
            <w:tcBorders/>
            <w:vAlign w:val="center"/>
          </w:tcPr>
          <w:p>
            <w:pPr>
              <w:pStyle w:val="TableHeading"/>
              <w:bidi w:val="0"/>
              <w:spacing w:before="0" w:after="283"/>
              <w:rPr/>
            </w:pPr>
            <w:r>
              <w:rPr/>
              <w:t>Modeling required</w:t>
            </w:r>
          </w:p>
        </w:tc>
        <w:tc>
          <w:tcPr>
            <w:tcW w:w="1247" w:type="dxa"/>
            <w:tcBorders/>
            <w:vAlign w:val="center"/>
          </w:tcPr>
          <w:p>
            <w:pPr>
              <w:pStyle w:val="TableHeading"/>
              <w:bidi w:val="0"/>
              <w:spacing w:before="0" w:after="283"/>
              <w:rPr/>
            </w:pPr>
            <w:r>
              <w:rPr/>
              <w:t>Online by</w:t>
            </w:r>
          </w:p>
        </w:tc>
      </w:tr>
      <w:tr>
        <w:trPr/>
        <w:tc>
          <w:tcPr>
            <w:tcW w:w="3335" w:type="dxa"/>
            <w:tcBorders/>
            <w:vAlign w:val="center"/>
          </w:tcPr>
          <w:p>
            <w:pPr>
              <w:pStyle w:val="TableContents"/>
              <w:bidi w:val="0"/>
              <w:spacing w:before="0" w:after="283"/>
              <w:jc w:val="start"/>
              <w:rPr/>
            </w:pPr>
            <w:r>
              <w:rPr/>
              <w:t>MED-06 Laparoscopic instrument handling</w:t>
            </w:r>
          </w:p>
        </w:tc>
        <w:tc>
          <w:tcPr>
            <w:tcW w:w="5390" w:type="dxa"/>
            <w:tcBorders/>
            <w:vAlign w:val="center"/>
          </w:tcPr>
          <w:p>
            <w:pPr>
              <w:pStyle w:val="TableContents"/>
              <w:bidi w:val="0"/>
              <w:spacing w:before="0" w:after="283"/>
              <w:jc w:val="start"/>
              <w:rPr/>
            </w:pPr>
            <w:r>
              <w:rPr/>
              <w:t>Soft-tissue deformation and endoscope optics</w:t>
            </w:r>
          </w:p>
        </w:tc>
        <w:tc>
          <w:tcPr>
            <w:tcW w:w="1247" w:type="dxa"/>
            <w:tcBorders/>
            <w:vAlign w:val="center"/>
          </w:tcPr>
          <w:p>
            <w:pPr>
              <w:pStyle w:val="TableContents"/>
              <w:bidi w:val="0"/>
              <w:spacing w:before="0" w:after="283"/>
              <w:jc w:val="start"/>
              <w:rPr/>
            </w:pPr>
            <w:r>
              <w:rPr/>
              <w:t>Day 120–180</w:t>
            </w:r>
          </w:p>
        </w:tc>
      </w:tr>
      <w:tr>
        <w:trPr/>
        <w:tc>
          <w:tcPr>
            <w:tcW w:w="3335" w:type="dxa"/>
            <w:tcBorders/>
            <w:vAlign w:val="center"/>
          </w:tcPr>
          <w:p>
            <w:pPr>
              <w:pStyle w:val="TableContents"/>
              <w:bidi w:val="0"/>
              <w:spacing w:before="0" w:after="283"/>
              <w:jc w:val="start"/>
              <w:rPr/>
            </w:pPr>
            <w:r>
              <w:rPr/>
              <w:t>MED-07 Suturing and knot tying</w:t>
            </w:r>
          </w:p>
        </w:tc>
        <w:tc>
          <w:tcPr>
            <w:tcW w:w="5390" w:type="dxa"/>
            <w:tcBorders/>
            <w:vAlign w:val="center"/>
          </w:tcPr>
          <w:p>
            <w:pPr>
              <w:pStyle w:val="TableContents"/>
              <w:bidi w:val="0"/>
              <w:spacing w:before="0" w:after="283"/>
              <w:jc w:val="start"/>
              <w:rPr/>
            </w:pPr>
            <w:r>
              <w:rPr/>
              <w:t>Thread and tissue physics; surgeon-validated motion</w:t>
            </w:r>
          </w:p>
        </w:tc>
        <w:tc>
          <w:tcPr>
            <w:tcW w:w="1247" w:type="dxa"/>
            <w:tcBorders/>
            <w:vAlign w:val="center"/>
          </w:tcPr>
          <w:p>
            <w:pPr>
              <w:pStyle w:val="TableContents"/>
              <w:bidi w:val="0"/>
              <w:spacing w:before="0" w:after="283"/>
              <w:jc w:val="start"/>
              <w:rPr/>
            </w:pPr>
            <w:r>
              <w:rPr/>
              <w:t>Day 150–180</w:t>
            </w:r>
          </w:p>
        </w:tc>
      </w:tr>
      <w:tr>
        <w:trPr/>
        <w:tc>
          <w:tcPr>
            <w:tcW w:w="3335" w:type="dxa"/>
            <w:tcBorders/>
            <w:vAlign w:val="center"/>
          </w:tcPr>
          <w:p>
            <w:pPr>
              <w:pStyle w:val="TableContents"/>
              <w:bidi w:val="0"/>
              <w:spacing w:before="0" w:after="283"/>
              <w:jc w:val="start"/>
              <w:rPr/>
            </w:pPr>
            <w:r>
              <w:rPr/>
              <w:t>ROB-03 Deformable objects</w:t>
            </w:r>
          </w:p>
        </w:tc>
        <w:tc>
          <w:tcPr>
            <w:tcW w:w="5390" w:type="dxa"/>
            <w:tcBorders/>
            <w:vAlign w:val="center"/>
          </w:tcPr>
          <w:p>
            <w:pPr>
              <w:pStyle w:val="TableContents"/>
              <w:bidi w:val="0"/>
              <w:spacing w:before="0" w:after="283"/>
              <w:jc w:val="start"/>
              <w:rPr/>
            </w:pPr>
            <w:r>
              <w:rPr/>
              <w:t>Cloth and bag simulation coupled to video</w:t>
            </w:r>
          </w:p>
        </w:tc>
        <w:tc>
          <w:tcPr>
            <w:tcW w:w="1247" w:type="dxa"/>
            <w:tcBorders/>
            <w:vAlign w:val="center"/>
          </w:tcPr>
          <w:p>
            <w:pPr>
              <w:pStyle w:val="TableContents"/>
              <w:bidi w:val="0"/>
              <w:spacing w:before="0" w:after="283"/>
              <w:jc w:val="start"/>
              <w:rPr/>
            </w:pPr>
            <w:r>
              <w:rPr/>
              <w:t>Day 60–90</w:t>
            </w:r>
          </w:p>
        </w:tc>
      </w:tr>
      <w:tr>
        <w:trPr/>
        <w:tc>
          <w:tcPr>
            <w:tcW w:w="3335" w:type="dxa"/>
            <w:tcBorders/>
            <w:vAlign w:val="center"/>
          </w:tcPr>
          <w:p>
            <w:pPr>
              <w:pStyle w:val="TableContents"/>
              <w:bidi w:val="0"/>
              <w:spacing w:before="0" w:after="283"/>
              <w:jc w:val="start"/>
              <w:rPr/>
            </w:pPr>
            <w:r>
              <w:rPr/>
              <w:t>ROB-05 Cable and connector insertion</w:t>
            </w:r>
          </w:p>
        </w:tc>
        <w:tc>
          <w:tcPr>
            <w:tcW w:w="5390" w:type="dxa"/>
            <w:tcBorders/>
            <w:vAlign w:val="center"/>
          </w:tcPr>
          <w:p>
            <w:pPr>
              <w:pStyle w:val="TableContents"/>
              <w:bidi w:val="0"/>
              <w:spacing w:before="0" w:after="283"/>
              <w:jc w:val="start"/>
              <w:rPr/>
            </w:pPr>
            <w:r>
              <w:rPr/>
              <w:t>Contact and tolerance physics; force labels</w:t>
            </w:r>
          </w:p>
        </w:tc>
        <w:tc>
          <w:tcPr>
            <w:tcW w:w="1247" w:type="dxa"/>
            <w:tcBorders/>
            <w:vAlign w:val="center"/>
          </w:tcPr>
          <w:p>
            <w:pPr>
              <w:pStyle w:val="TableContents"/>
              <w:bidi w:val="0"/>
              <w:spacing w:before="0" w:after="283"/>
              <w:jc w:val="start"/>
              <w:rPr/>
            </w:pPr>
            <w:r>
              <w:rPr/>
              <w:t>Day 90–120</w:t>
            </w:r>
          </w:p>
        </w:tc>
      </w:tr>
      <w:tr>
        <w:trPr/>
        <w:tc>
          <w:tcPr>
            <w:tcW w:w="3335" w:type="dxa"/>
            <w:tcBorders/>
            <w:vAlign w:val="center"/>
          </w:tcPr>
          <w:p>
            <w:pPr>
              <w:pStyle w:val="TableContents"/>
              <w:bidi w:val="0"/>
              <w:spacing w:before="0" w:after="283"/>
              <w:jc w:val="start"/>
              <w:rPr/>
            </w:pPr>
            <w:r>
              <w:rPr/>
              <w:t>MFG-05 Welding technique</w:t>
            </w:r>
          </w:p>
        </w:tc>
        <w:tc>
          <w:tcPr>
            <w:tcW w:w="5390" w:type="dxa"/>
            <w:tcBorders/>
            <w:vAlign w:val="center"/>
          </w:tcPr>
          <w:p>
            <w:pPr>
              <w:pStyle w:val="TableContents"/>
              <w:bidi w:val="0"/>
              <w:spacing w:before="0" w:after="283"/>
              <w:jc w:val="start"/>
              <w:rPr/>
            </w:pPr>
            <w:r>
              <w:rPr/>
              <w:t>Arc, puddle and spatter rendering</w:t>
            </w:r>
          </w:p>
        </w:tc>
        <w:tc>
          <w:tcPr>
            <w:tcW w:w="1247" w:type="dxa"/>
            <w:tcBorders/>
            <w:vAlign w:val="center"/>
          </w:tcPr>
          <w:p>
            <w:pPr>
              <w:pStyle w:val="TableContents"/>
              <w:bidi w:val="0"/>
              <w:spacing w:before="0" w:after="283"/>
              <w:jc w:val="start"/>
              <w:rPr/>
            </w:pPr>
            <w:r>
              <w:rPr/>
              <w:t>Day 90–120</w:t>
            </w:r>
          </w:p>
        </w:tc>
      </w:tr>
      <w:tr>
        <w:trPr/>
        <w:tc>
          <w:tcPr>
            <w:tcW w:w="3335" w:type="dxa"/>
            <w:tcBorders/>
            <w:vAlign w:val="center"/>
          </w:tcPr>
          <w:p>
            <w:pPr>
              <w:pStyle w:val="TableContents"/>
              <w:bidi w:val="0"/>
              <w:spacing w:before="0" w:after="283"/>
              <w:jc w:val="start"/>
              <w:rPr/>
            </w:pPr>
            <w:r>
              <w:rPr/>
              <w:t>DIS-01 Urban search and rescue</w:t>
            </w:r>
          </w:p>
        </w:tc>
        <w:tc>
          <w:tcPr>
            <w:tcW w:w="5390" w:type="dxa"/>
            <w:tcBorders/>
            <w:vAlign w:val="center"/>
          </w:tcPr>
          <w:p>
            <w:pPr>
              <w:pStyle w:val="TableContents"/>
              <w:bidi w:val="0"/>
              <w:spacing w:before="0" w:after="283"/>
              <w:jc w:val="start"/>
              <w:rPr/>
            </w:pPr>
            <w:r>
              <w:rPr/>
              <w:t>Structural-collapse physics; debris</w:t>
            </w:r>
          </w:p>
        </w:tc>
        <w:tc>
          <w:tcPr>
            <w:tcW w:w="1247" w:type="dxa"/>
            <w:tcBorders/>
            <w:vAlign w:val="center"/>
          </w:tcPr>
          <w:p>
            <w:pPr>
              <w:pStyle w:val="TableContents"/>
              <w:bidi w:val="0"/>
              <w:spacing w:before="0" w:after="283"/>
              <w:jc w:val="start"/>
              <w:rPr/>
            </w:pPr>
            <w:r>
              <w:rPr/>
              <w:t>Day 90–150</w:t>
            </w:r>
          </w:p>
        </w:tc>
      </w:tr>
      <w:tr>
        <w:trPr/>
        <w:tc>
          <w:tcPr>
            <w:tcW w:w="3335" w:type="dxa"/>
            <w:tcBorders/>
            <w:vAlign w:val="center"/>
          </w:tcPr>
          <w:p>
            <w:pPr>
              <w:pStyle w:val="TableContents"/>
              <w:bidi w:val="0"/>
              <w:spacing w:before="0" w:after="283"/>
              <w:jc w:val="start"/>
              <w:rPr/>
            </w:pPr>
            <w:r>
              <w:rPr/>
              <w:t>DIS-03 Wildfire behaviour</w:t>
            </w:r>
          </w:p>
        </w:tc>
        <w:tc>
          <w:tcPr>
            <w:tcW w:w="5390" w:type="dxa"/>
            <w:tcBorders/>
            <w:vAlign w:val="center"/>
          </w:tcPr>
          <w:p>
            <w:pPr>
              <w:pStyle w:val="TableContents"/>
              <w:bidi w:val="0"/>
              <w:spacing w:before="0" w:after="283"/>
              <w:jc w:val="start"/>
              <w:rPr/>
            </w:pPr>
            <w:r>
              <w:rPr/>
              <w:t>Fire-spread model tied to fuel, wind and terrain</w:t>
            </w:r>
          </w:p>
        </w:tc>
        <w:tc>
          <w:tcPr>
            <w:tcW w:w="1247" w:type="dxa"/>
            <w:tcBorders/>
            <w:vAlign w:val="center"/>
          </w:tcPr>
          <w:p>
            <w:pPr>
              <w:pStyle w:val="TableContents"/>
              <w:bidi w:val="0"/>
              <w:spacing w:before="0" w:after="283"/>
              <w:jc w:val="start"/>
              <w:rPr/>
            </w:pPr>
            <w:r>
              <w:rPr/>
              <w:t>Day 90–150</w:t>
            </w:r>
          </w:p>
        </w:tc>
      </w:tr>
      <w:tr>
        <w:trPr/>
        <w:tc>
          <w:tcPr>
            <w:tcW w:w="3335" w:type="dxa"/>
            <w:tcBorders/>
            <w:vAlign w:val="center"/>
          </w:tcPr>
          <w:p>
            <w:pPr>
              <w:pStyle w:val="TableContents"/>
              <w:bidi w:val="0"/>
              <w:spacing w:before="0" w:after="283"/>
              <w:jc w:val="start"/>
              <w:rPr/>
            </w:pPr>
            <w:r>
              <w:rPr/>
              <w:t>ENG-05 Nuclear plant rounds</w:t>
            </w:r>
          </w:p>
        </w:tc>
        <w:tc>
          <w:tcPr>
            <w:tcW w:w="5390" w:type="dxa"/>
            <w:tcBorders/>
            <w:vAlign w:val="center"/>
          </w:tcPr>
          <w:p>
            <w:pPr>
              <w:pStyle w:val="TableContents"/>
              <w:bidi w:val="0"/>
              <w:spacing w:before="0" w:after="283"/>
              <w:jc w:val="start"/>
              <w:rPr/>
            </w:pPr>
            <w:r>
              <w:rPr/>
              <w:t>Plant-accurate geometry and radiation-zone logic, under client agreement</w:t>
            </w:r>
          </w:p>
        </w:tc>
        <w:tc>
          <w:tcPr>
            <w:tcW w:w="1247" w:type="dxa"/>
            <w:tcBorders/>
            <w:vAlign w:val="center"/>
          </w:tcPr>
          <w:p>
            <w:pPr>
              <w:pStyle w:val="TableContents"/>
              <w:bidi w:val="0"/>
              <w:spacing w:before="0" w:after="283"/>
              <w:jc w:val="start"/>
              <w:rPr/>
            </w:pPr>
            <w:r>
              <w:rPr/>
              <w:t>Day 120–180</w:t>
            </w:r>
          </w:p>
        </w:tc>
      </w:tr>
    </w:tbl>
    <w:p>
      <w:pPr>
        <w:pStyle w:val="Heading3"/>
        <w:bidi w:val="0"/>
        <w:ind w:hanging="0" w:start="0" w:end="0"/>
        <w:jc w:val="start"/>
        <w:rPr/>
      </w:pPr>
      <w:bookmarkStart w:id="48" w:name="fastest-revenue-first-contracts-in-14-mo"/>
      <w:bookmarkEnd w:id="48"/>
      <w:r>
        <w:rPr/>
        <w:t>Fastest revenue (first contracts in 1–4 months)</w:t>
      </w:r>
    </w:p>
    <w:p>
      <w:pPr>
        <w:pStyle w:val="BodyText"/>
        <w:numPr>
          <w:ilvl w:val="0"/>
          <w:numId w:val="8"/>
        </w:numPr>
        <w:tabs>
          <w:tab w:val="clear" w:pos="709"/>
          <w:tab w:val="left" w:pos="709" w:leader="none"/>
        </w:tabs>
        <w:bidi w:val="0"/>
        <w:spacing w:before="0" w:after="0"/>
        <w:ind w:hanging="283" w:start="709"/>
        <w:jc w:val="start"/>
        <w:rPr/>
      </w:pPr>
      <w:r>
        <w:rPr/>
        <w:t>DH-01 Multilingual lip-sync — synthetic-media buyers license in weeks.</w:t>
      </w:r>
    </w:p>
    <w:p>
      <w:pPr>
        <w:pStyle w:val="BodyText"/>
        <w:numPr>
          <w:ilvl w:val="0"/>
          <w:numId w:val="8"/>
        </w:numPr>
        <w:tabs>
          <w:tab w:val="clear" w:pos="709"/>
          <w:tab w:val="left" w:pos="709" w:leader="none"/>
        </w:tabs>
        <w:bidi w:val="0"/>
        <w:spacing w:before="0" w:after="0"/>
        <w:ind w:hanging="283" w:start="709"/>
        <w:jc w:val="start"/>
        <w:rPr/>
      </w:pPr>
      <w:r>
        <w:rPr/>
        <w:t>DH-02 Conversational turn-taking — real-time agent builders need it now.</w:t>
      </w:r>
    </w:p>
    <w:p>
      <w:pPr>
        <w:pStyle w:val="BodyText"/>
        <w:numPr>
          <w:ilvl w:val="0"/>
          <w:numId w:val="8"/>
        </w:numPr>
        <w:tabs>
          <w:tab w:val="clear" w:pos="709"/>
          <w:tab w:val="left" w:pos="709" w:leader="none"/>
        </w:tabs>
        <w:bidi w:val="0"/>
        <w:spacing w:before="0" w:after="0"/>
        <w:ind w:hanging="283" w:start="709"/>
        <w:jc w:val="start"/>
        <w:rPr/>
      </w:pPr>
      <w:r>
        <w:rPr/>
        <w:t>ENT-01 Software walkthroughs for computer-use agents.</w:t>
      </w:r>
    </w:p>
    <w:p>
      <w:pPr>
        <w:pStyle w:val="BodyText"/>
        <w:numPr>
          <w:ilvl w:val="0"/>
          <w:numId w:val="8"/>
        </w:numPr>
        <w:tabs>
          <w:tab w:val="clear" w:pos="709"/>
          <w:tab w:val="left" w:pos="709" w:leader="none"/>
        </w:tabs>
        <w:bidi w:val="0"/>
        <w:spacing w:before="0" w:after="0"/>
        <w:ind w:hanging="283" w:start="709"/>
        <w:jc w:val="start"/>
        <w:rPr/>
      </w:pPr>
      <w:r>
        <w:rPr/>
        <w:t>ENT-02 Customer-service de-escalation.</w:t>
      </w:r>
    </w:p>
    <w:p>
      <w:pPr>
        <w:pStyle w:val="BodyText"/>
        <w:numPr>
          <w:ilvl w:val="0"/>
          <w:numId w:val="8"/>
        </w:numPr>
        <w:tabs>
          <w:tab w:val="clear" w:pos="709"/>
          <w:tab w:val="left" w:pos="709" w:leader="none"/>
        </w:tabs>
        <w:bidi w:val="0"/>
        <w:spacing w:before="0" w:after="0"/>
        <w:ind w:hanging="283" w:start="709"/>
        <w:jc w:val="start"/>
        <w:rPr/>
      </w:pPr>
      <w:r>
        <w:rPr/>
        <w:t>ROB-02 Pick-and-place with regrasp.</w:t>
      </w:r>
    </w:p>
    <w:p>
      <w:pPr>
        <w:pStyle w:val="BodyText"/>
        <w:numPr>
          <w:ilvl w:val="0"/>
          <w:numId w:val="8"/>
        </w:numPr>
        <w:tabs>
          <w:tab w:val="clear" w:pos="709"/>
          <w:tab w:val="left" w:pos="709" w:leader="none"/>
        </w:tabs>
        <w:bidi w:val="0"/>
        <w:spacing w:before="0" w:after="0"/>
        <w:ind w:hanging="283" w:start="709"/>
        <w:jc w:val="start"/>
        <w:rPr/>
      </w:pPr>
      <w:r>
        <w:rPr/>
        <w:t>ROB-09 Failure and recovery.</w:t>
      </w:r>
    </w:p>
    <w:p>
      <w:pPr>
        <w:pStyle w:val="BodyText"/>
        <w:numPr>
          <w:ilvl w:val="0"/>
          <w:numId w:val="8"/>
        </w:numPr>
        <w:tabs>
          <w:tab w:val="clear" w:pos="709"/>
          <w:tab w:val="left" w:pos="709" w:leader="none"/>
        </w:tabs>
        <w:bidi w:val="0"/>
        <w:spacing w:before="0" w:after="0"/>
        <w:ind w:hanging="283" w:start="709"/>
        <w:jc w:val="start"/>
        <w:rPr/>
      </w:pPr>
      <w:r>
        <w:rPr/>
        <w:t>ROB-01 Mixed-item bin picking.</w:t>
      </w:r>
    </w:p>
    <w:p>
      <w:pPr>
        <w:pStyle w:val="BodyText"/>
        <w:numPr>
          <w:ilvl w:val="0"/>
          <w:numId w:val="8"/>
        </w:numPr>
        <w:tabs>
          <w:tab w:val="clear" w:pos="709"/>
          <w:tab w:val="left" w:pos="709" w:leader="none"/>
        </w:tabs>
        <w:bidi w:val="0"/>
        <w:spacing w:before="0" w:after="0"/>
        <w:ind w:hanging="283" w:start="709"/>
        <w:jc w:val="start"/>
        <w:rPr/>
      </w:pPr>
      <w:r>
        <w:rPr/>
        <w:t>ENT-06 Warehouse associate onboarding.</w:t>
      </w:r>
    </w:p>
    <w:p>
      <w:pPr>
        <w:pStyle w:val="BodyText"/>
        <w:numPr>
          <w:ilvl w:val="0"/>
          <w:numId w:val="8"/>
        </w:numPr>
        <w:tabs>
          <w:tab w:val="clear" w:pos="709"/>
          <w:tab w:val="left" w:pos="709" w:leader="none"/>
        </w:tabs>
        <w:bidi w:val="0"/>
        <w:spacing w:before="0" w:after="0"/>
        <w:ind w:hanging="283" w:start="709"/>
        <w:jc w:val="start"/>
        <w:rPr/>
      </w:pPr>
      <w:r>
        <w:rPr/>
        <w:t>DLY-02 Laundry, dishwashing and tidying.</w:t>
      </w:r>
    </w:p>
    <w:p>
      <w:pPr>
        <w:pStyle w:val="BodyText"/>
        <w:numPr>
          <w:ilvl w:val="0"/>
          <w:numId w:val="8"/>
        </w:numPr>
        <w:tabs>
          <w:tab w:val="clear" w:pos="709"/>
          <w:tab w:val="left" w:pos="709" w:leader="none"/>
        </w:tabs>
        <w:bidi w:val="0"/>
        <w:ind w:hanging="283" w:start="709"/>
        <w:jc w:val="start"/>
        <w:rPr/>
      </w:pPr>
      <w:r>
        <w:rPr/>
        <w:t>DRV-01 Unprotected left turns.</w:t>
      </w:r>
    </w:p>
    <w:p>
      <w:pPr>
        <w:pStyle w:val="Heading3"/>
        <w:bidi w:val="0"/>
        <w:ind w:hanging="0" w:start="0" w:end="0"/>
        <w:jc w:val="start"/>
        <w:rPr/>
      </w:pPr>
      <w:bookmarkStart w:id="49" w:name="largest-revenue-24120-months"/>
      <w:bookmarkEnd w:id="49"/>
      <w:r>
        <w:rPr/>
        <w:t>Largest revenue (24–120 months)</w:t>
      </w:r>
    </w:p>
    <w:p>
      <w:pPr>
        <w:pStyle w:val="BodyText"/>
        <w:numPr>
          <w:ilvl w:val="0"/>
          <w:numId w:val="9"/>
        </w:numPr>
        <w:tabs>
          <w:tab w:val="clear" w:pos="709"/>
          <w:tab w:val="left" w:pos="709" w:leader="none"/>
        </w:tabs>
        <w:bidi w:val="0"/>
        <w:spacing w:before="0" w:after="0"/>
        <w:ind w:hanging="283" w:start="709"/>
        <w:jc w:val="start"/>
        <w:rPr/>
      </w:pPr>
      <w:r>
        <w:rPr/>
        <w:t>ROB-02 and ROB-09 — pretraining data for generalist humanoid policies.</w:t>
      </w:r>
    </w:p>
    <w:p>
      <w:pPr>
        <w:pStyle w:val="BodyText"/>
        <w:numPr>
          <w:ilvl w:val="0"/>
          <w:numId w:val="9"/>
        </w:numPr>
        <w:tabs>
          <w:tab w:val="clear" w:pos="709"/>
          <w:tab w:val="left" w:pos="709" w:leader="none"/>
        </w:tabs>
        <w:bidi w:val="0"/>
        <w:spacing w:before="0" w:after="0"/>
        <w:ind w:hanging="283" w:start="709"/>
        <w:jc w:val="start"/>
        <w:rPr/>
      </w:pPr>
      <w:r>
        <w:rPr/>
        <w:t>DRV-01, 02 and 05 — the AV long-tail scenario library as a subscription.</w:t>
      </w:r>
    </w:p>
    <w:p>
      <w:pPr>
        <w:pStyle w:val="BodyText"/>
        <w:numPr>
          <w:ilvl w:val="0"/>
          <w:numId w:val="9"/>
        </w:numPr>
        <w:tabs>
          <w:tab w:val="clear" w:pos="709"/>
          <w:tab w:val="left" w:pos="709" w:leader="none"/>
        </w:tabs>
        <w:bidi w:val="0"/>
        <w:spacing w:before="0" w:after="0"/>
        <w:ind w:hanging="283" w:start="709"/>
        <w:jc w:val="start"/>
        <w:rPr/>
      </w:pPr>
      <w:r>
        <w:rPr/>
        <w:t>MED-06 and MED-07 — surgical autonomy and skill assessment.</w:t>
      </w:r>
    </w:p>
    <w:p>
      <w:pPr>
        <w:pStyle w:val="BodyText"/>
        <w:numPr>
          <w:ilvl w:val="0"/>
          <w:numId w:val="9"/>
        </w:numPr>
        <w:tabs>
          <w:tab w:val="clear" w:pos="709"/>
          <w:tab w:val="left" w:pos="709" w:leader="none"/>
        </w:tabs>
        <w:bidi w:val="0"/>
        <w:spacing w:before="0" w:after="0"/>
        <w:ind w:hanging="283" w:start="709"/>
        <w:jc w:val="start"/>
        <w:rPr/>
      </w:pPr>
      <w:r>
        <w:rPr/>
        <w:t>DLY-02 and DLY-03 — home and elder-care robots.</w:t>
      </w:r>
    </w:p>
    <w:p>
      <w:pPr>
        <w:pStyle w:val="BodyText"/>
        <w:numPr>
          <w:ilvl w:val="0"/>
          <w:numId w:val="9"/>
        </w:numPr>
        <w:tabs>
          <w:tab w:val="clear" w:pos="709"/>
          <w:tab w:val="left" w:pos="709" w:leader="none"/>
        </w:tabs>
        <w:bidi w:val="0"/>
        <w:spacing w:before="0" w:after="0"/>
        <w:ind w:hanging="283" w:start="709"/>
        <w:jc w:val="start"/>
        <w:rPr/>
      </w:pPr>
      <w:r>
        <w:rPr/>
        <w:t>ENT-01 — computer-use agent training at enterprise scale.</w:t>
      </w:r>
    </w:p>
    <w:p>
      <w:pPr>
        <w:pStyle w:val="BodyText"/>
        <w:numPr>
          <w:ilvl w:val="0"/>
          <w:numId w:val="9"/>
        </w:numPr>
        <w:tabs>
          <w:tab w:val="clear" w:pos="709"/>
          <w:tab w:val="left" w:pos="709" w:leader="none"/>
        </w:tabs>
        <w:bidi w:val="0"/>
        <w:spacing w:before="0" w:after="0"/>
        <w:ind w:hanging="283" w:start="709"/>
        <w:jc w:val="start"/>
        <w:rPr/>
      </w:pPr>
      <w:r>
        <w:rPr/>
        <w:t>MIL-04 and MIL-01 — sustainment and airlift programs of record.</w:t>
      </w:r>
    </w:p>
    <w:p>
      <w:pPr>
        <w:pStyle w:val="BodyText"/>
        <w:numPr>
          <w:ilvl w:val="0"/>
          <w:numId w:val="9"/>
        </w:numPr>
        <w:tabs>
          <w:tab w:val="clear" w:pos="709"/>
          <w:tab w:val="left" w:pos="709" w:leader="none"/>
        </w:tabs>
        <w:bidi w:val="0"/>
        <w:spacing w:before="0" w:after="0"/>
        <w:ind w:hanging="283" w:start="709"/>
        <w:jc w:val="start"/>
        <w:rPr/>
      </w:pPr>
      <w:r>
        <w:rPr/>
        <w:t>INS-01 — aviation maintenance.</w:t>
      </w:r>
    </w:p>
    <w:p>
      <w:pPr>
        <w:pStyle w:val="BodyText"/>
        <w:numPr>
          <w:ilvl w:val="0"/>
          <w:numId w:val="9"/>
        </w:numPr>
        <w:tabs>
          <w:tab w:val="clear" w:pos="709"/>
          <w:tab w:val="left" w:pos="709" w:leader="none"/>
        </w:tabs>
        <w:bidi w:val="0"/>
        <w:spacing w:before="0" w:after="0"/>
        <w:ind w:hanging="283" w:start="709"/>
        <w:jc w:val="start"/>
        <w:rPr/>
      </w:pPr>
      <w:r>
        <w:rPr/>
        <w:t>CST-02 — autonomous earthmoving.</w:t>
      </w:r>
    </w:p>
    <w:p>
      <w:pPr>
        <w:pStyle w:val="BodyText"/>
        <w:numPr>
          <w:ilvl w:val="0"/>
          <w:numId w:val="9"/>
        </w:numPr>
        <w:tabs>
          <w:tab w:val="clear" w:pos="709"/>
          <w:tab w:val="left" w:pos="709" w:leader="none"/>
        </w:tabs>
        <w:bidi w:val="0"/>
        <w:spacing w:before="0" w:after="0"/>
        <w:ind w:hanging="283" w:start="709"/>
        <w:jc w:val="start"/>
        <w:rPr/>
      </w:pPr>
      <w:r>
        <w:rPr/>
        <w:t>AGR-01 — harvest robotics.</w:t>
      </w:r>
    </w:p>
    <w:p>
      <w:pPr>
        <w:pStyle w:val="BodyText"/>
        <w:numPr>
          <w:ilvl w:val="0"/>
          <w:numId w:val="9"/>
        </w:numPr>
        <w:tabs>
          <w:tab w:val="clear" w:pos="709"/>
          <w:tab w:val="left" w:pos="709" w:leader="none"/>
        </w:tabs>
        <w:bidi w:val="0"/>
        <w:ind w:hanging="283" w:start="709"/>
        <w:jc w:val="start"/>
        <w:rPr/>
      </w:pPr>
      <w:r>
        <w:rPr/>
        <w:t>MFG-07 — semiconductor fab ramp-up.</w:t>
      </w:r>
    </w:p>
    <w:p>
      <w:pPr>
        <w:pStyle w:val="Heading3"/>
        <w:bidi w:val="0"/>
        <w:ind w:hanging="0" w:start="0" w:end="0"/>
        <w:jc w:val="start"/>
        <w:rPr/>
      </w:pPr>
      <w:bookmarkStart w:id="50" w:name="first-180-days"/>
      <w:bookmarkEnd w:id="50"/>
      <w:r>
        <w:rPr/>
        <w:t>First 180 days</w:t>
      </w:r>
    </w:p>
    <w:p>
      <w:pPr>
        <w:pStyle w:val="BodyText"/>
        <w:numPr>
          <w:ilvl w:val="0"/>
          <w:numId w:val="10"/>
        </w:numPr>
        <w:tabs>
          <w:tab w:val="clear" w:pos="709"/>
          <w:tab w:val="left" w:pos="709" w:leader="none"/>
        </w:tabs>
        <w:bidi w:val="0"/>
        <w:spacing w:before="0" w:after="0"/>
        <w:ind w:hanging="283" w:start="709"/>
        <w:jc w:val="start"/>
        <w:rPr/>
      </w:pPr>
      <w:r>
        <w:rPr>
          <w:rStyle w:val="Strong"/>
        </w:rPr>
        <w:t>Days 0–30</w:t>
      </w:r>
      <w:r>
        <w:rPr/>
        <w:t xml:space="preserve"> — generate all 72 T0 tasks at 500–1,000 variants each; build T30 scene kits; sign two robotics and one synthetic-media client.</w:t>
      </w:r>
    </w:p>
    <w:p>
      <w:pPr>
        <w:pStyle w:val="BodyText"/>
        <w:numPr>
          <w:ilvl w:val="0"/>
          <w:numId w:val="10"/>
        </w:numPr>
        <w:tabs>
          <w:tab w:val="clear" w:pos="709"/>
          <w:tab w:val="left" w:pos="709" w:leader="none"/>
        </w:tabs>
        <w:bidi w:val="0"/>
        <w:spacing w:before="0" w:after="0"/>
        <w:ind w:hanging="283" w:start="709"/>
        <w:jc w:val="start"/>
        <w:rPr/>
      </w:pPr>
      <w:r>
        <w:rPr>
          <w:rStyle w:val="Strong"/>
        </w:rPr>
        <w:t>Days 31–90</w:t>
      </w:r>
      <w:r>
        <w:rPr/>
        <w:t xml:space="preserve"> — release the 42 T30 tasks; stand up QueryBook evaluation against client agents; open AV and enterprise accounts; bring ROB-03 online.</w:t>
      </w:r>
    </w:p>
    <w:p>
      <w:pPr>
        <w:pStyle w:val="BodyText"/>
        <w:numPr>
          <w:ilvl w:val="0"/>
          <w:numId w:val="10"/>
        </w:numPr>
        <w:tabs>
          <w:tab w:val="clear" w:pos="709"/>
          <w:tab w:val="left" w:pos="709" w:leader="none"/>
        </w:tabs>
        <w:bidi w:val="0"/>
        <w:ind w:hanging="283" w:start="709"/>
        <w:jc w:val="start"/>
        <w:rPr/>
      </w:pPr>
      <w:r>
        <w:rPr>
          <w:rStyle w:val="Strong"/>
        </w:rPr>
        <w:t>Days 91–180</w:t>
      </w:r>
      <w:r>
        <w:rPr/>
        <w:t xml:space="preserve"> — bring the remaining SM tasks online; start health-system and defense pilots; run the first closed improvement loop from client failure data.</w:t>
      </w:r>
    </w:p>
    <w:p>
      <w:pPr>
        <w:pStyle w:val="Heading2"/>
        <w:bidi w:val="0"/>
        <w:ind w:hanging="0" w:start="0" w:end="0"/>
        <w:jc w:val="start"/>
        <w:rPr/>
      </w:pPr>
      <w:bookmarkStart w:id="51" w:name="13-final-directive-and-submission"/>
      <w:bookmarkEnd w:id="51"/>
      <w:r>
        <w:rPr/>
        <w:t>13. Final directive and submission</w:t>
      </w:r>
    </w:p>
    <w:p>
      <w:pPr>
        <w:pStyle w:val="BodyText"/>
        <w:bidi w:val="0"/>
        <w:jc w:val="start"/>
        <w:rPr/>
      </w:pPr>
      <w:r>
        <w:rPr/>
        <w:t>Deploy the 72 T0 tasks into the generation pipeline now, ingest every clip into QueryBook with the Section 8 metadata record, and sell from the fastest-revenue list while T30 and SM tasks come online. Expansion beyond 122 tasks follows one rule: add variants and adjacent tasks where client agents fail, not where generation is merely easy.</w:t>
      </w:r>
    </w:p>
    <w:p>
      <w:pPr>
        <w:pStyle w:val="Heading3"/>
        <w:bidi w:val="0"/>
        <w:ind w:hanging="0" w:start="0" w:end="0"/>
        <w:jc w:val="start"/>
        <w:rPr/>
      </w:pPr>
      <w:bookmarkStart w:id="52" w:name="standing-orders"/>
      <w:bookmarkEnd w:id="52"/>
      <w:r>
        <w:rPr/>
        <w:t>Standing orders</w:t>
      </w:r>
    </w:p>
    <w:p>
      <w:pPr>
        <w:pStyle w:val="BodyText"/>
        <w:numPr>
          <w:ilvl w:val="0"/>
          <w:numId w:val="11"/>
        </w:numPr>
        <w:tabs>
          <w:tab w:val="clear" w:pos="709"/>
          <w:tab w:val="left" w:pos="709" w:leader="none"/>
        </w:tabs>
        <w:bidi w:val="0"/>
        <w:spacing w:before="0" w:after="0"/>
        <w:ind w:hanging="283" w:start="709"/>
        <w:jc w:val="start"/>
        <w:rPr/>
      </w:pPr>
      <w:r>
        <w:rPr/>
        <w:t>Every clip ships with synchronised views, step-aligned captions, provenance marking and a metadata record.</w:t>
      </w:r>
    </w:p>
    <w:p>
      <w:pPr>
        <w:pStyle w:val="BodyText"/>
        <w:numPr>
          <w:ilvl w:val="0"/>
          <w:numId w:val="11"/>
        </w:numPr>
        <w:tabs>
          <w:tab w:val="clear" w:pos="709"/>
          <w:tab w:val="left" w:pos="709" w:leader="none"/>
        </w:tabs>
        <w:bidi w:val="0"/>
        <w:spacing w:before="0" w:after="0"/>
        <w:ind w:hanging="283" w:start="709"/>
        <w:jc w:val="start"/>
        <w:rPr/>
      </w:pPr>
      <w:r>
        <w:rPr/>
        <w:t>Every task family carries a 2–5% real anchor set and passes expert review before release.</w:t>
      </w:r>
    </w:p>
    <w:p>
      <w:pPr>
        <w:pStyle w:val="BodyText"/>
        <w:numPr>
          <w:ilvl w:val="0"/>
          <w:numId w:val="11"/>
        </w:numPr>
        <w:tabs>
          <w:tab w:val="clear" w:pos="709"/>
          <w:tab w:val="left" w:pos="709" w:leader="none"/>
        </w:tabs>
        <w:bidi w:val="0"/>
        <w:spacing w:before="0" w:after="0"/>
        <w:ind w:hanging="283" w:start="709"/>
        <w:jc w:val="start"/>
        <w:rPr/>
      </w:pPr>
      <w:r>
        <w:rPr/>
        <w:t>No weapons employment or targeting content, no identification of real individuals, no real likeness without consent.</w:t>
      </w:r>
    </w:p>
    <w:p>
      <w:pPr>
        <w:pStyle w:val="BodyText"/>
        <w:numPr>
          <w:ilvl w:val="0"/>
          <w:numId w:val="11"/>
        </w:numPr>
        <w:tabs>
          <w:tab w:val="clear" w:pos="709"/>
          <w:tab w:val="left" w:pos="709" w:leader="none"/>
        </w:tabs>
        <w:bidi w:val="0"/>
        <w:ind w:hanging="283" w:start="709"/>
        <w:jc w:val="start"/>
        <w:rPr/>
      </w:pPr>
      <w:r>
        <w:rPr/>
        <w:t>Re-score the task register and industry ranking every 90 days against signed contracts and agent-evaluation results.</w:t>
      </w:r>
    </w:p>
    <w:p>
      <w:pPr>
        <w:pStyle w:val="Heading3"/>
        <w:bidi w:val="0"/>
        <w:ind w:hanging="0" w:start="0" w:end="0"/>
        <w:jc w:val="start"/>
        <w:rPr/>
      </w:pPr>
      <w:bookmarkStart w:id="53" w:name="the-submission-question"/>
      <w:bookmarkEnd w:id="53"/>
      <w:r>
        <w:rPr/>
        <w:t>The submission question</w:t>
      </w:r>
    </w:p>
    <w:p>
      <w:pPr>
        <w:pStyle w:val="BlockQuotation"/>
        <w:bidi w:val="0"/>
        <w:jc w:val="start"/>
        <w:rPr/>
      </w:pPr>
      <w:r>
        <w:rPr/>
        <w:t>Produce a 100–500 item, high-ROI learn-by-example task list covering the most economically valuable actions, activities and procedural skills across healthcare, defense, robotics, autonomous vehicles, manufacturing, logistics, education, digital humans, emergency response and enterprise automation. For each task, explain why it is valuable, which industries and companies will pay for it, how QueryBook uniquely supports it, how fast synthetic video can be generated, why synthetic video is superior to human capture, and how the task contributes to world-model construction and agent-level reasoning. Prioritize tasks that are easy to generate synthetically but yield disproportionately high ROI. Deliver the output as a multi-section, military-grade, national-program-level strategic report.</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2184</TotalTime>
  <Application>LibreOffice/26.2.5.2$Windows_X86_64 LibreOffice_project/cd7284b4cbbfeb507e630c1aac019f4157393acb</Application>
  <AppVersion>15.0000</AppVersion>
  <Pages>30</Pages>
  <Words>7893</Words>
  <Characters>43785</Characters>
  <CharactersWithSpaces>49722</CharactersWithSpaces>
  <Paragraphs>1846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2026-10-21T20:11:21Z</dcterms:created>
  <dc:creator/>
  <dc:description/>
  <dc:language>en-US</dc:language>
  <cp:lastModifiedBy/>
  <dcterms:modified xsi:type="dcterms:W3CDTF">2026-10-23T08:46:32Z</dcterms:modified>
  <cp:revision>1</cp:revision>
  <dc:subject/>
  <dc:title/>
</cp:coreProperties>
</file>