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00"/>
      </w:pPr>
      <w:r>
        <w:rPr>
          <w:b/>
          <w:bCs/>
          <w:color w:val="1F3A5F"/>
          <w:sz w:val="48"/>
          <w:szCs w:val="48"/>
        </w:rPr>
        <w:t xml:space="preserve">MediaMarketplace Studio — Joomla Deployment Diagram</w:t>
      </w:r>
    </w:p>
    <w:p>
      <w:pPr>
        <w:spacing w:after="120" w:line="276"/>
      </w:pPr>
      <w:r>
        <w:rPr>
          <w:b/>
          <w:bCs/>
        </w:rPr>
        <w:t xml:space="preserve">Applies to:</w:t>
      </w:r>
      <w:r>
        <w:t xml:space="preserve"> mms-server 0.1.0 and MediaMarketplace Bridge for Joomla 0.1.0</w:t>
      </w:r>
    </w:p>
    <w:p>
      <w:pPr>
        <w:spacing w:after="120" w:line="276"/>
      </w:pPr>
      <w:r>
        <w:rPr>
          <w:b/>
          <w:bCs/>
        </w:rPr>
        <w:t xml:space="preserve">Purpose:</w:t>
      </w:r>
      <w:r>
        <w:t xml:space="preserve"> show the physical servers, the Joomla site, the Rust server and every connection between them</w:t>
      </w:r>
    </w:p>
    <w:p>
      <w:pPr>
        <w:keepNext/>
        <w:pBdr>
          <w:top w:val="single" w:color="BFC7D1" w:sz="4"/>
          <w:left w:val="single" w:color="BFC7D1" w:sz="4"/>
          <w:bottom w:val="single" w:color="BFC7D1" w:sz="4"/>
          <w:right w:val="single" w:color="BFC7D1" w:sz="4"/>
        </w:pBdr>
        <w:spacing w:after="60" w:before="120"/>
        <w:jc w:val="center"/>
      </w:pPr>
      <w:r>
        <w:drawing>
          <wp:inline distT="0" distB="0" distL="0" distR="0">
            <wp:extent cx="8229600" cy="52673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29600" cy="526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B6470"/>
          <w:sz w:val="18"/>
          <w:szCs w:val="18"/>
        </w:rPr>
        <w:t xml:space="preserve">Deployment diagram: two physical servers, the Joomla site with the bridge package, and the Rust server</w:t>
      </w:r>
    </w:p>
    <w:p>
      <w:pPr>
        <w:spacing w:after="120" w:before="240"/>
      </w:pPr>
      <w:r>
        <w:rPr>
          <w:b/>
          <w:bCs/>
          <w:color w:val="1F3A5F"/>
          <w:sz w:val="28"/>
          <w:szCs w:val="28"/>
        </w:rPr>
        <w:t xml:space="preserve">Contents</w:t>
      </w:r>
    </w:p>
    <w:p>
      <w:pPr>
        <w:spacing w:after="30"/>
        <w:ind w:left="0"/>
      </w:pPr>
      <w:r>
        <w:rPr>
          <w:b/>
          <w:bCs/>
          <w:sz w:val="21"/>
          <w:szCs w:val="21"/>
        </w:rPr>
        <w:t xml:space="preserve">Reading the diagram</w:t>
      </w:r>
    </w:p>
    <w:p>
      <w:pPr>
        <w:spacing w:after="30"/>
        <w:ind w:left="0"/>
      </w:pPr>
      <w:r>
        <w:rPr>
          <w:b/>
          <w:bCs/>
          <w:sz w:val="21"/>
          <w:szCs w:val="21"/>
        </w:rPr>
        <w:t xml:space="preserve">What runs where</w:t>
      </w:r>
    </w:p>
    <w:p>
      <w:pPr>
        <w:spacing w:after="30"/>
        <w:ind w:left="0"/>
      </w:pPr>
      <w:r>
        <w:rPr>
          <w:b/>
          <w:bCs/>
          <w:sz w:val="21"/>
          <w:szCs w:val="21"/>
        </w:rPr>
        <w:t xml:space="preserve">Points worth noting</w:t>
      </w:r>
    </w:p>
    <w:p>
      <w:pPr>
        <w:pStyle w:val="Heading1"/>
        <w:keepNext/>
        <w:spacing w:after="120" w:before="360"/>
      </w:pPr>
      <w:r>
        <w:t xml:space="preserve">Reading the diagram</w:t>
      </w:r>
    </w:p>
    <w:tbl>
      <w:tblPr>
        <w:tblW w:type="dxa" w:w="12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13"/>
        <w:gridCol w:w="4928"/>
        <w:gridCol w:w="2099"/>
        <w:gridCol w:w="2738"/>
        <w:gridCol w:w="2282"/>
      </w:tblGrid>
      <w:tr>
        <w:trPr>
          <w:cantSplit/>
          <w:tblHeader/>
        </w:trPr>
        <w:tc>
          <w:tcPr>
            <w:tcW w:type="dxa" w:w="913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Number</w:t>
            </w:r>
          </w:p>
        </w:tc>
        <w:tc>
          <w:tcPr>
            <w:tcW w:type="dxa" w:w="4928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Connection</w:t>
            </w:r>
          </w:p>
        </w:tc>
        <w:tc>
          <w:tcPr>
            <w:tcW w:type="dxa" w:w="2099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From</w:t>
            </w:r>
          </w:p>
        </w:tc>
        <w:tc>
          <w:tcPr>
            <w:tcW w:type="dxa" w:w="2738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To</w:t>
            </w:r>
          </w:p>
        </w:tc>
        <w:tc>
          <w:tcPr>
            <w:tcW w:type="dxa" w:w="2282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Protocol and port</w:t>
            </w:r>
          </w:p>
        </w:tc>
      </w:tr>
      <w:tr>
        <w:trPr>
          <w:cantSplit/>
          <w:tblHeader w:val="false"/>
        </w:trPr>
        <w:tc>
          <w:tcPr>
            <w:tcW w:type="dxa" w:w="913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4928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Visitor opens the Store page</w:t>
            </w:r>
          </w:p>
        </w:tc>
        <w:tc>
          <w:tcPr>
            <w:tcW w:type="dxa" w:w="2099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visitor's browser</w:t>
            </w:r>
          </w:p>
        </w:tc>
        <w:tc>
          <w:tcPr>
            <w:tcW w:type="dxa" w:w="2738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Server A (Joomla)</w:t>
            </w:r>
          </w:p>
        </w:tc>
        <w:tc>
          <w:tcPr>
            <w:tcW w:type="dxa" w:w="2282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HTTPS 443</w:t>
            </w:r>
          </w:p>
        </w:tc>
      </w:tr>
      <w:tr>
        <w:trPr>
          <w:cantSplit/>
          <w:tblHeader w:val="false"/>
        </w:trPr>
        <w:tc>
          <w:tcPr>
            <w:tcW w:type="dxa" w:w="913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4928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Browser loads the embed loader and the store iframe</w:t>
            </w:r>
          </w:p>
        </w:tc>
        <w:tc>
          <w:tcPr>
            <w:tcW w:type="dxa" w:w="2099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visitor's browser</w:t>
            </w:r>
          </w:p>
        </w:tc>
        <w:tc>
          <w:tcPr>
            <w:tcW w:type="dxa" w:w="2738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Server B (Rust)</w:t>
            </w:r>
          </w:p>
        </w:tc>
        <w:tc>
          <w:tcPr>
            <w:tcW w:type="dxa" w:w="2282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HTTPS 443</w:t>
            </w:r>
          </w:p>
        </w:tc>
      </w:tr>
      <w:tr>
        <w:trPr>
          <w:cantSplit/>
          <w:tblHeader w:val="false"/>
        </w:trPr>
        <w:tc>
          <w:tcPr>
            <w:tcW w:type="dxa" w:w="913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4928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Member clicks "My media" and is signed in with a token</w:t>
            </w:r>
          </w:p>
        </w:tc>
        <w:tc>
          <w:tcPr>
            <w:tcW w:type="dxa" w:w="2099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visitor's browser</w:t>
            </w:r>
          </w:p>
        </w:tc>
        <w:tc>
          <w:tcPr>
            <w:tcW w:type="dxa" w:w="2738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Server B (Rust)</w:t>
            </w:r>
          </w:p>
        </w:tc>
        <w:tc>
          <w:tcPr>
            <w:tcW w:type="dxa" w:w="2282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HTTPS 443</w:t>
            </w:r>
          </w:p>
        </w:tc>
      </w:tr>
      <w:tr>
        <w:trPr>
          <w:cantSplit/>
          <w:tblHeader w:val="false"/>
        </w:trPr>
        <w:tc>
          <w:tcPr>
            <w:tcW w:type="dxa" w:w="913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type="dxa" w:w="4928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Store owner manages the store</w:t>
            </w:r>
          </w:p>
        </w:tc>
        <w:tc>
          <w:tcPr>
            <w:tcW w:type="dxa" w:w="2099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administrator's browser</w:t>
            </w:r>
          </w:p>
        </w:tc>
        <w:tc>
          <w:tcPr>
            <w:tcW w:type="dxa" w:w="2738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Server B (Rust)</w:t>
            </w:r>
          </w:p>
        </w:tc>
        <w:tc>
          <w:tcPr>
            <w:tcW w:type="dxa" w:w="2282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HTTPS 443</w:t>
            </w:r>
          </w:p>
        </w:tc>
      </w:tr>
      <w:tr>
        <w:trPr>
          <w:cantSplit/>
          <w:tblHeader w:val="false"/>
        </w:trPr>
        <w:tc>
          <w:tcPr>
            <w:tcW w:type="dxa" w:w="913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internal</w:t>
            </w:r>
          </w:p>
        </w:tc>
        <w:tc>
          <w:tcPr>
            <w:tcW w:type="dxa" w:w="4928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Reverse proxy forwards to the application</w:t>
            </w:r>
          </w:p>
        </w:tc>
        <w:tc>
          <w:tcPr>
            <w:tcW w:type="dxa" w:w="2099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Server B proxy</w:t>
            </w:r>
          </w:p>
        </w:tc>
        <w:tc>
          <w:tcPr>
            <w:tcW w:type="dxa" w:w="2738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mms-server on the same machine</w:t>
            </w:r>
          </w:p>
        </w:tc>
        <w:tc>
          <w:tcPr>
            <w:tcW w:type="dxa" w:w="2282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HTTP 8090, localhost only</w:t>
            </w:r>
          </w:p>
        </w:tc>
      </w:tr>
    </w:tbl>
    <w:p>
      <w:pPr>
        <w:spacing w:after="120"/>
      </w:pPr>
    </w:p>
    <w:p>
      <w:pPr>
        <w:pStyle w:val="Heading1"/>
        <w:keepNext/>
        <w:spacing w:after="120" w:before="360"/>
      </w:pPr>
      <w:r>
        <w:t xml:space="preserve">What runs where</w:t>
      </w:r>
    </w:p>
    <w:tbl>
      <w:tblPr>
        <w:tblW w:type="dxa" w:w="12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55"/>
        <w:gridCol w:w="1422"/>
        <w:gridCol w:w="4741"/>
        <w:gridCol w:w="4742"/>
      </w:tblGrid>
      <w:tr>
        <w:trPr>
          <w:cantSplit/>
          <w:tblHeader/>
        </w:trPr>
        <w:tc>
          <w:tcPr>
            <w:tcW w:type="dxa" w:w="2055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Server</w:t>
            </w:r>
          </w:p>
        </w:tc>
        <w:tc>
          <w:tcPr>
            <w:tcW w:type="dxa" w:w="1422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tcW w:type="dxa" w:w="4741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Software</w:t>
            </w:r>
          </w:p>
        </w:tc>
        <w:tc>
          <w:tcPr>
            <w:tcW w:type="dxa" w:w="4742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Data held</w:t>
            </w:r>
          </w:p>
        </w:tc>
      </w:tr>
      <w:tr>
        <w:trPr>
          <w:cantSplit/>
          <w:tblHeader w:val="false"/>
        </w:trPr>
        <w:tc>
          <w:tcPr>
            <w:tcW w:type="dxa" w:w="2055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A: web host</w:t>
            </w:r>
          </w:p>
        </w:tc>
        <w:tc>
          <w:tcPr>
            <w:tcW w:type="dxa" w:w="1422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the public website</w:t>
            </w:r>
          </w:p>
        </w:tc>
        <w:tc>
          <w:tcPr>
            <w:tcW w:type="dxa" w:w="4741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Linux, Apache or nginx, PHP 8.1+, MySQL/MariaDB, Joomla 5, MediaMarketplace Bridge package (system plugin + module)</w:t>
            </w:r>
          </w:p>
        </w:tc>
        <w:tc>
          <w:tcPr>
            <w:tcW w:type="dxa" w:w="4742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the Joomla site only; the bridge stores the server URL, site ID and secret</w:t>
            </w:r>
          </w:p>
        </w:tc>
      </w:tr>
      <w:tr>
        <w:trPr>
          <w:cantSplit/>
          <w:tblHeader w:val="false"/>
        </w:trPr>
        <w:tc>
          <w:tcPr>
            <w:tcW w:type="dxa" w:w="2055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B: Linux VPS / Docker host</w:t>
            </w:r>
          </w:p>
        </w:tc>
        <w:tc>
          <w:tcPr>
            <w:tcW w:type="dxa" w:w="1422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the store</w:t>
            </w:r>
          </w:p>
        </w:tc>
        <w:tc>
          <w:tcPr>
            <w:tcW w:type="dxa" w:w="4741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Linux, reverse proxy with TLS, mms-server (Rust), SQLite, optional ffmpeg</w:t>
            </w:r>
          </w:p>
        </w:tc>
        <w:tc>
          <w:tcPr>
            <w:tcW w:type="dxa" w:w="4742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products, prices, media, customers, orders, entitlements, protection settings</w:t>
            </w:r>
          </w:p>
        </w:tc>
      </w:tr>
    </w:tbl>
    <w:p>
      <w:pPr>
        <w:spacing w:after="120"/>
      </w:pPr>
    </w:p>
    <w:p>
      <w:pPr>
        <w:pStyle w:val="Heading1"/>
        <w:keepNext/>
        <w:spacing w:after="120" w:before="360"/>
      </w:pPr>
      <w:r>
        <w:t xml:space="preserve">Points worth noting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Server A never opens a connection to Server B. Every request to the Rust server comes from a browser, so no firewall rule is needed between the two machines beyond public HTTPS on both.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The shared secret is the only configuration that must match on both servers. It is created under Bridges on Server B and pasted into the plugin on Server A.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Server B refuses to render store embeds for any site ID it does not know, and tells the browser that only the registered origin may frame them.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Server A can be ordinary shared hosting. Server B must be able to run a process.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Both servers can be the same physical machine if it runs both a PHP web server and the Rust binary; the diagram separates them because that is the usual arrangement.</w:t>
      </w:r>
    </w:p>
    <w:sectPr>
      <w:headerReference w:type="default" r:id="rId7"/>
      <w:footerReference w:type="default" r:id="rId8"/>
      <w:pgSz w:w="12240" w:h="15840" w:orient="landscape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B7280"/>
        <w:sz w:val="16"/>
        <w:szCs w:val="16"/>
      </w:rPr>
      <w:t xml:space="preserve">Page </w:t>
    </w:r>
    <w:r>
      <w:rPr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6B7280"/>
        <w:sz w:val="16"/>
        <w:szCs w:val="16"/>
      </w:rPr>
      <w:t xml:space="preserve"> of </w:t>
    </w:r>
    <w:r>
      <w:rPr>
        <w:color w:val="6B728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0D5DB" w:sz="4"/>
      </w:pBdr>
      <w:spacing w:after="0"/>
    </w:pPr>
    <w:r>
      <w:rPr>
        <w:color w:val="6B7280"/>
        <w:sz w:val="16"/>
        <w:szCs w:val="16"/>
      </w:rPr>
      <w:t xml:space="preserve">MediaMarketplace Studio — Design Specification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–"/>
      <w:lvlJc w:val="left"/>
      <w:pPr>
        <w:ind w:left="1080" w:hanging="360"/>
      </w:pPr>
    </w:lvl>
    <w:lvl w:ilvl="2" w15:tentative="1">
      <w:start w:val="1"/>
      <w:numFmt w:val="bullet"/>
      <w:lvlText w:val="–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2."/>
      <w:lvlJc w:val="left"/>
      <w:pPr>
        <w:ind w:left="1080" w:hanging="360"/>
      </w:pPr>
    </w:lvl>
    <w:lvl w:ilvl="2" w15:tentative="1">
      <w:start w:val="1"/>
      <w:numFmt w:val="decimal"/>
      <w:lvlText w:val="%3.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Calibri" w:cs="Calibri" w:eastAsia="Calibri" w:hAnsi="Calibri"/>
      <w:b/>
      <w:bCs/>
      <w:color w:val="1F3A5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Calibri" w:cs="Calibri" w:eastAsia="Calibri" w:hAnsi="Calibri"/>
      <w:b/>
      <w:bCs/>
      <w:color w:val="2F5A8C"/>
      <w:sz w:val="26"/>
      <w:szCs w:val="26"/>
    </w:rPr>
  </w:style>
  <w:style w:type="paragraph" w:styleId="Title">
    <w:name w:val="Title"/>
    <w:basedOn w:val="Normal"/>
    <w:next w:val="Normal"/>
    <w:pPr>
      <w:spacing w:after="200"/>
    </w:pPr>
    <w:rPr>
      <w:rFonts w:ascii="Calibri" w:cs="Calibri" w:eastAsia="Calibri" w:hAnsi="Calibri"/>
      <w:b/>
      <w:bCs/>
      <w:color w:val="1F3A5F"/>
      <w:sz w:val="48"/>
      <w:szCs w:val="4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7c1cfe56fbe55e8b114faf3902c551d2b48dc5f0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MediaMarketplace Studio — Design Specification</dc:title>
  <dc:creator>MediaMarketplace Studio</dc:creator>
  <cp:lastModifiedBy>Un-named</cp:lastModifiedBy>
  <cp:revision>1</cp:revision>
  <dcterms:created xsi:type="dcterms:W3CDTF">2026-09-23T04:16:43.132Z</dcterms:created>
  <dcterms:modified xsi:type="dcterms:W3CDTF">2026-09-23T04:16:43.133Z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