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QueryBook LIL — Voiceprint &amp; Multimodal Identity Specification</w:t>
      </w:r>
    </w:p>
    <w:p>
      <w:pPr>
        <w:spacing w:after="120"/>
      </w:pPr>
      <w:r>
        <w:rPr>
          <w:b/>
          <w:bCs/>
        </w:rPr>
        <w:t xml:space="preserve">Subsystem specification · v1.0 · 2026-10-01 · "LIL — Language &amp; Identity Linking"</w:t>
      </w:r>
    </w:p>
    <w:p>
      <w:pPr>
        <w:spacing w:after="120"/>
      </w:pPr>
      <w:r>
        <w:t xml:space="preserve">A voice-fingerprinting platform — </w:t>
      </w:r>
      <w:r>
        <w:rPr>
          <w:b/>
          <w:bCs/>
        </w:rPr>
        <w:t xml:space="preserve">record, profile, match, link, and authenticate voices</w:t>
      </w:r>
      <w:r>
        <w:t xml:space="preserve"> —</w:t>
      </w:r>
    </w:p>
    <w:p>
      <w:pPr>
        <w:spacing w:after="120"/>
      </w:pPr>
      <w:r>
        <w:t xml:space="preserve">built as an integral QueryBook subsystem. Voices (and faces, names, emails, websites, and other</w:t>
      </w:r>
    </w:p>
    <w:p>
      <w:pPr>
        <w:spacing w:after="120"/>
      </w:pPr>
      <w:r>
        <w:t xml:space="preserve">entities) are </w:t>
      </w:r>
      <w:r>
        <w:rPr>
          <w:b/>
          <w:bCs/>
        </w:rPr>
        <w:t xml:space="preserve">first-class objects in QueryBook's Fact Unit identity graph</w:t>
      </w:r>
      <w:r>
        <w:t xml:space="preserve">, resolved across</w:t>
      </w:r>
    </w:p>
    <w:p>
      <w:pPr>
        <w:spacing w:after="120"/>
      </w:pPr>
      <w:r>
        <w:t xml:space="preserve">scripts and languages by the LEL language technology, and governed by QueryBook's covenant:</w:t>
      </w:r>
    </w:p>
    <w:p>
      <w:pPr>
        <w:spacing w:after="120"/>
      </w:pPr>
      <w:r>
        <w:t xml:space="preserve">every identity link is provenance-tracked and trust-gated, and the system **refuses to assert an</w:t>
      </w:r>
    </w:p>
    <w:p>
      <w:pPr>
        <w:spacing w:after="120"/>
      </w:pPr>
      <w:r>
        <w:t xml:space="preserve">identity it cannot verify** rather than guess. Third-party acoustic components are named only</w:t>
      </w:r>
    </w:p>
    <w:p>
      <w:pPr>
        <w:spacing w:after="120"/>
      </w:pPr>
      <w:r>
        <w:rPr>
          <w:b/>
          <w:bCs/>
        </w:rPr>
        <w:t xml:space="preserve">by role, as substitutable industry-standard / open-source components</w:t>
      </w:r>
      <w:r>
        <w:t xml:space="preserve">, consistent with the</w:t>
      </w:r>
    </w:p>
    <w:p>
      <w:pPr>
        <w:spacing w:after="120"/>
      </w:pPr>
      <w:r>
        <w:t xml:space="preserve">QueryBook canon.</w:t>
      </w:r>
    </w:p>
    <w:p>
      <w:pPr>
        <w:pBdr>
          <w:left w:val="single" w:color="0C5C4C" w:sz="18" w:space="120"/>
        </w:pBdr>
        <w:shd w:fill="EAF7F0" w:val="clear"/>
        <w:spacing w:after="120" w:before="60"/>
        <w:ind w:left="360"/>
      </w:pPr>
      <w:r>
        <w:rPr>
          <w:b/>
          <w:bCs/>
        </w:rPr>
        <w:t xml:space="preserve">Name.</w:t>
      </w:r>
      <w:r>
        <w:t xml:space="preserve"> "LIL" = </w:t>
      </w:r>
      <w:r>
        <w:rPr>
          <w:b/>
          <w:bCs/>
        </w:rPr>
        <w:t xml:space="preserve">Language &amp; Identity Linking</w:t>
      </w:r>
      <w:r>
        <w:t xml:space="preserve"> — the subsystem that joins QueryBook's language technology (the LEL) to a multimodal identity graph, with voice as the lead modality.</w:t>
      </w:r>
    </w:p>
    <w:p>
      <w:pPr>
        <w:pBdr>
          <w:bottom w:val="single" w:color="B9C2BC" w:sz="6"/>
        </w:pBdr>
        <w:spacing w:after="160" w:before="80"/>
      </w:pPr>
    </w:p>
    <w:p>
      <w:pPr>
        <w:pStyle w:val="Heading1"/>
        <w:spacing w:after="90" w:before="220"/>
      </w:pPr>
      <w:r>
        <w:t xml:space="preserve">1. Positioning — why this is a QueryBook subsystem, not a bolt-on</w:t>
      </w:r>
    </w:p>
    <w:p>
      <w:pPr>
        <w:spacing w:after="120"/>
      </w:pPr>
      <w:r>
        <w:t xml:space="preserve">Conventional speaker-ID systems return a score and a name. The danger is the same as with</w:t>
      </w:r>
    </w:p>
    <w:p>
      <w:pPr>
        <w:spacing w:after="120"/>
      </w:pPr>
      <w:r>
        <w:t xml:space="preserve">neural translators: a probabilistic matcher will always emit a *most-likely* identity, including</w:t>
      </w:r>
    </w:p>
    <w:p>
      <w:pPr>
        <w:spacing w:after="120"/>
      </w:pPr>
      <w:r>
        <w:t xml:space="preserve">when it is wrong — and a wrong identity assertion in an authentication or surveillance context is</w:t>
      </w:r>
    </w:p>
    <w:p>
      <w:pPr>
        <w:spacing w:after="120"/>
      </w:pPr>
      <w:r>
        <w:t xml:space="preserve">the catastrophic failure mode.</w:t>
      </w:r>
    </w:p>
    <w:p>
      <w:pPr>
        <w:spacing w:after="120"/>
      </w:pPr>
      <w:r>
        <w:t xml:space="preserve">LIL is QueryBook's answer. It treats a voice match as a **hypothesis that must be verified</w:t>
      </w:r>
    </w:p>
    <w:p>
      <w:pPr>
        <w:spacing w:after="120"/>
      </w:pPr>
      <w:r>
        <w:t xml:space="preserve">against the store**, exactly as QueryBook treats any claim: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Voice, face, name, email, website, org are Fact Unit entities.</w:t>
      </w:r>
      <w:r>
        <w:t xml:space="preserve"> The "identity graph" is not</w:t>
      </w:r>
    </w:p>
    <w:p>
      <w:pPr>
        <w:spacing w:after="120"/>
      </w:pPr>
      <w:r>
        <w:t xml:space="preserve">  a new database; it is the QueryBook Fact Unit store, where each link (person ↔ voiceprint,</w:t>
      </w:r>
    </w:p>
    <w:p>
      <w:pPr>
        <w:spacing w:after="120"/>
      </w:pPr>
      <w:r>
        <w:t xml:space="preserve">  person ↔ email, voiceprint ↔ sample) is a </w:t>
      </w:r>
      <w:r>
        <w:rPr>
          <w:b/>
          <w:bCs/>
        </w:rPr>
        <w:t xml:space="preserve">provenance-tracked, trust-scored triple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Identity assertions are trust-gated.</w:t>
      </w:r>
      <w:r>
        <w:t xml:space="preserve"> A match yields </w:t>
      </w:r>
      <w:r>
        <w:rPr>
          <w:rFonts w:ascii="Consolas" w:cs="Consolas" w:eastAsia="Consolas" w:hAnsi="Consolas"/>
          <w:sz w:val="20"/>
          <w:szCs w:val="20"/>
        </w:rPr>
        <w:t xml:space="preserve">VERIFIED</w:t>
      </w:r>
      <w:r>
        <w:t xml:space="preserve"> (at/above threshold, no</w:t>
      </w:r>
    </w:p>
    <w:p>
      <w:pPr>
        <w:spacing w:after="120"/>
      </w:pPr>
      <w:r>
        <w:t xml:space="preserve">  conflicting claim), </w:t>
      </w:r>
      <w:r>
        <w:rPr>
          <w:rFonts w:ascii="Consolas" w:cs="Consolas" w:eastAsia="Consolas" w:hAnsi="Consolas"/>
          <w:sz w:val="20"/>
          <w:szCs w:val="20"/>
        </w:rPr>
        <w:t xml:space="preserve">CONTRADICTED</w:t>
      </w:r>
      <w:r>
        <w:t xml:space="preserve"> (two identities claim the same voice), or **</w:t>
      </w:r>
      <w:r>
        <w:rPr>
          <w:rFonts w:ascii="Consolas" w:cs="Consolas" w:eastAsia="Consolas" w:hAnsi="Consolas"/>
          <w:sz w:val="20"/>
          <w:szCs w:val="20"/>
        </w:rPr>
        <w:t xml:space="preserve">UNKNOWN</w:t>
      </w:r>
    </w:p>
    <w:p>
      <w:pPr>
        <w:spacing w:after="120"/>
      </w:pPr>
      <w:r>
        <w:t xml:space="preserve">  (refuse)** — the same Prime-Directive gate the engine already uses. LIL never fabricates "who</w:t>
      </w:r>
    </w:p>
    <w:p>
      <w:pPr>
        <w:spacing w:after="120"/>
      </w:pPr>
      <w:r>
        <w:t xml:space="preserve">  this is."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Cross-script identity resolution uses the LEL.</w:t>
      </w:r>
      <w:r>
        <w:t xml:space="preserve"> The same deterministic name normalization</w:t>
      </w:r>
    </w:p>
    <w:p>
      <w:pPr>
        <w:spacing w:after="120"/>
      </w:pPr>
      <w:r>
        <w:t xml:space="preserve">  that powers QueryBook translation resolves </w:t>
      </w:r>
      <w:r>
        <w:rPr>
          <w:rFonts w:ascii="Consolas" w:cs="Consolas" w:eastAsia="Consolas" w:hAnsi="Consolas"/>
          <w:sz w:val="20"/>
          <w:szCs w:val="20"/>
        </w:rPr>
        <w:t xml:space="preserve">"Mohammed" / "Muhammad" / "محمد"</w:t>
      </w:r>
      <w:r>
        <w:t xml:space="preserve"> to one person —</w:t>
      </w:r>
    </w:p>
    <w:p>
      <w:pPr>
        <w:spacing w:after="120"/>
      </w:pPr>
      <w:r>
        <w:t xml:space="preserve">  this is the *Language* in Language &amp; Identity Linking.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Consent is a hard precondition.</w:t>
      </w:r>
      <w:r>
        <w:t xml:space="preserve"> QueryBook already gates voice capture behind an explicit</w:t>
      </w:r>
    </w:p>
    <w:p>
      <w:pPr>
        <w:spacing w:after="120"/>
      </w:pPr>
      <w:r>
        <w:t xml:space="preserve">  consent flag; LIL extends that: no enrollment, recording, or biometric profiling occurs</w:t>
      </w:r>
    </w:p>
    <w:p>
      <w:pPr>
        <w:spacing w:after="120"/>
      </w:pPr>
      <w:r>
        <w:t xml:space="preserve">  without recorded, revocable consent (BIPA/GDPR-aligned, §15).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Deterministic where it counts.</w:t>
      </w:r>
      <w:r>
        <w:t xml:space="preserve"> The acoustic embedding and similarity score are statistical</w:t>
      </w:r>
    </w:p>
    <w:p>
      <w:pPr>
        <w:spacing w:after="120"/>
      </w:pPr>
      <w:r>
        <w:t xml:space="preserve">  (industry-standard, §6) — LIL is honest about that. But the **decision policy, thresholds,</w:t>
      </w:r>
    </w:p>
    <w:p>
      <w:pPr>
        <w:spacing w:after="120"/>
      </w:pPr>
      <w:r>
        <w:t xml:space="preserve">  graph links, and provenance are deterministic, auditable, and reproducible**: the same inputs</w:t>
      </w:r>
    </w:p>
    <w:p>
      <w:pPr>
        <w:spacing w:after="120"/>
      </w:pPr>
      <w:r>
        <w:t xml:space="preserve">  and the same stored voiceprints always yield the same decision and the same recorded reasons.</w:t>
      </w:r>
    </w:p>
    <w:p>
      <w:pPr>
        <w:pStyle w:val="Heading1"/>
        <w:spacing w:after="90" w:before="220"/>
      </w:pPr>
      <w:r>
        <w:t xml:space="preserve">2. Relationship to QueryBook (the determinism boundary, stated plainly)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Who provides it</w:t>
            </w:r>
          </w:p>
        </w:tc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Deterministic &amp; auditable?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Acoustic feature extraction + speaker embedding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Industry-standard / open-source acoustic models (role interface)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</w:t>
            </w:r>
            <w:r>
              <w:t xml:space="preserve"> — acoustic modeling is statistical by nature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Similarity scoring (cosine / PLDA)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Standard scoring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Score is numeric &amp; reproducible for fixed inputs/models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Decision gate (score+risk → accept/challenge/reject)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QueryBook</w:t>
            </w:r>
            <w:r>
              <w:t xml:space="preserve"> gated policy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Yes</w:t>
            </w:r>
            <w:r>
              <w:t xml:space="preserve"> — a fixed, published policy; reproducible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Identity graph (entities, links, provenance, trust)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QueryBook</w:t>
            </w:r>
            <w:r>
              <w:t xml:space="preserve"> Fact Unit store / UFCS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Cross-script name / entity resolution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QueryBook</w:t>
            </w:r>
            <w:r>
              <w:t xml:space="preserve"> LEL language tech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Consent, audit, retention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QueryBook</w:t>
            </w:r>
            <w:r>
              <w:t xml:space="preserve"> covenant + policy engine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Honesty principle (as in the translator).</w:t>
      </w:r>
      <w:r>
        <w:t xml:space="preserve"> The acoustic edge is probabilistic because voices</w:t>
      </w:r>
    </w:p>
    <w:p>
      <w:pPr>
        <w:spacing w:after="120"/>
      </w:pPr>
      <w:r>
        <w:t xml:space="preserve">and microphones make it so; *every* voiceprint system shares that. Everything QueryBook adds —</w:t>
      </w:r>
    </w:p>
    <w:p>
      <w:pPr>
        <w:spacing w:after="120"/>
      </w:pPr>
      <w:r>
        <w:t xml:space="preserve">the gate, the graph, the resolution, the provenance, the consent and audit — is deterministic and</w:t>
      </w:r>
    </w:p>
    <w:p>
      <w:pPr>
        <w:spacing w:after="120"/>
      </w:pPr>
      <w:r>
        <w:t xml:space="preserve">refuses rather than invents. The promise is scoped exactly: **"LIL never asserts an identity it</w:t>
      </w:r>
    </w:p>
    <w:p>
      <w:pPr>
        <w:spacing w:after="120"/>
      </w:pPr>
      <w:r>
        <w:t xml:space="preserve">cannot verify to threshold,"** not "the acoustic model is infallible."</w:t>
      </w:r>
    </w:p>
    <w:p>
      <w:pPr>
        <w:pStyle w:val="Heading1"/>
        <w:spacing w:after="90" w:before="220"/>
      </w:pPr>
      <w:r>
        <w:t xml:space="preserve">3. Goals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Record</w:t>
      </w:r>
      <w:r>
        <w:t xml:space="preserve"> — capture voice from live mic, calls, uploads, and video (audio track).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Profile</w:t>
      </w:r>
      <w:r>
        <w:t xml:space="preserve"> — build an acoustic voiceprint (speaker embedding + voice-quality profile).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Match</w:t>
      </w:r>
      <w:r>
        <w:t xml:space="preserve"> — compare a new sample to stored voiceprints (identification or verification).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Link</w:t>
      </w:r>
      <w:r>
        <w:t xml:space="preserve"> — connect a voiceprint to a person and that person's entities: names, faces (in</w:t>
      </w:r>
    </w:p>
    <w:p>
      <w:pPr>
        <w:spacing w:after="120"/>
      </w:pPr>
      <w:r>
        <w:t xml:space="preserve">  images/video), emails, phones, websites, social handles, organizations, devices.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Authenticate</w:t>
      </w:r>
      <w:r>
        <w:t xml:space="preserve"> — trust-gated voice verification with risk scoring and anti-spoofing.</w:t>
      </w:r>
    </w:p>
    <w:p>
      <w:pPr>
        <w:pStyle w:val="Heading1"/>
        <w:spacing w:after="90" w:before="220"/>
      </w:pPr>
      <w:r>
        <w:t xml:space="preserve">4. Architecture (diagram-ready)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┌──────────────────────────────── LIL — QueryBook Voiceprint &amp; Identity Subsystem ─────────────────────────┐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CAPTURE LAYER (behind the CONSENT GATE — no capture without recorded, revocable consent)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Audio: live mic · phone/VoIP · uploaded files · streams      Video: file/stream → audio track + faces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    │  VAD · resample 16 kHz · denoise · segment into utterances                      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    ▼                                                                                  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ACOUSTIC ANALYSIS &amp; VOICEPRINT ENGINE (industry-standard; statistical)                  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Features: MFCC · filterbanks · spectrogram · pitch/F0 · formants · jitter/shimmer · HNR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Speaker embedding (x-vector / d-vector / ECAPA-TDNN by role)  → voiceprint vector      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Enrollment: aggregate N samples → canonical voiceprint + quality      Scoring: cosine / PLDA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Anti-spoofing: liveness · replay-artifact · synthetic/deepfake countermeasures        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    │  score + spoof signals + quality                                                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    ▼                                                                                  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QUERYBOOK DECISION GATE (deterministic)   →  VERIFIED · CONTRADICTED · UNKNOWN(refuse) · CHALLENGE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    │  writes a provenance-tracked Fact Unit for every match/link/decision            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    ▼                                                                                  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FACT UNIT IDENTITY GRAPH (QueryBook UFCS / FQL)                                          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Entities: Person · Org · Account · Device · Voiceprint · FaceEmbedding · Email · Website · Handle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Links (triples, trust+source): person↔voiceprint · person↔face · person↔email/site/org · vp↔samples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Cross-script name/entity resolution via the LEL language technology                   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                                                                                                       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│  MANAGEMENT &amp; API  ·  AUTH &amp; POLICY ENGINE  ·  AUDIT/MONITORING  ·  STORAGE (embeddings; audio optional)  │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On-device option (mobile): embeddings are small vectors; matching + gate run locally, offline;</w:t>
      </w:r>
    </w:p>
    <w:p>
      <w:pPr>
        <w:shd w:fill="F3F4F2" w:val="clear"/>
        <w:spacing w:after="0" w:before="0" w:line="200" w:lineRule="exact"/>
      </w:pPr>
      <w:r>
        <w:rPr>
          <w:rFonts w:ascii="Consolas" w:cs="Consolas" w:eastAsia="Consolas" w:hAnsi="Consolas"/>
          <w:sz w:val="13"/>
          <w:szCs w:val="13"/>
        </w:rPr>
        <w:t xml:space="preserve">       cloud is optional for large-population identification. (Consistent with the QueryBook Translate design.)</w:t>
      </w:r>
    </w:p>
    <w:p>
      <w:pPr>
        <w:spacing w:after="120"/>
      </w:pPr>
    </w:p>
    <w:p>
      <w:pPr>
        <w:pStyle w:val="Heading1"/>
        <w:spacing w:after="90" w:before="220"/>
      </w:pPr>
      <w:r>
        <w:t xml:space="preserve">5. Capture &amp; recording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Audio sources:</w:t>
      </w:r>
      <w:r>
        <w:t xml:space="preserve"> mobile/web mic, phone/VoIP, uploaded files (WAV/MP3/…), streams.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Video sources:</w:t>
      </w:r>
      <w:r>
        <w:t xml:space="preserve"> uploaded or live; extract the audio track (same pipeline) and run face</w:t>
      </w:r>
    </w:p>
    <w:p>
      <w:pPr>
        <w:spacing w:after="120"/>
      </w:pPr>
      <w:r>
        <w:t xml:space="preserve">  detection/tracking; time-align faces with speech segments so a speaking face links to the</w:t>
      </w:r>
    </w:p>
    <w:p>
      <w:pPr>
        <w:spacing w:after="120"/>
      </w:pPr>
      <w:r>
        <w:t xml:space="preserve">  voiceprint produced in that window.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Processing:</w:t>
      </w:r>
      <w:r>
        <w:t xml:space="preserve"> voice-activity detection (VAD), resample to 16 kHz, denoise, segment long</w:t>
      </w:r>
    </w:p>
    <w:p>
      <w:pPr>
        <w:spacing w:after="120"/>
      </w:pPr>
      <w:r>
        <w:t xml:space="preserve">  recordings into utterances, estimate SNR for quality.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Consent gate (hard precondition).</w:t>
      </w:r>
      <w:r>
        <w:t xml:space="preserve"> Capture for enrollment/profiling is blocked until an</w:t>
      </w:r>
    </w:p>
    <w:p>
      <w:pPr>
        <w:spacing w:after="120"/>
      </w:pPr>
      <w:r>
        <w:t xml:space="preserve">  explicit, logged, revocable consent record exists for the subject (reusing QueryBook's existing</w:t>
      </w:r>
    </w:p>
    <w:p>
      <w:pPr>
        <w:spacing w:after="120"/>
      </w:pPr>
      <w:r>
        <w:t xml:space="preserve">  voice-consent gate). Pass-through recognition in authorized contexts (e.g., a user</w:t>
      </w:r>
    </w:p>
    <w:p>
      <w:pPr>
        <w:spacing w:after="120"/>
      </w:pPr>
      <w:r>
        <w:t xml:space="preserve">  authenticating themselves) is itself the consent event and is logged.</w:t>
      </w:r>
    </w:p>
    <w:p>
      <w:pPr>
        <w:pStyle w:val="Heading1"/>
        <w:spacing w:after="90" w:before="220"/>
      </w:pPr>
      <w:r>
        <w:t xml:space="preserve">6. Acoustic analysis &amp; voiceprint engine (industry-standard)</w:t>
      </w:r>
    </w:p>
    <w:p>
      <w:pPr>
        <w:spacing w:after="120"/>
      </w:pPr>
      <w:r>
        <w:rPr>
          <w:b/>
          <w:bCs/>
        </w:rPr>
        <w:t xml:space="preserve">Features (standard):</w:t>
      </w:r>
      <w:r>
        <w:t xml:space="preserve"> MFCCs and filterbank energies; spectrograms; prosody (pitch/F0 contour,</w:t>
      </w:r>
    </w:p>
    <w:p>
      <w:pPr>
        <w:spacing w:after="120"/>
      </w:pPr>
      <w:r>
        <w:t xml:space="preserve">intensity, speaking rate); voice-quality (formants, jitter, shimmer, harmonics-to-noise ratio).</w:t>
      </w:r>
    </w:p>
    <w:p>
      <w:pPr>
        <w:spacing w:after="120"/>
      </w:pPr>
      <w:r>
        <w:rPr>
          <w:b/>
          <w:bCs/>
        </w:rPr>
        <w:t xml:space="preserve">Speaker embedding:</w:t>
      </w:r>
      <w:r>
        <w:t xml:space="preserve"> a fixed-length vector (typically 192–512 dims) from a standard speaker-</w:t>
      </w:r>
    </w:p>
    <w:p>
      <w:pPr>
        <w:spacing w:after="120"/>
      </w:pPr>
      <w:r>
        <w:t xml:space="preserve">embedding network (x-vector / d-vector / ECAPA-TDNN family), addressed through a role interface</w:t>
      </w:r>
    </w:p>
    <w:p>
      <w:pPr>
        <w:spacing w:after="120"/>
      </w:pPr>
      <w:r>
        <w:t xml:space="preserve">and substitutable.</w:t>
      </w:r>
    </w:p>
    <w:p>
      <w:pPr>
        <w:spacing w:after="120"/>
      </w:pPr>
      <w:r>
        <w:rPr>
          <w:b/>
          <w:bCs/>
        </w:rPr>
        <w:t xml:space="preserve">Enrollment:</w:t>
      </w:r>
      <w:r>
        <w:t xml:space="preserve"> collect multiple samples across phrases/conditions; embed each; aggregate (robust</w:t>
      </w:r>
    </w:p>
    <w:p>
      <w:pPr>
        <w:spacing w:after="120"/>
      </w:pPr>
      <w:r>
        <w:t xml:space="preserve">mean) into a </w:t>
      </w:r>
      <w:r>
        <w:rPr>
          <w:b/>
          <w:bCs/>
        </w:rPr>
        <w:t xml:space="preserve">canonical voiceprint</w:t>
      </w:r>
      <w:r>
        <w:t xml:space="preserve">; store with an acoustic profile (language, dialect, pitch</w:t>
      </w:r>
    </w:p>
    <w:p>
      <w:pPr>
        <w:spacing w:after="120"/>
      </w:pPr>
      <w:r>
        <w:t xml:space="preserve">range) and quality metrics.</w:t>
      </w:r>
    </w:p>
    <w:p>
      <w:pPr>
        <w:spacing w:after="120"/>
      </w:pPr>
      <w:r>
        <w:rPr>
          <w:b/>
          <w:bCs/>
        </w:rPr>
        <w:t xml:space="preserve">Matching &amp; scoring:</w:t>
      </w:r>
      <w:r>
        <w:t xml:space="preserve"> cosine similarity or PLDA between embeddings; configurable thresholds for</w:t>
      </w:r>
    </w:p>
    <w:p>
      <w:pPr>
        <w:spacing w:after="120"/>
      </w:pPr>
      <w:r>
        <w:t xml:space="preserve">identification ("who is this?") and verification ("is this the claimed person?"); outputs a match</w:t>
      </w:r>
    </w:p>
    <w:p>
      <w:pPr>
        <w:spacing w:after="120"/>
      </w:pPr>
      <w:r>
        <w:t xml:space="preserve">score, top-N candidates, and a spoof/risk signal.</w:t>
      </w:r>
    </w:p>
    <w:p>
      <w:pPr>
        <w:spacing w:after="120"/>
      </w:pPr>
      <w:r>
        <w:rPr>
          <w:b/>
          <w:bCs/>
        </w:rPr>
        <w:t xml:space="preserve">Anti-spoofing:</w:t>
      </w:r>
      <w:r>
        <w:t xml:space="preserve"> liveness (micro-variation, breath), replay-artifact detection (spectral</w:t>
      </w:r>
    </w:p>
    <w:p>
      <w:pPr>
        <w:spacing w:after="120"/>
      </w:pPr>
      <w:r>
        <w:t xml:space="preserve">cues), and synthetic/deepfake detection (ASVspoof-style countermeasures). These feed the risk</w:t>
      </w:r>
    </w:p>
    <w:p>
      <w:pPr>
        <w:spacing w:after="120"/>
      </w:pPr>
      <w:r>
        <w:t xml:space="preserve">model (§10), never silently overridden.</w:t>
      </w:r>
    </w:p>
    <w:p>
      <w:pPr>
        <w:pStyle w:val="Heading1"/>
        <w:spacing w:after="90" w:before="220"/>
      </w:pPr>
      <w:r>
        <w:t xml:space="preserve">7. The identity graph is the Fact Unit store</w:t>
      </w:r>
    </w:p>
    <w:p>
      <w:pPr>
        <w:spacing w:after="120"/>
      </w:pPr>
      <w:r>
        <w:t xml:space="preserve">LIL adds </w:t>
      </w:r>
      <w:r>
        <w:rPr>
          <w:b/>
          <w:bCs/>
        </w:rPr>
        <w:t xml:space="preserve">no new identity database</w:t>
      </w:r>
      <w:r>
        <w:t xml:space="preserve">; voiceprints and faces are additional **modalities on</w:t>
      </w:r>
    </w:p>
    <w:p>
      <w:pPr>
        <w:spacing w:after="120"/>
      </w:pPr>
      <w:r>
        <w:t xml:space="preserve">QueryBook's existing Fact Unit graph**.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Entities (nodes):</w:t>
      </w:r>
      <w:r>
        <w:t xml:space="preserve"> Person, Organization, Account, Device, </w:t>
      </w:r>
      <w:r>
        <w:rPr>
          <w:b/>
          <w:bCs/>
        </w:rPr>
        <w:t xml:space="preserve">Voiceprint</w:t>
      </w:r>
      <w:r>
        <w:t xml:space="preserve">, </w:t>
      </w:r>
      <w:r>
        <w:rPr>
          <w:b/>
          <w:bCs/>
        </w:rPr>
        <w:t xml:space="preserve">FaceEmbedding</w:t>
      </w:r>
      <w:r>
        <w:t xml:space="preserve">,</w:t>
      </w:r>
    </w:p>
    <w:p>
      <w:pPr>
        <w:spacing w:after="120"/>
      </w:pPr>
      <w:r>
        <w:t xml:space="preserve">  Email, Phone, Website, SocialHandle, AudioSample, MediaAsset.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Links (edges) are Fact Units</w:t>
      </w:r>
      <w:r>
        <w:t xml:space="preserve"> — provenance-tracked, trust-scored triples: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person ↔ has_voiceprint ↔ voiceprint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person ↔ has_face ↔ faceEmbedding</w:t>
      </w:r>
      <w:r>
        <w:t xml:space="preserve">,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person ↔ has_email / has_website / member_of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voiceprint ↔ built_from ↔ audioSample</w:t>
      </w:r>
      <w:r>
        <w:t xml:space="preserve">,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faceEmbedding ↔ seen_in ↔ mediaAsset(image/video@timecode)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Trust-gated identity (the covenant).</w:t>
      </w:r>
      <w:r>
        <w:t xml:space="preserve"> Asserting </w:t>
      </w:r>
      <w:r>
        <w:rPr>
          <w:rFonts w:ascii="Consolas" w:cs="Consolas" w:eastAsia="Consolas" w:hAnsi="Consolas"/>
          <w:sz w:val="20"/>
          <w:szCs w:val="20"/>
        </w:rPr>
        <w:t xml:space="preserve">person ↔ has_voiceprint</w:t>
      </w:r>
      <w:r>
        <w:t xml:space="preserve"> requires the match</w:t>
      </w:r>
    </w:p>
    <w:p>
      <w:pPr>
        <w:spacing w:after="120"/>
      </w:pPr>
      <w:r>
        <w:t xml:space="preserve">  to pass the gate; below threshold it is </w:t>
      </w:r>
      <w:r>
        <w:rPr>
          <w:rFonts w:ascii="Consolas" w:cs="Consolas" w:eastAsia="Consolas" w:hAnsi="Consolas"/>
          <w:sz w:val="20"/>
          <w:szCs w:val="20"/>
        </w:rPr>
        <w:t xml:space="preserve">UNKNOWN</w:t>
      </w:r>
      <w:r>
        <w:t xml:space="preserve"> (no link asserted). If two persons both claim</w:t>
      </w:r>
    </w:p>
    <w:p>
      <w:pPr>
        <w:spacing w:after="120"/>
      </w:pPr>
      <w:r>
        <w:t xml:space="preserve">  one voiceprint above threshold, the gate returns </w:t>
      </w:r>
      <w:r>
        <w:rPr>
          <w:rFonts w:ascii="Consolas" w:cs="Consolas" w:eastAsia="Consolas" w:hAnsi="Consolas"/>
          <w:sz w:val="20"/>
          <w:szCs w:val="20"/>
        </w:rPr>
        <w:t xml:space="preserve">CONTRADICTED</w:t>
      </w:r>
      <w:r>
        <w:t xml:space="preserve"> and surfaces both without</w:t>
      </w:r>
    </w:p>
    <w:p>
      <w:pPr>
        <w:spacing w:after="120"/>
      </w:pPr>
      <w:r>
        <w:t xml:space="preserve">  picking a winner — never a fabricated resolution.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Entity resolution via the LEL.</w:t>
      </w:r>
      <w:r>
        <w:t xml:space="preserve"> Duplicate persons (same human, different name spellings or</w:t>
      </w:r>
    </w:p>
    <w:p>
      <w:pPr>
        <w:spacing w:after="120"/>
      </w:pPr>
      <w:r>
        <w:t xml:space="preserve">  scripts) are merged using the LEL's deterministic cross-script name normalization; textual</w:t>
      </w:r>
    </w:p>
    <w:p>
      <w:pPr>
        <w:spacing w:after="120"/>
      </w:pPr>
      <w:r>
        <w:t xml:space="preserve">  entities (names, orgs, websites) are linked from documents, emails, and logs through the same</w:t>
      </w:r>
    </w:p>
    <w:p>
      <w:pPr>
        <w:spacing w:after="120"/>
      </w:pPr>
      <w:r>
        <w:t xml:space="preserve">  mechanism. This is the subsystem's "Language" half.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FQL queries</w:t>
      </w:r>
      <w:r>
        <w:t xml:space="preserve"> over the graph answer "whose voice is this, and what else do we know?" with</w:t>
      </w:r>
    </w:p>
    <w:p>
      <w:pPr>
        <w:spacing w:after="120"/>
      </w:pPr>
      <w:r>
        <w:t xml:space="preserve">  cited Fact Units, or an honest UNKNOWN.</w:t>
      </w:r>
    </w:p>
    <w:p>
      <w:pPr>
        <w:pStyle w:val="Heading1"/>
        <w:spacing w:after="90" w:before="220"/>
      </w:pPr>
      <w:r>
        <w:t xml:space="preserve">8. Multimodal linking — faces, names, emails, websites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Faces:</w:t>
      </w:r>
      <w:r>
        <w:t xml:space="preserve"> standard face-embedding model (FaceNet-style, by role) over images and video frames;</w:t>
      </w:r>
    </w:p>
    <w:p>
      <w:pPr>
        <w:spacing w:after="120"/>
      </w:pPr>
      <w:r>
        <w:t xml:space="preserve">  face embeddings are entities linked to the same Person as the voiceprint; in video, faces are</w:t>
      </w:r>
    </w:p>
    <w:p>
      <w:pPr>
        <w:spacing w:after="120"/>
      </w:pPr>
      <w:r>
        <w:t xml:space="preserve">  time-aligned to speech so the speaking face and the voice co-attach.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Textual entities:</w:t>
      </w:r>
      <w:r>
        <w:t xml:space="preserve"> names (legal, aliases, handles), emails, phones, websites, social</w:t>
      </w:r>
    </w:p>
    <w:p>
      <w:pPr>
        <w:spacing w:after="120"/>
      </w:pPr>
      <w:r>
        <w:t xml:space="preserve">  profiles, customer/employee IDs — attached to the Person node; new metadata from a CRM or</w:t>
      </w:r>
    </w:p>
    <w:p>
      <w:pPr>
        <w:spacing w:after="120"/>
      </w:pPr>
      <w:r>
        <w:t xml:space="preserve">  document is linked through LEL resolution.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One person, many modalities:</w:t>
      </w:r>
      <w:r>
        <w:t xml:space="preserve"> voice + face + text all resolve to one Person node, so a match</w:t>
      </w:r>
    </w:p>
    <w:p>
      <w:pPr>
        <w:spacing w:after="120"/>
      </w:pPr>
      <w:r>
        <w:t xml:space="preserve">  on any modality retrieves the whole provenance-tracked profile.</w:t>
      </w:r>
    </w:p>
    <w:p>
      <w:pPr>
        <w:pStyle w:val="Heading1"/>
        <w:spacing w:after="90" w:before="220"/>
      </w:pPr>
      <w:r>
        <w:t xml:space="preserve">9. Voice authentication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Enrollment:</w:t>
      </w:r>
      <w:r>
        <w:t xml:space="preserve"> consent → prompt several phrases → collect samples under varied conditions →</w:t>
      </w:r>
    </w:p>
    <w:p>
      <w:pPr>
        <w:spacing w:after="120"/>
      </w:pPr>
      <w:r>
        <w:t xml:space="preserve">  build canonical voiceprint → link to the user's Person/account.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Verification:</w:t>
      </w:r>
      <w:r>
        <w:t xml:space="preserve"> user attempts a login/high-risk action → prompt a fixed or random phrase →</w:t>
      </w:r>
    </w:p>
    <w:p>
      <w:pPr>
        <w:spacing w:after="120"/>
      </w:pPr>
      <w:r>
        <w:t xml:space="preserve">  capture → embed → score against the claimed voiceprint → compute risk (§10) → </w:t>
      </w:r>
      <w:r>
        <w:rPr>
          <w:b/>
          <w:bCs/>
        </w:rPr>
        <w:t xml:space="preserve">gate decides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Decision gate (deterministic):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accept</w:t>
      </w:r>
      <w:r>
        <w:t xml:space="preserve"> (score ≥ threshold, risk low), </w:t>
      </w:r>
      <w:r>
        <w:rPr>
          <w:rFonts w:ascii="Consolas" w:cs="Consolas" w:eastAsia="Consolas" w:hAnsi="Consolas"/>
          <w:sz w:val="20"/>
          <w:szCs w:val="20"/>
        </w:rPr>
        <w:t xml:space="preserve">challenge</w:t>
      </w:r>
    </w:p>
    <w:p>
      <w:pPr>
        <w:spacing w:after="120"/>
      </w:pPr>
      <w:r>
        <w:t xml:space="preserve">  (borderline → require a second factor: OTP/password/device), </w:t>
      </w:r>
      <w:r>
        <w:rPr>
          <w:rFonts w:ascii="Consolas" w:cs="Consolas" w:eastAsia="Consolas" w:hAnsi="Consolas"/>
          <w:sz w:val="20"/>
          <w:szCs w:val="20"/>
        </w:rPr>
        <w:t xml:space="preserve">reject</w:t>
      </w:r>
      <w:r>
        <w:t xml:space="preserve"> (low score or high risk;</w:t>
      </w:r>
    </w:p>
    <w:p>
      <w:pPr>
        <w:spacing w:after="120"/>
      </w:pPr>
      <w:r>
        <w:t xml:space="preserve">  log, optionally alert). The gate </w:t>
      </w:r>
      <w:r>
        <w:rPr>
          <w:b/>
          <w:bCs/>
        </w:rPr>
        <w:t xml:space="preserve">never asserts identity below threshold</w:t>
      </w:r>
      <w:r>
        <w:t xml:space="preserve"> — borderline is a</w:t>
      </w:r>
    </w:p>
    <w:p>
      <w:pPr>
        <w:spacing w:after="120"/>
      </w:pPr>
      <w:r>
        <w:t xml:space="preserve">  challenge, not a guess.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Anti-spoofing</w:t>
      </w:r>
      <w:r>
        <w:t xml:space="preserve"> feeds the gate: liveness, replay, and synthetic-voice signals raise risk and</w:t>
      </w:r>
    </w:p>
    <w:p>
      <w:pPr>
        <w:spacing w:after="120"/>
      </w:pPr>
      <w:r>
        <w:t xml:space="preserve">  can force a challenge or reject even on a high raw match.</w:t>
      </w:r>
    </w:p>
    <w:p>
      <w:pPr>
        <w:pStyle w:val="Heading1"/>
        <w:spacing w:after="90" w:before="220"/>
      </w:pPr>
      <w:r>
        <w:t xml:space="preserve">10. Risk-scoring model (deterministic gated policy)</w:t>
      </w:r>
    </w:p>
    <w:p>
      <w:pPr>
        <w:spacing w:after="120"/>
      </w:pPr>
      <w:r>
        <w:t xml:space="preserve">A composite risk score in [0,1] (0 = minimal, 1 = maximal), computed by a **fixed, published</w:t>
      </w:r>
    </w:p>
    <w:p>
      <w:pPr>
        <w:spacing w:after="120"/>
      </w:pPr>
      <w:r>
        <w:t xml:space="preserve">formula** so every decision is reproducible and explainable.</w:t>
      </w:r>
    </w:p>
    <w:p>
      <w:pPr>
        <w:spacing w:after="120"/>
      </w:pPr>
      <w:r>
        <w:rPr>
          <w:b/>
          <w:bCs/>
        </w:rPr>
        <w:t xml:space="preserve">Inputs:</w:t>
      </w:r>
      <w:r>
        <w:t xml:space="preserve"> match score </w:t>
      </w:r>
      <w:r>
        <w:rPr>
          <w:rFonts w:ascii="Consolas" w:cs="Consolas" w:eastAsia="Consolas" w:hAnsi="Consolas"/>
          <w:sz w:val="20"/>
          <w:szCs w:val="20"/>
        </w:rPr>
        <w:t xml:space="preserve">Sm</w:t>
      </w:r>
      <w:r>
        <w:t xml:space="preserve"> (↑ better), sample quality </w:t>
      </w:r>
      <w:r>
        <w:rPr>
          <w:rFonts w:ascii="Consolas" w:cs="Consolas" w:eastAsia="Consolas" w:hAnsi="Consolas"/>
          <w:sz w:val="20"/>
          <w:szCs w:val="20"/>
        </w:rPr>
        <w:t xml:space="preserve">Sq</w:t>
      </w:r>
      <w:r>
        <w:t xml:space="preserve"> (↑ better), replay suspicion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Rreplay</w:t>
      </w:r>
      <w:r>
        <w:t xml:space="preserve">, synthetic suspicion </w:t>
      </w:r>
      <w:r>
        <w:rPr>
          <w:rFonts w:ascii="Consolas" w:cs="Consolas" w:eastAsia="Consolas" w:hAnsi="Consolas"/>
          <w:sz w:val="20"/>
          <w:szCs w:val="20"/>
        </w:rPr>
        <w:t xml:space="preserve">Rsynthetic</w:t>
      </w:r>
      <w:r>
        <w:t xml:space="preserve">, environment mismatch </w:t>
      </w:r>
      <w:r>
        <w:rPr>
          <w:rFonts w:ascii="Consolas" w:cs="Consolas" w:eastAsia="Consolas" w:hAnsi="Consolas"/>
          <w:sz w:val="20"/>
          <w:szCs w:val="20"/>
        </w:rPr>
        <w:t xml:space="preserve">Renv</w:t>
      </w:r>
      <w:r>
        <w:t xml:space="preserve">, contextual risk </w:t>
      </w:r>
      <w:r>
        <w:rPr>
          <w:rFonts w:ascii="Consolas" w:cs="Consolas" w:eastAsia="Consolas" w:hAnsi="Consolas"/>
          <w:sz w:val="20"/>
          <w:szCs w:val="20"/>
        </w:rPr>
        <w:t xml:space="preserve">Rctx</w:t>
      </w:r>
    </w:p>
    <w:p>
      <w:pPr>
        <w:spacing w:after="120"/>
      </w:pPr>
      <w:r>
        <w:t xml:space="preserve">(geo/IP/device/time/transaction-value anomalies), and historical behavior.</w:t>
      </w:r>
    </w:p>
    <w:p>
      <w:pPr>
        <w:spacing w:after="120"/>
      </w:pPr>
      <w:r>
        <w:rPr>
          <w:b/>
          <w:bCs/>
        </w:rPr>
        <w:t xml:space="preserve">Base trust: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T = wm·Sm + wq·Sq − wreplay·Rreplay − wsynthetic·Rsynthetic − wenv·Renv − wctx·Rctx</w:t>
      </w:r>
    </w:p>
    <w:p>
      <w:pPr>
        <w:spacing w:after="120"/>
      </w:pPr>
      <w:r>
        <w:t xml:space="preserve">with published weights (e.g., `wm 0.40, wq 0.20, wreplay 0.20, wsynthetic 0.30, wenv 0.10,</w:t>
      </w:r>
    </w:p>
    <w:p>
      <w:pPr>
        <w:spacing w:after="120"/>
      </w:pPr>
      <w:r>
        <w:t xml:space="preserve">wctx 0.20</w:t>
      </w:r>
      <w:r>
        <w:rPr>
          <w:rFonts w:ascii="Consolas" w:cs="Consolas" w:eastAsia="Consolas" w:hAnsi="Consolas"/>
          <w:sz w:val="20"/>
          <w:szCs w:val="20"/>
        </w:rPr>
        <w:t xml:space="preserve">). **Risk:** </w:t>
      </w:r>
      <w:r>
        <w:t xml:space="preserve">risk = clip(1 − T, 0, 1)`.</w:t>
      </w:r>
    </w:p>
    <w:p>
      <w:pPr>
        <w:spacing w:after="120"/>
      </w:pPr>
      <w:r>
        <w:rPr>
          <w:b/>
          <w:bCs/>
        </w:rPr>
        <w:t xml:space="preserve">Decision bands (tunable per application; stricter for financial/medical):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Band</w:t>
            </w:r>
          </w:p>
        </w:tc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Condition</w:t>
            </w:r>
          </w:p>
        </w:tc>
        <w:tc>
          <w:tcPr>
            <w:tcW w:type="dxa" w:w="3120"/>
            <w:shd w:fill="E7F1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Accept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risk ≤ 0.30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match ≥ 0.80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auto-accept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Challenge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0.30 &lt; risk ≤ 0.60</w:t>
            </w:r>
            <w:r>
              <w:t xml:space="preserve"> 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0.60 ≤ match &lt; 0.80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require a second factor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Reject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risk &gt; 0.60</w:t>
            </w:r>
            <w:r>
              <w:t xml:space="preserve"> 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match &lt; 0.60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reject, log, optionally alert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Every event stores </w:t>
      </w:r>
      <w:r>
        <w:rPr>
          <w:rFonts w:ascii="Consolas" w:cs="Consolas" w:eastAsia="Consolas" w:hAnsi="Consolas"/>
          <w:sz w:val="20"/>
          <w:szCs w:val="20"/>
        </w:rPr>
        <w:t xml:space="preserve">match_score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risk_score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decision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spoof_flags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context</w:t>
      </w:r>
      <w:r>
        <w:t xml:space="preserve">,</w:t>
      </w:r>
    </w:p>
    <w:p>
      <w:pPr>
        <w:spacing w:after="120"/>
      </w:pPr>
      <w:r>
        <w:t xml:space="preserve">feeding threshold tuning, model retraining, and fraud analytics — and, because the policy is</w:t>
      </w:r>
    </w:p>
    <w:p>
      <w:pPr>
        <w:spacing w:after="120"/>
      </w:pPr>
      <w:r>
        <w:t xml:space="preserve">fixed, every past decision can be re-derived and audited.</w:t>
      </w:r>
    </w:p>
    <w:p>
      <w:pPr>
        <w:pStyle w:val="Heading1"/>
        <w:spacing w:after="90" w:before="220"/>
      </w:pPr>
      <w:r>
        <w:t xml:space="preserve">11. Voiceprint data schema (stored as Fact Units + typed records)</w:t>
      </w:r>
    </w:p>
    <w:p>
      <w:pPr>
        <w:spacing w:after="120"/>
      </w:pPr>
      <w:r>
        <w:t xml:space="preserve">Implementable as typed records (Postgres/JSON) projected onto the Fact Unit graph; embeddings in</w:t>
      </w:r>
    </w:p>
    <w:p>
      <w:pPr>
        <w:spacing w:after="120"/>
      </w:pPr>
      <w:r>
        <w:t xml:space="preserve">a vector store, relationships as Fact Units.</w:t>
      </w:r>
    </w:p>
    <w:p>
      <w:pPr>
        <w:spacing w:after="120"/>
      </w:pPr>
      <w:r>
        <w:rPr>
          <w:b/>
          <w:bCs/>
        </w:rPr>
        <w:t xml:space="preserve">voiceprints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 (UUID); </w:t>
      </w:r>
      <w:r>
        <w:rPr>
          <w:rFonts w:ascii="Consolas" w:cs="Consolas" w:eastAsia="Consolas" w:hAnsi="Consolas"/>
          <w:sz w:val="20"/>
          <w:szCs w:val="20"/>
        </w:rPr>
        <w:t xml:space="preserve">person_id</w:t>
      </w:r>
      <w:r>
        <w:t xml:space="preserve"> (UUID, nullable); </w:t>
      </w:r>
      <w:r>
        <w:rPr>
          <w:rFonts w:ascii="Consolas" w:cs="Consolas" w:eastAsia="Consolas" w:hAnsi="Consolas"/>
          <w:sz w:val="20"/>
          <w:szCs w:val="20"/>
        </w:rPr>
        <w:t xml:space="preserve">embedding</w:t>
      </w:r>
      <w:r>
        <w:t xml:space="preserve"> (vector/blob, 192–512</w:t>
      </w:r>
    </w:p>
    <w:p>
      <w:pPr>
        <w:spacing w:after="120"/>
      </w:pPr>
      <w:r>
        <w:t xml:space="preserve">dims); </w:t>
      </w:r>
      <w:r>
        <w:rPr>
          <w:rFonts w:ascii="Consolas" w:cs="Consolas" w:eastAsia="Consolas" w:hAnsi="Consolas"/>
          <w:sz w:val="20"/>
          <w:szCs w:val="20"/>
        </w:rPr>
        <w:t xml:space="preserve">embedding_dim</w:t>
      </w:r>
      <w:r>
        <w:t xml:space="preserve"> (int); </w:t>
      </w:r>
      <w:r>
        <w:rPr>
          <w:rFonts w:ascii="Consolas" w:cs="Consolas" w:eastAsia="Consolas" w:hAnsi="Consolas"/>
          <w:sz w:val="20"/>
          <w:szCs w:val="20"/>
        </w:rPr>
        <w:t xml:space="preserve">language_code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dialect_code</w:t>
      </w:r>
      <w:r>
        <w:t xml:space="preserve"> (nullable); </w:t>
      </w:r>
      <w:r>
        <w:rPr>
          <w:rFonts w:ascii="Consolas" w:cs="Consolas" w:eastAsia="Consolas" w:hAnsi="Consolas"/>
          <w:sz w:val="20"/>
          <w:szCs w:val="20"/>
        </w:rPr>
        <w:t xml:space="preserve">gender_estimate</w:t>
      </w:r>
    </w:p>
    <w:p>
      <w:pPr>
        <w:spacing w:after="120"/>
      </w:pPr>
      <w:r>
        <w:t xml:space="preserve">(nullable); </w:t>
      </w:r>
      <w:r>
        <w:rPr>
          <w:rFonts w:ascii="Consolas" w:cs="Consolas" w:eastAsia="Consolas" w:hAnsi="Consolas"/>
          <w:sz w:val="20"/>
          <w:szCs w:val="20"/>
        </w:rPr>
        <w:t xml:space="preserve">pitch_range</w:t>
      </w:r>
      <w:r>
        <w:t xml:space="preserve"> (JSON </w:t>
      </w:r>
      <w:r>
        <w:rPr>
          <w:rFonts w:ascii="Consolas" w:cs="Consolas" w:eastAsia="Consolas" w:hAnsi="Consolas"/>
          <w:sz w:val="20"/>
          <w:szCs w:val="20"/>
        </w:rPr>
        <w:t xml:space="preserve">{min_hz,max_hz,mean_hz}</w:t>
      </w:r>
      <w:r>
        <w:t xml:space="preserve">); </w:t>
      </w:r>
      <w:r>
        <w:rPr>
          <w:rFonts w:ascii="Consolas" w:cs="Consolas" w:eastAsia="Consolas" w:hAnsi="Consolas"/>
          <w:sz w:val="20"/>
          <w:szCs w:val="20"/>
        </w:rPr>
        <w:t xml:space="preserve">quality_score</w:t>
      </w:r>
      <w:r>
        <w:t xml:space="preserve"> (0–1); </w:t>
      </w:r>
      <w:r>
        <w:rPr>
          <w:rFonts w:ascii="Consolas" w:cs="Consolas" w:eastAsia="Consolas" w:hAnsi="Consolas"/>
          <w:sz w:val="20"/>
          <w:szCs w:val="20"/>
        </w:rPr>
        <w:t xml:space="preserve">num_samples</w:t>
      </w:r>
    </w:p>
    <w:p>
      <w:pPr>
        <w:spacing w:after="120"/>
      </w:pPr>
      <w:r>
        <w:t xml:space="preserve">(int); </w:t>
      </w:r>
      <w:r>
        <w:rPr>
          <w:rFonts w:ascii="Consolas" w:cs="Consolas" w:eastAsia="Consolas" w:hAnsi="Consolas"/>
          <w:sz w:val="20"/>
          <w:szCs w:val="20"/>
        </w:rPr>
        <w:t xml:space="preserve">created_at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updated_at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status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active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revoked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pending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deprecated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voiceprint_samples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voiceprint_id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source_type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mic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upload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call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video</w:t>
      </w:r>
      <w:r>
        <w:t xml:space="preserve">);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audio_uri</w:t>
      </w:r>
      <w:r>
        <w:t xml:space="preserve"> (nullable, only if retention consented); </w:t>
      </w:r>
      <w:r>
        <w:rPr>
          <w:rFonts w:ascii="Consolas" w:cs="Consolas" w:eastAsia="Consolas" w:hAnsi="Consolas"/>
          <w:sz w:val="20"/>
          <w:szCs w:val="20"/>
        </w:rPr>
        <w:t xml:space="preserve">duration_sec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snr_db</w:t>
      </w:r>
      <w:r>
        <w:t xml:space="preserve"> (nullable);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embedding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created_at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persons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primary_name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names</w:t>
      </w:r>
      <w:r>
        <w:t xml:space="preserve"> (JSON aliases/handles, multi-script); </w:t>
      </w:r>
      <w:r>
        <w:rPr>
          <w:rFonts w:ascii="Consolas" w:cs="Consolas" w:eastAsia="Consolas" w:hAnsi="Consolas"/>
          <w:sz w:val="20"/>
          <w:szCs w:val="20"/>
        </w:rPr>
        <w:t xml:space="preserve">emails</w:t>
      </w:r>
      <w:r>
        <w:t xml:space="preserve">;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phones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websites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social_handles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faces</w:t>
      </w:r>
      <w:r>
        <w:t xml:space="preserve"> (face-embedding IDs); </w:t>
      </w:r>
      <w:r>
        <w:rPr>
          <w:rFonts w:ascii="Consolas" w:cs="Consolas" w:eastAsia="Consolas" w:hAnsi="Consolas"/>
          <w:sz w:val="20"/>
          <w:szCs w:val="20"/>
        </w:rPr>
        <w:t xml:space="preserve">voiceprints</w:t>
      </w:r>
      <w:r>
        <w:t xml:space="preserve"> (IDs);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created_at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updated_at</w:t>
      </w:r>
      <w:r>
        <w:t xml:space="preserve">. (Each attribute is also a provenance-tracked Fact Unit.)</w:t>
      </w:r>
    </w:p>
    <w:p>
      <w:pPr>
        <w:spacing w:after="120"/>
      </w:pPr>
      <w:r>
        <w:rPr>
          <w:b/>
          <w:bCs/>
        </w:rPr>
        <w:t xml:space="preserve">face_embeddings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person_id</w:t>
      </w:r>
      <w:r>
        <w:t xml:space="preserve"> (nullable); </w:t>
      </w:r>
      <w:r>
        <w:rPr>
          <w:rFonts w:ascii="Consolas" w:cs="Consolas" w:eastAsia="Consolas" w:hAnsi="Consolas"/>
          <w:sz w:val="20"/>
          <w:szCs w:val="20"/>
        </w:rPr>
        <w:t xml:space="preserve">embedding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media_uri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frame_timecode</w:t>
      </w:r>
    </w:p>
    <w:p>
      <w:pPr>
        <w:spacing w:after="120"/>
      </w:pPr>
      <w:r>
        <w:t xml:space="preserve">(nullable); </w:t>
      </w:r>
      <w:r>
        <w:rPr>
          <w:rFonts w:ascii="Consolas" w:cs="Consolas" w:eastAsia="Consolas" w:hAnsi="Consolas"/>
          <w:sz w:val="20"/>
          <w:szCs w:val="20"/>
        </w:rPr>
        <w:t xml:space="preserve">quality_score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created_at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auth_events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person_id</w:t>
      </w:r>
      <w:r>
        <w:t xml:space="preserve"> (nullable); </w:t>
      </w:r>
      <w:r>
        <w:rPr>
          <w:rFonts w:ascii="Consolas" w:cs="Consolas" w:eastAsia="Consolas" w:hAnsi="Consolas"/>
          <w:sz w:val="20"/>
          <w:szCs w:val="20"/>
        </w:rPr>
        <w:t xml:space="preserve">voiceprint_id</w:t>
      </w:r>
      <w:r>
        <w:t xml:space="preserve"> (nullable); </w:t>
      </w:r>
      <w:r>
        <w:rPr>
          <w:rFonts w:ascii="Consolas" w:cs="Consolas" w:eastAsia="Consolas" w:hAnsi="Consolas"/>
          <w:sz w:val="20"/>
          <w:szCs w:val="20"/>
        </w:rPr>
        <w:t xml:space="preserve">claimed_identity</w:t>
      </w:r>
    </w:p>
    <w:p>
      <w:pPr>
        <w:spacing w:after="120"/>
      </w:pPr>
      <w:r>
        <w:t xml:space="preserve">(nullable); </w:t>
      </w:r>
      <w:r>
        <w:rPr>
          <w:rFonts w:ascii="Consolas" w:cs="Consolas" w:eastAsia="Consolas" w:hAnsi="Consolas"/>
          <w:sz w:val="20"/>
          <w:szCs w:val="20"/>
        </w:rPr>
        <w:t xml:space="preserve">match_score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risk_score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decision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accept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reject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challenge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fallback</w:t>
      </w:r>
      <w:r>
        <w:t xml:space="preserve">);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spoof_flags</w:t>
      </w:r>
      <w:r>
        <w:t xml:space="preserve"> (JSON); </w:t>
      </w:r>
      <w:r>
        <w:rPr>
          <w:rFonts w:ascii="Consolas" w:cs="Consolas" w:eastAsia="Consolas" w:hAnsi="Consolas"/>
          <w:sz w:val="20"/>
          <w:szCs w:val="20"/>
        </w:rPr>
        <w:t xml:space="preserve">context</w:t>
      </w:r>
      <w:r>
        <w:t xml:space="preserve"> (JSON device/IP/geo/time/app); </w:t>
      </w:r>
      <w:r>
        <w:rPr>
          <w:rFonts w:ascii="Consolas" w:cs="Consolas" w:eastAsia="Consolas" w:hAnsi="Consolas"/>
          <w:sz w:val="20"/>
          <w:szCs w:val="20"/>
        </w:rPr>
        <w:t xml:space="preserve">created_at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consent_records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person_id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scope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enroll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recognize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retain_audio</w:t>
      </w:r>
      <w:r>
        <w:t xml:space="preserve">/…);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granted_at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revoked_at</w:t>
      </w:r>
      <w:r>
        <w:t xml:space="preserve"> (nullable); </w:t>
      </w:r>
      <w:r>
        <w:rPr>
          <w:rFonts w:ascii="Consolas" w:cs="Consolas" w:eastAsia="Consolas" w:hAnsi="Consolas"/>
          <w:sz w:val="20"/>
          <w:szCs w:val="20"/>
        </w:rPr>
        <w:t xml:space="preserve">basis</w:t>
      </w:r>
      <w:r>
        <w:t xml:space="preserve"> (jurisdiction/legal basis); </w:t>
      </w:r>
      <w:r>
        <w:rPr>
          <w:rFonts w:ascii="Consolas" w:cs="Consolas" w:eastAsia="Consolas" w:hAnsi="Consolas"/>
          <w:sz w:val="20"/>
          <w:szCs w:val="20"/>
        </w:rPr>
        <w:t xml:space="preserve">evidence_uri</w:t>
      </w:r>
      <w:r>
        <w:t xml:space="preserve">.</w:t>
      </w:r>
    </w:p>
    <w:p>
      <w:pPr>
        <w:pStyle w:val="Heading1"/>
        <w:spacing w:after="90" w:before="220"/>
      </w:pPr>
      <w:r>
        <w:t xml:space="preserve">12. Matching API (QueryBook services; provenance in every response)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POST /api/voice/enroll</w:t>
      </w:r>
      <w:r>
        <w:t xml:space="preserve"> — in: </w:t>
      </w:r>
      <w:r>
        <w:rPr>
          <w:rFonts w:ascii="Consolas" w:cs="Consolas" w:eastAsia="Consolas" w:hAnsi="Consolas"/>
          <w:sz w:val="20"/>
          <w:szCs w:val="20"/>
        </w:rPr>
        <w:t xml:space="preserve">person_id?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samples[]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audio_uri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language_code</w:t>
      </w:r>
      <w:r>
        <w:t xml:space="preserve">,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dialect_code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</w:rPr>
        <w:t xml:space="preserve">options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merge_with_voiceprint_id?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min_quality_score</w:t>
      </w:r>
      <w:r>
        <w:t xml:space="preserve">) → out: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voiceprint_id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person_id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quality_score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num_samples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language_code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status</w:t>
      </w:r>
      <w:r>
        <w:t xml:space="preserve">.</w:t>
      </w:r>
    </w:p>
    <w:p>
      <w:pPr>
        <w:spacing w:after="120"/>
      </w:pPr>
      <w:r>
        <w:t xml:space="preserve">  (Blocked without a matching consent record.)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POST /api/voice/match</w:t>
      </w:r>
      <w:r>
        <w:t xml:space="preserve"> — in: </w:t>
      </w:r>
      <w:r>
        <w:rPr>
          <w:rFonts w:ascii="Consolas" w:cs="Consolas" w:eastAsia="Consolas" w:hAnsi="Consolas"/>
          <w:sz w:val="20"/>
          <w:szCs w:val="20"/>
        </w:rPr>
        <w:t xml:space="preserve">audio_uri|audio_bytes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claimed_person_id?</w:t>
      </w:r>
      <w:r>
        <w:t xml:space="preserve">,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claimed_voiceprint_id?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language_hint?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dialect_hint?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context{}</w:t>
      </w:r>
      <w:r>
        <w:t xml:space="preserve">,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options{top_k, threshold, mode: verification|identification}</w:t>
      </w:r>
      <w:r>
        <w:t xml:space="preserve"> → out (verification):</w:t>
      </w:r>
    </w:p>
    <w:p>
      <w:pPr>
        <w:spacing w:after="120"/>
      </w:pPr>
      <w: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match_score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risk_score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decision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spoof_flags</w:t>
      </w:r>
      <w:r>
        <w:t xml:space="preserve">, `details{threshold_used, model_version,</w:t>
      </w:r>
    </w:p>
    <w:p>
      <w:pPr>
        <w:spacing w:after="120"/>
      </w:pPr>
      <w:r>
        <w:t xml:space="preserve">  embedding_dim}</w:t>
      </w:r>
      <w:r>
        <w:rPr>
          <w:rFonts w:ascii="Consolas" w:cs="Consolas" w:eastAsia="Consolas" w:hAnsi="Consolas"/>
          <w:sz w:val="20"/>
          <w:szCs w:val="20"/>
        </w:rPr>
        <w:t xml:space="preserve">; out (identification): </w:t>
      </w:r>
      <w:r>
        <w:t xml:space="preserve">candidates[]{voiceprint_id, person_id, match_score,</w:t>
      </w:r>
    </w:p>
    <w:p>
      <w:pPr>
        <w:spacing w:after="120"/>
      </w:pPr>
      <w:r>
        <w:t xml:space="preserve">  risk_score}</w:t>
      </w:r>
      <w:r>
        <w:rPr>
          <w:rFonts w:ascii="Consolas" w:cs="Consolas" w:eastAsia="Consolas" w:hAnsi="Consolas"/>
          <w:sz w:val="20"/>
          <w:szCs w:val="20"/>
        </w:rPr>
        <w:t xml:space="preserve">, </w:t>
      </w:r>
      <w:r>
        <w:t xml:space="preserve">spoof_flags</w:t>
      </w:r>
      <w:r>
        <w:rPr>
          <w:rFonts w:ascii="Consolas" w:cs="Consolas" w:eastAsia="Consolas" w:hAnsi="Consolas"/>
          <w:sz w:val="20"/>
          <w:szCs w:val="20"/>
        </w:rPr>
        <w:t xml:space="preserve">, </w:t>
      </w:r>
      <w:r>
        <w:t xml:space="preserve">details`. Every match also writes a provenance Fact Unit.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POST /api/voice/revoke</w:t>
      </w:r>
      <w:r>
        <w:t xml:space="preserve"> — in: </w:t>
      </w:r>
      <w:r>
        <w:rPr>
          <w:rFonts w:ascii="Consolas" w:cs="Consolas" w:eastAsia="Consolas" w:hAnsi="Consolas"/>
          <w:sz w:val="20"/>
          <w:szCs w:val="20"/>
        </w:rPr>
        <w:t xml:space="preserve">voiceprint_id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reason</w:t>
      </w:r>
      <w:r>
        <w:t xml:space="preserve"> → out: </w:t>
      </w:r>
      <w:r>
        <w:rPr>
          <w:rFonts w:ascii="Consolas" w:cs="Consolas" w:eastAsia="Consolas" w:hAnsi="Consolas"/>
          <w:sz w:val="20"/>
          <w:szCs w:val="20"/>
        </w:rPr>
        <w:t xml:space="preserve">voiceprint_id</w:t>
      </w:r>
      <w:r>
        <w:t xml:space="preserve">, `status:</w:t>
      </w:r>
    </w:p>
    <w:p>
      <w:pPr>
        <w:spacing w:after="120"/>
      </w:pPr>
      <w:r>
        <w:t xml:space="preserve">  revoked`.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POST /api/identity/link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/unlink</w:t>
      </w:r>
      <w:r>
        <w:t xml:space="preserve"> — attach/detach an entity (email/website/face/org) to a</w:t>
      </w:r>
    </w:p>
    <w:p>
      <w:pPr>
        <w:spacing w:after="120"/>
      </w:pPr>
      <w:r>
        <w:t xml:space="preserve">  Person, recording source and trust.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GET /api/identity/{person_id}</w:t>
      </w:r>
      <w:r>
        <w:t xml:space="preserve"> — the provenance-tracked profile: linked voiceprints, faces,</w:t>
      </w:r>
    </w:p>
    <w:p>
      <w:pPr>
        <w:spacing w:after="120"/>
      </w:pPr>
      <w:r>
        <w:t xml:space="preserve">  entities, and recent auth events; FQL-queryable.</w:t>
      </w:r>
    </w:p>
    <w:p>
      <w:pPr>
        <w:spacing w:after="120"/>
      </w:pPr>
      <w:r>
        <w:t xml:space="preserve">All responses carry model version and, for any asserted identity, the Fact Units and trust that</w:t>
      </w:r>
    </w:p>
    <w:p>
      <w:pPr>
        <w:spacing w:after="120"/>
      </w:pPr>
      <w:r>
        <w:t xml:space="preserve">justify it — so the trust layer is inspectable, online or offline.</w:t>
      </w:r>
    </w:p>
    <w:p>
      <w:pPr>
        <w:pStyle w:val="Heading1"/>
        <w:spacing w:after="90" w:before="220"/>
      </w:pPr>
      <w:r>
        <w:t xml:space="preserve">13. Management &amp; monitoring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Voiceprint console:</w:t>
      </w:r>
      <w:r>
        <w:t xml:space="preserve"> list voiceprints with linked identities, enrollment quality; merge</w:t>
      </w:r>
    </w:p>
    <w:p>
      <w:pPr>
        <w:spacing w:after="120"/>
      </w:pPr>
      <w:r>
        <w:t xml:space="preserve">  duplicates, revoke/disable, re-enroll, set per-application thresholds.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Identity/entity management:</w:t>
      </w:r>
      <w:r>
        <w:t xml:space="preserve"> Person profiles (names/emails/websites/orgs), linked</w:t>
      </w:r>
    </w:p>
    <w:p>
      <w:pPr>
        <w:spacing w:after="120"/>
      </w:pPr>
      <w:r>
        <w:t xml:space="preserve">  voiceprints/faces, activity history; edit, link/unlink, export graph segments.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Audit &amp; dashboards:</w:t>
      </w:r>
      <w:r>
        <w:t xml:space="preserve"> enrollment, verification attempts, match results, spoof flags; match</w:t>
      </w:r>
    </w:p>
    <w:p>
      <w:pPr>
        <w:spacing w:after="120"/>
      </w:pPr>
      <w:r>
        <w:t xml:space="preserve">  success, false-accept/false-reject rates, usage by application — all reproducible from the</w:t>
      </w:r>
    </w:p>
    <w:p>
      <w:pPr>
        <w:spacing w:after="120"/>
      </w:pPr>
      <w:r>
        <w:t xml:space="preserve">  stored events.</w:t>
      </w:r>
    </w:p>
    <w:p>
      <w:pPr>
        <w:pStyle w:val="Heading1"/>
        <w:spacing w:after="90" w:before="220"/>
      </w:pPr>
      <w:r>
        <w:t xml:space="preserve">14. Storage &amp; footprint (mobile-ready)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Voiceprints and face embeddings are </w:t>
      </w:r>
      <w:r>
        <w:rPr>
          <w:b/>
          <w:bCs/>
        </w:rPr>
        <w:t xml:space="preserve">small vectors</w:t>
      </w:r>
      <w:r>
        <w:t xml:space="preserve"> (KB each), so matching and the decision</w:t>
      </w:r>
    </w:p>
    <w:p>
      <w:pPr>
        <w:spacing w:after="120"/>
      </w:pPr>
      <w:r>
        <w:t xml:space="preserve">  gate run </w:t>
      </w:r>
      <w:r>
        <w:rPr>
          <w:b/>
          <w:bCs/>
        </w:rPr>
        <w:t xml:space="preserve">on-device and offline</w:t>
      </w:r>
      <w:r>
        <w:t xml:space="preserve"> for personal/enterprise populations — consistent with the</w:t>
      </w:r>
    </w:p>
    <w:p>
      <w:pPr>
        <w:spacing w:after="120"/>
      </w:pPr>
      <w:r>
        <w:t xml:space="preserve">  QueryBook Translate footprint strategy.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Audio retention is </w:t>
      </w:r>
      <w:r>
        <w:rPr>
          <w:b/>
          <w:bCs/>
        </w:rPr>
        <w:t xml:space="preserve">off by default</w:t>
      </w:r>
      <w:r>
        <w:t xml:space="preserve"> and consent-scoped; only embeddings + metadata persist</w:t>
      </w:r>
    </w:p>
    <w:p>
      <w:pPr>
        <w:spacing w:after="120"/>
      </w:pPr>
      <w:r>
        <w:t xml:space="preserve">  unless retention is explicitly granted.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identity store is </w:t>
      </w:r>
      <w:r>
        <w:rPr>
          <w:b/>
          <w:bCs/>
        </w:rPr>
        <w:t xml:space="preserve">domain-partitioned</w:t>
      </w:r>
      <w:r>
        <w:t xml:space="preserve"> (QueryBook domains), so a deployment carries only</w:t>
      </w:r>
    </w:p>
    <w:p>
      <w:pPr>
        <w:spacing w:after="120"/>
      </w:pPr>
      <w:r>
        <w:t xml:space="preserve">  the populations/domains it needs; large-population identification can offload to cloud when</w:t>
      </w:r>
    </w:p>
    <w:p>
      <w:pPr>
        <w:spacing w:after="120"/>
      </w:pPr>
      <w:r>
        <w:t xml:space="preserve">  online and permitted.</w:t>
      </w:r>
    </w:p>
    <w:p>
      <w:pPr>
        <w:pStyle w:val="Heading1"/>
        <w:spacing w:after="90" w:before="220"/>
      </w:pPr>
      <w:r>
        <w:t xml:space="preserve">15. Security, privacy, consent &amp; compliance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Consent-first (hard gate):</w:t>
      </w:r>
      <w:r>
        <w:t xml:space="preserve"> no enrollment/profiling without a recorded, revocable</w:t>
      </w:r>
    </w:p>
    <w:p>
      <w:pPr>
        <w:spacing w:after="120"/>
      </w:pPr>
      <w:r>
        <w:t xml:space="preserve">  consent record; revocation disables matching and triggers retention cleanup.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Biometric-law aligned:</w:t>
      </w:r>
      <w:r>
        <w:t xml:space="preserve"> BIPA, GDPR (biometrics = special-category data), CCPA — purpose</w:t>
      </w:r>
    </w:p>
    <w:p>
      <w:pPr>
        <w:spacing w:after="120"/>
      </w:pPr>
      <w:r>
        <w:t xml:space="preserve">  limitation, retention schedules, right to erasure (fact-level erasure via QueryBook's</w:t>
      </w:r>
    </w:p>
    <w:p>
      <w:pPr>
        <w:spacing w:after="120"/>
      </w:pPr>
      <w:r>
        <w:t xml:space="preserve">  key-destruction model).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Encryption</w:t>
      </w:r>
      <w:r>
        <w:t xml:space="preserve"> of embeddings, audio, and the graph at rest and in transit; </w:t>
      </w:r>
      <w:r>
        <w:rPr>
          <w:b/>
          <w:bCs/>
        </w:rPr>
        <w:t xml:space="preserve">RBAC</w:t>
      </w:r>
      <w:r>
        <w:t xml:space="preserve"> on</w:t>
      </w:r>
    </w:p>
    <w:p>
      <w:pPr>
        <w:spacing w:after="120"/>
      </w:pPr>
      <w:r>
        <w:t xml:space="preserve">  voiceprints and identity data; </w:t>
      </w:r>
      <w:r>
        <w:rPr>
          <w:b/>
          <w:bCs/>
        </w:rPr>
        <w:t xml:space="preserve">audit</w:t>
      </w:r>
      <w:r>
        <w:t xml:space="preserve"> of every access.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The covenant as a privacy feature:</w:t>
      </w:r>
      <w:r>
        <w:t xml:space="preserve"> because LIL refuses to assert an unverified identity and</w:t>
      </w:r>
    </w:p>
    <w:p>
      <w:pPr>
        <w:spacing w:after="120"/>
      </w:pPr>
      <w:r>
        <w:t xml:space="preserve">  logs the provenance of every link, it cannot silently mis-identify a person — a safeguard the</w:t>
      </w:r>
    </w:p>
    <w:p>
      <w:pPr>
        <w:spacing w:after="120"/>
      </w:pPr>
      <w:r>
        <w:t xml:space="preserve">  probabilistic competitors cannot structurally offer.</w:t>
      </w:r>
    </w:p>
    <w:p>
      <w:pPr>
        <w:pStyle w:val="Heading1"/>
        <w:spacing w:after="90" w:before="220"/>
      </w:pPr>
      <w:r>
        <w:t xml:space="preserve">16. Determinism, provenance &amp; covenant (the moat)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 fabricated identity.</w:t>
      </w:r>
      <w:r>
        <w:t xml:space="preserve"> Below threshold → UNKNOWN; conflicting claims → CONTRADICTED</w:t>
      </w:r>
    </w:p>
    <w:p>
      <w:pPr>
        <w:spacing w:after="120"/>
      </w:pPr>
      <w:r>
        <w:t xml:space="preserve">  (both shown); never a guessed name presented as fact.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Every link is sourced and trust-scored</w:t>
      </w:r>
      <w:r>
        <w:t xml:space="preserve"> (Fact Unit provenance); every auth decision is</w:t>
      </w:r>
    </w:p>
    <w:p>
      <w:pPr>
        <w:spacing w:after="120"/>
      </w:pPr>
      <w:r>
        <w:t xml:space="preserve">  reproducible from the fixed policy and the stored inputs.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Reproducible decisions</w:t>
      </w:r>
      <w:r>
        <w:t xml:space="preserve"> — a hard requirement for forensic, financial, and access-control</w:t>
      </w:r>
    </w:p>
    <w:p>
      <w:pPr>
        <w:spacing w:after="120"/>
      </w:pPr>
      <w:r>
        <w:t xml:space="preserve">  use: the same sample against the same stored voiceprints yields the same decision and the same</w:t>
      </w:r>
    </w:p>
    <w:p>
      <w:pPr>
        <w:spacing w:after="120"/>
      </w:pPr>
      <w:r>
        <w:t xml:space="preserve">  recorded reasons.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Acoustic edge labeled, not hidden</w:t>
      </w:r>
      <w:r>
        <w:t xml:space="preserve"> — statistical scores are shown with confidence; the</w:t>
      </w:r>
    </w:p>
    <w:p>
      <w:pPr>
        <w:spacing w:after="120"/>
      </w:pPr>
      <w:r>
        <w:t xml:space="preserve">  covenant governs what is *asserted*, not whether the microphone was perfect.</w:t>
      </w:r>
    </w:p>
    <w:p>
      <w:pPr>
        <w:pStyle w:val="Heading1"/>
        <w:spacing w:after="90" w:before="220"/>
      </w:pPr>
      <w:r>
        <w:t xml:space="preserve">17. Open-source / industry-standard components (by role, substitutable)</w:t>
      </w:r>
    </w:p>
    <w:p>
      <w:pPr>
        <w:spacing w:after="120"/>
      </w:pPr>
      <w:r>
        <w:t xml:space="preserve">VAD, acoustic feature extraction, the speaker-embedding network, the face-embedding model, the</w:t>
      </w:r>
    </w:p>
    <w:p>
      <w:pPr>
        <w:spacing w:after="120"/>
      </w:pPr>
      <w:r>
        <w:t xml:space="preserve">anti-spoofing countermeasures, and the vector index are each addressed through a role interface</w:t>
      </w:r>
    </w:p>
    <w:p>
      <w:pPr>
        <w:spacing w:after="120"/>
      </w:pPr>
      <w:r>
        <w:t xml:space="preserve">and are substitutable (for accuracy, license, or platform) without changing the QueryBook graph,</w:t>
      </w:r>
    </w:p>
    <w:p>
      <w:pPr>
        <w:spacing w:after="120"/>
      </w:pPr>
      <w:r>
        <w:t xml:space="preserve">gate, resolution, provenance, or covenant. Counsel/architecture to select specific</w:t>
      </w:r>
    </w:p>
    <w:p>
      <w:pPr>
        <w:spacing w:after="120"/>
      </w:pPr>
      <w:r>
        <w:t xml:space="preserve">implementations and confirm licensing before commercial release.</w:t>
      </w:r>
    </w:p>
    <w:p>
      <w:pPr>
        <w:pStyle w:val="Heading1"/>
        <w:spacing w:after="90" w:before="220"/>
      </w:pPr>
      <w:r>
        <w:t xml:space="preserve">18. Roadmap</w:t>
      </w:r>
    </w:p>
    <w:p>
      <w:pPr>
        <w:spacing w:after="40"/>
        <w:ind w:left="360"/>
      </w:pPr>
      <w:r>
        <w:t xml:space="preserve">1. </w:t>
      </w:r>
      <w:r>
        <w:rPr>
          <w:b/>
          <w:bCs/>
        </w:rPr>
        <w:t xml:space="preserve">Core acoustic engine</w:t>
      </w:r>
      <w:r>
        <w:t xml:space="preserve"> — feature extraction, speaker embeddings, enrollment, match/score API.</w:t>
      </w:r>
    </w:p>
    <w:p>
      <w:pPr>
        <w:spacing w:after="40"/>
        <w:ind w:left="360"/>
      </w:pPr>
      <w:r>
        <w:t xml:space="preserve">2. </w:t>
      </w:r>
      <w:r>
        <w:rPr>
          <w:b/>
          <w:bCs/>
        </w:rPr>
        <w:t xml:space="preserve">QueryBook identity graph</w:t>
      </w:r>
      <w:r>
        <w:t xml:space="preserve"> — voiceprints/faces/entities as Fact Units; LEL entity</w:t>
      </w:r>
    </w:p>
    <w:p>
      <w:pPr>
        <w:spacing w:after="120"/>
      </w:pPr>
      <w:r>
        <w:t xml:space="preserve">   resolution; trust-gated assertions.</w:t>
      </w:r>
    </w:p>
    <w:p>
      <w:pPr>
        <w:spacing w:after="40"/>
        <w:ind w:left="360"/>
      </w:pPr>
      <w:r>
        <w:t xml:space="preserve">3. </w:t>
      </w:r>
      <w:r>
        <w:rPr>
          <w:b/>
          <w:bCs/>
        </w:rPr>
        <w:t xml:space="preserve">Authentication</w:t>
      </w:r>
      <w:r>
        <w:t xml:space="preserve"> — enrollment/verification UX; the decision gate + risk model; anti-spoofing.</w:t>
      </w:r>
    </w:p>
    <w:p>
      <w:pPr>
        <w:spacing w:after="40"/>
        <w:ind w:left="360"/>
      </w:pPr>
      <w:r>
        <w:t xml:space="preserve">4. </w:t>
      </w:r>
      <w:r>
        <w:rPr>
          <w:b/>
          <w:bCs/>
        </w:rPr>
        <w:t xml:space="preserve">Management &amp; monitoring</w:t>
      </w:r>
      <w:r>
        <w:t xml:space="preserve"> — consoles, audit, dashboards.</w:t>
      </w:r>
    </w:p>
    <w:p>
      <w:pPr>
        <w:spacing w:after="40"/>
        <w:ind w:left="360"/>
      </w:pPr>
      <w:r>
        <w:t xml:space="preserve">5. </w:t>
      </w:r>
      <w:r>
        <w:rPr>
          <w:b/>
          <w:bCs/>
        </w:rPr>
        <w:t xml:space="preserve">Hardening &amp; compliance</w:t>
      </w:r>
      <w:r>
        <w:t xml:space="preserve"> — security, biometric-privacy and legal review, accuracy/footprint</w:t>
      </w:r>
    </w:p>
    <w:p>
      <w:pPr>
        <w:spacing w:after="120"/>
      </w:pPr>
      <w:r>
        <w:t xml:space="preserve">   tuning; on-device offline profile.</w:t>
      </w:r>
    </w:p>
    <w:p>
      <w:pPr>
        <w:pStyle w:val="Heading1"/>
        <w:spacing w:after="90" w:before="220"/>
      </w:pPr>
      <w:r>
        <w:t xml:space="preserve">19. Integration with the QueryBook canon</w:t>
      </w:r>
    </w:p>
    <w:p>
      <w:pPr>
        <w:spacing w:after="120"/>
      </w:pPr>
      <w:r>
        <w:t xml:space="preserve">LIL is recorded as an integral QueryBook subsystem across the canon: a reduced-to-practice</w:t>
      </w:r>
    </w:p>
    <w:p>
      <w:pPr>
        <w:spacing w:after="120"/>
      </w:pPr>
      <w:r>
        <w:t xml:space="preserve">embodiment and claims in the consolidated QueryBook Provisional Patent Application (with new</w:t>
      </w:r>
    </w:p>
    <w:p>
      <w:pPr>
        <w:spacing w:after="120"/>
      </w:pPr>
      <w:r>
        <w:t xml:space="preserve">figures for voiceprint enrollment/matching over the Fact-Unit identity graph and the trust-gated</w:t>
      </w:r>
    </w:p>
    <w:p>
      <w:pPr>
        <w:spacing w:after="120"/>
      </w:pPr>
      <w:r>
        <w:t xml:space="preserve">authentication decision); a Bible amendment; and Registry feature entries. It inherits the</w:t>
      </w:r>
    </w:p>
    <w:p>
      <w:pPr>
        <w:spacing w:after="120"/>
      </w:pPr>
      <w:r>
        <w:t xml:space="preserve">QueryBook covenant unchanged and reuses the LEL language technology for cross-script identity</w:t>
      </w:r>
    </w:p>
    <w:p>
      <w:pPr>
        <w:spacing w:after="120"/>
      </w:pPr>
      <w:r>
        <w:t xml:space="preserve">resolution — hence *Language &amp; Identity Linking*.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2026-10-01T21:17:50.797Z</dcterms:created>
  <dcterms:modified xsi:type="dcterms:W3CDTF">2026-10-01T21:17:50.818Z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