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écurité"/>
    <w:p>
      <w:pPr>
        <w:pStyle w:val="Heading1"/>
      </w:pPr>
      <w:r>
        <w:t xml:space="preserve">Sécurité</w:t>
      </w:r>
    </w:p>
    <w:bookmarkStart w:id="20" w:name="X07c53b88a48317c5a5ebd957282d7d8ec5002e8"/>
    <w:p>
      <w:pPr>
        <w:pStyle w:val="Heading2"/>
      </w:pPr>
      <w:r>
        <w:t xml:space="preserve">Projet : Infrastructure réseau TechSolutions SARL</w:t>
      </w:r>
    </w:p>
    <w:p>
      <w:r>
        <w:pict>
          <v:rect style="width:0;height:1.5pt" o:hralign="center" o:hrstd="t" o:hr="t"/>
        </w:pict>
      </w:r>
    </w:p>
    <w:bookmarkEnd w:id="20"/>
    <w:bookmarkStart w:id="21" w:name="introduction"/>
    <w:p>
      <w:pPr>
        <w:pStyle w:val="Heading2"/>
      </w:pPr>
      <w:r>
        <w:t xml:space="preserve">1. Introduction</w:t>
      </w:r>
    </w:p>
    <w:p>
      <w:pPr>
        <w:pStyle w:val="FirstParagraph"/>
      </w:pPr>
      <w:r>
        <w:t xml:space="preserve">La sécurité du réseau constitue un élément essentiel de l’architecture mise en place pour le projet</w:t>
      </w:r>
      <w:r>
        <w:t xml:space="preserve"> </w:t>
      </w:r>
      <w:r>
        <w:rPr>
          <w:b/>
          <w:bCs/>
        </w:rPr>
        <w:t xml:space="preserve">TechSolutions SARL</w:t>
      </w:r>
      <w:r>
        <w:t xml:space="preserve">. Dans le cadre de ce projet pédagogique, la sécurisation des échanges repose principalement sur l’utilisation d’un</w:t>
      </w:r>
      <w:r>
        <w:t xml:space="preserve"> </w:t>
      </w:r>
      <w:r>
        <w:rPr>
          <w:b/>
          <w:bCs/>
        </w:rPr>
        <w:t xml:space="preserve">VPN</w:t>
      </w:r>
      <w:r>
        <w:t xml:space="preserve">, permettant de garantir la confidentialité des communications entre les différentes zones du réseau.</w:t>
      </w:r>
    </w:p>
    <w:p>
      <w:r>
        <w:pict>
          <v:rect style="width:0;height:1.5pt" o:hralign="center" o:hrstd="t" o:hr="t"/>
        </w:pict>
      </w:r>
    </w:p>
    <w:bookmarkEnd w:id="21"/>
    <w:bookmarkStart w:id="22" w:name="objectifs-de-sécurité"/>
    <w:p>
      <w:pPr>
        <w:pStyle w:val="Heading2"/>
      </w:pPr>
      <w:r>
        <w:t xml:space="preserve">2. Objectifs de sécurité</w:t>
      </w:r>
    </w:p>
    <w:p>
      <w:pPr>
        <w:pStyle w:val="FirstParagraph"/>
      </w:pPr>
      <w:r>
        <w:t xml:space="preserve">Les objectifs principaux de la sécurité réseau sont les suivants :</w:t>
      </w:r>
      <w:r>
        <w:t xml:space="preserve"> </w:t>
      </w:r>
      <w:r>
        <w:t xml:space="preserve">- Protéger les</w:t>
      </w:r>
      <w:r>
        <w:t xml:space="preserve"> </w:t>
      </w:r>
      <w:r>
        <w:rPr>
          <w:b/>
          <w:bCs/>
        </w:rPr>
        <w:t xml:space="preserve">données échangées</w:t>
      </w:r>
      <w:r>
        <w:t xml:space="preserve"> </w:t>
      </w:r>
      <w:r>
        <w:t xml:space="preserve">entre les départements.</w:t>
      </w:r>
      <w:r>
        <w:t xml:space="preserve"> </w:t>
      </w:r>
      <w:r>
        <w:t xml:space="preserve">- Garantir la</w:t>
      </w:r>
      <w:r>
        <w:t xml:space="preserve"> </w:t>
      </w:r>
      <w:r>
        <w:rPr>
          <w:b/>
          <w:bCs/>
        </w:rPr>
        <w:t xml:space="preserve">confidentialité</w:t>
      </w:r>
      <w:r>
        <w:t xml:space="preserve"> </w:t>
      </w:r>
      <w:r>
        <w:t xml:space="preserve">des communications internes.</w:t>
      </w:r>
      <w:r>
        <w:t xml:space="preserve"> </w:t>
      </w:r>
      <w:r>
        <w:t xml:space="preserve">- Sécuriser les flux transitant par le backbone.</w:t>
      </w:r>
      <w:r>
        <w:t xml:space="preserve"> </w:t>
      </w:r>
      <w:r>
        <w:t xml:space="preserve">- Simuler une approche de sécurité utilisée en environnement professionnel.</w:t>
      </w:r>
    </w:p>
    <w:p>
      <w:r>
        <w:pict>
          <v:rect style="width:0;height:1.5pt" o:hralign="center" o:hrstd="t" o:hr="t"/>
        </w:pict>
      </w:r>
    </w:p>
    <w:bookmarkEnd w:id="22"/>
    <w:bookmarkStart w:id="24" w:name="mécanisme-de-sécurité-mis-en-place"/>
    <w:p>
      <w:pPr>
        <w:pStyle w:val="Heading2"/>
      </w:pPr>
      <w:r>
        <w:t xml:space="preserve">3. Mécanisme de sécurité mis en place</w:t>
      </w:r>
    </w:p>
    <w:bookmarkStart w:id="23" w:name="vpn-virtual-private-network"/>
    <w:p>
      <w:pPr>
        <w:pStyle w:val="Heading3"/>
      </w:pPr>
      <w:r>
        <w:t xml:space="preserve">3.1 VPN (Virtual Private Network)</w:t>
      </w:r>
    </w:p>
    <w:p>
      <w:pPr>
        <w:pStyle w:val="FirstParagraph"/>
      </w:pPr>
      <w:r>
        <w:t xml:space="preserve">Un</w:t>
      </w:r>
      <w:r>
        <w:t xml:space="preserve"> </w:t>
      </w:r>
      <w:r>
        <w:rPr>
          <w:b/>
          <w:bCs/>
        </w:rPr>
        <w:t xml:space="preserve">VPN</w:t>
      </w:r>
      <w:r>
        <w:t xml:space="preserve"> </w:t>
      </w:r>
      <w:r>
        <w:t xml:space="preserve">a été mis en œuvre entre le</w:t>
      </w:r>
      <w:r>
        <w:t xml:space="preserve"> </w:t>
      </w:r>
      <w:r>
        <w:rPr>
          <w:b/>
          <w:bCs/>
        </w:rPr>
        <w:t xml:space="preserve">backbone</w:t>
      </w:r>
      <w:r>
        <w:t xml:space="preserve"> </w:t>
      </w:r>
      <w:r>
        <w:t xml:space="preserve">et les différents départements.</w:t>
      </w:r>
    </w:p>
    <w:p>
      <w:pPr>
        <w:pStyle w:val="BodyText"/>
      </w:pPr>
      <w:r>
        <w:rPr>
          <w:b/>
          <w:bCs/>
        </w:rPr>
        <w:t xml:space="preserve">Rôle du VPN :</w:t>
      </w:r>
      <w:r>
        <w:t xml:space="preserve"> </w:t>
      </w:r>
      <w:r>
        <w:t xml:space="preserve">- Chiffrement des communications entre les routeurs.</w:t>
      </w:r>
      <w:r>
        <w:t xml:space="preserve"> </w:t>
      </w:r>
      <w:r>
        <w:t xml:space="preserve">- Protection du trafic interne contre l’interception.</w:t>
      </w:r>
      <w:r>
        <w:t xml:space="preserve"> </w:t>
      </w:r>
      <w:r>
        <w:t xml:space="preserve">- Sécurisation des échanges inter-départements via le backbone.</w:t>
      </w:r>
    </w:p>
    <w:p>
      <w:pPr>
        <w:pStyle w:val="BodyText"/>
      </w:pPr>
      <w:r>
        <w:t xml:space="preserve">Le VPN permet de créer des</w:t>
      </w:r>
      <w:r>
        <w:t xml:space="preserve"> </w:t>
      </w:r>
      <w:r>
        <w:rPr>
          <w:b/>
          <w:bCs/>
        </w:rPr>
        <w:t xml:space="preserve">tunnels sécurisés</w:t>
      </w:r>
      <w:r>
        <w:t xml:space="preserve"> </w:t>
      </w:r>
      <w:r>
        <w:t xml:space="preserve">entre les sites, simulant un environnement d’entreprise distribué.</w:t>
      </w:r>
    </w:p>
    <w:p>
      <w:r>
        <w:pict>
          <v:rect style="width:0;height:1.5pt" o:hralign="center" o:hrstd="t" o:hr="t"/>
        </w:pict>
      </w:r>
    </w:p>
    <w:bookmarkEnd w:id="23"/>
    <w:bookmarkEnd w:id="24"/>
    <w:bookmarkStart w:id="27" w:name="périmètre-de-la-sécurité"/>
    <w:p>
      <w:pPr>
        <w:pStyle w:val="Heading2"/>
      </w:pPr>
      <w:r>
        <w:t xml:space="preserve">4. Périmètre de la sécurité</w:t>
      </w:r>
    </w:p>
    <w:bookmarkStart w:id="25" w:name="inclus"/>
    <w:p>
      <w:pPr>
        <w:pStyle w:val="Heading3"/>
      </w:pPr>
      <w:r>
        <w:t xml:space="preserve">4.1 Inclus</w:t>
      </w:r>
    </w:p>
    <w:p>
      <w:pPr>
        <w:pStyle w:val="Compact"/>
        <w:numPr>
          <w:ilvl w:val="0"/>
          <w:numId w:val="1001"/>
        </w:numPr>
      </w:pPr>
      <w:r>
        <w:t xml:space="preserve">Sécurisation des flux réseau internes par VPN.</w:t>
      </w:r>
    </w:p>
    <w:p>
      <w:pPr>
        <w:pStyle w:val="Compact"/>
        <w:numPr>
          <w:ilvl w:val="0"/>
          <w:numId w:val="1001"/>
        </w:numPr>
      </w:pPr>
      <w:r>
        <w:t xml:space="preserve">Protection logique des communications entre départements.</w:t>
      </w:r>
    </w:p>
    <w:bookmarkEnd w:id="25"/>
    <w:bookmarkStart w:id="26" w:name="limites"/>
    <w:p>
      <w:pPr>
        <w:pStyle w:val="Heading3"/>
      </w:pPr>
      <w:r>
        <w:t xml:space="preserve">4.2 Limites</w:t>
      </w:r>
    </w:p>
    <w:p>
      <w:pPr>
        <w:pStyle w:val="Compact"/>
        <w:numPr>
          <w:ilvl w:val="0"/>
          <w:numId w:val="1002"/>
        </w:numPr>
      </w:pPr>
      <w:r>
        <w:t xml:space="preserve">Aucun pare-feu avancé n’a été déployé.</w:t>
      </w:r>
    </w:p>
    <w:p>
      <w:pPr>
        <w:pStyle w:val="Compact"/>
        <w:numPr>
          <w:ilvl w:val="0"/>
          <w:numId w:val="1002"/>
        </w:numPr>
      </w:pPr>
      <w:r>
        <w:t xml:space="preserve">Les ACLs détaillées ne sont pas mises en œuvre.</w:t>
      </w:r>
    </w:p>
    <w:p>
      <w:pPr>
        <w:pStyle w:val="Compact"/>
        <w:numPr>
          <w:ilvl w:val="0"/>
          <w:numId w:val="1002"/>
        </w:numPr>
      </w:pPr>
      <w:r>
        <w:t xml:space="preserve">La sécurité applicative (serveurs) n’est pas approfondie.</w:t>
      </w:r>
    </w:p>
    <w:p>
      <w:pPr>
        <w:pStyle w:val="FirstParagraph"/>
      </w:pPr>
      <w:r>
        <w:t xml:space="preserve">Ces limites sont volontaires et cohérentes avec les objectifs pédagogiques du projet.</w:t>
      </w:r>
    </w:p>
    <w:p>
      <w:r>
        <w:pict>
          <v:rect style="width:0;height:1.5pt" o:hralign="center" o:hrstd="t" o:hr="t"/>
        </w:pict>
      </w:r>
    </w:p>
    <w:bookmarkEnd w:id="26"/>
    <w:bookmarkEnd w:id="27"/>
    <w:bookmarkStart w:id="28" w:name="justification-du-choix"/>
    <w:p>
      <w:pPr>
        <w:pStyle w:val="Heading2"/>
      </w:pPr>
      <w:r>
        <w:t xml:space="preserve">5. Justification du choix</w:t>
      </w:r>
    </w:p>
    <w:p>
      <w:pPr>
        <w:pStyle w:val="FirstParagraph"/>
      </w:pPr>
      <w:r>
        <w:t xml:space="preserve">Le choix d’un VPN comme unique mécanisme de sécurité permet :</w:t>
      </w:r>
      <w:r>
        <w:t xml:space="preserve"> </w:t>
      </w:r>
      <w:r>
        <w:t xml:space="preserve">- Une mise en œuvre réaliste et professionnelle.</w:t>
      </w:r>
      <w:r>
        <w:t xml:space="preserve"> </w:t>
      </w:r>
      <w:r>
        <w:t xml:space="preserve">- Une configuration adaptée au niveau du projet.</w:t>
      </w:r>
      <w:r>
        <w:t xml:space="preserve"> </w:t>
      </w:r>
      <w:r>
        <w:t xml:space="preserve">- Une compréhension claire des principes fondamentaux de la sécurité réseau.</w:t>
      </w:r>
    </w:p>
    <w:p>
      <w:r>
        <w:pict>
          <v:rect style="width:0;height:1.5pt" o:hralign="center" o:hrstd="t" o:hr="t"/>
        </w:pict>
      </w:r>
    </w:p>
    <w:bookmarkEnd w:id="28"/>
    <w:bookmarkStart w:id="29" w:name="conclusion"/>
    <w:p>
      <w:pPr>
        <w:pStyle w:val="Heading2"/>
      </w:pPr>
      <w:r>
        <w:t xml:space="preserve">6. Conclusion</w:t>
      </w:r>
    </w:p>
    <w:p>
      <w:pPr>
        <w:pStyle w:val="FirstParagraph"/>
      </w:pPr>
      <w:r>
        <w:t xml:space="preserve">La mise en place du VPN assure un niveau de sécurité suffisant pour ce projet de simulation réseau. Cette approche garantit la confidentialité des communications internes tout en restant conforme aux contraintes pédagogiques et aux objectifs du workshop.</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2026-01-05T09:07:38Z</dcterms:created>
  <dcterms:modified xsi:type="dcterms:W3CDTF">2026-01-05T09:07:38Z</dcterms:modified>
</cp:coreProperties>
</file>

<file path=docProps/custom.xml><?xml version="1.0" encoding="utf-8"?>
<Properties xmlns="http://schemas.openxmlformats.org/officeDocument/2006/custom-properties" xmlns:vt="http://schemas.openxmlformats.org/officeDocument/2006/docPropsVTypes"/>
</file>