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0"/>
        <w:jc w:val="left"/>
      </w:pPr>
      <w:r>
        <w:rPr>
          <w:b/>
          <w:lang w:val="ro-RO"/>
        </w:rPr>
        <w:t>CONTRACT-CADRU DE ÎMPRUMUT ASOCIAT</w:t>
      </w:r>
    </w:p>
    <w:p>
      <w:pPr>
        <w:pStyle w:val="Subtitle"/>
        <w:keepNext/>
        <w:spacing w:before="0" w:after="80"/>
        <w:jc w:val="left"/>
      </w:pPr>
      <w:r>
        <w:rPr>
          <w:i/>
          <w:lang w:val="ro-RO"/>
        </w:rPr>
        <w:t>finanțare prin cont curent al asociatului · fără dobândă</w:t>
      </w:r>
    </w:p>
    <w:p>
      <w:pPr>
        <w:keepNext/>
        <w:spacing w:before="0" w:after="200"/>
        <w:jc w:val="left"/>
      </w:pPr>
      <w:r>
        <w:rPr>
          <w:b/>
          <w:sz w:val="20"/>
          <w:lang w:val="ro-RO"/>
        </w:rPr>
        <w:t>nr. |~ContractNumar~| · semnat la |~DataSemnareContract~| · efecte de la |~DataEfecteContract~|</w:t>
      </w:r>
    </w:p>
    <w:p>
      <w:pPr>
        <w:spacing w:after="0"/>
      </w:pPr>
    </w:p>
    <w:p>
      <w:pPr>
        <w:pStyle w:val="Heading1"/>
        <w:keepNext/>
        <w:jc w:val="left"/>
      </w:pPr>
      <w:r>
        <w:rPr>
          <w:lang w:val="ro-RO"/>
        </w:rPr>
        <w:t>Părțile</w:t>
      </w:r>
    </w:p>
    <w:p>
      <w:pPr>
        <w:spacing w:line="252" w:lineRule="auto" w:after="120"/>
        <w:ind w:left="144"/>
        <w:jc w:val="left"/>
      </w:pPr>
      <w:r>
        <w:rPr>
          <w:b/>
          <w:lang w:val="ro-RO"/>
        </w:rPr>
        <w:t>1. Împrumutător / Creditor: |~AsociatNume~|, cetățean român, domiciliat în |~AsociatAdresa~|, identificat cu |~AsociatActIdentitate~|, CNP |~AsociatCNP~|.</w:t>
      </w:r>
    </w:p>
    <w:p>
      <w:pPr>
        <w:spacing w:line="252" w:lineRule="auto" w:after="120"/>
        <w:ind w:left="144"/>
        <w:jc w:val="left"/>
      </w:pPr>
      <w:r>
        <w:rPr>
          <w:b/>
          <w:lang w:val="ro-RO"/>
        </w:rPr>
        <w:t>2. Împrumutat / Societate: |~CompanieNume~|, cu sediul în |~CompanieSediu~|, CUI |~CompanieCUI~|, nr. RC |~CompanieNrRC~|, reprezentată prin |~ReprezentantSocietate~|, în baza Hotărârii AGA nr. |~HotarareAGANumar~|/|~DataSemnareContract~|.</w:t>
      </w:r>
    </w:p>
    <w:p>
      <w:pPr>
        <w:pStyle w:val="Heading1"/>
        <w:keepNext/>
        <w:jc w:val="left"/>
      </w:pPr>
      <w:r>
        <w:rPr>
          <w:lang w:val="ro-RO"/>
        </w:rPr>
        <w:t>Art. 1 - Obiectul contractului</w:t>
      </w:r>
    </w:p>
    <w:p>
      <w:pPr>
        <w:spacing w:line="252" w:lineRule="auto" w:after="120"/>
        <w:ind w:left="576" w:hanging="432"/>
        <w:jc w:val="both"/>
      </w:pPr>
      <w:r>
        <w:rPr>
          <w:lang w:val="ro-RO"/>
        </w:rPr>
        <w:t>1.1. Creditorul poate pune la dispoziția Societății, în una sau mai multe tranșe, sume de bani cu titlu de împrumut asociat. Fiecare tranșă este dovedită prin documentul bancar, documentul contabil ori înscrisul acceptat de Părți și se evidențiază în analiticul individual al contului 4551.</w:t>
      </w:r>
    </w:p>
    <w:p>
      <w:pPr>
        <w:spacing w:line="252" w:lineRule="auto" w:after="120"/>
        <w:ind w:left="576" w:hanging="432"/>
        <w:jc w:val="both"/>
      </w:pPr>
      <w:r>
        <w:rPr>
          <w:lang w:val="ro-RO"/>
        </w:rPr>
        <w:t>1.2. Principalul nu este fixat la o limită inițială prin prezentul contract-cadru. Principalul datorat la orice moment este soldul creditor rezultat din sumele efectiv puse la dispoziție, diminuat cu rambursările efectuate și majorat cu tranșele ulterioare.</w:t>
      </w:r>
    </w:p>
    <w:p>
      <w:pPr>
        <w:spacing w:line="252" w:lineRule="auto" w:after="120"/>
        <w:ind w:left="576" w:hanging="432"/>
        <w:jc w:val="left"/>
      </w:pPr>
      <w:r>
        <w:rPr>
          <w:lang w:val="ro-RO"/>
        </w:rPr>
        <w:t>1.3. Pentru mișcările din fișa sintetică fără explicație individuală, Părțile aprobă alocarea economică în cote de |~CotaAlocare~| pentru fiecare asociat, cu atribuirea centului indivizibil conform procesului-verbal de reconciliere.</w:t>
      </w:r>
    </w:p>
    <w:p>
      <w:pPr>
        <w:pStyle w:val="Heading1"/>
        <w:keepNext/>
        <w:jc w:val="left"/>
      </w:pPr>
      <w:r>
        <w:rPr>
          <w:lang w:val="ro-RO"/>
        </w:rPr>
        <w:t>Art. 2 - Durata</w:t>
      </w:r>
    </w:p>
    <w:p>
      <w:pPr>
        <w:spacing w:line="252" w:lineRule="auto" w:after="120"/>
        <w:ind w:left="576" w:hanging="432"/>
        <w:jc w:val="both"/>
      </w:pPr>
      <w:r>
        <w:rPr>
          <w:lang w:val="ro-RO"/>
        </w:rPr>
        <w:t>2.1. Contractul produce efecte de la |~DataEfecteContract~| și se încheie pentru 5 ani, până la |~DataScadentaInitiala~|.</w:t>
      </w:r>
    </w:p>
    <w:p>
      <w:pPr>
        <w:spacing w:line="252" w:lineRule="auto" w:after="120"/>
        <w:ind w:left="576" w:hanging="432"/>
        <w:jc w:val="both"/>
      </w:pPr>
      <w:r>
        <w:rPr>
          <w:lang w:val="ro-RO"/>
        </w:rPr>
        <w:t>2.2. Durata poate fi prelungită numai prin act adițional scris.</w:t>
      </w:r>
    </w:p>
    <w:p>
      <w:pPr>
        <w:pStyle w:val="Heading1"/>
        <w:keepNext/>
        <w:jc w:val="left"/>
      </w:pPr>
      <w:r>
        <w:rPr>
          <w:lang w:val="ro-RO"/>
        </w:rPr>
        <w:t>Art. 3 - Caracterul fără dobândă</w:t>
      </w:r>
    </w:p>
    <w:p>
      <w:pPr>
        <w:spacing w:line="252" w:lineRule="auto" w:after="120"/>
        <w:ind w:left="576" w:hanging="432"/>
        <w:jc w:val="both"/>
      </w:pPr>
      <w:r>
        <w:rPr>
          <w:lang w:val="ro-RO"/>
        </w:rPr>
        <w:t>3.1. Pentru perioada |~DataEfecteContract~|-|~DataSfarsitFaraDobanda~|, împrumutul este acordat fără dobândă remuneratorie. Societatea nu datorează dobândă pentru această perioadă.</w:t>
      </w:r>
    </w:p>
    <w:p>
      <w:pPr>
        <w:spacing w:line="252" w:lineRule="auto" w:after="120"/>
        <w:ind w:left="576" w:hanging="432"/>
        <w:jc w:val="both"/>
      </w:pPr>
      <w:r>
        <w:rPr>
          <w:lang w:val="ro-RO"/>
        </w:rPr>
        <w:t>3.2. Introducerea unei dobânzi pentru o perioadă ulterioară se poate face numai în scris și nu produce efecte retroactive.</w:t>
      </w:r>
    </w:p>
    <w:p>
      <w:pPr>
        <w:pStyle w:val="Heading1"/>
        <w:keepNext/>
        <w:jc w:val="left"/>
      </w:pPr>
      <w:r>
        <w:rPr>
          <w:lang w:val="ro-RO"/>
        </w:rPr>
        <w:t>Art. 4 - Rambursări și tranșe ulterioare</w:t>
      </w:r>
    </w:p>
    <w:p>
      <w:pPr>
        <w:spacing w:line="252" w:lineRule="auto" w:after="120"/>
        <w:ind w:left="576" w:hanging="432"/>
        <w:jc w:val="both"/>
      </w:pPr>
      <w:r>
        <w:rPr>
          <w:lang w:val="ro-RO"/>
        </w:rPr>
        <w:t>4.1. Creditorul poate solicita în scris rambursarea totală sau parțială a soldului propriu. Rambursarea se face fără comision, prin transfer bancar, în limita lichidităților Societății și cu respectarea interdicțiilor legale aplicabile la data plății.</w:t>
      </w:r>
    </w:p>
    <w:p>
      <w:pPr>
        <w:spacing w:line="252" w:lineRule="auto" w:after="120"/>
        <w:ind w:left="576" w:hanging="432"/>
        <w:jc w:val="both"/>
      </w:pPr>
      <w:r>
        <w:rPr>
          <w:lang w:val="ro-RO"/>
        </w:rPr>
        <w:t>4.2. Tranșele ulterioare și rambursările se înscriu în fișa analitică a Creditorului și nu necesită acte adiționale pentru fiecare operațiune.</w:t>
      </w:r>
    </w:p>
    <w:p>
      <w:pPr>
        <w:pStyle w:val="Heading1"/>
        <w:keepNext/>
        <w:jc w:val="left"/>
      </w:pPr>
      <w:r>
        <w:rPr>
          <w:lang w:val="ro-RO"/>
        </w:rPr>
        <w:t>Art. 5 - Evidență și confirmarea soldului</w:t>
      </w:r>
    </w:p>
    <w:p>
      <w:pPr>
        <w:spacing w:line="252" w:lineRule="auto" w:after="120"/>
        <w:ind w:left="576" w:hanging="432"/>
        <w:jc w:val="both"/>
      </w:pPr>
      <w:r>
        <w:rPr>
          <w:lang w:val="ro-RO"/>
        </w:rPr>
        <w:t>5.1. Societatea ține evidență distinctă pentru fiecare Creditor. Extrasul analitic și procesele-verbale de reconciliere fac dovada soldului dintre Părți, până la proba contrară.</w:t>
      </w:r>
    </w:p>
    <w:p>
      <w:pPr>
        <w:spacing w:line="252" w:lineRule="auto" w:after="120"/>
        <w:ind w:left="576" w:hanging="432"/>
        <w:jc w:val="both"/>
      </w:pPr>
      <w:r>
        <w:rPr>
          <w:lang w:val="ro-RO"/>
        </w:rPr>
        <w:t>5.2. La cererea Creditorului ori cel puțin anual, Societatea comunică situația tranșelor, rambursărilor și soldului.</w:t>
      </w:r>
    </w:p>
    <w:p>
      <w:pPr>
        <w:pStyle w:val="Heading1"/>
        <w:keepNext/>
        <w:jc w:val="left"/>
      </w:pPr>
      <w:r>
        <w:rPr>
          <w:lang w:val="ro-RO"/>
        </w:rPr>
        <w:t>Art. 6 - Dispoziții finale</w:t>
      </w:r>
    </w:p>
    <w:p>
      <w:pPr>
        <w:spacing w:line="252" w:lineRule="auto" w:after="120"/>
        <w:ind w:left="576" w:hanging="432"/>
        <w:jc w:val="both"/>
      </w:pPr>
      <w:r>
        <w:rPr>
          <w:lang w:val="ro-RO"/>
        </w:rPr>
        <w:t>6.1. Contractul este guvernat de legea română și de dispozițiile Codului civil referitoare la împrumutul de consumație și obligațiile bănești.</w:t>
      </w:r>
    </w:p>
    <w:p>
      <w:pPr>
        <w:spacing w:line="252" w:lineRule="auto" w:after="120"/>
        <w:ind w:left="576" w:hanging="432"/>
        <w:jc w:val="both"/>
      </w:pPr>
      <w:r>
        <w:rPr>
          <w:lang w:val="ro-RO"/>
        </w:rPr>
        <w:t>6.2. Documentul se interpretează împreună cu hotărârile AGA, actele adiționale și procesele-verbale de reconciliere.</w:t>
      </w:r>
    </w:p>
    <w:p>
      <w:pPr>
        <w:spacing w:line="252" w:lineRule="auto" w:after="120"/>
        <w:ind w:left="576" w:hanging="432"/>
        <w:jc w:val="both"/>
      </w:pPr>
      <w:r>
        <w:rPr>
          <w:lang w:val="ro-RO"/>
        </w:rPr>
        <w:t>6.3. Contractul a fost redactat în 3 exemplare originale, este semnat la |~DataSemnareContract~| și produce efecte de la |~DataEfecteContract~|.</w:t>
      </w:r>
    </w:p>
    <w:p>
      <w:pPr>
        <w:tabs>
          <w:tab w:pos="4989" w:val="left"/>
        </w:tabs>
        <w:spacing w:before="280" w:line="252" w:lineRule="auto" w:after="120"/>
        <w:jc w:val="left"/>
      </w:pPr>
      <w:r>
        <w:rPr>
          <w:b/>
          <w:lang w:val="ro-RO"/>
        </w:rPr>
        <w:t>ÎMPRUMUTĂTOR / CREDITOR,</w:t>
      </w:r>
      <w:r>
        <w:rPr>
          <w:lang w:val="ro-RO"/>
        </w:rPr>
        <w:tab/>
      </w:r>
      <w:r>
        <w:rPr>
          <w:b/>
          <w:lang w:val="ro-RO"/>
        </w:rPr>
        <w:t>ÎMPRUMUTAT / SOCIETATE,</w:t>
      </w:r>
    </w:p>
    <w:p>
      <w:pPr>
        <w:tabs>
          <w:tab w:pos="4989" w:val="left"/>
        </w:tabs>
        <w:spacing w:line="252" w:lineRule="auto" w:after="120"/>
        <w:jc w:val="left"/>
      </w:pPr>
      <w:r>
        <w:rPr>
          <w:lang w:val="ro-RO"/>
        </w:rPr>
        <w:t>____________________________</w:t>
      </w:r>
      <w:r>
        <w:rPr>
          <w:lang w:val="ro-RO"/>
        </w:rPr>
        <w:tab/>
      </w:r>
      <w:r>
        <w:rPr>
          <w:lang w:val="ro-RO"/>
        </w:rPr>
        <w:t>____________________________</w:t>
      </w:r>
    </w:p>
    <w:p>
      <w:pPr>
        <w:tabs>
          <w:tab w:pos="4989" w:val="left"/>
        </w:tabs>
        <w:spacing w:line="252" w:lineRule="auto" w:after="120"/>
        <w:jc w:val="left"/>
      </w:pPr>
      <w:r>
        <w:rPr>
          <w:lang w:val="ro-RO"/>
        </w:rPr>
        <w:t>|~AsociatNume~|</w:t>
        <w:tab/>
        <w:t>|~CompanieNume~|</w:t>
        <w:br/>
        <w:t>prin |~ReprezentantSocietate~|</w:t>
      </w:r>
    </w:p>
    <w:p>
      <w:pPr>
        <w:tabs>
          <w:tab w:pos="4989" w:val="left"/>
        </w:tabs>
        <w:spacing w:line="252" w:lineRule="auto" w:after="120"/>
        <w:jc w:val="left"/>
      </w:pPr>
      <w:r>
        <w:rPr>
          <w:lang w:val="ro-RO"/>
        </w:rPr>
        <w:t>Data semnării: |~DataSemnareContract~|</w:t>
        <w:tab/>
        <w:t>Data semnării: |~DataSemnareContract~|</w:t>
      </w:r>
    </w:p>
    <w:sectPr w:rsidR="00FC693F" w:rsidRPr="0006063C" w:rsidSect="00034616">
      <w:headerReference w:type="default" r:id="rId9"/>
      <w:footerReference w:type="default" r:id="rId10"/>
      <w:headerReference w:type="first" r:id="rId11"/>
      <w:footerReference w:type="first" r:id="rId12"/>
      <w:pgSz w:w="11906" w:h="16838"/>
      <w:pgMar w:top="851" w:right="1134" w:bottom="1021"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right="8280"/>
      <w:pBdr>
        <w:top w:val="single" w:sz="2" w:space="1" w:color="343434"/>
      </w:pBdr>
    </w:pPr>
  </w:p>
  <w:p>
    <w:pPr>
      <w:tabs>
        <w:tab w:pos="9638" w:val="right"/>
      </w:tabs>
      <w:spacing w:after="0"/>
    </w:pPr>
    <w:r>
      <w:rPr>
        <w:rFonts w:ascii="Aptos" w:hAnsi="Aptos" w:cs="Segoe UI"/>
        <w:color w:val="555A5F"/>
        <w:sz w:val="16"/>
      </w:rPr>
      <w:fldChar w:fldCharType="begin"/>
    </w:r>
    <w:r>
      <w:rPr>
        <w:rFonts w:ascii="Aptos" w:hAnsi="Aptos" w:cs="Segoe UI"/>
        <w:color w:val="555A5F"/>
        <w:sz w:val="16"/>
      </w:rPr>
      <w:instrText xml:space="preserve">FILENAME</w:instrText>
    </w:r>
    <w:r>
      <w:rPr>
        <w:rFonts w:ascii="Aptos" w:hAnsi="Aptos" w:cs="Segoe UI"/>
        <w:color w:val="555A5F"/>
        <w:sz w:val="16"/>
      </w:rPr>
      <w:fldChar w:fldCharType="separate"/>
    </w:r>
    <w:r>
      <w:rPr>
        <w:rFonts w:ascii="Aptos" w:hAnsi="Aptos" w:cs="Segoe UI"/>
        <w:color w:val="555A5F"/>
        <w:sz w:val="16"/>
      </w:rPr>
      <w:t>02_Contract_cadru_imprumut_asociat_fara_dobanda.docx</w:t>
    </w:r>
    <w:r>
      <w:rPr>
        <w:rFonts w:ascii="Aptos" w:hAnsi="Aptos" w:cs="Segoe UI"/>
        <w:color w:val="555A5F"/>
        <w:sz w:val="16"/>
      </w:rPr>
      <w:fldChar w:fldCharType="end"/>
    </w:r>
    <w:r>
      <w:rPr>
        <w:rFonts w:ascii="Aptos" w:hAnsi="Aptos" w:cs="Segoe UI"/>
        <w:color w:val="555A5F"/>
        <w:sz w:val="16"/>
      </w:rPr>
      <w:tab/>
      <w:t xml:space="preserve">Pagina </w:t>
    </w:r>
    <w:r>
      <w:rPr>
        <w:rFonts w:ascii="Aptos" w:hAnsi="Aptos" w:cs="Segoe UI"/>
        <w:color w:val="555A5F"/>
        <w:sz w:val="16"/>
      </w:rPr>
      <w:fldChar w:fldCharType="begin"/>
    </w:r>
    <w:r>
      <w:rPr>
        <w:rFonts w:ascii="Aptos" w:hAnsi="Aptos" w:cs="Segoe UI"/>
        <w:color w:val="555A5F"/>
        <w:sz w:val="16"/>
      </w:rPr>
      <w:instrText xml:space="preserve">PAGE</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r>
      <w:rPr>
        <w:rFonts w:ascii="Aptos" w:hAnsi="Aptos" w:cs="Segoe UI"/>
        <w:color w:val="555A5F"/>
        <w:sz w:val="16"/>
      </w:rPr>
      <w:t xml:space="preserve"> | </w:t>
    </w:r>
    <w:r>
      <w:rPr>
        <w:rFonts w:ascii="Aptos" w:hAnsi="Aptos" w:cs="Segoe UI"/>
        <w:color w:val="555A5F"/>
        <w:sz w:val="16"/>
      </w:rPr>
      <w:fldChar w:fldCharType="begin"/>
    </w:r>
    <w:r>
      <w:rPr>
        <w:rFonts w:ascii="Aptos" w:hAnsi="Aptos" w:cs="Segoe UI"/>
        <w:color w:val="555A5F"/>
        <w:sz w:val="16"/>
      </w:rPr>
      <w:instrText xml:space="preserve">NUMPAGES</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right="8280"/>
      <w:pBdr>
        <w:top w:val="single" w:sz="2" w:space="1" w:color="343434"/>
      </w:pBdr>
    </w:pPr>
  </w:p>
  <w:p>
    <w:pPr>
      <w:tabs>
        <w:tab w:pos="9638" w:val="right"/>
      </w:tabs>
      <w:spacing w:after="0"/>
    </w:pPr>
    <w:r>
      <w:rPr>
        <w:rFonts w:ascii="Aptos" w:hAnsi="Aptos" w:cs="Segoe UI"/>
        <w:color w:val="555A5F"/>
        <w:sz w:val="16"/>
      </w:rPr>
      <w:fldChar w:fldCharType="begin"/>
    </w:r>
    <w:r>
      <w:rPr>
        <w:rFonts w:ascii="Aptos" w:hAnsi="Aptos" w:cs="Segoe UI"/>
        <w:color w:val="555A5F"/>
        <w:sz w:val="16"/>
      </w:rPr>
      <w:instrText xml:space="preserve">FILENAME</w:instrText>
    </w:r>
    <w:r>
      <w:rPr>
        <w:rFonts w:ascii="Aptos" w:hAnsi="Aptos" w:cs="Segoe UI"/>
        <w:color w:val="555A5F"/>
        <w:sz w:val="16"/>
      </w:rPr>
      <w:fldChar w:fldCharType="separate"/>
    </w:r>
    <w:r>
      <w:rPr>
        <w:rFonts w:ascii="Aptos" w:hAnsi="Aptos" w:cs="Segoe UI"/>
        <w:color w:val="555A5F"/>
        <w:sz w:val="16"/>
      </w:rPr>
      <w:t>02_Contract_cadru_imprumut_asociat_fara_dobanda.docx</w:t>
    </w:r>
    <w:r>
      <w:rPr>
        <w:rFonts w:ascii="Aptos" w:hAnsi="Aptos" w:cs="Segoe UI"/>
        <w:color w:val="555A5F"/>
        <w:sz w:val="16"/>
      </w:rPr>
      <w:fldChar w:fldCharType="end"/>
    </w:r>
    <w:r>
      <w:rPr>
        <w:rFonts w:ascii="Aptos" w:hAnsi="Aptos" w:cs="Segoe UI"/>
        <w:color w:val="555A5F"/>
        <w:sz w:val="16"/>
      </w:rPr>
      <w:tab/>
      <w:t xml:space="preserve">Pagina </w:t>
    </w:r>
    <w:r>
      <w:rPr>
        <w:rFonts w:ascii="Aptos" w:hAnsi="Aptos" w:cs="Segoe UI"/>
        <w:color w:val="555A5F"/>
        <w:sz w:val="16"/>
      </w:rPr>
      <w:fldChar w:fldCharType="begin"/>
    </w:r>
    <w:r>
      <w:rPr>
        <w:rFonts w:ascii="Aptos" w:hAnsi="Aptos" w:cs="Segoe UI"/>
        <w:color w:val="555A5F"/>
        <w:sz w:val="16"/>
      </w:rPr>
      <w:instrText xml:space="preserve">PAGE</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r>
      <w:rPr>
        <w:rFonts w:ascii="Aptos" w:hAnsi="Aptos" w:cs="Segoe UI"/>
        <w:color w:val="555A5F"/>
        <w:sz w:val="16"/>
      </w:rPr>
      <w:t xml:space="preserve"> | </w:t>
    </w:r>
    <w:r>
      <w:rPr>
        <w:rFonts w:ascii="Aptos" w:hAnsi="Aptos" w:cs="Segoe UI"/>
        <w:color w:val="555A5F"/>
        <w:sz w:val="16"/>
      </w:rPr>
      <w:fldChar w:fldCharType="begin"/>
    </w:r>
    <w:r>
      <w:rPr>
        <w:rFonts w:ascii="Aptos" w:hAnsi="Aptos" w:cs="Segoe UI"/>
        <w:color w:val="555A5F"/>
        <w:sz w:val="16"/>
      </w:rPr>
      <w:instrText xml:space="preserve">NUMPAGES</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Aptos" w:hAnsi="Aptos" w:cs="Segoe UI"/>
        <w:b/>
        <w:color w:val="373D42"/>
        <w:sz w:val="14"/>
      </w:rPr>
      <w:t>|~CompanieNume~|</w:t>
    </w:r>
  </w:p>
  <w:p>
    <w:pPr>
      <w:spacing w:after="0"/>
      <w:ind w:right="6264"/>
      <w:pBdr>
        <w:top w:val="single" w:sz="2" w:space="1" w:color="343434"/>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Aptos" w:hAnsi="Aptos" w:cs="Segoe UI"/>
        <w:b/>
        <w:color w:val="373D42"/>
        <w:sz w:val="14"/>
      </w:rPr>
      <w:t>|~CompanieNume~|</w:t>
    </w:r>
    <w:r>
      <w:tab/>
    </w:r>
    <w:r>
      <w:rPr>
        <w:rFonts w:ascii="Aptos" w:hAnsi="Aptos" w:cs="Segoe UI"/>
        <w:b/>
        <w:color w:val="373D42"/>
        <w:sz w:val="14"/>
      </w:rPr>
      <w:t>CUI |~CompanieCUI~| · Nr. RC |~CompanieNrRC~|</w:t>
    </w:r>
  </w:p>
  <w:p>
    <w:pPr>
      <w:spacing w:after="0"/>
      <w:ind w:right="6264"/>
      <w:pBdr>
        <w:top w:val="single" w:sz="2" w:space="1" w:color="34343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s="Segoe U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32F3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C394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F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85F"/>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LoanCopilot</dc:creator>
  <cp:keywords/>
  <dc:description>Șablon generic fără datele unei companii concrete.</dc:description>
  <cp:lastModifiedBy/>
  <cp:revision>1</cp:revision>
  <dcterms:created xsi:type="dcterms:W3CDTF">2013-12-23T23:15:00Z</dcterms:created>
  <dcterms:modified xsi:type="dcterms:W3CDTF">2013-12-23T23:15:00Z</dcterms:modified>
  <cp:category/>
</cp:coreProperties>
</file>