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/>
        <w:jc w:val="left"/>
      </w:pPr>
      <w:r>
        <w:rPr>
          <w:b/>
          <w:lang w:val="ro-RO"/>
        </w:rPr>
        <w:t>PROCES-VERBAL DE CONFIRMARE ȘI RECONCILIERE</w:t>
      </w:r>
    </w:p>
    <w:p>
      <w:pPr>
        <w:pStyle w:val="Subtitle"/>
        <w:keepNext/>
        <w:spacing w:before="0" w:after="80"/>
        <w:jc w:val="left"/>
      </w:pPr>
      <w:r>
        <w:rPr>
          <w:i/>
          <w:lang w:val="ro-RO"/>
        </w:rPr>
        <w:t>soldul contului 4551 la |~DataSoldConfirmat~|</w:t>
      </w:r>
    </w:p>
    <w:p>
      <w:pPr>
        <w:keepNext/>
        <w:spacing w:before="0" w:after="200"/>
        <w:jc w:val="left"/>
      </w:pPr>
      <w:r>
        <w:rPr>
          <w:b/>
          <w:sz w:val="20"/>
          <w:lang w:val="ro-RO"/>
        </w:rPr>
        <w:t>nr. 1 din |~DataSemnarePV~|</w:t>
      </w:r>
    </w:p>
    <w:p>
      <w:pPr>
        <w:spacing w:after="0"/>
      </w:pPr>
    </w:p>
    <w:p>
      <w:pPr>
        <w:spacing w:line="252" w:lineRule="auto" w:after="120"/>
        <w:jc w:val="both"/>
      </w:pPr>
      <w:r>
        <w:rPr>
          <w:lang w:val="ro-RO"/>
        </w:rPr>
        <w:t>Părțile au analizat fișa contului 4551 pusă la dispoziție și confirmă soldul final al exercițiului 2024, precum și repartizarea lui pe analiticele individuale.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B9C1C8"/>
          <w:left w:val="single" w:sz="4" w:space="0" w:color="B9C1C8"/>
          <w:bottom w:val="single" w:sz="4" w:space="0" w:color="B9C1C8"/>
          <w:right w:val="single" w:sz="4" w:space="0" w:color="B9C1C8"/>
          <w:insideH w:val="single" w:sz="4" w:space="0" w:color="B9C1C8"/>
          <w:insideV w:val="single" w:sz="4" w:space="0" w:color="B9C1C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18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Creditor</w:t>
            </w:r>
          </w:p>
        </w:tc>
        <w:tc>
          <w:tcPr>
            <w:tcW w:type="dxa" w:w="1247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Cotă</w:t>
            </w:r>
          </w:p>
        </w:tc>
        <w:tc>
          <w:tcPr>
            <w:tcW w:type="dxa" w:w="2381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Sold la |~DataSoldConfirmat~|</w:t>
            </w:r>
          </w:p>
        </w:tc>
        <w:tc>
          <w:tcPr>
            <w:tcW w:type="dxa" w:w="1984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Contract</w:t>
            </w:r>
          </w:p>
        </w:tc>
      </w:tr>
      <w:tr>
        <w:tc>
          <w:tcPr>
            <w:tcW w:type="dxa" w:w="3118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|~Asociat1Nume~|</w:t>
            </w:r>
          </w:p>
        </w:tc>
        <w:tc>
          <w:tcPr>
            <w:tcW w:type="dxa" w:w="1247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|~CotaAlocare~|</w:t>
            </w:r>
          </w:p>
        </w:tc>
        <w:tc>
          <w:tcPr>
            <w:tcW w:type="dxa" w:w="238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righ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|~SoldAsociat1~| lei</w:t>
            </w:r>
          </w:p>
        </w:tc>
        <w:tc>
          <w:tcPr>
            <w:tcW w:type="dxa" w:w="1984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IA-01/2020</w:t>
            </w:r>
          </w:p>
        </w:tc>
      </w:tr>
      <w:tr>
        <w:tc>
          <w:tcPr>
            <w:tcW w:type="dxa" w:w="3118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lef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|~Asociat2Nume~|</w:t>
            </w:r>
          </w:p>
        </w:tc>
        <w:tc>
          <w:tcPr>
            <w:tcW w:type="dxa" w:w="1247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|~CotaAlocare~|</w:t>
            </w:r>
          </w:p>
        </w:tc>
        <w:tc>
          <w:tcPr>
            <w:tcW w:type="dxa" w:w="238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righ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|~SoldAsociat2~| lei</w:t>
            </w:r>
          </w:p>
        </w:tc>
        <w:tc>
          <w:tcPr>
            <w:tcW w:type="dxa" w:w="1984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IA-02/2020</w:t>
            </w:r>
          </w:p>
        </w:tc>
      </w:tr>
      <w:tr>
        <w:tc>
          <w:tcPr>
            <w:tcW w:type="dxa" w:w="3118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TOTAL</w:t>
            </w:r>
          </w:p>
        </w:tc>
        <w:tc>
          <w:tcPr>
            <w:tcW w:type="dxa" w:w="1247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righ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100%</w:t>
            </w:r>
          </w:p>
        </w:tc>
        <w:tc>
          <w:tcPr>
            <w:tcW w:type="dxa" w:w="238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right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|~SoldTotal4551~| lei</w:t>
            </w:r>
          </w:p>
        </w:tc>
        <w:tc>
          <w:tcPr>
            <w:tcW w:type="dxa" w:w="1984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</w:r>
          </w:p>
        </w:tc>
      </w:tr>
    </w:tbl>
    <w:p>
      <w:pPr>
        <w:spacing w:after="0"/>
      </w:pPr>
    </w:p>
    <w:p>
      <w:pPr>
        <w:pStyle w:val="ListBullet"/>
        <w:spacing w:after="80" w:line="252" w:lineRule="auto"/>
        <w:jc w:val="both"/>
      </w:pPr>
      <w:r>
        <w:rPr>
          <w:lang w:val="ro-RO"/>
        </w:rPr>
        <w:t>Fișa furnizată nu conține poziții din anul 2020; prima poziție disponibilă este o creditare de 35.000,00 lei din 21.12.2021. Contractele-cadru acoperă tranșele efectiv documentate și nu creează o sumă fictivă pentru anul 2020.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Mișcările fără explicație individuală sunt alocate economic |~CotaAlocare~|/|~CotaAlocare~|.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Începând cu |~DataSoldConfirmat~|, soldul rămâne fără dobândă și contractele sunt prelungite până la 01.01.2030.</w:t>
      </w:r>
    </w:p>
    <w:p>
      <w:pPr>
        <w:tabs>
          <w:tab w:pos="4989" w:val="left"/>
        </w:tabs>
        <w:spacing w:before="280" w:line="252" w:lineRule="auto" w:after="120"/>
        <w:jc w:val="left"/>
      </w:pPr>
      <w:r>
        <w:rPr>
          <w:b/>
          <w:lang w:val="ro-RO"/>
        </w:rPr>
        <w:t>SOCIETATE / ADMINISTRATOR,</w:t>
      </w:r>
      <w:r>
        <w:rPr>
          <w:lang w:val="ro-RO"/>
        </w:rPr>
        <w:tab/>
      </w:r>
      <w:r>
        <w:rPr>
          <w:b/>
          <w:lang w:val="ro-RO"/>
        </w:rPr>
        <w:t>CREDITORI,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|~Asociat1Nume~|</w:t>
        <w:tab/>
        <w:t>|~Asociat1Nume~| / |~Asociat2Nume~|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Data semnării: |~DataSemnarePV~|</w:t>
        <w:tab/>
        <w:t>Data semnării: |~DataSemnarePV~|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1021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06_Proces_verbal_confirmare_sold_4551.docx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06_Proces_verbal_confirmare_sold_4551.docx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</w:p>
  <w:p>
    <w:pPr>
      <w:spacing w:after="0"/>
      <w:ind w:right="6264"/>
      <w:pBdr>
        <w:top w:val="single" w:sz="2" w:space="1" w:color="343434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  <w:r>
      <w:tab/>
    </w:r>
    <w:r>
      <w:rPr>
        <w:rFonts w:ascii="Aptos" w:hAnsi="Aptos" w:cs="Segoe UI"/>
        <w:b/>
        <w:color w:val="373D42"/>
        <w:sz w:val="14"/>
      </w:rPr>
      <w:t>CUI |~CompanieCUI~| · Nr. RC |~CompanieNrRC~|</w:t>
    </w:r>
  </w:p>
  <w:p>
    <w:pPr>
      <w:spacing w:after="0"/>
      <w:ind w:right="6264"/>
      <w:pBdr>
        <w:top w:val="single" w:sz="2" w:space="1" w:color="3434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2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C39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F3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85F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LoanCopilot</dc:creator>
  <cp:keywords/>
  <dc:description>Șablon generic fără datele unei companii concrete.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