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 w:line="240"/>
        <w:jc w:val="center"/>
      </w:pPr>
      <w:r>
        <w:rPr>
          <w:rFonts w:ascii="Aptos" w:cs="Aptos" w:eastAsia="Aptos" w:hAnsi="Aptos"/>
          <w:b/>
          <w:bCs/>
          <w:color w:val="1F1F1F"/>
          <w:sz w:val="20"/>
          <w:szCs w:val="20"/>
        </w:rPr>
        <w:t xml:space="preserve">ANEXA NR. 1 LA CONTRACTUL DE SPONSORIZARE</w:t>
      </w:r>
    </w:p>
    <w:p>
      <w:pPr>
        <w:spacing w:after="240" w:before="0" w:line="240"/>
        <w:jc w:val="center"/>
      </w:pPr>
      <w:r>
        <w:rPr>
          <w:rFonts w:ascii="Aptos" w:cs="Aptos" w:eastAsia="Aptos" w:hAnsi="Aptos"/>
          <w:color w:val="1F1F1F"/>
          <w:sz w:val="20"/>
          <w:szCs w:val="20"/>
        </w:rPr>
        <w:t xml:space="preserve">Nr. |~Numar~| / |~DataInregistrare~|</w:t>
      </w:r>
    </w:p>
    <w:p>
      <w:pPr>
        <w:spacing w:after="360" w:before="0" w:line="240"/>
        <w:jc w:val="center"/>
      </w:pPr>
      <w:r>
        <w:rPr>
          <w:rFonts w:ascii="Aptos" w:cs="Aptos" w:eastAsia="Aptos" w:hAnsi="Aptos"/>
          <w:b/>
          <w:bCs/>
          <w:color w:val="1F4E79"/>
          <w:sz w:val="20"/>
          <w:szCs w:val="20"/>
        </w:rPr>
        <w:t xml:space="preserve">Lista proiectelor eligibile la finanțare din sponsorizarea acordată prin contract</w:t>
      </w:r>
    </w:p>
    <w:p>
      <w:pPr>
        <w:keepNext/>
        <w:keepLines/>
        <w:spacing w:after="0" w:before="240" w:line="240"/>
        <w:jc w:val="both"/>
      </w:pPr>
      <w:r>
        <w:rPr>
          <w:rFonts w:ascii="Aptos" w:cs="Aptos" w:eastAsia="Aptos" w:hAnsi="Aptos"/>
          <w:b/>
          <w:bCs/>
          <w:color w:val="1F4E79"/>
          <w:sz w:val="22"/>
          <w:szCs w:val="22"/>
        </w:rPr>
        <w:t xml:space="preserve">1. Temeiul și obiectul anexei</w:t>
      </w:r>
    </w:p>
    <w:p>
      <w:pPr>
        <w:spacing w:after="0" w:before="120" w:line="240"/>
        <w:ind w:left="284" w:hanging="284"/>
        <w:jc w:val="both"/>
      </w:pPr>
      <w:r>
        <w:rPr>
          <w:rFonts w:ascii="Aptos" w:cs="Aptos" w:eastAsia="Aptos" w:hAnsi="Aptos"/>
          <w:color w:val="1F1F1F"/>
          <w:sz w:val="20"/>
          <w:szCs w:val="20"/>
        </w:rPr>
        <w:t xml:space="preserve">1.1. În temeiul art. 4 alin. (1) lit. a) din Legea nr. 32/1994 privind sponsorizarea și al art. 1.1, 1.3 și 1.4 din contract, sponsorizarea în valoare de |~SumaSponsorizare~| RON (|~SumaSponsorizareLitere~| lei) susține activitatea generală a Beneficiarului, fără a fi limitată la un anumit proiect, program sau domeniu de activitate.</w:t>
      </w:r>
    </w:p>
    <w:p>
      <w:pPr>
        <w:spacing w:after="0" w:before="120" w:line="240"/>
        <w:ind w:left="284" w:hanging="284"/>
        <w:jc w:val="both"/>
      </w:pPr>
      <w:r>
        <w:rPr>
          <w:rFonts w:ascii="Aptos" w:cs="Aptos" w:eastAsia="Aptos" w:hAnsi="Aptos"/>
          <w:color w:val="1F1F1F"/>
          <w:sz w:val="20"/>
          <w:szCs w:val="20"/>
        </w:rPr>
        <w:t xml:space="preserve">1.2. Prin prezenta anexă, Părțile stabilesc lista proiectelor eligibile la finanțare, grupate pe activitățile enumerate la art. 1.4 din contract și pe obiectivele prevăzute la art. 2.2 din Statutul Beneficiarului. Proiectele și acțiunile (livrabilele) finanțate se marchează cu ☒ la cererea Sponsorului, la semnarea anexei; cele nemarcate rămân eligibile și pot fi selectate ulterior prin act adițional, conform art. 9.3 din contract.</w:t>
      </w:r>
    </w:p>
    <w:p>
      <w:pPr>
        <w:spacing w:after="0" w:before="120" w:line="240"/>
        <w:ind w:left="284" w:hanging="284"/>
        <w:jc w:val="both"/>
      </w:pPr>
      <w:r>
        <w:rPr>
          <w:rFonts w:ascii="Aptos" w:cs="Aptos" w:eastAsia="Aptos" w:hAnsi="Aptos"/>
          <w:color w:val="1F1F1F"/>
          <w:sz w:val="20"/>
          <w:szCs w:val="20"/>
        </w:rPr>
        <w:t xml:space="preserve">1.3. Utilizarea sumei în alt scop decât cel prevăzut la art. 1 din contract și în prezenta anexă atrage restituirea părții neutilizate sau utilizate neconform, în condițiile art. 7.3 din contract.</w:t>
      </w:r>
    </w:p>
    <w:p>
      <w:pPr>
        <w:spacing w:after="0" w:before="120" w:line="240"/>
        <w:ind w:left="284" w:hanging="284"/>
        <w:jc w:val="both"/>
      </w:pPr>
      <w:r>
        <w:rPr>
          <w:rFonts w:ascii="Aptos" w:cs="Aptos" w:eastAsia="Aptos" w:hAnsi="Aptos"/>
          <w:color w:val="1F1F1F"/>
          <w:sz w:val="20"/>
          <w:szCs w:val="20"/>
        </w:rPr>
        <w:t xml:space="preserve">1.4. În cazul selectării mai multor proiecte, alocarea sponsorizării între proiectele selectate se face de către Beneficiar, în funcție de necesarul de finanțare al fiecărui proiect.</w:t>
      </w:r>
    </w:p>
    <w:p>
      <w:pPr>
        <w:keepNext/>
        <w:keepLines/>
        <w:spacing w:after="0" w:before="240" w:line="240"/>
        <w:jc w:val="both"/>
      </w:pPr>
      <w:r>
        <w:rPr>
          <w:rFonts w:ascii="Aptos" w:cs="Aptos" w:eastAsia="Aptos" w:hAnsi="Aptos"/>
          <w:b/>
          <w:bCs/>
          <w:color w:val="1F4E79"/>
          <w:sz w:val="22"/>
          <w:szCs w:val="22"/>
        </w:rPr>
        <w:t xml:space="preserve">2. Lista proiectelor eligibile</w:t>
      </w:r>
    </w:p>
    <w:p>
      <w:pPr>
        <w:keepNext/>
        <w:keepLines/>
        <w:spacing w:after="0" w:before="200" w:line="240"/>
        <w:ind w:left="284" w:hanging="284"/>
        <w:jc w:val="both"/>
      </w:pPr>
      <w:r>
        <w:rPr>
          <w:rFonts w:ascii="Aptos" w:cs="Aptos" w:eastAsia="Aptos" w:hAnsi="Aptos"/>
          <w:b/>
          <w:bCs/>
          <w:color w:val="1F1F1F"/>
          <w:sz w:val="20"/>
          <w:szCs w:val="20"/>
        </w:rPr>
        <w:t xml:space="preserve">Proiect 01 - Servicii religioase pentru membrii comunității evreiești</w:t>
      </w:r>
    </w:p>
    <w:p>
      <w:pPr>
        <w:keepNext/>
        <w:spacing w:after="80" w:before="0" w:line="240"/>
        <w:ind w:left="284"/>
        <w:jc w:val="left"/>
      </w:pPr>
      <w:r>
        <w:rPr>
          <w:rFonts w:ascii="Aptos" w:cs="Aptos" w:eastAsia="Aptos" w:hAnsi="Aptos"/>
          <w:i/>
          <w:iCs/>
          <w:color w:val="666666"/>
          <w:sz w:val="16"/>
          <w:szCs w:val="16"/>
        </w:rPr>
        <w:t xml:space="preserve">Contract art. 1.4 lit. a) · Statut art. 2.2 lit. A</w:t>
      </w:r>
    </w:p>
    <w:tbl>
      <w:tblPr>
        <w:tblW w:type="dxa" w:w="9752"/>
        <w:tblBorders>
          <w:top w:val="dotted" w:color="808080" w:sz="2"/>
          <w:left w:val="dotted" w:color="808080" w:sz="2"/>
          <w:bottom w:val="dotted" w:color="808080" w:sz="2"/>
          <w:right w:val="dotted" w:color="808080" w:sz="2"/>
          <w:insideH w:val="single" w:color="auto" w:sz="4"/>
          <w:insideV w:val="single" w:color="auto" w:sz="4"/>
        </w:tblBorders>
        <w:tblLayout w:type="fixed"/>
      </w:tblPr>
      <w:tblGrid>
        <w:gridCol w:w="500"/>
        <w:gridCol w:w="3900"/>
        <w:gridCol w:w="4352"/>
        <w:gridCol w:w="1000"/>
      </w:tblGrid>
      <w:tr>
        <w:trPr>
          <w:cantSplit/>
          <w:tblHeader/>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Acțiuni (Livrabile)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Conținut</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Trimitere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Întreținerea clădirii Sinagogii Yeshua Tova</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Reparații, utilități, curățenie, pază, dotări ale lăcașului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A.1</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Servicii religioase zilnice la Sinagoga Yeshua Tova</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Desfășurarea serviciilor religioase și cheltuielile lor curente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A.2</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Lecții de Talmud, Torah, Tanya</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Cursuri și cercuri de studiu, materiale didactice, lectori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A.3</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Clase de religie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Clase pentru copii și adulți, programă, materiale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A.4</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Evenimente de sărbători religioase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Organizarea sărbătorilor din calendarul iudaic: spațiu, mese, materiale rituale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A.5</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Kabalat Shabat și Shabat pentru membrii comunității</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Mese de Shabat, invitați, logistică</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A.6</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Cercul Bar și Bat Mitzvah</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Pregătirea și ceremoniile tinerilor comunității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A.7</w:t>
            </w:r>
          </w:p>
        </w:tc>
      </w:tr>
    </w:tbl>
    <w:p>
      <w:pPr>
        <w:spacing w:after="0" w:before="60" w:line="240"/>
        <w:ind w:left="284"/>
        <w:jc w:val="both"/>
      </w:pPr>
      <w:r>
        <w:rPr>
          <w:rFonts w:ascii="Aptos" w:cs="Aptos" w:eastAsia="Aptos" w:hAnsi="Aptos"/>
          <w:b/>
          <w:bCs/>
          <w:i/>
          <w:iCs/>
          <w:color w:val="1F1F1F"/>
          <w:sz w:val="16"/>
          <w:szCs w:val="16"/>
        </w:rPr>
        <w:t xml:space="preserve">Grupuri țintă (Statut): </w:t>
      </w:r>
      <w:r>
        <w:rPr>
          <w:rFonts w:ascii="Aptos" w:cs="Aptos" w:eastAsia="Aptos" w:hAnsi="Aptos"/>
          <w:i/>
          <w:iCs/>
          <w:color w:val="1F1F1F"/>
          <w:sz w:val="16"/>
          <w:szCs w:val="16"/>
        </w:rPr>
        <w:t xml:space="preserve">persoane de etnie evreiască cu reședința permanentă sau temporară în București; persoane de etnie evreiască în tranzit prin București; studenți de etnie evreiască aflați la studii în București.</w:t>
      </w:r>
    </w:p>
    <w:p>
      <w:pPr>
        <w:keepNext/>
        <w:keepLines/>
        <w:spacing w:after="0" w:before="200" w:line="240"/>
        <w:ind w:left="284" w:hanging="284"/>
        <w:jc w:val="both"/>
      </w:pPr>
      <w:r>
        <w:rPr>
          <w:rFonts w:ascii="Aptos" w:cs="Aptos" w:eastAsia="Aptos" w:hAnsi="Aptos"/>
          <w:b/>
          <w:bCs/>
          <w:color w:val="1F1F1F"/>
          <w:sz w:val="20"/>
          <w:szCs w:val="20"/>
        </w:rPr>
        <w:t xml:space="preserve">Proiect 02 - Reprezentarea membrilor comunității în relația cu autoritățile române</w:t>
      </w:r>
    </w:p>
    <w:p>
      <w:pPr>
        <w:keepNext/>
        <w:spacing w:after="80" w:before="0" w:line="240"/>
        <w:ind w:left="284"/>
        <w:jc w:val="left"/>
      </w:pPr>
      <w:r>
        <w:rPr>
          <w:rFonts w:ascii="Aptos" w:cs="Aptos" w:eastAsia="Aptos" w:hAnsi="Aptos"/>
          <w:i/>
          <w:iCs/>
          <w:color w:val="666666"/>
          <w:sz w:val="16"/>
          <w:szCs w:val="16"/>
        </w:rPr>
        <w:t xml:space="preserve">Contract art. 1.4 lit. b) · Statut art. 2.2 lit. B</w:t>
      </w:r>
    </w:p>
    <w:tbl>
      <w:tblPr>
        <w:tblW w:type="dxa" w:w="9752"/>
        <w:tblBorders>
          <w:top w:val="dotted" w:color="808080" w:sz="2"/>
          <w:left w:val="dotted" w:color="808080" w:sz="2"/>
          <w:bottom w:val="dotted" w:color="808080" w:sz="2"/>
          <w:right w:val="dotted" w:color="808080" w:sz="2"/>
          <w:insideH w:val="single" w:color="auto" w:sz="4"/>
          <w:insideV w:val="single" w:color="auto" w:sz="4"/>
        </w:tblBorders>
        <w:tblLayout w:type="fixed"/>
      </w:tblPr>
      <w:tblGrid>
        <w:gridCol w:w="500"/>
        <w:gridCol w:w="3900"/>
        <w:gridCol w:w="4352"/>
        <w:gridCol w:w="1000"/>
      </w:tblGrid>
      <w:tr>
        <w:trPr>
          <w:cantSplit/>
          <w:tblHeader/>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Acțiuni (Livrabile)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Conținut</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Trimitere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Reprezentarea în relația cu autoritățile române a membrilor comunității care frecventează Sinagoga</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Demersuri, corespondență, consiliere, participare la întâlniri instituționale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B</w:t>
            </w:r>
          </w:p>
        </w:tc>
      </w:tr>
    </w:tbl>
    <w:p>
      <w:pPr>
        <w:keepNext/>
        <w:keepLines/>
        <w:spacing w:after="0" w:before="200" w:line="240"/>
        <w:ind w:left="284" w:hanging="284"/>
        <w:jc w:val="both"/>
      </w:pPr>
      <w:r>
        <w:rPr>
          <w:rFonts w:ascii="Aptos" w:cs="Aptos" w:eastAsia="Aptos" w:hAnsi="Aptos"/>
          <w:b/>
          <w:bCs/>
          <w:color w:val="1F1F1F"/>
          <w:sz w:val="20"/>
          <w:szCs w:val="20"/>
        </w:rPr>
        <w:t xml:space="preserve">Proiect 03 - Promovarea valorilor culturii ebraice și ale religiei iudaice</w:t>
      </w:r>
    </w:p>
    <w:p>
      <w:pPr>
        <w:keepNext/>
        <w:spacing w:after="80" w:before="0" w:line="240"/>
        <w:ind w:left="284"/>
        <w:jc w:val="left"/>
      </w:pPr>
      <w:r>
        <w:rPr>
          <w:rFonts w:ascii="Aptos" w:cs="Aptos" w:eastAsia="Aptos" w:hAnsi="Aptos"/>
          <w:i/>
          <w:iCs/>
          <w:color w:val="666666"/>
          <w:sz w:val="16"/>
          <w:szCs w:val="16"/>
        </w:rPr>
        <w:t xml:space="preserve">Contract art. 1.4 lit. c) · Statut art. 2.2 lit. C</w:t>
      </w:r>
    </w:p>
    <w:tbl>
      <w:tblPr>
        <w:tblW w:type="dxa" w:w="9752"/>
        <w:tblBorders>
          <w:top w:val="dotted" w:color="808080" w:sz="2"/>
          <w:left w:val="dotted" w:color="808080" w:sz="2"/>
          <w:bottom w:val="dotted" w:color="808080" w:sz="2"/>
          <w:right w:val="dotted" w:color="808080" w:sz="2"/>
          <w:insideH w:val="single" w:color="auto" w:sz="4"/>
          <w:insideV w:val="single" w:color="auto" w:sz="4"/>
        </w:tblBorders>
        <w:tblLayout w:type="fixed"/>
      </w:tblPr>
      <w:tblGrid>
        <w:gridCol w:w="500"/>
        <w:gridCol w:w="3900"/>
        <w:gridCol w:w="4352"/>
        <w:gridCol w:w="1000"/>
      </w:tblGrid>
      <w:tr>
        <w:trPr>
          <w:cantSplit/>
          <w:tblHeader/>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Acțiuni (Livrabile)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Conținut</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Trimitere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Lecții de ebraică</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Cursuri de limbă pentru copii și adulți, profesori, manuale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C.1</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Sărbători și festivaluri israeliene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Evenimente organizate cu ocazia sărbătorilor israeliene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C.2</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Evenimente culturale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Expoziții, concerte, conferințe, proiecții, comemorări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C.3</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Activități sociale pentru copii</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Tabere, ateliere, cluburi, excursii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C.4</w:t>
            </w:r>
          </w:p>
        </w:tc>
      </w:tr>
    </w:tbl>
    <w:p>
      <w:pPr>
        <w:spacing w:after="0" w:before="60" w:line="240"/>
        <w:ind w:left="284"/>
        <w:jc w:val="both"/>
      </w:pPr>
      <w:r>
        <w:rPr>
          <w:rFonts w:ascii="Aptos" w:cs="Aptos" w:eastAsia="Aptos" w:hAnsi="Aptos"/>
          <w:b/>
          <w:bCs/>
          <w:i/>
          <w:iCs/>
          <w:color w:val="1F1F1F"/>
          <w:sz w:val="16"/>
          <w:szCs w:val="16"/>
        </w:rPr>
        <w:t xml:space="preserve">Grupuri țintă (Statut): </w:t>
      </w:r>
      <w:r>
        <w:rPr>
          <w:rFonts w:ascii="Aptos" w:cs="Aptos" w:eastAsia="Aptos" w:hAnsi="Aptos"/>
          <w:i/>
          <w:iCs/>
          <w:color w:val="1F1F1F"/>
          <w:sz w:val="16"/>
          <w:szCs w:val="16"/>
        </w:rPr>
        <w:t xml:space="preserve">membrii familiilor de evrei cu reședința permanentă sau temporară în București; rezidenți în România, adepți ai altor religii, interesați de cultura ebraică, religia iudaică și istoria poporului evreu.</w:t>
      </w:r>
    </w:p>
    <w:p>
      <w:pPr>
        <w:keepNext/>
        <w:keepLines/>
        <w:spacing w:after="0" w:before="200" w:line="240"/>
        <w:ind w:left="284" w:hanging="284"/>
        <w:jc w:val="both"/>
      </w:pPr>
      <w:r>
        <w:rPr>
          <w:rFonts w:ascii="Aptos" w:cs="Aptos" w:eastAsia="Aptos" w:hAnsi="Aptos"/>
          <w:b/>
          <w:bCs/>
          <w:color w:val="1F1F1F"/>
          <w:sz w:val="20"/>
          <w:szCs w:val="20"/>
        </w:rPr>
        <w:t xml:space="preserve">Proiect 04 - Asistența socială a persoanelor nevoiașe, în vârstă sau cu nevoi speciale</w:t>
      </w:r>
    </w:p>
    <w:p>
      <w:pPr>
        <w:keepNext/>
        <w:spacing w:after="80" w:before="0" w:line="240"/>
        <w:ind w:left="284"/>
        <w:jc w:val="left"/>
      </w:pPr>
      <w:r>
        <w:rPr>
          <w:rFonts w:ascii="Aptos" w:cs="Aptos" w:eastAsia="Aptos" w:hAnsi="Aptos"/>
          <w:i/>
          <w:iCs/>
          <w:color w:val="666666"/>
          <w:sz w:val="16"/>
          <w:szCs w:val="16"/>
        </w:rPr>
        <w:t xml:space="preserve">Contract art. 1.4 lit. d) · Statut art. 2.2 lit. D</w:t>
      </w:r>
    </w:p>
    <w:tbl>
      <w:tblPr>
        <w:tblW w:type="dxa" w:w="9752"/>
        <w:tblBorders>
          <w:top w:val="dotted" w:color="808080" w:sz="2"/>
          <w:left w:val="dotted" w:color="808080" w:sz="2"/>
          <w:bottom w:val="dotted" w:color="808080" w:sz="2"/>
          <w:right w:val="dotted" w:color="808080" w:sz="2"/>
          <w:insideH w:val="single" w:color="auto" w:sz="4"/>
          <w:insideV w:val="single" w:color="auto" w:sz="4"/>
        </w:tblBorders>
        <w:tblLayout w:type="fixed"/>
      </w:tblPr>
      <w:tblGrid>
        <w:gridCol w:w="500"/>
        <w:gridCol w:w="3900"/>
        <w:gridCol w:w="4352"/>
        <w:gridCol w:w="1000"/>
      </w:tblGrid>
      <w:tr>
        <w:trPr>
          <w:cantSplit/>
          <w:tblHeader/>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Acțiuni (Livrabile)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Conținut</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Trimitere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Medicamente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Procurarea de medicamente pentru persoane nevoiașe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D.1.a</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Produse alimentare de bază</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Pachete cu alimente de bază</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D.1.b</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Produse alimentare gata preparate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Mese calde și hrană preparată, inclusiv livrare la domiciliu</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D.1.c</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Produse de igienă</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Pachete cu produse de igienă personală și a locuinței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D.1.d</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Vizite la domiciliul vârstnicilor și al persoanelor cu nevoi speciale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Voluntari și personal, transport, materiale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D.2.a</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Sprijin și însoțire în activitățile casnice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Ajutor la cumpărături, curățenie, administrare gospodărie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D.2.b</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Însoțirea la plimbare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Însoțirea persoanelor vârstnice și cu nevoi speciale în afara locuinței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D.2.c</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Acompanierea la vizitele medicale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Transport și însoțire la consultații, analize, spitalizare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D.2.d</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Invitații pentru Kabalat Shabat și Shabat</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Participarea persoanelor asistate la mesele de Shabat ale comunității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D.3</w:t>
            </w:r>
          </w:p>
        </w:tc>
      </w:tr>
    </w:tbl>
    <w:p>
      <w:pPr>
        <w:spacing w:after="0" w:before="60" w:line="240"/>
        <w:ind w:left="284"/>
        <w:jc w:val="both"/>
      </w:pPr>
      <w:r>
        <w:rPr>
          <w:rFonts w:ascii="Aptos" w:cs="Aptos" w:eastAsia="Aptos" w:hAnsi="Aptos"/>
          <w:b/>
          <w:bCs/>
          <w:i/>
          <w:iCs/>
          <w:color w:val="1F1F1F"/>
          <w:sz w:val="16"/>
          <w:szCs w:val="16"/>
        </w:rPr>
        <w:t xml:space="preserve">Grupuri țintă (Statut): </w:t>
      </w:r>
      <w:r>
        <w:rPr>
          <w:rFonts w:ascii="Aptos" w:cs="Aptos" w:eastAsia="Aptos" w:hAnsi="Aptos"/>
          <w:i/>
          <w:iCs/>
          <w:color w:val="1F1F1F"/>
          <w:sz w:val="16"/>
          <w:szCs w:val="16"/>
        </w:rPr>
        <w:t xml:space="preserve">persoane nevoiașe, indiferent de religie; studenți israelieni nevoiași sau cu nevoi speciale aflați la studii în România; persoane vârstnice, membri ai comunității evreiești rezidenți în București și zonele limitrofe; persoane de religie iudaică care solicită asistență comunitară sau religioasă.</w:t>
      </w:r>
    </w:p>
    <w:p>
      <w:pPr>
        <w:keepNext/>
        <w:keepLines/>
        <w:spacing w:after="0" w:before="200" w:line="240"/>
        <w:ind w:left="284" w:hanging="284"/>
        <w:jc w:val="both"/>
      </w:pPr>
      <w:r>
        <w:rPr>
          <w:rFonts w:ascii="Aptos" w:cs="Aptos" w:eastAsia="Aptos" w:hAnsi="Aptos"/>
          <w:b/>
          <w:bCs/>
          <w:color w:val="1F1F1F"/>
          <w:sz w:val="20"/>
          <w:szCs w:val="20"/>
        </w:rPr>
        <w:t xml:space="preserve">Proiect 05 - Costurile de organizare și desfășurare a activităților de mai sus</w:t>
      </w:r>
    </w:p>
    <w:p>
      <w:pPr>
        <w:keepNext/>
        <w:spacing w:after="80" w:before="0" w:line="240"/>
        <w:ind w:left="284"/>
        <w:jc w:val="left"/>
      </w:pPr>
      <w:r>
        <w:rPr>
          <w:rFonts w:ascii="Aptos" w:cs="Aptos" w:eastAsia="Aptos" w:hAnsi="Aptos"/>
          <w:i/>
          <w:iCs/>
          <w:color w:val="666666"/>
          <w:sz w:val="16"/>
          <w:szCs w:val="16"/>
        </w:rPr>
        <w:t xml:space="preserve">Contract art. 1.4 lit. e) · cheltuieli comune ale proiectelor selectate la Proiect 01–04</w:t>
      </w:r>
    </w:p>
    <w:tbl>
      <w:tblPr>
        <w:tblW w:type="dxa" w:w="9752"/>
        <w:tblBorders>
          <w:top w:val="dotted" w:color="808080" w:sz="2"/>
          <w:left w:val="dotted" w:color="808080" w:sz="2"/>
          <w:bottom w:val="dotted" w:color="808080" w:sz="2"/>
          <w:right w:val="dotted" w:color="808080" w:sz="2"/>
          <w:insideH w:val="single" w:color="auto" w:sz="4"/>
          <w:insideV w:val="single" w:color="auto" w:sz="4"/>
        </w:tblBorders>
        <w:tblLayout w:type="fixed"/>
      </w:tblPr>
      <w:tblGrid>
        <w:gridCol w:w="500"/>
        <w:gridCol w:w="3900"/>
        <w:gridCol w:w="4352"/>
        <w:gridCol w:w="1000"/>
      </w:tblGrid>
      <w:tr>
        <w:trPr>
          <w:cantSplit/>
          <w:tblHeader/>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Acțiuni (Livrabile)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Conținut</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Trimitere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Personal și colaboratori alocați activităților</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Salarii și onorarii proporțional cu timpul lucrat pe proiectele finanțate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1.4 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Spații: chirie, utilități, întreținere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Cota aferentă spațiilor folosite pentru activitățile finanțate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1.4 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Materiale, consumabile, logistică și transport</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Achiziții curente, transport persoane și bunuri, echipamente mărunte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1.4 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Informare și mențiunea sponsorului</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Materiale de informare cu numele, emblema sau logo-ul sponsorului, cu acordul prealabil scris al acestuia, fără reclamă comercială</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4 b), 5.1, 5.2 b)</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Servicii administrative, contabile și juridice aferente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Evidența distinctă a sponsorizării și raportarea utilizării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1.4 e)</w:t>
            </w:r>
          </w:p>
        </w:tc>
      </w:tr>
    </w:tbl>
    <w:p>
      <w:pPr>
        <w:keepNext/>
        <w:keepLines/>
        <w:spacing w:after="0" w:before="200" w:line="240"/>
        <w:ind w:left="284" w:hanging="284"/>
        <w:jc w:val="both"/>
      </w:pPr>
      <w:r>
        <w:rPr>
          <w:rFonts w:ascii="Aptos" w:cs="Aptos" w:eastAsia="Aptos" w:hAnsi="Aptos"/>
          <w:b/>
          <w:bCs/>
          <w:color w:val="1F1F1F"/>
          <w:sz w:val="20"/>
          <w:szCs w:val="20"/>
        </w:rPr>
        <w:t xml:space="preserve">Proiect 06 - Proiect special: </w:t>
      </w:r>
      <w:r>
        <w:rPr>
          <w:rFonts w:ascii="Aptos" w:cs="Aptos" w:eastAsia="Aptos" w:hAnsi="Aptos"/>
          <w:b/>
          <w:bCs/>
          <w:color w:val="1F1F1F"/>
          <w:sz w:val="20"/>
          <w:szCs w:val="20"/>
        </w:rPr>
        <w:t xml:space="preserve">________________________________________________</w:t>
      </w:r>
    </w:p>
    <w:p>
      <w:pPr>
        <w:keepNext/>
        <w:spacing w:after="80" w:before="0" w:line="240"/>
        <w:ind w:left="284"/>
        <w:jc w:val="left"/>
      </w:pPr>
      <w:r>
        <w:rPr>
          <w:rFonts w:ascii="Aptos" w:cs="Aptos" w:eastAsia="Aptos" w:hAnsi="Aptos"/>
          <w:i/>
          <w:iCs/>
          <w:color w:val="666666"/>
          <w:sz w:val="16"/>
          <w:szCs w:val="16"/>
        </w:rPr>
        <w:t xml:space="preserve">Contract art. 1.3 · denumirea proiectului și livrabilele se completează de Sponsor, dacă este cazul; activitatea trebuie să fie conformă scopului și obiectivelor statutare ale Beneficiarului</w:t>
      </w:r>
    </w:p>
    <w:tbl>
      <w:tblPr>
        <w:tblW w:type="dxa" w:w="9752"/>
        <w:tblBorders>
          <w:top w:val="dotted" w:color="808080" w:sz="2"/>
          <w:left w:val="dotted" w:color="808080" w:sz="2"/>
          <w:bottom w:val="dotted" w:color="808080" w:sz="2"/>
          <w:right w:val="dotted" w:color="808080" w:sz="2"/>
          <w:insideH w:val="single" w:color="auto" w:sz="4"/>
          <w:insideV w:val="single" w:color="auto" w:sz="4"/>
        </w:tblBorders>
        <w:tblLayout w:type="fixed"/>
      </w:tblPr>
      <w:tblGrid>
        <w:gridCol w:w="500"/>
        <w:gridCol w:w="3900"/>
        <w:gridCol w:w="4352"/>
        <w:gridCol w:w="1000"/>
      </w:tblGrid>
      <w:tr>
        <w:trPr>
          <w:cantSplit/>
          <w:tblHeader/>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Acțiuni (Livrabile)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Conținut</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Trimitere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Livrabil 1: </w:t>
            </w:r>
            <w:r>
              <w:rPr>
                <w:rFonts w:ascii="Aptos" w:cs="Aptos" w:eastAsia="Aptos" w:hAnsi="Aptos"/>
                <w:color w:val="808080"/>
                <w:sz w:val="18"/>
                <w:szCs w:val="18"/>
              </w:rPr>
              <w:t xml:space="preserve">______________________________</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808080"/>
                <w:sz w:val="16"/>
                <w:szCs w:val="16"/>
              </w:rPr>
              <w:t xml:space="preserve">__________________________________________</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1.3</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Livrabil 2: </w:t>
            </w:r>
            <w:r>
              <w:rPr>
                <w:rFonts w:ascii="Aptos" w:cs="Aptos" w:eastAsia="Aptos" w:hAnsi="Aptos"/>
                <w:color w:val="808080"/>
                <w:sz w:val="18"/>
                <w:szCs w:val="18"/>
              </w:rPr>
              <w:t xml:space="preserve">______________________________</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808080"/>
                <w:sz w:val="16"/>
                <w:szCs w:val="16"/>
              </w:rPr>
              <w:t xml:space="preserve">__________________________________________</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1.3</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Livrabil 3: </w:t>
            </w:r>
            <w:r>
              <w:rPr>
                <w:rFonts w:ascii="Aptos" w:cs="Aptos" w:eastAsia="Aptos" w:hAnsi="Aptos"/>
                <w:color w:val="808080"/>
                <w:sz w:val="18"/>
                <w:szCs w:val="18"/>
              </w:rPr>
              <w:t xml:space="preserve">______________________________</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808080"/>
                <w:sz w:val="16"/>
                <w:szCs w:val="16"/>
              </w:rPr>
              <w:t xml:space="preserve">__________________________________________</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1.3</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Livrabil 4: </w:t>
            </w:r>
            <w:r>
              <w:rPr>
                <w:rFonts w:ascii="Aptos" w:cs="Aptos" w:eastAsia="Aptos" w:hAnsi="Aptos"/>
                <w:color w:val="808080"/>
                <w:sz w:val="18"/>
                <w:szCs w:val="18"/>
              </w:rPr>
              <w:t xml:space="preserve">______________________________</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808080"/>
                <w:sz w:val="16"/>
                <w:szCs w:val="16"/>
              </w:rPr>
              <w:t xml:space="preserve">__________________________________________</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1.3</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Livrabil 5: </w:t>
            </w:r>
            <w:r>
              <w:rPr>
                <w:rFonts w:ascii="Aptos" w:cs="Aptos" w:eastAsia="Aptos" w:hAnsi="Aptos"/>
                <w:color w:val="808080"/>
                <w:sz w:val="18"/>
                <w:szCs w:val="18"/>
              </w:rPr>
              <w:t xml:space="preserve">______________________________</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808080"/>
                <w:sz w:val="16"/>
                <w:szCs w:val="16"/>
              </w:rPr>
              <w:t xml:space="preserve">__________________________________________</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1.3</w:t>
            </w:r>
          </w:p>
        </w:tc>
      </w:tr>
    </w:tbl>
    <w:p>
      <w:pPr>
        <w:keepNext/>
        <w:keepLines/>
        <w:spacing w:after="0" w:before="240" w:line="240"/>
        <w:jc w:val="both"/>
      </w:pPr>
      <w:r>
        <w:rPr>
          <w:rFonts w:ascii="Aptos" w:cs="Aptos" w:eastAsia="Aptos" w:hAnsi="Aptos"/>
          <w:b/>
          <w:bCs/>
          <w:color w:val="1F4E79"/>
          <w:sz w:val="22"/>
          <w:szCs w:val="22"/>
        </w:rPr>
        <w:t xml:space="preserve">3. Condiții de eligibilitate aplicabile fiecărui proiect bifat</w:t>
      </w:r>
    </w:p>
    <w:p>
      <w:pPr>
        <w:keepNext/>
        <w:spacing w:after="0" w:before="120" w:line="240"/>
        <w:ind w:left="284" w:hanging="284"/>
        <w:jc w:val="both"/>
      </w:pPr>
      <w:r>
        <w:rPr>
          <w:rFonts w:ascii="Aptos" w:cs="Aptos" w:eastAsia="Aptos" w:hAnsi="Aptos"/>
          <w:color w:val="1F1F1F"/>
          <w:sz w:val="20"/>
          <w:szCs w:val="20"/>
        </w:rPr>
        <w:t xml:space="preserve">3.1. Beneficiarul confirmă că fiecare proiect finanțat din sponsorizare:</w:t>
      </w:r>
    </w:p>
    <w:p>
      <w:pPr>
        <w:tabs>
          <w:tab w:val="left" w:pos="504"/>
        </w:tabs>
        <w:spacing w:after="0" w:before="0" w:line="240"/>
        <w:ind w:left="490" w:hanging="206"/>
        <w:jc w:val="both"/>
      </w:pPr>
      <w:r>
        <w:rPr>
          <w:rFonts w:ascii="Aptos" w:cs="Aptos" w:eastAsia="Aptos" w:hAnsi="Aptos"/>
          <w:i/>
          <w:iCs/>
          <w:color w:val="1F1F1F"/>
          <w:sz w:val="20"/>
          <w:szCs w:val="20"/>
        </w:rPr>
        <w:t xml:space="preserve">a)</w:t>
        <w:tab/>
        <w:t xml:space="preserve">se încadrează în scopul și obiectivele statutare ale Beneficiarului (art. 2.2 din Statut) și în obiectul contractului (art. 1.1 și 5.2 lit. a));</w:t>
      </w:r>
    </w:p>
    <w:p>
      <w:pPr>
        <w:tabs>
          <w:tab w:val="left" w:pos="504"/>
        </w:tabs>
        <w:spacing w:after="0" w:before="0" w:line="240"/>
        <w:ind w:left="490" w:hanging="206"/>
        <w:jc w:val="both"/>
      </w:pPr>
      <w:r>
        <w:rPr>
          <w:rFonts w:ascii="Aptos" w:cs="Aptos" w:eastAsia="Aptos" w:hAnsi="Aptos"/>
          <w:i/>
          <w:iCs/>
          <w:color w:val="1F1F1F"/>
          <w:sz w:val="20"/>
          <w:szCs w:val="20"/>
        </w:rPr>
        <w:t xml:space="preserve">b)</w:t>
        <w:tab/>
        <w:t xml:space="preserve">nu presupune nicio contraprestație comercială către Sponsor (art. 1.2);</w:t>
      </w:r>
    </w:p>
    <w:p>
      <w:pPr>
        <w:tabs>
          <w:tab w:val="left" w:pos="504"/>
        </w:tabs>
        <w:spacing w:after="0" w:before="0" w:line="240"/>
        <w:ind w:left="490" w:hanging="206"/>
        <w:jc w:val="both"/>
      </w:pPr>
      <w:r>
        <w:rPr>
          <w:rFonts w:ascii="Aptos" w:cs="Aptos" w:eastAsia="Aptos" w:hAnsi="Aptos"/>
          <w:i/>
          <w:iCs/>
          <w:color w:val="1F1F1F"/>
          <w:sz w:val="20"/>
          <w:szCs w:val="20"/>
        </w:rPr>
        <w:t xml:space="preserve">c)</w:t>
        <w:tab/>
        <w:t xml:space="preserve">mențiunea Sponsorului se face fără reclamă ori publicitate comercială, în limitele Legii nr. 32/1994 (art. 5.1);</w:t>
      </w:r>
    </w:p>
    <w:p>
      <w:pPr>
        <w:tabs>
          <w:tab w:val="left" w:pos="504"/>
        </w:tabs>
        <w:spacing w:after="0" w:before="0" w:line="240"/>
        <w:ind w:left="490" w:hanging="206"/>
        <w:jc w:val="both"/>
      </w:pPr>
      <w:r>
        <w:rPr>
          <w:rFonts w:ascii="Aptos" w:cs="Aptos" w:eastAsia="Aptos" w:hAnsi="Aptos"/>
          <w:i/>
          <w:iCs/>
          <w:color w:val="1F1F1F"/>
          <w:sz w:val="20"/>
          <w:szCs w:val="20"/>
        </w:rPr>
        <w:t xml:space="preserve">d)</w:t>
        <w:tab/>
        <w:t xml:space="preserve">forma în care apar numele, emblema sau logo-ul Sponsorului are acordul prealabil scris al acestuia (art. 5.2 lit. b));</w:t>
      </w:r>
    </w:p>
    <w:p>
      <w:pPr>
        <w:tabs>
          <w:tab w:val="left" w:pos="504"/>
        </w:tabs>
        <w:spacing w:after="0" w:before="0" w:line="240"/>
        <w:ind w:left="490" w:hanging="206"/>
        <w:jc w:val="both"/>
      </w:pPr>
      <w:r>
        <w:rPr>
          <w:rFonts w:ascii="Aptos" w:cs="Aptos" w:eastAsia="Aptos" w:hAnsi="Aptos"/>
          <w:i/>
          <w:iCs/>
          <w:color w:val="1F1F1F"/>
          <w:sz w:val="20"/>
          <w:szCs w:val="20"/>
        </w:rPr>
        <w:t xml:space="preserve">e)</w:t>
        <w:tab/>
        <w:t xml:space="preserve">respectă dispozițiile legale privind sănătatea și securitatea participanților (art. 5.2 lit. c));</w:t>
      </w:r>
    </w:p>
    <w:p>
      <w:pPr>
        <w:tabs>
          <w:tab w:val="left" w:pos="504"/>
        </w:tabs>
        <w:spacing w:after="0" w:before="0" w:line="240"/>
        <w:ind w:left="490" w:hanging="206"/>
        <w:jc w:val="both"/>
      </w:pPr>
      <w:r>
        <w:rPr>
          <w:rFonts w:ascii="Aptos" w:cs="Aptos" w:eastAsia="Aptos" w:hAnsi="Aptos"/>
          <w:i/>
          <w:iCs/>
          <w:color w:val="1F1F1F"/>
          <w:sz w:val="20"/>
          <w:szCs w:val="20"/>
        </w:rPr>
        <w:t xml:space="preserve">f)</w:t>
        <w:tab/>
        <w:t xml:space="preserve">respectă confidențialitatea informațiilor nepublice ale Sponsorului, normele de etică și legislația anticorupție (art. 5.2 lit. d) și e));</w:t>
      </w:r>
    </w:p>
    <w:p>
      <w:pPr>
        <w:tabs>
          <w:tab w:val="left" w:pos="504"/>
        </w:tabs>
        <w:spacing w:after="0" w:before="0" w:line="240"/>
        <w:ind w:left="490" w:hanging="206"/>
        <w:jc w:val="both"/>
      </w:pPr>
      <w:r>
        <w:rPr>
          <w:rFonts w:ascii="Aptos" w:cs="Aptos" w:eastAsia="Aptos" w:hAnsi="Aptos"/>
          <w:i/>
          <w:iCs/>
          <w:color w:val="1F1F1F"/>
          <w:sz w:val="20"/>
          <w:szCs w:val="20"/>
        </w:rPr>
        <w:t xml:space="preserve">g)</w:t>
        <w:tab/>
        <w:t xml:space="preserve">nu cuprinde acțiunile interzise la art. 6.2 din contract (art. 6.2);</w:t>
      </w:r>
    </w:p>
    <w:p>
      <w:pPr>
        <w:tabs>
          <w:tab w:val="left" w:pos="504"/>
        </w:tabs>
        <w:spacing w:after="0" w:before="0" w:line="240"/>
        <w:ind w:left="490" w:hanging="206"/>
        <w:jc w:val="both"/>
      </w:pPr>
      <w:r>
        <w:rPr>
          <w:rFonts w:ascii="Aptos" w:cs="Aptos" w:eastAsia="Aptos" w:hAnsi="Aptos"/>
          <w:i/>
          <w:iCs/>
          <w:color w:val="1F1F1F"/>
          <w:sz w:val="20"/>
          <w:szCs w:val="20"/>
        </w:rPr>
        <w:t xml:space="preserve">h)</w:t>
        <w:tab/>
        <w:t xml:space="preserve">este susținut de documente justificative distincte, pentru dovada utilizării conforme (art. 7.3);</w:t>
      </w:r>
    </w:p>
    <w:p>
      <w:pPr>
        <w:keepNext/>
        <w:keepLines/>
        <w:spacing w:after="0" w:before="240" w:line="240"/>
        <w:jc w:val="both"/>
      </w:pPr>
      <w:r>
        <w:rPr>
          <w:rFonts w:ascii="Aptos" w:cs="Aptos" w:eastAsia="Aptos" w:hAnsi="Aptos"/>
          <w:color w:val="1F1F1F"/>
          <w:sz w:val="20"/>
          <w:szCs w:val="20"/>
        </w:rPr>
        <w:t xml:space="preserve">Prezenta anexă face parte integrantă din contract și a fost semnată astăzi, |~DataInregistrare~|, în 2 (două) exemplare originale, câte unul pentru fiecare Parte.</w:t>
      </w:r>
    </w:p>
    <w:p>
      <w:pPr>
        <w:keepNext/>
        <w:keepLines/>
        <w:tabs>
          <w:tab w:val="left" w:pos="5341"/>
        </w:tabs>
        <w:spacing w:after="0" w:before="480" w:line="240"/>
        <w:ind w:left="426"/>
        <w:jc w:val="both"/>
      </w:pPr>
      <w:r>
        <w:rPr>
          <w:rFonts w:ascii="Aptos" w:cs="Aptos" w:eastAsia="Aptos" w:hAnsi="Aptos"/>
          <w:b/>
          <w:bCs/>
          <w:color w:val="1F4E79"/>
          <w:sz w:val="20"/>
          <w:szCs w:val="20"/>
        </w:rPr>
        <w:t xml:space="preserve">SPONSOR</w:t>
        <w:tab/>
        <w:t xml:space="preserve">BENEFICIAR</w:t>
      </w:r>
    </w:p>
    <w:p>
      <w:pPr>
        <w:keepNext/>
        <w:keepLines/>
        <w:tabs>
          <w:tab w:val="left" w:pos="5341"/>
        </w:tabs>
        <w:spacing w:after="0" w:before="0" w:line="240"/>
        <w:ind w:left="567"/>
        <w:jc w:val="both"/>
      </w:pPr>
      <w:r>
        <w:rPr>
          <w:rFonts w:ascii="Aptos" w:cs="Aptos" w:eastAsia="Aptos" w:hAnsi="Aptos"/>
          <w:b/>
          <w:bCs/>
          <w:color w:val="1F1F1F"/>
          <w:sz w:val="20"/>
          <w:szCs w:val="20"/>
        </w:rPr>
        <w:t xml:space="preserve">|~Tert.Nume~|, prin</w:t>
        <w:tab/>
        <w:t xml:space="preserve">Asociația „Lubavitch”, prin</w:t>
      </w:r>
    </w:p>
    <w:p>
      <w:pPr>
        <w:keepNext/>
        <w:keepLines/>
        <w:tabs>
          <w:tab w:val="left" w:pos="5341"/>
        </w:tabs>
        <w:spacing w:after="0" w:before="0" w:line="240"/>
        <w:ind w:left="567"/>
        <w:jc w:val="both"/>
      </w:pPr>
      <w:r>
        <w:rPr>
          <w:rFonts w:ascii="Aptos" w:cs="Aptos" w:eastAsia="Aptos" w:hAnsi="Aptos"/>
          <w:b/>
          <w:bCs/>
          <w:color w:val="1F1F1F"/>
          <w:sz w:val="20"/>
          <w:szCs w:val="20"/>
        </w:rPr>
        <w:t xml:space="preserve">|~Tert.ReprezentantLegalNume~|,</w:t>
        <w:tab/>
        <w:t xml:space="preserve">|~Companie.ReprezentantLegalNume~|,</w:t>
      </w:r>
    </w:p>
    <w:p>
      <w:pPr>
        <w:keepNext/>
        <w:keepLines/>
        <w:tabs>
          <w:tab w:val="left" w:pos="5341"/>
        </w:tabs>
        <w:spacing w:after="0" w:before="0" w:line="240"/>
        <w:ind w:left="567"/>
        <w:jc w:val="both"/>
      </w:pPr>
      <w:r>
        <w:rPr>
          <w:rFonts w:ascii="Aptos" w:cs="Aptos" w:eastAsia="Aptos" w:hAnsi="Aptos"/>
          <w:color w:val="1F1F1F"/>
          <w:sz w:val="18"/>
          <w:szCs w:val="18"/>
        </w:rPr>
        <w:t xml:space="preserve">|~Tert.ReprezentantLegalFunctie~|</w:t>
        <w:tab/>
        <w:t xml:space="preserve">|~Companie.ReprezentantLegalFunctie~|</w:t>
      </w:r>
    </w:p>
    <w:p>
      <w:pPr>
        <w:keepNext/>
        <w:keepLines/>
        <w:tabs>
          <w:tab w:val="left" w:pos="5341"/>
        </w:tabs>
        <w:spacing w:after="0" w:before="360" w:line="240"/>
        <w:ind w:left="567"/>
        <w:jc w:val="both"/>
      </w:pPr>
      <w:r>
        <w:rPr>
          <w:rFonts w:ascii="Aptos" w:cs="Aptos" w:eastAsia="Aptos" w:hAnsi="Aptos"/>
          <w:color w:val="1F1F1F"/>
          <w:sz w:val="14"/>
          <w:szCs w:val="14"/>
        </w:rPr>
        <w:t xml:space="preserve">Semnătură: ____________________</w:t>
        <w:tab/>
        <w:t xml:space="preserve">Semnătură: ____________________</w:t>
      </w:r>
    </w:p>
    <w:p>
      <w:pPr>
        <w:tabs>
          <w:tab w:val="left" w:pos="2268"/>
          <w:tab w:val="left" w:pos="6804"/>
        </w:tabs>
        <w:spacing w:after="0" w:before="0" w:line="240"/>
        <w:ind w:left="567"/>
        <w:jc w:val="both"/>
      </w:pPr>
      <w:r>
        <w:rPr>
          <w:rFonts w:ascii="Aptos" w:cs="Aptos" w:eastAsia="Aptos" w:hAnsi="Aptos"/>
          <w:color w:val="1F1F1F"/>
          <w:sz w:val="14"/>
          <w:szCs w:val="14"/>
        </w:rPr>
        <w:tab/>
        <w:t xml:space="preserve">Data: |~DataInregistrare~|</w:t>
        <w:tab/>
        <w:t xml:space="preserve">Data: |~DataInregistrare~|</w:t>
      </w:r>
    </w:p>
    <w:sectPr>
      <w:headerReference w:type="default" r:id="rId7"/>
      <w:headerReference w:type="first" r:id="rId8"/>
      <w:footerReference w:type="default" r:id="rId9"/>
      <w:footerReference w:type="first" r:id="rId10"/>
      <w:pgSz w:w="11906" w:h="16838" w:orient="portrait"/>
      <w:pgMar w:top="1134" w:right="1077" w:bottom="709" w:left="1077" w:header="425" w:footer="312"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752"/>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4365"/>
      <w:gridCol w:w="5387"/>
    </w:tblGrid>
    <w:tr>
      <w:tc>
        <w:tcPr>
          <w:tcW w:type="dxa" w:w="4365"/>
          <w:tcBorders>
            <w:top w:val="single" w:color="A6A6A6" w:sz="2"/>
            <w:left w:val="none" w:color="FFFFFF" w:sz="0"/>
            <w:bottom w:val="none" w:color="FFFFFF" w:sz="0"/>
            <w:right w:val="none" w:color="FFFFFF" w:sz="0"/>
          </w:tcBorders>
          <w:tcMar>
            <w:top w:type="dxa" w:w="0"/>
            <w:left w:type="dxa" w:w="0"/>
            <w:bottom w:type="dxa" w:w="0"/>
            <w:right w:type="dxa" w:w="0"/>
          </w:tcMar>
        </w:tcPr>
        <w:p>
          <w:pPr>
            <w:spacing w:after="0" w:before="0" w:line="240"/>
          </w:pPr>
          <w:r>
            <w:rPr>
              <w:sz w:val="14"/>
              <w:szCs w:val="14"/>
            </w:rPr>
            <w:t xml:space="preserve"/>
          </w:r>
        </w:p>
      </w:tc>
      <w:tc>
        <w:tcPr>
          <w:tcW w:type="dxa" w:w="5387"/>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240"/>
            <w:jc w:val="right"/>
          </w:pPr>
          <w:r>
            <w:rPr>
              <w:rFonts w:ascii="Aptos" w:cs="Aptos" w:eastAsia="Aptos" w:hAnsi="Aptos"/>
              <w:color w:val="666666"/>
              <w:sz w:val="18"/>
              <w:szCs w:val="18"/>
            </w:rPr>
            <w:t xml:space="preserve">Pagina </w:t>
            <w:fldChar w:fldCharType="begin"/>
            <w:instrText xml:space="preserve">PAGE</w:instrText>
            <w:fldChar w:fldCharType="separate"/>
            <w:fldChar w:fldCharType="end"/>
            <w:t xml:space="preserve"> din </w:t>
            <w:fldChar w:fldCharType="begin"/>
            <w:instrText xml:space="preserve">NUMPAGES</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752"/>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4365"/>
      <w:gridCol w:w="5387"/>
    </w:tblGrid>
    <w:tr>
      <w:tc>
        <w:tcPr>
          <w:tcW w:type="dxa" w:w="4365"/>
          <w:tcBorders>
            <w:top w:val="single" w:color="A6A6A6" w:sz="2"/>
            <w:left w:val="none" w:color="FFFFFF" w:sz="0"/>
            <w:bottom w:val="none" w:color="FFFFFF" w:sz="0"/>
            <w:right w:val="none" w:color="FFFFFF" w:sz="0"/>
          </w:tcBorders>
          <w:tcMar>
            <w:top w:type="dxa" w:w="0"/>
            <w:left w:type="dxa" w:w="0"/>
            <w:bottom w:type="dxa" w:w="0"/>
            <w:right w:type="dxa" w:w="0"/>
          </w:tcMar>
        </w:tcPr>
        <w:p>
          <w:pPr>
            <w:spacing w:after="0" w:before="0" w:line="240"/>
          </w:pPr>
          <w:r>
            <w:rPr>
              <w:sz w:val="14"/>
              <w:szCs w:val="14"/>
            </w:rPr>
            <w:t xml:space="preserve"/>
          </w:r>
        </w:p>
      </w:tc>
      <w:tc>
        <w:tcPr>
          <w:tcW w:type="dxa" w:w="5387"/>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240"/>
            <w:jc w:val="right"/>
          </w:pPr>
          <w:r>
            <w:rPr>
              <w:rFonts w:ascii="Aptos" w:cs="Aptos" w:eastAsia="Aptos" w:hAnsi="Aptos"/>
              <w:color w:val="666666"/>
              <w:sz w:val="18"/>
              <w:szCs w:val="18"/>
            </w:rPr>
            <w:t xml:space="preserve">Pagina </w:t>
            <w:fldChar w:fldCharType="begin"/>
            <w:instrText xml:space="preserve">PAGE</w:instrText>
            <w:fldChar w:fldCharType="separate"/>
            <w:fldChar w:fldCharType="end"/>
            <w:t xml:space="preserve"> din </w:t>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40"/>
    </w:pPr>
    <w:r>
      <w:rPr>
        <w:rFonts w:ascii="Aptos" w:cs="Aptos" w:eastAsia="Aptos" w:hAnsi="Aptos"/>
        <w:b/>
        <w:bCs/>
        <w:color w:val="808080"/>
        <w:sz w:val="16"/>
        <w:szCs w:val="16"/>
      </w:rPr>
      <w:t xml:space="preserve">ANEXA 1 · CONTRACT SPONSORIZARE</w:t>
    </w:r>
  </w:p>
  <w:p>
    <w:pPr>
      <w:pBdr>
        <w:bottom w:val="single" w:color="808080" w:sz="2" w:space="1"/>
      </w:pBdr>
      <w:spacing w:after="0" w:before="0" w:line="240"/>
      <w:ind w:right="5777"/>
    </w:pPr>
    <w:r>
      <w:rPr>
        <w:rFonts w:ascii="Aptos" w:cs="Aptos" w:eastAsia="Aptos" w:hAnsi="Aptos"/>
        <w:color w:val="1F1F1F"/>
        <w:sz w:val="14"/>
        <w:szCs w:val="14"/>
      </w:rPr>
      <w:t xml:space="preserve">nr. |~Numar~| / |~DataInregistrare~|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2" w:space="1"/>
      </w:pBdr>
      <w:spacing w:after="0" w:before="0" w:line="240"/>
      <w:ind w:right="5777"/>
    </w:pPr>
    <w:r>
      <w:rPr>
        <w:rFonts w:ascii="Aptos" w:cs="Aptos" w:eastAsia="Aptos" w:hAnsi="Aptos"/>
        <w:sz w:val="14"/>
        <w:szCs w:val="1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F1F1F"/>
        <w:sz w:val="20"/>
        <w:szCs w:val="20"/>
      </w:rPr>
    </w:rPrDefault>
    <w:pPrDefault>
      <w:pPr>
        <w:spacing w:after="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1 - Lista proiectelor eligibile la finanțare din sponsorizare</dc:title>
  <dc:creator>Asociația Lubavitch</dc:creator>
  <cp:lastModifiedBy>Un-named</cp:lastModifiedBy>
  <cp:revision>1</cp:revision>
  <dcterms:created xsi:type="dcterms:W3CDTF">2026-10-14T07:27:59.276Z</dcterms:created>
  <dcterms:modified xsi:type="dcterms:W3CDTF">2026-10-14T07:27:59.276Z</dcterms:modified>
</cp:coreProperties>
</file>

<file path=docProps/custom.xml><?xml version="1.0" encoding="utf-8"?>
<Properties xmlns="http://schemas.openxmlformats.org/officeDocument/2006/custom-properties" xmlns:vt="http://schemas.openxmlformats.org/officeDocument/2006/docPropsVTypes"/>
</file>