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bCs w:val="0"/>
          <w:caps w:val="0"/>
          <w:color w:val="6C6463"/>
          <w:sz w:val="22"/>
          <w:szCs w:val="24"/>
        </w:rPr>
        <w:id w:val="-1383006117"/>
        <w:docPartObj>
          <w:docPartGallery w:val="Cover Pages"/>
          <w:docPartUnique/>
        </w:docPartObj>
      </w:sdtPr>
      <w:sdtEndPr/>
      <w:sdtContent>
        <w:p w14:paraId="3B3E3E86" w14:textId="77777777" w:rsidR="00365E95" w:rsidRPr="002244C1" w:rsidRDefault="00E5086F" w:rsidP="00E5086F">
          <w:pPr>
            <w:pStyle w:val="GHSC"/>
            <w:spacing w:before="120"/>
            <w:jc w:val="right"/>
          </w:pPr>
          <w:r>
            <w:rPr>
              <w:noProof/>
            </w:rPr>
            <w:drawing>
              <wp:anchor distT="0" distB="0" distL="114300" distR="114300" simplePos="0" relativeHeight="251670528" behindDoc="0" locked="0" layoutInCell="1" allowOverlap="1" wp14:anchorId="19D76547" wp14:editId="77551AD9">
                <wp:simplePos x="0" y="0"/>
                <wp:positionH relativeFrom="margin">
                  <wp:align>left</wp:align>
                </wp:positionH>
                <wp:positionV relativeFrom="paragraph">
                  <wp:posOffset>288</wp:posOffset>
                </wp:positionV>
                <wp:extent cx="1727200" cy="51816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sign&#10;&#10;Description generated with high confidence"/>
                        <pic:cNvPicPr>
                          <a:picLocks noChangeAspect="1"/>
                        </pic:cNvPicPr>
                      </pic:nvPicPr>
                      <pic:blipFill>
                        <a:blip r:embed="rId12"/>
                        <a:stretch>
                          <a:fillRect/>
                        </a:stretch>
                      </pic:blipFill>
                      <pic:spPr>
                        <a:xfrm>
                          <a:off x="0" y="0"/>
                          <a:ext cx="1727201" cy="518160"/>
                        </a:xfrm>
                        <a:prstGeom prst="rect">
                          <a:avLst/>
                        </a:prstGeom>
                      </pic:spPr>
                    </pic:pic>
                  </a:graphicData>
                </a:graphic>
                <wp14:sizeRelH relativeFrom="margin">
                  <wp14:pctWidth>0</wp14:pctWidth>
                </wp14:sizeRelH>
              </wp:anchor>
            </w:drawing>
          </w:r>
          <w:r w:rsidR="00365E95" w:rsidRPr="002244C1">
            <w:t>USAID GLOBAL HEALTH SUPPL</w:t>
          </w:r>
          <w:r w:rsidR="00365E95" w:rsidRPr="009416DC">
            <w:t>Y CHAIN PRO</w:t>
          </w:r>
          <w:r w:rsidR="00365E95" w:rsidRPr="002244C1">
            <w:t xml:space="preserve">GRAM  </w:t>
          </w:r>
        </w:p>
        <w:p w14:paraId="5DF1769D" w14:textId="77777777" w:rsidR="00365E95" w:rsidRPr="009416DC" w:rsidRDefault="006E505B" w:rsidP="00E5086F">
          <w:pPr>
            <w:pStyle w:val="PSMTextBasicCover"/>
            <w:jc w:val="right"/>
          </w:pPr>
          <w:r w:rsidRPr="009416DC">
            <w:t>Procurement and Supply Management</w:t>
          </w:r>
        </w:p>
        <w:tbl>
          <w:tblPr>
            <w:tblStyle w:val="TableGrid"/>
            <w:tblW w:w="0" w:type="auto"/>
            <w:tblBorders>
              <w:top w:val="none" w:sz="0" w:space="0" w:color="auto"/>
              <w:left w:val="single" w:sz="48" w:space="0" w:color="BA0C2F"/>
              <w:bottom w:val="none" w:sz="0" w:space="0" w:color="auto"/>
              <w:right w:val="none" w:sz="0" w:space="0" w:color="auto"/>
              <w:insideH w:val="none" w:sz="0" w:space="0" w:color="auto"/>
              <w:insideV w:val="none" w:sz="0" w:space="0" w:color="auto"/>
            </w:tblBorders>
            <w:tblCellMar>
              <w:left w:w="288" w:type="dxa"/>
              <w:right w:w="115" w:type="dxa"/>
            </w:tblCellMar>
            <w:tblLook w:val="04A0" w:firstRow="1" w:lastRow="0" w:firstColumn="1" w:lastColumn="0" w:noHBand="0" w:noVBand="1"/>
          </w:tblPr>
          <w:tblGrid>
            <w:gridCol w:w="9300"/>
          </w:tblGrid>
          <w:tr w:rsidR="00365E95" w14:paraId="7D0D809C" w14:textId="77777777" w:rsidTr="00F4567C">
            <w:tc>
              <w:tcPr>
                <w:tcW w:w="9300" w:type="dxa"/>
              </w:tcPr>
              <w:p w14:paraId="735DCF3C" w14:textId="7CEB3186" w:rsidR="00365E95" w:rsidRDefault="00B658F3" w:rsidP="00546191">
                <w:pPr>
                  <w:pStyle w:val="CoverReportTitle"/>
                </w:pPr>
                <w:r>
                  <w:t>Dispatch Optimizer</w:t>
                </w:r>
                <w:r w:rsidR="00C0626A">
                  <w:t xml:space="preserve"> User Guide</w:t>
                </w:r>
              </w:p>
              <w:p w14:paraId="70E42FDF" w14:textId="3F8EDE52" w:rsidR="00365E95" w:rsidRPr="00E11DD6" w:rsidRDefault="00B658F3" w:rsidP="00D1681C">
                <w:pPr>
                  <w:pStyle w:val="CoverDate"/>
                  <w:spacing w:after="240"/>
                </w:pPr>
                <w:r>
                  <w:t>November 2022</w:t>
                </w:r>
              </w:p>
            </w:tc>
          </w:tr>
        </w:tbl>
        <w:p w14:paraId="0A0BD198" w14:textId="77777777" w:rsidR="00365E95" w:rsidRDefault="00C03612" w:rsidP="00365E95">
          <w:pPr>
            <w:pStyle w:val="BodyCopy"/>
            <w:rPr>
              <w:rFonts w:cs="GillSansMT-Bold"/>
              <w:sz w:val="28"/>
            </w:rPr>
          </w:pPr>
        </w:p>
      </w:sdtContent>
    </w:sdt>
    <w:p w14:paraId="02745D82" w14:textId="77777777" w:rsidR="00FC1E58" w:rsidRDefault="00FC1E58" w:rsidP="00F04AB4">
      <w:pPr>
        <w:pStyle w:val="BodyCopy"/>
        <w:sectPr w:rsidR="00FC1E58" w:rsidSect="008A3741">
          <w:pgSz w:w="12240" w:h="15840" w:code="1"/>
          <w:pgMar w:top="1440" w:right="1440" w:bottom="1440" w:left="1440" w:header="720" w:footer="720" w:gutter="0"/>
          <w:pgNumType w:start="0"/>
          <w:cols w:space="720"/>
          <w:titlePg/>
          <w:docGrid w:linePitch="360"/>
        </w:sectPr>
      </w:pPr>
    </w:p>
    <w:p w14:paraId="4533FAED" w14:textId="77777777" w:rsidR="00FC1E58" w:rsidRPr="00420A57" w:rsidRDefault="00FC1E58" w:rsidP="00467D6E">
      <w:pPr>
        <w:pStyle w:val="Disclaimer"/>
      </w:pPr>
      <w:r w:rsidRPr="00420A57">
        <w:lastRenderedPageBreak/>
        <w:t>The USAID Global Health Supply Chain Program-Procurement and Supply Management (GHSC-PSM) project is funded under USAID Contract No. AID-OAA-I-15-0004.  GHSC-PSM connects technical solutions and proven commercial processes to promote efficient a</w:t>
      </w:r>
      <w:r w:rsidRPr="00467D6E">
        <w:t>nd cost-effec</w:t>
      </w:r>
      <w:r w:rsidRPr="00420A57">
        <w:t>tive health supply chains worldwide. Our goal is to ensure uninterrupted supplies of health commodities to save lives and create a healthier future for all. The project purchases and delivers health commodities, offers comprehensive technical assistance to strengthen national supply chain systems, and provides global supply chain leadership.</w:t>
      </w:r>
    </w:p>
    <w:p w14:paraId="762E2080" w14:textId="77777777" w:rsidR="00FC1E58" w:rsidRPr="00420A57" w:rsidRDefault="00FC1E58" w:rsidP="00467D6E">
      <w:pPr>
        <w:pStyle w:val="Disclaimer"/>
      </w:pPr>
      <w:r w:rsidRPr="00420A57">
        <w:t xml:space="preserve">GHSC-PSM is implemented by Chemonics International, in collaboration with </w:t>
      </w:r>
      <w:proofErr w:type="spellStart"/>
      <w:r w:rsidRPr="00420A57">
        <w:t>Arbola</w:t>
      </w:r>
      <w:proofErr w:type="spellEnd"/>
      <w:r w:rsidRPr="00420A57">
        <w:t xml:space="preserve"> Inc., </w:t>
      </w:r>
      <w:proofErr w:type="spellStart"/>
      <w:r w:rsidRPr="00420A57">
        <w:t>Axios</w:t>
      </w:r>
      <w:proofErr w:type="spellEnd"/>
      <w:r w:rsidRPr="00420A57">
        <w:t xml:space="preserve"> International Inc., IDA Foundation, IBM, </w:t>
      </w:r>
      <w:proofErr w:type="spellStart"/>
      <w:r w:rsidRPr="00420A57">
        <w:t>IntraHealth</w:t>
      </w:r>
      <w:proofErr w:type="spellEnd"/>
      <w:r w:rsidRPr="00420A57">
        <w:t xml:space="preserve"> International, Kuehne + Nagel Inc., McKinsey &amp; Company, </w:t>
      </w:r>
      <w:proofErr w:type="spellStart"/>
      <w:r w:rsidRPr="00420A57">
        <w:t>Panagora</w:t>
      </w:r>
      <w:proofErr w:type="spellEnd"/>
      <w:r w:rsidRPr="00420A57">
        <w:t xml:space="preserve"> Group, Population Services International, SGS Nederland B.V., and University Research Co., LLC. To learn more, visit </w:t>
      </w:r>
      <w:hyperlink r:id="rId13" w:tgtFrame="_blank" w:history="1">
        <w:r w:rsidRPr="00420A57">
          <w:rPr>
            <w:rStyle w:val="Hyperlink"/>
            <w:rFonts w:cs="Arial"/>
          </w:rPr>
          <w:t>ghsupplychain.org</w:t>
        </w:r>
      </w:hyperlink>
    </w:p>
    <w:p w14:paraId="62A1CD80" w14:textId="77777777" w:rsidR="009713DD" w:rsidRDefault="00FC1E58" w:rsidP="009713DD">
      <w:pPr>
        <w:pStyle w:val="Disclaimer"/>
      </w:pPr>
      <w:r w:rsidRPr="00420A57">
        <w:rPr>
          <w:rStyle w:val="ExhibitTitle"/>
          <w:rFonts w:ascii="Gill Sans Std Light" w:hAnsi="Gill Sans Std Light"/>
        </w:rPr>
        <w:t>DISCLAIMER</w:t>
      </w:r>
      <w:r w:rsidRPr="00420A57">
        <w:t>:</w:t>
      </w:r>
      <w:r w:rsidR="00467D6E">
        <w:br/>
      </w:r>
      <w:r w:rsidRPr="00420A57">
        <w:t>The views expressed in this publication do not necessarily reflect the views of the U.S. Agency for International Development or the U.S. government.</w:t>
      </w:r>
    </w:p>
    <w:p w14:paraId="7455A334" w14:textId="77777777" w:rsidR="00FC1E58" w:rsidRDefault="00FC1E58" w:rsidP="00FC1E58">
      <w:pPr>
        <w:sectPr w:rsidR="00FC1E58" w:rsidSect="009713DD">
          <w:footerReference w:type="default" r:id="rId14"/>
          <w:footerReference w:type="first" r:id="rId15"/>
          <w:pgSz w:w="12240" w:h="15840" w:code="1"/>
          <w:pgMar w:top="1440" w:right="1440" w:bottom="1440" w:left="1440" w:header="720" w:footer="720" w:gutter="0"/>
          <w:cols w:space="720"/>
          <w:vAlign w:val="bottom"/>
          <w:docGrid w:linePitch="360"/>
        </w:sectPr>
      </w:pPr>
    </w:p>
    <w:p w14:paraId="1462FDD3" w14:textId="77777777" w:rsidR="00FC1E58" w:rsidRDefault="00FC1E58" w:rsidP="00FF49CB">
      <w:pPr>
        <w:pStyle w:val="Head1NoTOC"/>
      </w:pPr>
      <w:bookmarkStart w:id="0" w:name="_Toc120053964"/>
      <w:r>
        <w:lastRenderedPageBreak/>
        <w:t>Contents</w:t>
      </w:r>
      <w:bookmarkEnd w:id="0"/>
    </w:p>
    <w:p w14:paraId="5F2E6716" w14:textId="666B6026" w:rsidR="00385A91" w:rsidRDefault="002070CE">
      <w:pPr>
        <w:pStyle w:val="TOC1"/>
        <w:rPr>
          <w:rFonts w:asciiTheme="minorHAnsi" w:eastAsiaTheme="minorEastAsia" w:hAnsiTheme="minorHAnsi" w:cstheme="minorBidi"/>
          <w:b w:val="0"/>
          <w:color w:val="auto"/>
          <w:sz w:val="22"/>
          <w:szCs w:val="22"/>
        </w:rPr>
      </w:pPr>
      <w:r>
        <w:rPr>
          <w:rFonts w:eastAsia="PMingLiU"/>
          <w:b w:val="0"/>
        </w:rPr>
        <w:fldChar w:fldCharType="begin"/>
      </w:r>
      <w:r>
        <w:rPr>
          <w:b w:val="0"/>
        </w:rPr>
        <w:instrText xml:space="preserve"> TOC \o "1-2" \h \z \u </w:instrText>
      </w:r>
      <w:r>
        <w:rPr>
          <w:rFonts w:eastAsia="PMingLiU"/>
          <w:b w:val="0"/>
        </w:rPr>
        <w:fldChar w:fldCharType="separate"/>
      </w:r>
      <w:hyperlink w:anchor="_Toc120053964" w:history="1">
        <w:r w:rsidR="00385A91" w:rsidRPr="008152ED">
          <w:rPr>
            <w:rStyle w:val="Hyperlink"/>
          </w:rPr>
          <w:t>Contents</w:t>
        </w:r>
        <w:r w:rsidR="00385A91">
          <w:rPr>
            <w:webHidden/>
          </w:rPr>
          <w:tab/>
        </w:r>
        <w:r w:rsidR="00385A91">
          <w:rPr>
            <w:webHidden/>
          </w:rPr>
          <w:fldChar w:fldCharType="begin"/>
        </w:r>
        <w:r w:rsidR="00385A91">
          <w:rPr>
            <w:webHidden/>
          </w:rPr>
          <w:instrText xml:space="preserve"> PAGEREF _Toc120053964 \h </w:instrText>
        </w:r>
        <w:r w:rsidR="00385A91">
          <w:rPr>
            <w:webHidden/>
          </w:rPr>
        </w:r>
        <w:r w:rsidR="00385A91">
          <w:rPr>
            <w:webHidden/>
          </w:rPr>
          <w:fldChar w:fldCharType="separate"/>
        </w:r>
        <w:r w:rsidR="000C0BA9">
          <w:rPr>
            <w:webHidden/>
          </w:rPr>
          <w:t>1</w:t>
        </w:r>
        <w:r w:rsidR="00385A91">
          <w:rPr>
            <w:webHidden/>
          </w:rPr>
          <w:fldChar w:fldCharType="end"/>
        </w:r>
      </w:hyperlink>
    </w:p>
    <w:p w14:paraId="12358F30" w14:textId="038D6F90" w:rsidR="00385A91" w:rsidRDefault="00385A91">
      <w:pPr>
        <w:pStyle w:val="TOC1"/>
        <w:rPr>
          <w:rFonts w:asciiTheme="minorHAnsi" w:eastAsiaTheme="minorEastAsia" w:hAnsiTheme="minorHAnsi" w:cstheme="minorBidi"/>
          <w:b w:val="0"/>
          <w:color w:val="auto"/>
          <w:sz w:val="22"/>
          <w:szCs w:val="22"/>
        </w:rPr>
      </w:pPr>
      <w:hyperlink w:anchor="_Toc120053965" w:history="1">
        <w:r w:rsidRPr="008152ED">
          <w:rPr>
            <w:rStyle w:val="Hyperlink"/>
          </w:rPr>
          <w:t>Overview of Dispatch Optimizer</w:t>
        </w:r>
        <w:r>
          <w:rPr>
            <w:webHidden/>
          </w:rPr>
          <w:tab/>
        </w:r>
        <w:r>
          <w:rPr>
            <w:webHidden/>
          </w:rPr>
          <w:fldChar w:fldCharType="begin"/>
        </w:r>
        <w:r>
          <w:rPr>
            <w:webHidden/>
          </w:rPr>
          <w:instrText xml:space="preserve"> PAGEREF _Toc120053965 \h </w:instrText>
        </w:r>
        <w:r>
          <w:rPr>
            <w:webHidden/>
          </w:rPr>
        </w:r>
        <w:r>
          <w:rPr>
            <w:webHidden/>
          </w:rPr>
          <w:fldChar w:fldCharType="separate"/>
        </w:r>
        <w:r w:rsidR="000C0BA9">
          <w:rPr>
            <w:webHidden/>
          </w:rPr>
          <w:t>2</w:t>
        </w:r>
        <w:r>
          <w:rPr>
            <w:webHidden/>
          </w:rPr>
          <w:fldChar w:fldCharType="end"/>
        </w:r>
      </w:hyperlink>
    </w:p>
    <w:p w14:paraId="2BC2CFE6" w14:textId="1313E9F7" w:rsidR="00385A91" w:rsidRDefault="00385A91">
      <w:pPr>
        <w:pStyle w:val="TOC1"/>
        <w:rPr>
          <w:rFonts w:asciiTheme="minorHAnsi" w:eastAsiaTheme="minorEastAsia" w:hAnsiTheme="minorHAnsi" w:cstheme="minorBidi"/>
          <w:b w:val="0"/>
          <w:color w:val="auto"/>
          <w:sz w:val="22"/>
          <w:szCs w:val="22"/>
        </w:rPr>
      </w:pPr>
      <w:hyperlink w:anchor="_Toc120053966" w:history="1">
        <w:r w:rsidRPr="008152ED">
          <w:rPr>
            <w:rStyle w:val="Hyperlink"/>
          </w:rPr>
          <w:t>Overall Workflow</w:t>
        </w:r>
        <w:r>
          <w:rPr>
            <w:webHidden/>
          </w:rPr>
          <w:tab/>
        </w:r>
        <w:r>
          <w:rPr>
            <w:webHidden/>
          </w:rPr>
          <w:fldChar w:fldCharType="begin"/>
        </w:r>
        <w:r>
          <w:rPr>
            <w:webHidden/>
          </w:rPr>
          <w:instrText xml:space="preserve"> PAGEREF _Toc120053966 \h </w:instrText>
        </w:r>
        <w:r>
          <w:rPr>
            <w:webHidden/>
          </w:rPr>
        </w:r>
        <w:r>
          <w:rPr>
            <w:webHidden/>
          </w:rPr>
          <w:fldChar w:fldCharType="separate"/>
        </w:r>
        <w:r w:rsidR="000C0BA9">
          <w:rPr>
            <w:webHidden/>
          </w:rPr>
          <w:t>2</w:t>
        </w:r>
        <w:r>
          <w:rPr>
            <w:webHidden/>
          </w:rPr>
          <w:fldChar w:fldCharType="end"/>
        </w:r>
      </w:hyperlink>
    </w:p>
    <w:p w14:paraId="6BAE6B84" w14:textId="6076E020" w:rsidR="00385A91" w:rsidRDefault="00385A91">
      <w:pPr>
        <w:pStyle w:val="TOC1"/>
        <w:rPr>
          <w:rFonts w:asciiTheme="minorHAnsi" w:eastAsiaTheme="minorEastAsia" w:hAnsiTheme="minorHAnsi" w:cstheme="minorBidi"/>
          <w:b w:val="0"/>
          <w:color w:val="auto"/>
          <w:sz w:val="22"/>
          <w:szCs w:val="22"/>
        </w:rPr>
      </w:pPr>
      <w:hyperlink w:anchor="_Toc120053967" w:history="1">
        <w:r w:rsidRPr="008152ED">
          <w:rPr>
            <w:rStyle w:val="Hyperlink"/>
          </w:rPr>
          <w:t>Tool Log-in</w:t>
        </w:r>
        <w:r>
          <w:rPr>
            <w:webHidden/>
          </w:rPr>
          <w:tab/>
        </w:r>
        <w:r>
          <w:rPr>
            <w:webHidden/>
          </w:rPr>
          <w:fldChar w:fldCharType="begin"/>
        </w:r>
        <w:r>
          <w:rPr>
            <w:webHidden/>
          </w:rPr>
          <w:instrText xml:space="preserve"> PAGEREF _Toc120053967 \h </w:instrText>
        </w:r>
        <w:r>
          <w:rPr>
            <w:webHidden/>
          </w:rPr>
        </w:r>
        <w:r>
          <w:rPr>
            <w:webHidden/>
          </w:rPr>
          <w:fldChar w:fldCharType="separate"/>
        </w:r>
        <w:r w:rsidR="000C0BA9">
          <w:rPr>
            <w:webHidden/>
          </w:rPr>
          <w:t>3</w:t>
        </w:r>
        <w:r>
          <w:rPr>
            <w:webHidden/>
          </w:rPr>
          <w:fldChar w:fldCharType="end"/>
        </w:r>
      </w:hyperlink>
    </w:p>
    <w:p w14:paraId="1D5F934D" w14:textId="3153A58A" w:rsidR="00385A91" w:rsidRDefault="00385A91">
      <w:pPr>
        <w:pStyle w:val="TOC1"/>
        <w:rPr>
          <w:rFonts w:asciiTheme="minorHAnsi" w:eastAsiaTheme="minorEastAsia" w:hAnsiTheme="minorHAnsi" w:cstheme="minorBidi"/>
          <w:b w:val="0"/>
          <w:color w:val="auto"/>
          <w:sz w:val="22"/>
          <w:szCs w:val="22"/>
        </w:rPr>
      </w:pPr>
      <w:hyperlink w:anchor="_Toc120053968" w:history="1">
        <w:r w:rsidRPr="008152ED">
          <w:rPr>
            <w:rStyle w:val="Hyperlink"/>
          </w:rPr>
          <w:t>Order Evaluation</w:t>
        </w:r>
        <w:r>
          <w:rPr>
            <w:webHidden/>
          </w:rPr>
          <w:tab/>
        </w:r>
        <w:r>
          <w:rPr>
            <w:webHidden/>
          </w:rPr>
          <w:fldChar w:fldCharType="begin"/>
        </w:r>
        <w:r>
          <w:rPr>
            <w:webHidden/>
          </w:rPr>
          <w:instrText xml:space="preserve"> PAGEREF _Toc120053968 \h </w:instrText>
        </w:r>
        <w:r>
          <w:rPr>
            <w:webHidden/>
          </w:rPr>
        </w:r>
        <w:r>
          <w:rPr>
            <w:webHidden/>
          </w:rPr>
          <w:fldChar w:fldCharType="separate"/>
        </w:r>
        <w:r w:rsidR="000C0BA9">
          <w:rPr>
            <w:webHidden/>
          </w:rPr>
          <w:t>3</w:t>
        </w:r>
        <w:r>
          <w:rPr>
            <w:webHidden/>
          </w:rPr>
          <w:fldChar w:fldCharType="end"/>
        </w:r>
      </w:hyperlink>
    </w:p>
    <w:p w14:paraId="76A2BD9F" w14:textId="0560CBB9" w:rsidR="00385A91" w:rsidRDefault="00385A91">
      <w:pPr>
        <w:pStyle w:val="TOC1"/>
        <w:rPr>
          <w:rFonts w:asciiTheme="minorHAnsi" w:eastAsiaTheme="minorEastAsia" w:hAnsiTheme="minorHAnsi" w:cstheme="minorBidi"/>
          <w:b w:val="0"/>
          <w:color w:val="auto"/>
          <w:sz w:val="22"/>
          <w:szCs w:val="22"/>
        </w:rPr>
      </w:pPr>
      <w:hyperlink w:anchor="_Toc120053969" w:history="1">
        <w:r w:rsidRPr="008152ED">
          <w:rPr>
            <w:rStyle w:val="Hyperlink"/>
          </w:rPr>
          <w:t>Upload File</w:t>
        </w:r>
        <w:r>
          <w:rPr>
            <w:webHidden/>
          </w:rPr>
          <w:tab/>
        </w:r>
        <w:r>
          <w:rPr>
            <w:webHidden/>
          </w:rPr>
          <w:fldChar w:fldCharType="begin"/>
        </w:r>
        <w:r>
          <w:rPr>
            <w:webHidden/>
          </w:rPr>
          <w:instrText xml:space="preserve"> PAGEREF _Toc120053969 \h </w:instrText>
        </w:r>
        <w:r>
          <w:rPr>
            <w:webHidden/>
          </w:rPr>
        </w:r>
        <w:r>
          <w:rPr>
            <w:webHidden/>
          </w:rPr>
          <w:fldChar w:fldCharType="separate"/>
        </w:r>
        <w:r w:rsidR="000C0BA9">
          <w:rPr>
            <w:webHidden/>
          </w:rPr>
          <w:t>5</w:t>
        </w:r>
        <w:r>
          <w:rPr>
            <w:webHidden/>
          </w:rPr>
          <w:fldChar w:fldCharType="end"/>
        </w:r>
      </w:hyperlink>
    </w:p>
    <w:p w14:paraId="5C5175FF" w14:textId="1A7244A2" w:rsidR="00385A91" w:rsidRDefault="00385A91">
      <w:pPr>
        <w:pStyle w:val="TOC1"/>
        <w:rPr>
          <w:rFonts w:asciiTheme="minorHAnsi" w:eastAsiaTheme="minorEastAsia" w:hAnsiTheme="minorHAnsi" w:cstheme="minorBidi"/>
          <w:b w:val="0"/>
          <w:color w:val="auto"/>
          <w:sz w:val="22"/>
          <w:szCs w:val="22"/>
        </w:rPr>
      </w:pPr>
      <w:hyperlink w:anchor="_Toc120053970" w:history="1">
        <w:r w:rsidRPr="008152ED">
          <w:rPr>
            <w:rStyle w:val="Hyperlink"/>
          </w:rPr>
          <w:t>Refine Data</w:t>
        </w:r>
        <w:r>
          <w:rPr>
            <w:webHidden/>
          </w:rPr>
          <w:tab/>
        </w:r>
        <w:r>
          <w:rPr>
            <w:webHidden/>
          </w:rPr>
          <w:fldChar w:fldCharType="begin"/>
        </w:r>
        <w:r>
          <w:rPr>
            <w:webHidden/>
          </w:rPr>
          <w:instrText xml:space="preserve"> PAGEREF _Toc120053970 \h </w:instrText>
        </w:r>
        <w:r>
          <w:rPr>
            <w:webHidden/>
          </w:rPr>
        </w:r>
        <w:r>
          <w:rPr>
            <w:webHidden/>
          </w:rPr>
          <w:fldChar w:fldCharType="separate"/>
        </w:r>
        <w:r w:rsidR="000C0BA9">
          <w:rPr>
            <w:webHidden/>
          </w:rPr>
          <w:t>6</w:t>
        </w:r>
        <w:r>
          <w:rPr>
            <w:webHidden/>
          </w:rPr>
          <w:fldChar w:fldCharType="end"/>
        </w:r>
      </w:hyperlink>
    </w:p>
    <w:p w14:paraId="3C288D94" w14:textId="5005A465" w:rsidR="00385A91" w:rsidRDefault="00385A91">
      <w:pPr>
        <w:pStyle w:val="TOC1"/>
        <w:rPr>
          <w:rFonts w:asciiTheme="minorHAnsi" w:eastAsiaTheme="minorEastAsia" w:hAnsiTheme="minorHAnsi" w:cstheme="minorBidi"/>
          <w:b w:val="0"/>
          <w:color w:val="auto"/>
          <w:sz w:val="22"/>
          <w:szCs w:val="22"/>
        </w:rPr>
      </w:pPr>
      <w:hyperlink w:anchor="_Toc120053971" w:history="1">
        <w:r w:rsidRPr="008152ED">
          <w:rPr>
            <w:rStyle w:val="Hyperlink"/>
          </w:rPr>
          <w:t>Solve Optimization</w:t>
        </w:r>
        <w:r>
          <w:rPr>
            <w:webHidden/>
          </w:rPr>
          <w:tab/>
        </w:r>
        <w:r>
          <w:rPr>
            <w:webHidden/>
          </w:rPr>
          <w:fldChar w:fldCharType="begin"/>
        </w:r>
        <w:r>
          <w:rPr>
            <w:webHidden/>
          </w:rPr>
          <w:instrText xml:space="preserve"> PAGEREF _Toc120053971 \h </w:instrText>
        </w:r>
        <w:r>
          <w:rPr>
            <w:webHidden/>
          </w:rPr>
        </w:r>
        <w:r>
          <w:rPr>
            <w:webHidden/>
          </w:rPr>
          <w:fldChar w:fldCharType="separate"/>
        </w:r>
        <w:r w:rsidR="000C0BA9">
          <w:rPr>
            <w:webHidden/>
          </w:rPr>
          <w:t>7</w:t>
        </w:r>
        <w:r>
          <w:rPr>
            <w:webHidden/>
          </w:rPr>
          <w:fldChar w:fldCharType="end"/>
        </w:r>
      </w:hyperlink>
    </w:p>
    <w:p w14:paraId="7ACC4DB7" w14:textId="770A3981" w:rsidR="00385A91" w:rsidRDefault="00385A91">
      <w:pPr>
        <w:pStyle w:val="TOC1"/>
        <w:rPr>
          <w:rFonts w:asciiTheme="minorHAnsi" w:eastAsiaTheme="minorEastAsia" w:hAnsiTheme="minorHAnsi" w:cstheme="minorBidi"/>
          <w:b w:val="0"/>
          <w:color w:val="auto"/>
          <w:sz w:val="22"/>
          <w:szCs w:val="22"/>
        </w:rPr>
      </w:pPr>
      <w:hyperlink w:anchor="_Toc120053972" w:history="1">
        <w:r w:rsidRPr="008152ED">
          <w:rPr>
            <w:rStyle w:val="Hyperlink"/>
          </w:rPr>
          <w:t>Review Results</w:t>
        </w:r>
        <w:r>
          <w:rPr>
            <w:webHidden/>
          </w:rPr>
          <w:tab/>
        </w:r>
        <w:r>
          <w:rPr>
            <w:webHidden/>
          </w:rPr>
          <w:fldChar w:fldCharType="begin"/>
        </w:r>
        <w:r>
          <w:rPr>
            <w:webHidden/>
          </w:rPr>
          <w:instrText xml:space="preserve"> PAGEREF _Toc120053972 \h </w:instrText>
        </w:r>
        <w:r>
          <w:rPr>
            <w:webHidden/>
          </w:rPr>
        </w:r>
        <w:r>
          <w:rPr>
            <w:webHidden/>
          </w:rPr>
          <w:fldChar w:fldCharType="separate"/>
        </w:r>
        <w:r w:rsidR="000C0BA9">
          <w:rPr>
            <w:webHidden/>
          </w:rPr>
          <w:t>8</w:t>
        </w:r>
        <w:r>
          <w:rPr>
            <w:webHidden/>
          </w:rPr>
          <w:fldChar w:fldCharType="end"/>
        </w:r>
      </w:hyperlink>
    </w:p>
    <w:p w14:paraId="0ACE555A" w14:textId="4CC17D56" w:rsidR="00385A91" w:rsidRDefault="00385A91">
      <w:pPr>
        <w:pStyle w:val="TOC1"/>
        <w:rPr>
          <w:rFonts w:asciiTheme="minorHAnsi" w:eastAsiaTheme="minorEastAsia" w:hAnsiTheme="minorHAnsi" w:cstheme="minorBidi"/>
          <w:b w:val="0"/>
          <w:color w:val="auto"/>
          <w:sz w:val="22"/>
          <w:szCs w:val="22"/>
        </w:rPr>
      </w:pPr>
      <w:hyperlink w:anchor="_Toc120053973" w:history="1">
        <w:r w:rsidRPr="008152ED">
          <w:rPr>
            <w:rStyle w:val="Hyperlink"/>
          </w:rPr>
          <w:t>Data Administrator View</w:t>
        </w:r>
        <w:r>
          <w:rPr>
            <w:webHidden/>
          </w:rPr>
          <w:tab/>
        </w:r>
        <w:r>
          <w:rPr>
            <w:webHidden/>
          </w:rPr>
          <w:fldChar w:fldCharType="begin"/>
        </w:r>
        <w:r>
          <w:rPr>
            <w:webHidden/>
          </w:rPr>
          <w:instrText xml:space="preserve"> PAGEREF _Toc120053973 \h </w:instrText>
        </w:r>
        <w:r>
          <w:rPr>
            <w:webHidden/>
          </w:rPr>
        </w:r>
        <w:r>
          <w:rPr>
            <w:webHidden/>
          </w:rPr>
          <w:fldChar w:fldCharType="separate"/>
        </w:r>
        <w:r w:rsidR="000C0BA9">
          <w:rPr>
            <w:webHidden/>
          </w:rPr>
          <w:t>8</w:t>
        </w:r>
        <w:r>
          <w:rPr>
            <w:webHidden/>
          </w:rPr>
          <w:fldChar w:fldCharType="end"/>
        </w:r>
      </w:hyperlink>
    </w:p>
    <w:p w14:paraId="28AD1884" w14:textId="25CB63E1" w:rsidR="00385A91" w:rsidRDefault="00385A91">
      <w:pPr>
        <w:pStyle w:val="TOC1"/>
        <w:rPr>
          <w:rFonts w:asciiTheme="minorHAnsi" w:eastAsiaTheme="minorEastAsia" w:hAnsiTheme="minorHAnsi" w:cstheme="minorBidi"/>
          <w:b w:val="0"/>
          <w:color w:val="auto"/>
          <w:sz w:val="22"/>
          <w:szCs w:val="22"/>
        </w:rPr>
      </w:pPr>
      <w:hyperlink w:anchor="_Toc120053974" w:history="1">
        <w:r w:rsidRPr="008152ED">
          <w:rPr>
            <w:rStyle w:val="Hyperlink"/>
          </w:rPr>
          <w:t>Working with Scenarios</w:t>
        </w:r>
        <w:r>
          <w:rPr>
            <w:webHidden/>
          </w:rPr>
          <w:tab/>
        </w:r>
        <w:r>
          <w:rPr>
            <w:webHidden/>
          </w:rPr>
          <w:fldChar w:fldCharType="begin"/>
        </w:r>
        <w:r>
          <w:rPr>
            <w:webHidden/>
          </w:rPr>
          <w:instrText xml:space="preserve"> PAGEREF _Toc120053974 \h </w:instrText>
        </w:r>
        <w:r>
          <w:rPr>
            <w:webHidden/>
          </w:rPr>
        </w:r>
        <w:r>
          <w:rPr>
            <w:webHidden/>
          </w:rPr>
          <w:fldChar w:fldCharType="separate"/>
        </w:r>
        <w:r w:rsidR="000C0BA9">
          <w:rPr>
            <w:webHidden/>
          </w:rPr>
          <w:t>9</w:t>
        </w:r>
        <w:r>
          <w:rPr>
            <w:webHidden/>
          </w:rPr>
          <w:fldChar w:fldCharType="end"/>
        </w:r>
      </w:hyperlink>
    </w:p>
    <w:p w14:paraId="139249FC" w14:textId="153ED43E" w:rsidR="00385A91" w:rsidRDefault="00385A91">
      <w:pPr>
        <w:pStyle w:val="TOC1"/>
        <w:rPr>
          <w:rFonts w:asciiTheme="minorHAnsi" w:eastAsiaTheme="minorEastAsia" w:hAnsiTheme="minorHAnsi" w:cstheme="minorBidi"/>
          <w:b w:val="0"/>
          <w:color w:val="auto"/>
          <w:sz w:val="22"/>
          <w:szCs w:val="22"/>
        </w:rPr>
      </w:pPr>
      <w:hyperlink w:anchor="_Toc120053975" w:history="1">
        <w:r w:rsidRPr="008152ED">
          <w:rPr>
            <w:rStyle w:val="Hyperlink"/>
          </w:rPr>
          <w:t>Data Model</w:t>
        </w:r>
        <w:r>
          <w:rPr>
            <w:webHidden/>
          </w:rPr>
          <w:tab/>
        </w:r>
        <w:r>
          <w:rPr>
            <w:webHidden/>
          </w:rPr>
          <w:fldChar w:fldCharType="begin"/>
        </w:r>
        <w:r>
          <w:rPr>
            <w:webHidden/>
          </w:rPr>
          <w:instrText xml:space="preserve"> PAGEREF _Toc120053975 \h </w:instrText>
        </w:r>
        <w:r>
          <w:rPr>
            <w:webHidden/>
          </w:rPr>
        </w:r>
        <w:r>
          <w:rPr>
            <w:webHidden/>
          </w:rPr>
          <w:fldChar w:fldCharType="separate"/>
        </w:r>
        <w:r w:rsidR="000C0BA9">
          <w:rPr>
            <w:webHidden/>
          </w:rPr>
          <w:t>9</w:t>
        </w:r>
        <w:r>
          <w:rPr>
            <w:webHidden/>
          </w:rPr>
          <w:fldChar w:fldCharType="end"/>
        </w:r>
      </w:hyperlink>
    </w:p>
    <w:p w14:paraId="3760C111" w14:textId="6E2D0DB4" w:rsidR="00FC1E58" w:rsidRDefault="002070CE" w:rsidP="00FC1E58">
      <w:pPr>
        <w:pStyle w:val="BodyCopy"/>
        <w:sectPr w:rsidR="00FC1E58" w:rsidSect="009713DD">
          <w:footerReference w:type="default" r:id="rId16"/>
          <w:footerReference w:type="first" r:id="rId17"/>
          <w:pgSz w:w="12240" w:h="15840" w:code="1"/>
          <w:pgMar w:top="1440" w:right="1440" w:bottom="1440" w:left="1440" w:header="720" w:footer="720" w:gutter="0"/>
          <w:pgNumType w:start="1"/>
          <w:cols w:space="720"/>
          <w:docGrid w:linePitch="360"/>
        </w:sectPr>
      </w:pPr>
      <w:r>
        <w:rPr>
          <w:rFonts w:eastAsiaTheme="minorHAnsi" w:cstheme="minorBidi"/>
          <w:b/>
          <w:noProof/>
          <w:szCs w:val="22"/>
        </w:rPr>
        <w:fldChar w:fldCharType="end"/>
      </w:r>
    </w:p>
    <w:p w14:paraId="46F48812" w14:textId="1DCBF995" w:rsidR="003F56AD" w:rsidRDefault="00C9740E" w:rsidP="00527703">
      <w:pPr>
        <w:pStyle w:val="Head1NoTOC"/>
      </w:pPr>
      <w:bookmarkStart w:id="1" w:name="_Toc120053965"/>
      <w:r>
        <w:lastRenderedPageBreak/>
        <w:t>O</w:t>
      </w:r>
      <w:r w:rsidR="00527703">
        <w:t xml:space="preserve">verview </w:t>
      </w:r>
      <w:r w:rsidR="003F56AD">
        <w:t xml:space="preserve">of </w:t>
      </w:r>
      <w:r w:rsidR="007F2918">
        <w:t>Dispatch Optimizer</w:t>
      </w:r>
      <w:bookmarkEnd w:id="1"/>
    </w:p>
    <w:p w14:paraId="537EA283" w14:textId="3671914A" w:rsidR="00B658F3" w:rsidRDefault="00B658F3" w:rsidP="00B658F3">
      <w:pPr>
        <w:autoSpaceDE w:val="0"/>
        <w:autoSpaceDN w:val="0"/>
        <w:adjustRightInd w:val="0"/>
        <w:spacing w:line="288" w:lineRule="auto"/>
        <w:rPr>
          <w:rFonts w:ascii="Gill Sans MT" w:hAnsi="Gill Sans MT"/>
          <w:noProof/>
          <w:color w:val="7F7F7F" w:themeColor="text1" w:themeTint="80"/>
          <w:lang w:val="en-GB"/>
        </w:rPr>
      </w:pPr>
      <w:r w:rsidRPr="459E78FF">
        <w:rPr>
          <w:rFonts w:ascii="Gill Sans MT" w:hAnsi="Gill Sans MT"/>
          <w:noProof/>
          <w:color w:val="7F7F7F" w:themeColor="text1" w:themeTint="80"/>
          <w:lang w:val="en-GB"/>
        </w:rPr>
        <w:t xml:space="preserve">In </w:t>
      </w:r>
      <w:r>
        <w:rPr>
          <w:rFonts w:ascii="Gill Sans MT" w:hAnsi="Gill Sans MT"/>
          <w:noProof/>
          <w:color w:val="7F7F7F" w:themeColor="text1" w:themeTint="80"/>
          <w:lang w:val="en-GB"/>
        </w:rPr>
        <w:t>health supply chains</w:t>
      </w:r>
      <w:r w:rsidRPr="459E78FF">
        <w:rPr>
          <w:rFonts w:ascii="Gill Sans MT" w:hAnsi="Gill Sans MT"/>
          <w:noProof/>
          <w:color w:val="7F7F7F" w:themeColor="text1" w:themeTint="80"/>
          <w:lang w:val="en-GB"/>
        </w:rPr>
        <w:t xml:space="preserve">, transportation planning is just one step in a complex set of logistics processes that ensure essential health commodities get from warehouses to the public health facilities which order them. In planning outbound transportation, </w:t>
      </w:r>
      <w:r>
        <w:rPr>
          <w:rFonts w:ascii="Gill Sans MT" w:hAnsi="Gill Sans MT"/>
          <w:noProof/>
          <w:color w:val="7F7F7F" w:themeColor="text1" w:themeTint="80"/>
          <w:lang w:val="en-GB"/>
        </w:rPr>
        <w:t>supply chain professionals</w:t>
      </w:r>
      <w:r w:rsidRPr="459E78FF">
        <w:rPr>
          <w:rFonts w:ascii="Gill Sans MT" w:hAnsi="Gill Sans MT"/>
          <w:noProof/>
          <w:color w:val="7F7F7F" w:themeColor="text1" w:themeTint="80"/>
          <w:lang w:val="en-GB"/>
        </w:rPr>
        <w:t xml:space="preserve"> must determine the sequencing and grouping of destinations into dispatches, as well as the vehicle type to use for each delivery. This planning must be coordinated with a set of warehouse activities such as order validation, pick wave assignment, picking, packing,</w:t>
      </w:r>
      <w:r>
        <w:rPr>
          <w:rFonts w:ascii="Gill Sans MT" w:hAnsi="Gill Sans MT"/>
          <w:noProof/>
          <w:color w:val="7F7F7F" w:themeColor="text1" w:themeTint="80"/>
          <w:lang w:val="en-GB"/>
        </w:rPr>
        <w:t xml:space="preserve"> </w:t>
      </w:r>
      <w:r w:rsidRPr="459E78FF">
        <w:rPr>
          <w:rFonts w:ascii="Gill Sans MT" w:hAnsi="Gill Sans MT"/>
          <w:noProof/>
          <w:color w:val="7F7F7F" w:themeColor="text1" w:themeTint="80"/>
          <w:lang w:val="en-GB"/>
        </w:rPr>
        <w:t xml:space="preserve">staging and loading. </w:t>
      </w:r>
      <w:r>
        <w:rPr>
          <w:rFonts w:ascii="Gill Sans MT" w:hAnsi="Gill Sans MT"/>
          <w:noProof/>
          <w:color w:val="7F7F7F" w:themeColor="text1" w:themeTint="80"/>
          <w:lang w:val="en-GB"/>
        </w:rPr>
        <w:t>In the absence of planning tools, users have</w:t>
      </w:r>
      <w:r w:rsidRPr="459E78FF">
        <w:rPr>
          <w:rFonts w:ascii="Gill Sans MT" w:hAnsi="Gill Sans MT"/>
          <w:noProof/>
          <w:color w:val="7F7F7F" w:themeColor="text1" w:themeTint="80"/>
          <w:lang w:val="en-GB"/>
        </w:rPr>
        <w:t xml:space="preserve"> to make these decisions based on historical experience and intuition. The Dispatch Optimizer provides a way for users to make data-driven decisions about dispatches from the warehouse.</w:t>
      </w:r>
    </w:p>
    <w:p w14:paraId="3DDF8DFD" w14:textId="77777777" w:rsidR="00211775" w:rsidRDefault="00211775" w:rsidP="00B658F3">
      <w:pPr>
        <w:autoSpaceDE w:val="0"/>
        <w:autoSpaceDN w:val="0"/>
        <w:adjustRightInd w:val="0"/>
        <w:spacing w:line="288" w:lineRule="auto"/>
        <w:rPr>
          <w:rFonts w:ascii="Gill Sans MT" w:hAnsi="Gill Sans MT"/>
          <w:color w:val="7F7F7F" w:themeColor="text1" w:themeTint="80"/>
        </w:rPr>
      </w:pPr>
    </w:p>
    <w:p w14:paraId="7A6A47F1" w14:textId="35A50DA2" w:rsidR="00B658F3" w:rsidRDefault="00B658F3" w:rsidP="00B658F3">
      <w:pPr>
        <w:autoSpaceDE w:val="0"/>
        <w:autoSpaceDN w:val="0"/>
        <w:adjustRightInd w:val="0"/>
        <w:spacing w:line="288" w:lineRule="auto"/>
        <w:rPr>
          <w:rFonts w:ascii="Gill Sans MT" w:hAnsi="Gill Sans MT"/>
          <w:color w:val="7F7F7F" w:themeColor="text1" w:themeTint="80"/>
        </w:rPr>
      </w:pPr>
      <w:r w:rsidRPr="459E78FF">
        <w:rPr>
          <w:rFonts w:ascii="Gill Sans MT" w:hAnsi="Gill Sans MT"/>
          <w:color w:val="7F7F7F" w:themeColor="text1" w:themeTint="80"/>
        </w:rPr>
        <w:t>Users load a list of orders</w:t>
      </w:r>
      <w:r w:rsidR="003A17D9">
        <w:rPr>
          <w:rFonts w:ascii="Gill Sans MT" w:hAnsi="Gill Sans MT"/>
          <w:color w:val="7F7F7F" w:themeColor="text1" w:themeTint="80"/>
        </w:rPr>
        <w:t xml:space="preserve"> </w:t>
      </w:r>
      <w:r w:rsidRPr="459E78FF">
        <w:rPr>
          <w:rFonts w:ascii="Gill Sans MT" w:hAnsi="Gill Sans MT"/>
          <w:color w:val="7F7F7F" w:themeColor="text1" w:themeTint="80"/>
        </w:rPr>
        <w:t>into the tool, follow the guided user experience, and then solve for the optimal set of dispatches and review the results. The suggested dispatch groupings and sequences, along with truck assignments, can then inform warehouse picking and packing activities and the ordering of appropriate delivery vehicles to facilitate delivery of health commodities to the hubs and service delivery points</w:t>
      </w:r>
      <w:r>
        <w:rPr>
          <w:rFonts w:ascii="Gill Sans MT" w:hAnsi="Gill Sans MT"/>
          <w:color w:val="7F7F7F" w:themeColor="text1" w:themeTint="80"/>
        </w:rPr>
        <w:t>.</w:t>
      </w:r>
    </w:p>
    <w:p w14:paraId="1808D63F" w14:textId="77777777" w:rsidR="00211775" w:rsidRDefault="00211775" w:rsidP="00B658F3">
      <w:pPr>
        <w:autoSpaceDE w:val="0"/>
        <w:autoSpaceDN w:val="0"/>
        <w:adjustRightInd w:val="0"/>
        <w:spacing w:line="288" w:lineRule="auto"/>
        <w:rPr>
          <w:rFonts w:ascii="Gill Sans MT" w:hAnsi="Gill Sans MT"/>
          <w:color w:val="7F7F7F" w:themeColor="text1" w:themeTint="80"/>
        </w:rPr>
      </w:pPr>
    </w:p>
    <w:p w14:paraId="30761D82" w14:textId="260FF2EC" w:rsidR="00B658F3" w:rsidRDefault="00B658F3" w:rsidP="00B658F3">
      <w:pPr>
        <w:autoSpaceDE w:val="0"/>
        <w:autoSpaceDN w:val="0"/>
        <w:adjustRightInd w:val="0"/>
        <w:spacing w:line="288" w:lineRule="auto"/>
        <w:rPr>
          <w:rFonts w:ascii="Gill Sans MT" w:hAnsi="Gill Sans MT"/>
          <w:color w:val="7F7F7F"/>
        </w:rPr>
      </w:pPr>
      <w:r w:rsidRPr="00B658F3">
        <w:rPr>
          <w:rFonts w:ascii="Gill Sans MT" w:hAnsi="Gill Sans MT"/>
          <w:color w:val="7F7F7F"/>
        </w:rPr>
        <w:t>The Dispatch Optimizer helps</w:t>
      </w:r>
      <w:r>
        <w:rPr>
          <w:rFonts w:ascii="Gill Sans MT" w:hAnsi="Gill Sans MT"/>
          <w:color w:val="7F7F7F"/>
        </w:rPr>
        <w:t xml:space="preserve"> users</w:t>
      </w:r>
      <w:r w:rsidRPr="00B658F3">
        <w:rPr>
          <w:rFonts w:ascii="Gill Sans MT" w:hAnsi="Gill Sans MT"/>
          <w:color w:val="7F7F7F"/>
        </w:rPr>
        <w:t xml:space="preserve"> determine:</w:t>
      </w:r>
    </w:p>
    <w:p w14:paraId="4CE71EE0" w14:textId="77777777" w:rsidR="00211775" w:rsidRPr="00B658F3" w:rsidRDefault="00211775" w:rsidP="00B658F3">
      <w:pPr>
        <w:autoSpaceDE w:val="0"/>
        <w:autoSpaceDN w:val="0"/>
        <w:adjustRightInd w:val="0"/>
        <w:spacing w:line="288" w:lineRule="auto"/>
        <w:rPr>
          <w:rFonts w:ascii="Gill Sans MT" w:hAnsi="Gill Sans MT"/>
          <w:color w:val="7F7F7F"/>
        </w:rPr>
      </w:pPr>
    </w:p>
    <w:p w14:paraId="7C5935F1" w14:textId="77777777" w:rsid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How to group facilities into dispatches?</w:t>
      </w:r>
    </w:p>
    <w:p w14:paraId="22C923EC" w14:textId="6F67CE10" w:rsidR="00B658F3" w:rsidRP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How to sequence those facilities within the dispatch?</w:t>
      </w:r>
    </w:p>
    <w:p w14:paraId="04618946" w14:textId="0D49EFFF" w:rsidR="00B658F3" w:rsidRDefault="00B658F3" w:rsidP="00B658F3">
      <w:pPr>
        <w:autoSpaceDE w:val="0"/>
        <w:autoSpaceDN w:val="0"/>
        <w:adjustRightInd w:val="0"/>
        <w:spacing w:line="288" w:lineRule="auto"/>
        <w:contextualSpacing/>
        <w:rPr>
          <w:rFonts w:ascii="Gill Sans MT" w:hAnsi="Gill Sans MT"/>
          <w:color w:val="7F7F7F"/>
        </w:rPr>
      </w:pPr>
      <w:r w:rsidRPr="00B658F3">
        <w:rPr>
          <w:rFonts w:ascii="Gill Sans MT" w:hAnsi="Gill Sans MT"/>
          <w:color w:val="7F7F7F"/>
        </w:rPr>
        <w:t>•</w:t>
      </w:r>
      <w:r w:rsidRPr="00B658F3">
        <w:rPr>
          <w:rFonts w:ascii="Gill Sans MT" w:hAnsi="Gill Sans MT"/>
          <w:color w:val="7F7F7F"/>
        </w:rPr>
        <w:tab/>
        <w:t>What vehicle to use for each dispatch</w:t>
      </w:r>
      <w:r w:rsidR="007B67AE">
        <w:rPr>
          <w:rFonts w:ascii="Gill Sans MT" w:hAnsi="Gill Sans MT"/>
          <w:color w:val="7F7F7F"/>
        </w:rPr>
        <w:t>?</w:t>
      </w:r>
    </w:p>
    <w:p w14:paraId="7C723793" w14:textId="77777777" w:rsidR="006826C5" w:rsidRPr="002C6F4F" w:rsidRDefault="006826C5" w:rsidP="00B658F3">
      <w:pPr>
        <w:autoSpaceDE w:val="0"/>
        <w:autoSpaceDN w:val="0"/>
        <w:adjustRightInd w:val="0"/>
        <w:spacing w:line="288" w:lineRule="auto"/>
        <w:contextualSpacing/>
        <w:rPr>
          <w:rFonts w:ascii="Gill Sans MT" w:hAnsi="Gill Sans MT"/>
          <w:color w:val="7F7F7F"/>
        </w:rPr>
      </w:pPr>
    </w:p>
    <w:p w14:paraId="60AA9EC6" w14:textId="0A52C274" w:rsidR="003A17D9" w:rsidRDefault="00B658F3" w:rsidP="006826C5">
      <w:pPr>
        <w:pStyle w:val="Head1NoTOC"/>
      </w:pPr>
      <w:bookmarkStart w:id="2" w:name="_Toc120053966"/>
      <w:r>
        <w:t xml:space="preserve">Overall </w:t>
      </w:r>
      <w:r w:rsidR="009C00AD">
        <w:t>Workflow</w:t>
      </w:r>
      <w:bookmarkEnd w:id="2"/>
    </w:p>
    <w:p w14:paraId="558AC997" w14:textId="442A1F17" w:rsidR="006826C5" w:rsidRDefault="006826C5" w:rsidP="006826C5">
      <w:pPr>
        <w:pStyle w:val="BodyCopy"/>
      </w:pPr>
      <w:r>
        <w:t>The tool takes users through the following workflow</w:t>
      </w:r>
      <w:r w:rsidR="00211775">
        <w:t xml:space="preserve"> via an interactive web application.</w:t>
      </w:r>
    </w:p>
    <w:p w14:paraId="34C776B7" w14:textId="247F54C5" w:rsidR="006826C5" w:rsidRDefault="006826C5" w:rsidP="006826C5">
      <w:pPr>
        <w:pStyle w:val="BodyCopy"/>
        <w:numPr>
          <w:ilvl w:val="0"/>
          <w:numId w:val="11"/>
        </w:numPr>
      </w:pPr>
      <w:r>
        <w:t>User Logs in</w:t>
      </w:r>
      <w:r w:rsidR="00211775">
        <w:t>.</w:t>
      </w:r>
    </w:p>
    <w:p w14:paraId="37312645" w14:textId="43E3DC70" w:rsidR="006826C5" w:rsidRDefault="006826C5" w:rsidP="006826C5">
      <w:pPr>
        <w:pStyle w:val="BodyCopy"/>
        <w:numPr>
          <w:ilvl w:val="0"/>
          <w:numId w:val="11"/>
        </w:numPr>
      </w:pPr>
      <w:r>
        <w:t>User uploads a list of orders on the Order Evaluation page</w:t>
      </w:r>
      <w:r w:rsidR="00211775">
        <w:t>.</w:t>
      </w:r>
    </w:p>
    <w:p w14:paraId="72B913E9" w14:textId="178C8A7C" w:rsidR="006826C5" w:rsidRDefault="006826C5" w:rsidP="006826C5">
      <w:pPr>
        <w:pStyle w:val="BodyCopy"/>
        <w:numPr>
          <w:ilvl w:val="0"/>
          <w:numId w:val="11"/>
        </w:numPr>
      </w:pPr>
      <w:r>
        <w:t xml:space="preserve">User makes selections about which sets of facilities to </w:t>
      </w:r>
      <w:proofErr w:type="gramStart"/>
      <w:r>
        <w:t>include, and</w:t>
      </w:r>
      <w:proofErr w:type="gramEnd"/>
      <w:r>
        <w:t xml:space="preserve"> downloads the “Order Evaluation Tool</w:t>
      </w:r>
      <w:r w:rsidR="00211775">
        <w:t>.</w:t>
      </w:r>
      <w:r>
        <w:t>”</w:t>
      </w:r>
    </w:p>
    <w:p w14:paraId="6C72D6F4" w14:textId="7DE99CE6" w:rsidR="006826C5" w:rsidRDefault="006826C5" w:rsidP="006826C5">
      <w:pPr>
        <w:pStyle w:val="BodyCopy"/>
        <w:numPr>
          <w:ilvl w:val="0"/>
          <w:numId w:val="11"/>
        </w:numPr>
      </w:pPr>
      <w:r>
        <w:t>User uploads validated Order Evaluation File.</w:t>
      </w:r>
    </w:p>
    <w:p w14:paraId="06352FD3" w14:textId="05A969B4" w:rsidR="006826C5" w:rsidRDefault="006826C5" w:rsidP="006826C5">
      <w:pPr>
        <w:pStyle w:val="BodyCopy"/>
        <w:numPr>
          <w:ilvl w:val="0"/>
          <w:numId w:val="11"/>
        </w:numPr>
      </w:pPr>
      <w:r>
        <w:t>User refines the data to specify which trucks should be used</w:t>
      </w:r>
      <w:r w:rsidR="00211775">
        <w:t>.</w:t>
      </w:r>
    </w:p>
    <w:p w14:paraId="44616896" w14:textId="4F48C9C6" w:rsidR="006826C5" w:rsidRDefault="006826C5" w:rsidP="006826C5">
      <w:pPr>
        <w:pStyle w:val="BodyCopy"/>
        <w:numPr>
          <w:ilvl w:val="0"/>
          <w:numId w:val="11"/>
        </w:numPr>
      </w:pPr>
      <w:r>
        <w:t>User solves the optimization problem</w:t>
      </w:r>
      <w:r w:rsidR="00211775">
        <w:t>.</w:t>
      </w:r>
    </w:p>
    <w:p w14:paraId="543BE57F" w14:textId="28B7D930" w:rsidR="006826C5" w:rsidRDefault="006826C5" w:rsidP="006826C5">
      <w:pPr>
        <w:pStyle w:val="BodyCopy"/>
        <w:numPr>
          <w:ilvl w:val="0"/>
          <w:numId w:val="11"/>
        </w:numPr>
      </w:pPr>
      <w:r>
        <w:lastRenderedPageBreak/>
        <w:t>User reviews results.</w:t>
      </w:r>
    </w:p>
    <w:p w14:paraId="3013CD3F" w14:textId="45C4868C" w:rsidR="006826C5" w:rsidRDefault="006826C5" w:rsidP="006826C5">
      <w:pPr>
        <w:pStyle w:val="BodyCopy"/>
      </w:pPr>
      <w:r>
        <w:t>Depending on the context, some of these steps may be skipped. A configuration file contains parameters which will determine which features will be active.</w:t>
      </w:r>
    </w:p>
    <w:p w14:paraId="1F6A87F3" w14:textId="6735ADF3" w:rsidR="008E0248" w:rsidRDefault="008E0248" w:rsidP="006826C5">
      <w:pPr>
        <w:pStyle w:val="BodyCopy"/>
      </w:pPr>
      <w:r>
        <w:rPr>
          <w:noProof/>
        </w:rPr>
        <w:drawing>
          <wp:inline distT="0" distB="0" distL="0" distR="0" wp14:anchorId="472CEB4A" wp14:editId="705D1E11">
            <wp:extent cx="1857375" cy="23526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941" b="25512"/>
                    <a:stretch/>
                  </pic:blipFill>
                  <pic:spPr bwMode="auto">
                    <a:xfrm>
                      <a:off x="0" y="0"/>
                      <a:ext cx="1864138" cy="236124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115F371F" w14:textId="4CF8886B" w:rsidR="001B6870" w:rsidRPr="00D41DC1" w:rsidRDefault="001B6870" w:rsidP="006826C5">
      <w:pPr>
        <w:pStyle w:val="BodyCopy"/>
        <w:rPr>
          <w:i/>
          <w:iCs/>
        </w:rPr>
      </w:pPr>
      <w:r w:rsidRPr="00D41DC1">
        <w:rPr>
          <w:i/>
          <w:iCs/>
        </w:rPr>
        <w:t xml:space="preserve">Figure 1: </w:t>
      </w:r>
      <w:r w:rsidR="00D41DC1" w:rsidRPr="00D41DC1">
        <w:rPr>
          <w:i/>
          <w:iCs/>
        </w:rPr>
        <w:t>Left-side navigation menu</w:t>
      </w:r>
    </w:p>
    <w:p w14:paraId="6BFA7F3B" w14:textId="594131EB" w:rsidR="00B658F3" w:rsidRDefault="00B658F3" w:rsidP="00B658F3">
      <w:pPr>
        <w:pStyle w:val="Head1NoTOC"/>
      </w:pPr>
      <w:bookmarkStart w:id="3" w:name="_Toc120053967"/>
      <w:r>
        <w:t>Tool Log-in</w:t>
      </w:r>
      <w:bookmarkEnd w:id="3"/>
    </w:p>
    <w:p w14:paraId="3524F1D8" w14:textId="25DC3767" w:rsidR="006826C5" w:rsidRPr="006826C5" w:rsidRDefault="006826C5" w:rsidP="006826C5">
      <w:pPr>
        <w:pStyle w:val="BodyCopy"/>
      </w:pPr>
      <w:r>
        <w:t>When user first visits the web app URL, they should enter their username and password.</w:t>
      </w:r>
      <w:r w:rsidR="001B6870">
        <w:t xml:space="preserve"> The valid usernames and passwords are defined on the credentials file.</w:t>
      </w:r>
    </w:p>
    <w:p w14:paraId="0B251B04" w14:textId="033BD73F" w:rsidR="00B658F3" w:rsidRDefault="003A17D9" w:rsidP="00B658F3">
      <w:pPr>
        <w:pStyle w:val="BodyCopy"/>
      </w:pPr>
      <w:r>
        <w:rPr>
          <w:noProof/>
        </w:rPr>
        <w:drawing>
          <wp:inline distT="0" distB="0" distL="0" distR="0" wp14:anchorId="7D77FF5D" wp14:editId="0E25236F">
            <wp:extent cx="5943600" cy="170497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704975"/>
                    </a:xfrm>
                    <a:prstGeom prst="rect">
                      <a:avLst/>
                    </a:prstGeom>
                    <a:ln>
                      <a:solidFill>
                        <a:schemeClr val="accent1"/>
                      </a:solidFill>
                    </a:ln>
                  </pic:spPr>
                </pic:pic>
              </a:graphicData>
            </a:graphic>
          </wp:inline>
        </w:drawing>
      </w:r>
    </w:p>
    <w:p w14:paraId="2087385E" w14:textId="294CDAA4" w:rsidR="00D41DC1" w:rsidRPr="00D41DC1" w:rsidRDefault="00D41DC1" w:rsidP="00D41DC1">
      <w:pPr>
        <w:pStyle w:val="BodyCopy"/>
        <w:jc w:val="center"/>
        <w:rPr>
          <w:i/>
          <w:iCs/>
        </w:rPr>
      </w:pPr>
      <w:r w:rsidRPr="00D41DC1">
        <w:rPr>
          <w:i/>
          <w:iCs/>
        </w:rPr>
        <w:t xml:space="preserve">Figure </w:t>
      </w:r>
      <w:r>
        <w:rPr>
          <w:i/>
          <w:iCs/>
        </w:rPr>
        <w:t>2: Log-in Screen</w:t>
      </w:r>
    </w:p>
    <w:p w14:paraId="29BD50F9" w14:textId="77777777" w:rsidR="00D41DC1" w:rsidRDefault="00D41DC1" w:rsidP="00B658F3">
      <w:pPr>
        <w:pStyle w:val="BodyCopy"/>
      </w:pPr>
    </w:p>
    <w:p w14:paraId="27B183C1" w14:textId="1269BA48" w:rsidR="00B658F3" w:rsidRDefault="00B658F3" w:rsidP="00B658F3">
      <w:pPr>
        <w:pStyle w:val="Head1NoTOC"/>
      </w:pPr>
      <w:bookmarkStart w:id="4" w:name="_Toc120053968"/>
      <w:r>
        <w:t>Order Evaluation</w:t>
      </w:r>
      <w:bookmarkEnd w:id="4"/>
    </w:p>
    <w:p w14:paraId="7D1C08E3" w14:textId="4D2632B9" w:rsidR="003A17D9" w:rsidRDefault="007B67AE" w:rsidP="006826C5">
      <w:pPr>
        <w:pStyle w:val="BodyCopy"/>
      </w:pPr>
      <w:r>
        <w:t xml:space="preserve">After logging in, the user will be shown the Order Evaluation screen.  On this screen, the user will upload a set of orders. This will trigger the tool to look up the relevant order details, such as the destination facility and the estimated volume of each order. </w:t>
      </w:r>
    </w:p>
    <w:p w14:paraId="4D74B5A1" w14:textId="5D2FA9B5" w:rsidR="008E5535" w:rsidRPr="008E5535" w:rsidRDefault="008E5535" w:rsidP="006826C5">
      <w:pPr>
        <w:pStyle w:val="BodyCopy"/>
      </w:pPr>
      <w:r>
        <w:lastRenderedPageBreak/>
        <w:t xml:space="preserve">The underlying code can be adjusted to allow for different file structures that match the supply chain context. The </w:t>
      </w:r>
      <w:proofErr w:type="gramStart"/>
      <w:r>
        <w:t>most simple</w:t>
      </w:r>
      <w:proofErr w:type="gramEnd"/>
      <w:r>
        <w:t xml:space="preserve"> eligible file structure is an xlsx file with at least one sheet that contains two columns: (</w:t>
      </w:r>
      <w:r w:rsidRPr="008E5535">
        <w:rPr>
          <w:i/>
          <w:iCs/>
        </w:rPr>
        <w:t>Order ID</w:t>
      </w:r>
      <w:r>
        <w:t xml:space="preserve"> and </w:t>
      </w:r>
      <w:r w:rsidRPr="008E5535">
        <w:rPr>
          <w:i/>
          <w:iCs/>
        </w:rPr>
        <w:t>Route</w:t>
      </w:r>
      <w:r>
        <w:t>—</w:t>
      </w:r>
      <w:r w:rsidRPr="008E5535">
        <w:rPr>
          <w:i/>
          <w:iCs/>
        </w:rPr>
        <w:t>Order ID</w:t>
      </w:r>
      <w:r>
        <w:t xml:space="preserve"> should match the identifiers present in the </w:t>
      </w:r>
      <w:r w:rsidRPr="008E5535">
        <w:t>COUNTRY DRO ORDER DETAILS</w:t>
      </w:r>
      <w:r>
        <w:t xml:space="preserve"> file. </w:t>
      </w:r>
      <w:r w:rsidRPr="008E5535">
        <w:rPr>
          <w:i/>
          <w:iCs/>
        </w:rPr>
        <w:t xml:space="preserve">Route </w:t>
      </w:r>
      <w:r>
        <w:t>can be any descriptor or categorization that user find helpful (e.g., District or Province name).</w:t>
      </w:r>
    </w:p>
    <w:p w14:paraId="422146BE" w14:textId="78739776" w:rsidR="007B67AE" w:rsidRDefault="007B67AE" w:rsidP="006826C5">
      <w:pPr>
        <w:pStyle w:val="BodyCopy"/>
      </w:pPr>
      <w:r>
        <w:t>After uploading the list of orders, the user will be presented with a graph</w:t>
      </w:r>
      <w:r w:rsidR="00B56391">
        <w:t xml:space="preserve"> summarizing the estimated volume, by destination. The user clicks the download button to download the Order Evaluation Tool, which is a standalone Excel document. </w:t>
      </w:r>
    </w:p>
    <w:p w14:paraId="7F68E5FB" w14:textId="5449B345" w:rsidR="00B56391" w:rsidRDefault="007B67AE" w:rsidP="00B56391">
      <w:pPr>
        <w:pStyle w:val="BodyCopy"/>
      </w:pPr>
      <w:r>
        <w:rPr>
          <w:noProof/>
        </w:rPr>
        <w:drawing>
          <wp:inline distT="0" distB="0" distL="0" distR="0" wp14:anchorId="23BE75AF" wp14:editId="39A37D43">
            <wp:extent cx="5191125" cy="2124146"/>
            <wp:effectExtent l="19050" t="19050" r="952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97797" cy="2126876"/>
                    </a:xfrm>
                    <a:prstGeom prst="rect">
                      <a:avLst/>
                    </a:prstGeom>
                    <a:ln>
                      <a:solidFill>
                        <a:schemeClr val="accent1"/>
                      </a:solidFill>
                    </a:ln>
                  </pic:spPr>
                </pic:pic>
              </a:graphicData>
            </a:graphic>
          </wp:inline>
        </w:drawing>
      </w:r>
    </w:p>
    <w:p w14:paraId="07F44EA1" w14:textId="7ABD8AB6" w:rsidR="00D41DC1" w:rsidRPr="00D41DC1" w:rsidRDefault="00D41DC1" w:rsidP="00D41DC1">
      <w:pPr>
        <w:pStyle w:val="BodyCopy"/>
        <w:jc w:val="center"/>
        <w:rPr>
          <w:i/>
          <w:iCs/>
        </w:rPr>
      </w:pPr>
      <w:r w:rsidRPr="00D41DC1">
        <w:rPr>
          <w:i/>
          <w:iCs/>
        </w:rPr>
        <w:t xml:space="preserve">Figure </w:t>
      </w:r>
      <w:r>
        <w:rPr>
          <w:i/>
          <w:iCs/>
        </w:rPr>
        <w:t>3</w:t>
      </w:r>
      <w:r>
        <w:rPr>
          <w:i/>
          <w:iCs/>
        </w:rPr>
        <w:t xml:space="preserve">: </w:t>
      </w:r>
      <w:r>
        <w:rPr>
          <w:i/>
          <w:iCs/>
        </w:rPr>
        <w:t>Order Evaluation Screen</w:t>
      </w:r>
    </w:p>
    <w:p w14:paraId="16C24F65" w14:textId="6D140BAC" w:rsidR="00B56391" w:rsidRDefault="00B56391" w:rsidP="00B56391">
      <w:pPr>
        <w:pStyle w:val="BodyCopy"/>
      </w:pPr>
      <w:r>
        <w:t xml:space="preserve">After opening the Excel tool, users will be presented with a list of deliveries. The user can double-click a delivery record to see the underlying orders. The user can double-click an order record to see the underlying order lines. On the order line page, users can adjust the volume to address data errors or other factors. On the delivery screen, the user can change the destination of a delivery (E.g., if delivery needs to be sent to a District Health Office rather than the facility itself). In certain configurations of the tool, users can specify that a certain facility needs to be visited by a “dedicated truck” rather than as part of a multidrop route. </w:t>
      </w:r>
    </w:p>
    <w:p w14:paraId="77A3A926" w14:textId="4276FF5F" w:rsidR="00B56391" w:rsidRDefault="00B56391" w:rsidP="008C5210">
      <w:pPr>
        <w:pStyle w:val="BodyCopy"/>
        <w:jc w:val="center"/>
      </w:pPr>
      <w:r>
        <w:rPr>
          <w:noProof/>
        </w:rPr>
        <w:lastRenderedPageBreak/>
        <w:drawing>
          <wp:inline distT="0" distB="0" distL="0" distR="0" wp14:anchorId="6A2FB740" wp14:editId="5178E2CB">
            <wp:extent cx="4352925" cy="2996355"/>
            <wp:effectExtent l="19050" t="19050" r="952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032" cy="3005377"/>
                    </a:xfrm>
                    <a:prstGeom prst="rect">
                      <a:avLst/>
                    </a:prstGeom>
                    <a:ln>
                      <a:solidFill>
                        <a:schemeClr val="accent1"/>
                      </a:solidFill>
                    </a:ln>
                  </pic:spPr>
                </pic:pic>
              </a:graphicData>
            </a:graphic>
          </wp:inline>
        </w:drawing>
      </w:r>
    </w:p>
    <w:p w14:paraId="4AA0495E" w14:textId="574DE9ED" w:rsidR="008C5210" w:rsidRPr="00D41DC1" w:rsidRDefault="008C5210" w:rsidP="008C5210">
      <w:pPr>
        <w:pStyle w:val="BodyCopy"/>
        <w:jc w:val="center"/>
        <w:rPr>
          <w:i/>
          <w:iCs/>
        </w:rPr>
      </w:pPr>
      <w:r w:rsidRPr="00D41DC1">
        <w:rPr>
          <w:i/>
          <w:iCs/>
        </w:rPr>
        <w:t xml:space="preserve">Figure </w:t>
      </w:r>
      <w:r>
        <w:rPr>
          <w:i/>
          <w:iCs/>
        </w:rPr>
        <w:t>4</w:t>
      </w:r>
      <w:r>
        <w:rPr>
          <w:i/>
          <w:iCs/>
        </w:rPr>
        <w:t>: Order Evaluation Screen</w:t>
      </w:r>
    </w:p>
    <w:p w14:paraId="0EE217FF" w14:textId="29A323BC" w:rsidR="00B56391" w:rsidRDefault="00B56391" w:rsidP="00B56391">
      <w:pPr>
        <w:pStyle w:val="BodyCopy"/>
      </w:pPr>
      <w:r>
        <w:t>Once the user is satisfied that this data reflects the actual dispatch needs, the user should save the Excel document to their local machine and return to the web app.</w:t>
      </w:r>
    </w:p>
    <w:p w14:paraId="48235E2E" w14:textId="5C2532E3" w:rsidR="008E0248" w:rsidRDefault="008E0248" w:rsidP="008E0248">
      <w:pPr>
        <w:pStyle w:val="Head1NoTOC"/>
      </w:pPr>
      <w:bookmarkStart w:id="5" w:name="_Toc120053969"/>
      <w:r>
        <w:t>Upload File</w:t>
      </w:r>
      <w:bookmarkEnd w:id="5"/>
    </w:p>
    <w:p w14:paraId="1A7B8E09" w14:textId="184293A0" w:rsidR="008E5535" w:rsidRDefault="008E0248" w:rsidP="008E0248">
      <w:pPr>
        <w:pStyle w:val="BodyCopy"/>
      </w:pPr>
      <w:r>
        <w:t xml:space="preserve">After uploading the Order Evaluation file on this page, the user will be presented with a list of facilities and their associated volumes. The facilities will be plotted on a map. </w:t>
      </w:r>
    </w:p>
    <w:p w14:paraId="54DED050" w14:textId="337C2A06" w:rsidR="008E0248" w:rsidRDefault="0033670F" w:rsidP="008E0248">
      <w:pPr>
        <w:pStyle w:val="BodyCopy"/>
      </w:pPr>
      <w:r>
        <w:rPr>
          <w:noProof/>
        </w:rPr>
        <w:drawing>
          <wp:inline distT="0" distB="0" distL="0" distR="0" wp14:anchorId="5685A1BA" wp14:editId="5F9A3DD3">
            <wp:extent cx="4391025" cy="272140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7590" cy="2725472"/>
                    </a:xfrm>
                    <a:prstGeom prst="rect">
                      <a:avLst/>
                    </a:prstGeom>
                  </pic:spPr>
                </pic:pic>
              </a:graphicData>
            </a:graphic>
          </wp:inline>
        </w:drawing>
      </w:r>
    </w:p>
    <w:p w14:paraId="62C41CC2" w14:textId="74C857BC" w:rsidR="00D41DC1" w:rsidRPr="00D41DC1" w:rsidRDefault="00D41DC1" w:rsidP="00D41DC1">
      <w:pPr>
        <w:pStyle w:val="BodyCopy"/>
        <w:jc w:val="center"/>
        <w:rPr>
          <w:i/>
          <w:iCs/>
        </w:rPr>
      </w:pPr>
      <w:r w:rsidRPr="00D41DC1">
        <w:rPr>
          <w:i/>
          <w:iCs/>
        </w:rPr>
        <w:t xml:space="preserve">Figure </w:t>
      </w:r>
      <w:r w:rsidR="008C5210">
        <w:rPr>
          <w:i/>
          <w:iCs/>
        </w:rPr>
        <w:t>5</w:t>
      </w:r>
      <w:r>
        <w:rPr>
          <w:i/>
          <w:iCs/>
        </w:rPr>
        <w:t xml:space="preserve">: </w:t>
      </w:r>
      <w:r>
        <w:rPr>
          <w:i/>
          <w:iCs/>
        </w:rPr>
        <w:t>Upload File for Dispatch Optimization</w:t>
      </w:r>
    </w:p>
    <w:p w14:paraId="3D64E579" w14:textId="77777777" w:rsidR="00D41DC1" w:rsidRDefault="00D41DC1" w:rsidP="008E0248">
      <w:pPr>
        <w:pStyle w:val="BodyCopy"/>
      </w:pPr>
    </w:p>
    <w:p w14:paraId="75CB9B32" w14:textId="16307D62" w:rsidR="008E0248" w:rsidRDefault="008E0248" w:rsidP="008E0248">
      <w:pPr>
        <w:pStyle w:val="BodyCopy"/>
      </w:pPr>
      <w:r>
        <w:t xml:space="preserve">On this screen, the user can de-select a facility if they do not wish to include it in the optimization. </w:t>
      </w:r>
      <w:r w:rsidR="0033670F">
        <w:t>When the user is satisfied with the list of scenarios, they should click “Initialize Scenario,” which creates and saves a new scenario which will be tracked through the subsequent process.</w:t>
      </w:r>
    </w:p>
    <w:p w14:paraId="5D46D85D" w14:textId="4C697F80" w:rsidR="0033670F" w:rsidRDefault="00C0626A" w:rsidP="00D41DC1">
      <w:pPr>
        <w:pStyle w:val="BodyCopy"/>
        <w:jc w:val="center"/>
      </w:pPr>
      <w:r>
        <w:rPr>
          <w:noProof/>
        </w:rPr>
        <w:drawing>
          <wp:inline distT="0" distB="0" distL="0" distR="0" wp14:anchorId="064D2CD7" wp14:editId="38A2AB52">
            <wp:extent cx="4290685" cy="2571660"/>
            <wp:effectExtent l="19050" t="19050" r="1524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06624" cy="2581213"/>
                    </a:xfrm>
                    <a:prstGeom prst="rect">
                      <a:avLst/>
                    </a:prstGeom>
                    <a:ln>
                      <a:solidFill>
                        <a:schemeClr val="accent1"/>
                      </a:solidFill>
                    </a:ln>
                  </pic:spPr>
                </pic:pic>
              </a:graphicData>
            </a:graphic>
          </wp:inline>
        </w:drawing>
      </w:r>
    </w:p>
    <w:p w14:paraId="231D62A6" w14:textId="15F6A457" w:rsidR="0033670F" w:rsidRPr="00D41DC1" w:rsidRDefault="00D41DC1" w:rsidP="00D41DC1">
      <w:pPr>
        <w:pStyle w:val="BodyCopy"/>
        <w:jc w:val="center"/>
        <w:rPr>
          <w:i/>
          <w:iCs/>
        </w:rPr>
      </w:pPr>
      <w:r w:rsidRPr="00D41DC1">
        <w:rPr>
          <w:i/>
          <w:iCs/>
        </w:rPr>
        <w:t xml:space="preserve">Figure </w:t>
      </w:r>
      <w:r w:rsidR="008C5210">
        <w:rPr>
          <w:i/>
          <w:iCs/>
        </w:rPr>
        <w:t>6</w:t>
      </w:r>
      <w:r w:rsidRPr="00D41DC1">
        <w:rPr>
          <w:i/>
          <w:iCs/>
        </w:rPr>
        <w:t xml:space="preserve">: Review facility list, </w:t>
      </w:r>
      <w:proofErr w:type="gramStart"/>
      <w:r w:rsidRPr="00D41DC1">
        <w:rPr>
          <w:i/>
          <w:iCs/>
        </w:rPr>
        <w:t>locations</w:t>
      </w:r>
      <w:proofErr w:type="gramEnd"/>
      <w:r w:rsidRPr="00D41DC1">
        <w:rPr>
          <w:i/>
          <w:iCs/>
        </w:rPr>
        <w:t xml:space="preserve"> and volumes before initializing</w:t>
      </w:r>
    </w:p>
    <w:p w14:paraId="46CDE0D6" w14:textId="632962CB" w:rsidR="0033670F" w:rsidRDefault="0033670F" w:rsidP="0033670F">
      <w:pPr>
        <w:pStyle w:val="Head1NoTOC"/>
      </w:pPr>
      <w:bookmarkStart w:id="6" w:name="_Toc120053970"/>
      <w:r>
        <w:t>Refine Data</w:t>
      </w:r>
      <w:bookmarkEnd w:id="6"/>
    </w:p>
    <w:p w14:paraId="45BFEC3F" w14:textId="2632E6F4" w:rsidR="00C0626A" w:rsidRDefault="00C0626A" w:rsidP="00C0626A">
      <w:pPr>
        <w:pStyle w:val="BodyCopy"/>
      </w:pPr>
      <w:r>
        <w:t>The Refine Data screen gives user a chance to refine the rules</w:t>
      </w:r>
      <w:r w:rsidR="00D84E2D">
        <w:t xml:space="preserve"> by which the routes are optimized</w:t>
      </w:r>
      <w:r>
        <w:t xml:space="preserve">. In the latest version of the tool, this mostly focuses on vehicle </w:t>
      </w:r>
      <w:r w:rsidR="009C00AD">
        <w:t xml:space="preserve">usage. The user has two mechanisms via which to define which vehicles can be used to make deliveries. </w:t>
      </w:r>
      <w:r>
        <w:t xml:space="preserve"> </w:t>
      </w:r>
      <w:r w:rsidR="00D84E2D">
        <w:t xml:space="preserve">First, a given vehicle type can be broadly allowed or disallowed by using the check box. Alternatively, the user can use the dropdowns to exclude specific vehicles from delivering to specific facilities. </w:t>
      </w:r>
    </w:p>
    <w:p w14:paraId="09D2EF58" w14:textId="3DBD22AC" w:rsidR="007F2918" w:rsidRDefault="007F2918" w:rsidP="00C0626A">
      <w:pPr>
        <w:pStyle w:val="BodyCopy"/>
      </w:pPr>
      <w:r>
        <w:t>Note: The model can also be configured to exclu</w:t>
      </w:r>
      <w:r w:rsidR="008C5210">
        <w:t xml:space="preserve">de certain facility/vehicle combinations by default. </w:t>
      </w:r>
    </w:p>
    <w:p w14:paraId="3DB3E8F7" w14:textId="75DCACC9" w:rsidR="008E0248" w:rsidRDefault="0033670F" w:rsidP="00D41DC1">
      <w:pPr>
        <w:pStyle w:val="BodyCopy"/>
        <w:jc w:val="center"/>
      </w:pPr>
      <w:r>
        <w:rPr>
          <w:noProof/>
        </w:rPr>
        <w:lastRenderedPageBreak/>
        <w:drawing>
          <wp:inline distT="0" distB="0" distL="0" distR="0" wp14:anchorId="7283F41A" wp14:editId="054A6EA6">
            <wp:extent cx="4619625" cy="2590642"/>
            <wp:effectExtent l="19050" t="19050" r="9525"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25869" cy="2594144"/>
                    </a:xfrm>
                    <a:prstGeom prst="rect">
                      <a:avLst/>
                    </a:prstGeom>
                    <a:ln>
                      <a:solidFill>
                        <a:schemeClr val="accent1"/>
                      </a:solidFill>
                    </a:ln>
                  </pic:spPr>
                </pic:pic>
              </a:graphicData>
            </a:graphic>
          </wp:inline>
        </w:drawing>
      </w:r>
    </w:p>
    <w:p w14:paraId="26E6CA7E" w14:textId="2C97FE0B" w:rsidR="00D41DC1" w:rsidRPr="00D41DC1" w:rsidRDefault="00D41DC1" w:rsidP="00D41DC1">
      <w:pPr>
        <w:pStyle w:val="BodyCopy"/>
        <w:jc w:val="center"/>
        <w:rPr>
          <w:i/>
          <w:iCs/>
        </w:rPr>
      </w:pPr>
      <w:r w:rsidRPr="00D41DC1">
        <w:rPr>
          <w:i/>
          <w:iCs/>
        </w:rPr>
        <w:t xml:space="preserve">Figure </w:t>
      </w:r>
      <w:r w:rsidR="008C5210">
        <w:rPr>
          <w:i/>
          <w:iCs/>
        </w:rPr>
        <w:t>7</w:t>
      </w:r>
      <w:r w:rsidRPr="00D41DC1">
        <w:rPr>
          <w:i/>
          <w:iCs/>
        </w:rPr>
        <w:t xml:space="preserve">: </w:t>
      </w:r>
      <w:r>
        <w:rPr>
          <w:i/>
          <w:iCs/>
        </w:rPr>
        <w:t>Refine data by defining ineligible facility/vehicle combinations</w:t>
      </w:r>
    </w:p>
    <w:p w14:paraId="2DDD893E" w14:textId="77777777" w:rsidR="00D41DC1" w:rsidRDefault="00D41DC1" w:rsidP="008E0248">
      <w:pPr>
        <w:pStyle w:val="BodyCopy"/>
      </w:pPr>
    </w:p>
    <w:p w14:paraId="490FBD0A" w14:textId="19F8C4B0" w:rsidR="009C00AD" w:rsidRDefault="0033670F" w:rsidP="0033670F">
      <w:pPr>
        <w:pStyle w:val="Head1NoTOC"/>
      </w:pPr>
      <w:bookmarkStart w:id="7" w:name="_Toc120053971"/>
      <w:r>
        <w:t>Solve Optimization</w:t>
      </w:r>
      <w:bookmarkEnd w:id="7"/>
    </w:p>
    <w:p w14:paraId="1147186C" w14:textId="0CF80ED7" w:rsidR="009C00AD" w:rsidRDefault="00D84E2D" w:rsidP="009C00AD">
      <w:pPr>
        <w:pStyle w:val="BodyCopy"/>
      </w:pPr>
      <w:r>
        <w:t>On the Solve Optimization page, the user clicks to initiate the processing and solving of the optimization model. It is recommended to set the Optimization Runtime Limit to 60 seconds or more, to allow the model enough time to search for an optimal solution.</w:t>
      </w:r>
    </w:p>
    <w:p w14:paraId="3FD7A8A5" w14:textId="245A3685" w:rsidR="0033670F" w:rsidRDefault="0033670F" w:rsidP="008E0248">
      <w:pPr>
        <w:pStyle w:val="BodyCopy"/>
      </w:pPr>
      <w:r>
        <w:rPr>
          <w:noProof/>
        </w:rPr>
        <w:drawing>
          <wp:inline distT="0" distB="0" distL="0" distR="0" wp14:anchorId="33EA40D8" wp14:editId="78DE461F">
            <wp:extent cx="5943600" cy="2312670"/>
            <wp:effectExtent l="19050" t="19050" r="1905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12670"/>
                    </a:xfrm>
                    <a:prstGeom prst="rect">
                      <a:avLst/>
                    </a:prstGeom>
                    <a:ln>
                      <a:solidFill>
                        <a:schemeClr val="accent1"/>
                      </a:solidFill>
                    </a:ln>
                  </pic:spPr>
                </pic:pic>
              </a:graphicData>
            </a:graphic>
          </wp:inline>
        </w:drawing>
      </w:r>
    </w:p>
    <w:p w14:paraId="66618094" w14:textId="4F223734" w:rsidR="00D41DC1" w:rsidRPr="00D41DC1" w:rsidRDefault="00D41DC1" w:rsidP="00D41DC1">
      <w:pPr>
        <w:pStyle w:val="BodyCopy"/>
        <w:jc w:val="center"/>
        <w:rPr>
          <w:i/>
          <w:iCs/>
        </w:rPr>
      </w:pPr>
      <w:r w:rsidRPr="00D41DC1">
        <w:rPr>
          <w:i/>
          <w:iCs/>
        </w:rPr>
        <w:t xml:space="preserve">Figure </w:t>
      </w:r>
      <w:r w:rsidR="008C5210">
        <w:rPr>
          <w:i/>
          <w:iCs/>
        </w:rPr>
        <w:t>8</w:t>
      </w:r>
      <w:r w:rsidRPr="00D41DC1">
        <w:rPr>
          <w:i/>
          <w:iCs/>
        </w:rPr>
        <w:t>: Solve Optimization screen</w:t>
      </w:r>
    </w:p>
    <w:p w14:paraId="57C94599" w14:textId="3CCED8D7" w:rsidR="0033670F" w:rsidRDefault="0033670F" w:rsidP="0033670F">
      <w:pPr>
        <w:pStyle w:val="Head1NoTOC"/>
      </w:pPr>
      <w:bookmarkStart w:id="8" w:name="_Toc120053972"/>
      <w:r>
        <w:lastRenderedPageBreak/>
        <w:t>Review Results</w:t>
      </w:r>
      <w:bookmarkEnd w:id="8"/>
    </w:p>
    <w:p w14:paraId="0E575CFC" w14:textId="2151229C" w:rsidR="009C00AD" w:rsidRDefault="00D84E2D" w:rsidP="009C00AD">
      <w:pPr>
        <w:pStyle w:val="BodyCopy"/>
      </w:pPr>
      <w:r>
        <w:t xml:space="preserve">The Review Results screen contains a summary at the top and detailed, dispatch by dispatch details below. </w:t>
      </w:r>
    </w:p>
    <w:p w14:paraId="40A971D2" w14:textId="6CA993E7" w:rsidR="00D84E2D" w:rsidRDefault="00D84E2D" w:rsidP="009C00AD">
      <w:pPr>
        <w:pStyle w:val="BodyCopy"/>
      </w:pPr>
      <w:r>
        <w:t xml:space="preserve">The user can </w:t>
      </w:r>
      <w:r w:rsidR="007F2918">
        <w:t xml:space="preserve">select to “Display Dispatches Using Road Network,” which will plot the relevant routes using the approximate actual road network from Open Route Service. </w:t>
      </w:r>
    </w:p>
    <w:p w14:paraId="409BEE1E" w14:textId="48BC557A" w:rsidR="007F2918" w:rsidRDefault="007F2918" w:rsidP="009C00AD">
      <w:pPr>
        <w:pStyle w:val="BodyCopy"/>
      </w:pPr>
      <w:r>
        <w:t>On the top left, the outputs will be summarized in terms of distance, number of dispatches, percent of overall truck utilization (i.e., of all the vehicles being used, what percentage of available capacity is being utilized).</w:t>
      </w:r>
    </w:p>
    <w:p w14:paraId="3854D7FB" w14:textId="47FEC900" w:rsidR="0033670F" w:rsidRDefault="0033670F" w:rsidP="008E0248">
      <w:pPr>
        <w:pStyle w:val="BodyCopy"/>
      </w:pPr>
      <w:r>
        <w:rPr>
          <w:noProof/>
        </w:rPr>
        <w:drawing>
          <wp:inline distT="0" distB="0" distL="0" distR="0" wp14:anchorId="1471DF5E" wp14:editId="7C4E4552">
            <wp:extent cx="5524500" cy="3208460"/>
            <wp:effectExtent l="19050" t="19050" r="1905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6429" cy="3209580"/>
                    </a:xfrm>
                    <a:prstGeom prst="rect">
                      <a:avLst/>
                    </a:prstGeom>
                    <a:ln>
                      <a:solidFill>
                        <a:schemeClr val="accent1"/>
                      </a:solidFill>
                    </a:ln>
                  </pic:spPr>
                </pic:pic>
              </a:graphicData>
            </a:graphic>
          </wp:inline>
        </w:drawing>
      </w:r>
    </w:p>
    <w:p w14:paraId="4572B96E" w14:textId="6ECF023C" w:rsidR="00D41DC1" w:rsidRPr="00D41DC1" w:rsidRDefault="00D41DC1" w:rsidP="00D41DC1">
      <w:pPr>
        <w:pStyle w:val="BodyCopy"/>
        <w:jc w:val="center"/>
        <w:rPr>
          <w:i/>
          <w:iCs/>
        </w:rPr>
      </w:pPr>
      <w:r w:rsidRPr="00D41DC1">
        <w:rPr>
          <w:i/>
          <w:iCs/>
        </w:rPr>
        <w:t xml:space="preserve">Figure </w:t>
      </w:r>
      <w:r w:rsidR="008C5210">
        <w:rPr>
          <w:i/>
          <w:iCs/>
        </w:rPr>
        <w:t>9</w:t>
      </w:r>
      <w:r w:rsidRPr="00D41DC1">
        <w:rPr>
          <w:i/>
          <w:iCs/>
        </w:rPr>
        <w:t xml:space="preserve">: </w:t>
      </w:r>
      <w:r>
        <w:rPr>
          <w:i/>
          <w:iCs/>
        </w:rPr>
        <w:t>Review Results Screen</w:t>
      </w:r>
    </w:p>
    <w:p w14:paraId="07801C57" w14:textId="2FF1BF1F" w:rsidR="0033670F" w:rsidRDefault="0033670F" w:rsidP="008E0248">
      <w:pPr>
        <w:pStyle w:val="BodyCopy"/>
      </w:pPr>
    </w:p>
    <w:p w14:paraId="491E2293" w14:textId="6EEE079E" w:rsidR="00B658F3" w:rsidRDefault="00B658F3" w:rsidP="00B658F3">
      <w:pPr>
        <w:pStyle w:val="Head1NoTOC"/>
      </w:pPr>
      <w:bookmarkStart w:id="9" w:name="_Toc120053973"/>
      <w:r>
        <w:t>Data Administrator View</w:t>
      </w:r>
      <w:bookmarkEnd w:id="9"/>
    </w:p>
    <w:p w14:paraId="3CA73AB3" w14:textId="722F9244" w:rsidR="00C9740E" w:rsidRDefault="00C9740E" w:rsidP="00C9740E">
      <w:pPr>
        <w:pStyle w:val="BodyCopy"/>
      </w:pPr>
      <w:r>
        <w:t xml:space="preserve">The credentials.ini file defines two different log-in types—user and admin. If the tool is access using the admin password, an additional screen will be available: Tool Administration. </w:t>
      </w:r>
    </w:p>
    <w:p w14:paraId="7B886F0C" w14:textId="6E59E0B0" w:rsidR="00C9740E" w:rsidRDefault="00C9740E" w:rsidP="00C9740E">
      <w:pPr>
        <w:pStyle w:val="BodyCopy"/>
      </w:pPr>
      <w:r>
        <w:t xml:space="preserve">On this page, the admin can follow the simple interface to update any of the reference data by uploading new versions of any table. This could be used to update order details, transportation costs and more. </w:t>
      </w:r>
    </w:p>
    <w:p w14:paraId="24B01731" w14:textId="4A966646" w:rsidR="00B658F3" w:rsidRDefault="00E9680A" w:rsidP="00B658F3">
      <w:pPr>
        <w:rPr>
          <w:rFonts w:ascii="Gill Sans MT" w:hAnsi="Gill Sans MT"/>
          <w:color w:val="6B6463"/>
        </w:rPr>
      </w:pPr>
      <w:r>
        <w:rPr>
          <w:noProof/>
        </w:rPr>
        <w:lastRenderedPageBreak/>
        <w:drawing>
          <wp:inline distT="0" distB="0" distL="0" distR="0" wp14:anchorId="0537E014" wp14:editId="117B1593">
            <wp:extent cx="5276850" cy="2660976"/>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762" cy="2661940"/>
                    </a:xfrm>
                    <a:prstGeom prst="rect">
                      <a:avLst/>
                    </a:prstGeom>
                    <a:ln>
                      <a:solidFill>
                        <a:schemeClr val="accent1"/>
                      </a:solidFill>
                    </a:ln>
                  </pic:spPr>
                </pic:pic>
              </a:graphicData>
            </a:graphic>
          </wp:inline>
        </w:drawing>
      </w:r>
      <w:r w:rsidR="00B658F3" w:rsidRPr="53F07194">
        <w:rPr>
          <w:rFonts w:ascii="Gill Sans MT" w:hAnsi="Gill Sans MT"/>
          <w:color w:val="6B6463"/>
        </w:rPr>
        <w:t xml:space="preserve"> </w:t>
      </w:r>
    </w:p>
    <w:p w14:paraId="1FE7F6D3" w14:textId="0604A804" w:rsidR="00D41DC1" w:rsidRPr="00D41DC1" w:rsidRDefault="00D41DC1" w:rsidP="00D41DC1">
      <w:pPr>
        <w:pStyle w:val="BodyCopy"/>
        <w:jc w:val="center"/>
        <w:rPr>
          <w:i/>
          <w:iCs/>
        </w:rPr>
      </w:pPr>
      <w:r w:rsidRPr="00D41DC1">
        <w:rPr>
          <w:i/>
          <w:iCs/>
        </w:rPr>
        <w:t xml:space="preserve">Figure </w:t>
      </w:r>
      <w:r w:rsidR="008C5210">
        <w:rPr>
          <w:i/>
          <w:iCs/>
        </w:rPr>
        <w:t>10</w:t>
      </w:r>
      <w:r w:rsidRPr="00D41DC1">
        <w:rPr>
          <w:i/>
          <w:iCs/>
        </w:rPr>
        <w:t xml:space="preserve">: </w:t>
      </w:r>
      <w:r>
        <w:rPr>
          <w:i/>
          <w:iCs/>
        </w:rPr>
        <w:t xml:space="preserve">Data </w:t>
      </w:r>
      <w:r w:rsidR="008C5210">
        <w:rPr>
          <w:i/>
          <w:iCs/>
        </w:rPr>
        <w:t>Administrator</w:t>
      </w:r>
      <w:r>
        <w:rPr>
          <w:i/>
          <w:iCs/>
        </w:rPr>
        <w:t xml:space="preserve"> View</w:t>
      </w:r>
    </w:p>
    <w:p w14:paraId="06DE7981" w14:textId="77777777" w:rsidR="00D41DC1" w:rsidRDefault="00D41DC1" w:rsidP="00B658F3">
      <w:pPr>
        <w:rPr>
          <w:rFonts w:ascii="Gill Sans MT" w:hAnsi="Gill Sans MT"/>
          <w:color w:val="6C6463"/>
        </w:rPr>
      </w:pPr>
    </w:p>
    <w:p w14:paraId="29749EEB" w14:textId="6EE368D1" w:rsidR="0033670F" w:rsidRDefault="0033670F" w:rsidP="0033670F">
      <w:pPr>
        <w:pStyle w:val="Head1NoTOC"/>
      </w:pPr>
      <w:bookmarkStart w:id="10" w:name="_Toc120053974"/>
      <w:r>
        <w:t xml:space="preserve">Working </w:t>
      </w:r>
      <w:r w:rsidR="007F2918">
        <w:t>with Scenarios</w:t>
      </w:r>
      <w:bookmarkEnd w:id="10"/>
    </w:p>
    <w:p w14:paraId="542076B4" w14:textId="6C5949FA" w:rsidR="00E9680A" w:rsidRDefault="007F2918" w:rsidP="007F2918">
      <w:pPr>
        <w:pStyle w:val="BodyCopy"/>
      </w:pPr>
      <w:r>
        <w:t xml:space="preserve">When the user first uploads the Order Evaluation file and commences the Dispatch Optimization workflow, a scenario is initialized. This scenario persists through the workflow and can be downloaded from the Review Results page so that the underlying data, </w:t>
      </w:r>
      <w:proofErr w:type="gramStart"/>
      <w:r>
        <w:t>parameters</w:t>
      </w:r>
      <w:proofErr w:type="gramEnd"/>
      <w:r>
        <w:t xml:space="preserve"> and solution can be shared or revisited in the future. On the Order Evaluation page, the user has the option of uploading a scenario file </w:t>
      </w:r>
      <w:r w:rsidR="00272C0F">
        <w:t>instead of an Order Evaluation file, which will load the tool with the same parameters that were set previously. The downloaded scenario file can also be archived to provide an auditable and re-solvable snapshot of the data and parameters that were fed into the optimization model.</w:t>
      </w:r>
    </w:p>
    <w:p w14:paraId="7D6CA08D" w14:textId="6E0E820D" w:rsidR="00E9680A" w:rsidRDefault="00B658F3" w:rsidP="00B658F3">
      <w:pPr>
        <w:pStyle w:val="Head1NoTOC"/>
      </w:pPr>
      <w:bookmarkStart w:id="11" w:name="_Toc120053975"/>
      <w:r>
        <w:t>Data Model</w:t>
      </w:r>
      <w:bookmarkEnd w:id="11"/>
    </w:p>
    <w:p w14:paraId="3DA028F4" w14:textId="076D1563" w:rsidR="00272C0F" w:rsidRDefault="00272C0F" w:rsidP="00272C0F">
      <w:pPr>
        <w:pStyle w:val="BodyCopy"/>
      </w:pPr>
      <w:r>
        <w:t>The zip folder associated with this user guide contains templates for the files below, indicating the specific fields that are required.</w:t>
      </w:r>
    </w:p>
    <w:p w14:paraId="7EDA2857" w14:textId="7F7F6C3B" w:rsidR="00A45C02" w:rsidRDefault="00A45C02" w:rsidP="00272C0F">
      <w:pPr>
        <w:pStyle w:val="BodyCopy"/>
      </w:pPr>
      <w:r>
        <w:t>In the labels below, “Country” is a generic placeholder for the relevant country in which the tool is being implemented. “Warehouse” is also a placeholder for a specific warehouse name, as there may be multiple warehouses which use the tool.</w:t>
      </w:r>
    </w:p>
    <w:p w14:paraId="51AC4B72" w14:textId="08D06D47" w:rsidR="00272C0F" w:rsidRPr="00272C0F" w:rsidRDefault="00C9740E" w:rsidP="00272C0F">
      <w:pPr>
        <w:pStyle w:val="BodyCopy"/>
        <w:contextualSpacing/>
        <w:rPr>
          <w:b/>
          <w:bCs/>
          <w:u w:val="single"/>
        </w:rPr>
      </w:pPr>
      <w:r w:rsidRPr="00272C0F">
        <w:rPr>
          <w:b/>
          <w:bCs/>
          <w:u w:val="single"/>
        </w:rPr>
        <w:t>COUNTRY ALL Facility Mapping</w:t>
      </w:r>
    </w:p>
    <w:p w14:paraId="3EFCE554" w14:textId="1CFFDB02" w:rsidR="00272C0F" w:rsidRDefault="00272C0F" w:rsidP="00272C0F">
      <w:pPr>
        <w:pStyle w:val="BodyCopy"/>
        <w:contextualSpacing/>
      </w:pPr>
      <w:r>
        <w:t xml:space="preserve">This file is used by the tool to determine which facility maps to which warehouse. This is used during the Order Evaluation step </w:t>
      </w:r>
      <w:proofErr w:type="gramStart"/>
      <w:r>
        <w:t>in order to</w:t>
      </w:r>
      <w:proofErr w:type="gramEnd"/>
      <w:r>
        <w:t xml:space="preserve"> determine which volume should flow via which hub.</w:t>
      </w:r>
    </w:p>
    <w:p w14:paraId="1E818FC4" w14:textId="6B751E97" w:rsidR="00272C0F" w:rsidRDefault="00272C0F" w:rsidP="00272C0F">
      <w:pPr>
        <w:pStyle w:val="BodyCopy"/>
        <w:contextualSpacing/>
      </w:pPr>
    </w:p>
    <w:p w14:paraId="3AF2C33A" w14:textId="77777777" w:rsidR="00272C0F" w:rsidRDefault="00C9740E" w:rsidP="00272C0F">
      <w:pPr>
        <w:pStyle w:val="BodyCopy"/>
        <w:contextualSpacing/>
        <w:rPr>
          <w:b/>
          <w:bCs/>
          <w:u w:val="single"/>
        </w:rPr>
      </w:pPr>
      <w:r w:rsidRPr="00272C0F">
        <w:rPr>
          <w:b/>
          <w:bCs/>
          <w:u w:val="single"/>
        </w:rPr>
        <w:t>COUNTRY DRO ORDER DETAILS</w:t>
      </w:r>
    </w:p>
    <w:p w14:paraId="20EC1D88" w14:textId="11DE8496" w:rsidR="00272C0F" w:rsidRDefault="00272C0F" w:rsidP="00272C0F">
      <w:pPr>
        <w:pStyle w:val="BodyCopy"/>
        <w:contextualSpacing/>
        <w:rPr>
          <w:b/>
          <w:bCs/>
          <w:u w:val="single"/>
        </w:rPr>
      </w:pPr>
    </w:p>
    <w:p w14:paraId="20912724" w14:textId="458063AF" w:rsidR="008E5535" w:rsidRPr="008E5535" w:rsidRDefault="008E5535" w:rsidP="00272C0F">
      <w:pPr>
        <w:pStyle w:val="BodyCopy"/>
        <w:contextualSpacing/>
      </w:pPr>
      <w:r w:rsidRPr="008E5535">
        <w:t xml:space="preserve">This table contains </w:t>
      </w:r>
      <w:proofErr w:type="gramStart"/>
      <w:r w:rsidRPr="008E5535">
        <w:t>all of</w:t>
      </w:r>
      <w:proofErr w:type="gramEnd"/>
      <w:r w:rsidRPr="008E5535">
        <w:t xml:space="preserve"> the order</w:t>
      </w:r>
      <w:r>
        <w:t xml:space="preserve"> lines which are available for optimization. For each order line, it specifies the customer facility, the item SKU and name, and the associated quantities, weights, and </w:t>
      </w:r>
      <w:r>
        <w:lastRenderedPageBreak/>
        <w:t>volumes. This table is referenced when the user uploads a list of order numbers during the Order Evaluation step.</w:t>
      </w:r>
    </w:p>
    <w:p w14:paraId="2D587461" w14:textId="77777777" w:rsidR="00272C0F" w:rsidRDefault="00272C0F" w:rsidP="00272C0F">
      <w:pPr>
        <w:pStyle w:val="BodyCopy"/>
        <w:contextualSpacing/>
        <w:rPr>
          <w:b/>
          <w:bCs/>
          <w:u w:val="single"/>
        </w:rPr>
      </w:pPr>
    </w:p>
    <w:p w14:paraId="24F79913" w14:textId="697D058A" w:rsidR="00C9740E" w:rsidRDefault="00C9740E" w:rsidP="00272C0F">
      <w:pPr>
        <w:pStyle w:val="BodyCopy"/>
        <w:contextualSpacing/>
        <w:rPr>
          <w:b/>
          <w:bCs/>
          <w:u w:val="single"/>
        </w:rPr>
      </w:pPr>
      <w:r w:rsidRPr="00272C0F">
        <w:rPr>
          <w:b/>
          <w:bCs/>
          <w:u w:val="single"/>
        </w:rPr>
        <w:t>COUNTRY DRO ORDER EVALUATION TEMPLATE</w:t>
      </w:r>
    </w:p>
    <w:p w14:paraId="7C4A7E95" w14:textId="548DC59C" w:rsidR="008E5535" w:rsidRPr="008E5535" w:rsidRDefault="008C5210" w:rsidP="00272C0F">
      <w:pPr>
        <w:pStyle w:val="BodyCopy"/>
        <w:contextualSpacing/>
      </w:pPr>
      <w:r>
        <w:t>This is a template which will be automatically populated by the tool. The user will download and interact with the completed template as part of the Order Evaluation steps.</w:t>
      </w:r>
    </w:p>
    <w:p w14:paraId="0D857871" w14:textId="77777777" w:rsidR="00272C0F" w:rsidRDefault="00272C0F" w:rsidP="00272C0F">
      <w:pPr>
        <w:pStyle w:val="BodyCopy"/>
        <w:contextualSpacing/>
      </w:pPr>
    </w:p>
    <w:p w14:paraId="0C96FD6F" w14:textId="77C7267B" w:rsidR="00C9740E" w:rsidRDefault="00C9740E" w:rsidP="00272C0F">
      <w:pPr>
        <w:pStyle w:val="BodyCopy"/>
        <w:contextualSpacing/>
        <w:rPr>
          <w:b/>
          <w:bCs/>
          <w:u w:val="single"/>
        </w:rPr>
      </w:pPr>
      <w:r w:rsidRPr="00272C0F">
        <w:rPr>
          <w:b/>
          <w:bCs/>
          <w:u w:val="single"/>
        </w:rPr>
        <w:t>COUNTRY DRT WAREHOUSE</w:t>
      </w:r>
    </w:p>
    <w:p w14:paraId="77B9220E" w14:textId="75BEB933" w:rsidR="00A45C02" w:rsidRDefault="00A45C02" w:rsidP="00272C0F">
      <w:pPr>
        <w:pStyle w:val="BodyCopy"/>
        <w:contextualSpacing/>
        <w:rPr>
          <w:b/>
          <w:bCs/>
          <w:u w:val="single"/>
        </w:rPr>
      </w:pPr>
    </w:p>
    <w:p w14:paraId="30D3BEC2" w14:textId="03EECC53" w:rsidR="00A45C02" w:rsidRPr="00A45C02" w:rsidRDefault="00A45C02" w:rsidP="00272C0F">
      <w:pPr>
        <w:pStyle w:val="BodyCopy"/>
        <w:contextualSpacing/>
      </w:pPr>
      <w:r w:rsidRPr="00A45C02">
        <w:t>If a country has multiple warehouses which will be using the Dispatch Optimizer, th</w:t>
      </w:r>
      <w:r w:rsidR="00385A91">
        <w:t>ere should be a separate file for each warehouse.</w:t>
      </w:r>
    </w:p>
    <w:p w14:paraId="707FE785" w14:textId="77777777" w:rsidR="00A45C02" w:rsidRDefault="00A45C02" w:rsidP="00A45C02">
      <w:pPr>
        <w:pStyle w:val="BodyCopy"/>
        <w:contextualSpacing/>
      </w:pPr>
    </w:p>
    <w:p w14:paraId="05E6A7A7" w14:textId="40767850" w:rsidR="00272C0F" w:rsidRDefault="00A45C02" w:rsidP="00A45C02">
      <w:pPr>
        <w:pStyle w:val="BodyCopy"/>
        <w:numPr>
          <w:ilvl w:val="0"/>
          <w:numId w:val="14"/>
        </w:numPr>
        <w:contextualSpacing/>
      </w:pPr>
      <w:r w:rsidRPr="00A45C02">
        <w:rPr>
          <w:b/>
          <w:bCs/>
        </w:rPr>
        <w:t>Facility</w:t>
      </w:r>
      <w:r w:rsidRPr="00A45C02">
        <w:rPr>
          <w:b/>
          <w:bCs/>
        </w:rPr>
        <w:t>:</w:t>
      </w:r>
      <w:r>
        <w:t xml:space="preserve"> Defines the set of facilities which can receive deliveries.</w:t>
      </w:r>
    </w:p>
    <w:p w14:paraId="75375707" w14:textId="0CEE9B29" w:rsidR="00A45C02" w:rsidRPr="00A45C02" w:rsidRDefault="00A45C02" w:rsidP="00A45C02">
      <w:pPr>
        <w:pStyle w:val="BodyCopy"/>
        <w:numPr>
          <w:ilvl w:val="0"/>
          <w:numId w:val="14"/>
        </w:numPr>
        <w:contextualSpacing/>
      </w:pPr>
      <w:r w:rsidRPr="00A45C02">
        <w:rPr>
          <w:b/>
          <w:bCs/>
        </w:rPr>
        <w:t>Distance</w:t>
      </w:r>
      <w:r w:rsidRPr="00A45C02">
        <w:rPr>
          <w:b/>
          <w:bCs/>
        </w:rPr>
        <w:t>:</w:t>
      </w:r>
      <w:r>
        <w:rPr>
          <w:b/>
          <w:bCs/>
        </w:rPr>
        <w:t xml:space="preserve"> </w:t>
      </w:r>
      <w:r>
        <w:t xml:space="preserve">Matrix defining distances between every combination of facilities. Indexed in same sequence as main facility table. </w:t>
      </w:r>
    </w:p>
    <w:p w14:paraId="218D8BD0" w14:textId="50D3DF95" w:rsidR="00A45C02" w:rsidRPr="00A45C02" w:rsidRDefault="00A45C02" w:rsidP="00A45C02">
      <w:pPr>
        <w:pStyle w:val="BodyCopy"/>
        <w:numPr>
          <w:ilvl w:val="0"/>
          <w:numId w:val="14"/>
        </w:numPr>
        <w:contextualSpacing/>
        <w:rPr>
          <w:b/>
          <w:bCs/>
        </w:rPr>
      </w:pPr>
      <w:r w:rsidRPr="00A45C02">
        <w:rPr>
          <w:b/>
          <w:bCs/>
        </w:rPr>
        <w:t>Time</w:t>
      </w:r>
      <w:r>
        <w:rPr>
          <w:b/>
          <w:bCs/>
        </w:rPr>
        <w:t xml:space="preserve"> (optional):</w:t>
      </w:r>
      <w:r>
        <w:rPr>
          <w:b/>
          <w:bCs/>
        </w:rPr>
        <w:t xml:space="preserve"> </w:t>
      </w:r>
      <w:r>
        <w:t xml:space="preserve">Matrix defining </w:t>
      </w:r>
      <w:r>
        <w:t>travel time</w:t>
      </w:r>
      <w:r>
        <w:t xml:space="preserve"> between every combination of facilities. Indexed in same sequence as main facility table.</w:t>
      </w:r>
    </w:p>
    <w:p w14:paraId="432C7BFE" w14:textId="31DE8896" w:rsidR="00A45C02" w:rsidRPr="00385A91" w:rsidRDefault="00A45C02" w:rsidP="00A45C02">
      <w:pPr>
        <w:pStyle w:val="BodyCopy"/>
        <w:numPr>
          <w:ilvl w:val="0"/>
          <w:numId w:val="14"/>
        </w:numPr>
        <w:contextualSpacing/>
      </w:pPr>
      <w:r w:rsidRPr="00A45C02">
        <w:rPr>
          <w:b/>
          <w:bCs/>
        </w:rPr>
        <w:t>Fleet</w:t>
      </w:r>
      <w:r>
        <w:rPr>
          <w:b/>
          <w:bCs/>
        </w:rPr>
        <w:t>:</w:t>
      </w:r>
      <w:r w:rsidR="00385A91">
        <w:rPr>
          <w:b/>
          <w:bCs/>
        </w:rPr>
        <w:t xml:space="preserve"> </w:t>
      </w:r>
      <w:r w:rsidR="00385A91" w:rsidRPr="00385A91">
        <w:t>List of vehicle types and attributes, including average speed and capacity.</w:t>
      </w:r>
    </w:p>
    <w:p w14:paraId="24BAC642" w14:textId="150A6093" w:rsidR="00A45C02" w:rsidRPr="00385A91" w:rsidRDefault="00A45C02" w:rsidP="00A45C02">
      <w:pPr>
        <w:pStyle w:val="BodyCopy"/>
        <w:numPr>
          <w:ilvl w:val="0"/>
          <w:numId w:val="14"/>
        </w:numPr>
        <w:contextualSpacing/>
        <w:rPr>
          <w:b/>
          <w:bCs/>
        </w:rPr>
      </w:pPr>
      <w:r w:rsidRPr="00A45C02">
        <w:rPr>
          <w:b/>
          <w:bCs/>
        </w:rPr>
        <w:t>Fleet Exclusions</w:t>
      </w:r>
      <w:r>
        <w:rPr>
          <w:b/>
          <w:bCs/>
        </w:rPr>
        <w:t>:</w:t>
      </w:r>
      <w:r w:rsidR="00385A91">
        <w:rPr>
          <w:b/>
          <w:bCs/>
        </w:rPr>
        <w:t xml:space="preserve"> </w:t>
      </w:r>
      <w:r w:rsidR="00385A91" w:rsidRPr="00385A91">
        <w:t>List of facility/vehicle combinations which should be considered ineligible by default.</w:t>
      </w:r>
    </w:p>
    <w:p w14:paraId="1C60E520" w14:textId="77777777" w:rsidR="00385A91" w:rsidRDefault="00385A91" w:rsidP="00385A91">
      <w:pPr>
        <w:pStyle w:val="BodyCopy"/>
        <w:contextualSpacing/>
      </w:pPr>
    </w:p>
    <w:p w14:paraId="4A27B494" w14:textId="396A55D3" w:rsidR="00385A91" w:rsidRPr="00385A91" w:rsidRDefault="00385A91" w:rsidP="00385A91">
      <w:pPr>
        <w:pStyle w:val="BodyCopy"/>
        <w:contextualSpacing/>
        <w:rPr>
          <w:b/>
          <w:bCs/>
          <w:i/>
          <w:iCs/>
        </w:rPr>
      </w:pPr>
      <w:r w:rsidRPr="00385A91">
        <w:rPr>
          <w:i/>
          <w:iCs/>
        </w:rPr>
        <w:t>Cubage, Facility Group, Distance Adj, and Parameters can be left unpopulated when executing the main dispatch optimization functionality of tool.</w:t>
      </w:r>
    </w:p>
    <w:sectPr w:rsidR="00385A91" w:rsidRPr="00385A91" w:rsidSect="009713D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8548F" w14:textId="77777777" w:rsidR="00C03612" w:rsidRDefault="00C03612" w:rsidP="00FC1E58">
      <w:r>
        <w:separator/>
      </w:r>
    </w:p>
  </w:endnote>
  <w:endnote w:type="continuationSeparator" w:id="0">
    <w:p w14:paraId="43B2D1EB" w14:textId="77777777" w:rsidR="00C03612" w:rsidRDefault="00C03612" w:rsidP="00FC1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Gill Sans Std Light">
    <w:altName w:val="Calibri"/>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illSansMTStd-Book">
    <w:altName w:val="Arial"/>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GillSansMT-Bold">
    <w:altName w:val="Calibri"/>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2A427" w14:textId="77777777" w:rsidR="00F4567C" w:rsidRPr="009713DD" w:rsidRDefault="00F4567C" w:rsidP="009713DD">
    <w:pPr>
      <w:pStyle w:val="Foo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46DB" w14:textId="77777777" w:rsidR="00F4567C" w:rsidRDefault="00C03612" w:rsidP="001F34D2">
    <w:pPr>
      <w:pStyle w:val="Footer"/>
    </w:pPr>
    <w:sdt>
      <w:sdtPr>
        <w:alias w:val="Footer"/>
        <w:tag w:val="Footer"/>
        <w:id w:val="1342510999"/>
        <w:temporary/>
        <w:showingPlcHdr/>
      </w:sdtPr>
      <w:sdtEndPr/>
      <w:sdtContent>
        <w:r w:rsidR="00F4567C" w:rsidRPr="00B865DF">
          <w:t xml:space="preserve">Click </w:t>
        </w:r>
        <w:r w:rsidR="00F4567C">
          <w:t>and Type</w:t>
        </w:r>
        <w:r w:rsidR="00F4567C" w:rsidRPr="00B865DF">
          <w:t xml:space="preserve"> </w:t>
        </w:r>
        <w:r w:rsidR="00F4567C">
          <w:t>Report Title</w:t>
        </w:r>
      </w:sdtContent>
    </w:sdt>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2</w:t>
    </w:r>
    <w:r w:rsidR="00F4567C" w:rsidRPr="00301AA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8DFD" w14:textId="155D9249" w:rsidR="00F4567C" w:rsidRPr="009713DD" w:rsidRDefault="00272C0F" w:rsidP="009713DD">
    <w:pPr>
      <w:pStyle w:val="Footer"/>
      <w:spacing w:after="100"/>
    </w:pPr>
    <w:r>
      <w:t>Dispatch Optimizer User Guide</w:t>
    </w:r>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7</w:t>
    </w:r>
    <w:r w:rsidR="00F4567C" w:rsidRPr="00301AA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41B26" w14:textId="77777777" w:rsidR="00F4567C" w:rsidRDefault="00C03612" w:rsidP="001F34D2">
    <w:pPr>
      <w:pStyle w:val="Footer"/>
    </w:pPr>
    <w:sdt>
      <w:sdtPr>
        <w:alias w:val="Footer"/>
        <w:tag w:val="Footer"/>
        <w:id w:val="562994116"/>
        <w:temporary/>
        <w:showingPlcHdr/>
      </w:sdtPr>
      <w:sdtEndPr/>
      <w:sdtContent>
        <w:r w:rsidR="00F4567C" w:rsidRPr="00B865DF">
          <w:t xml:space="preserve">Click </w:t>
        </w:r>
        <w:r w:rsidR="00F4567C">
          <w:t>and Type</w:t>
        </w:r>
        <w:r w:rsidR="00F4567C" w:rsidRPr="00B865DF">
          <w:t xml:space="preserve"> </w:t>
        </w:r>
        <w:r w:rsidR="00F4567C">
          <w:t>Report Title</w:t>
        </w:r>
      </w:sdtContent>
    </w:sdt>
    <w:r w:rsidR="00F4567C" w:rsidRPr="00301AA3">
      <w:t xml:space="preserve">   |   </w:t>
    </w:r>
    <w:r w:rsidR="00F4567C" w:rsidRPr="00301AA3">
      <w:fldChar w:fldCharType="begin"/>
    </w:r>
    <w:r w:rsidR="00F4567C" w:rsidRPr="00301AA3">
      <w:instrText xml:space="preserve"> PAGE </w:instrText>
    </w:r>
    <w:r w:rsidR="00F4567C" w:rsidRPr="00301AA3">
      <w:fldChar w:fldCharType="separate"/>
    </w:r>
    <w:r w:rsidR="00F4567C">
      <w:rPr>
        <w:noProof/>
      </w:rPr>
      <w:t>2</w:t>
    </w:r>
    <w:r w:rsidR="00F4567C" w:rsidRPr="00301AA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E1590" w14:textId="77777777" w:rsidR="00C03612" w:rsidRPr="000F3ED6" w:rsidRDefault="00C03612" w:rsidP="00193FAB">
      <w:pPr>
        <w:pStyle w:val="FootnoteSeparator"/>
        <w:spacing w:before="240"/>
      </w:pPr>
      <w:r w:rsidRPr="000F3ED6">
        <w:separator/>
      </w:r>
    </w:p>
  </w:footnote>
  <w:footnote w:type="continuationSeparator" w:id="0">
    <w:p w14:paraId="5BAD0B15" w14:textId="77777777" w:rsidR="00C03612" w:rsidRDefault="00C03612" w:rsidP="00FC1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D42"/>
    <w:multiLevelType w:val="hybridMultilevel"/>
    <w:tmpl w:val="5FF0E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B6824"/>
    <w:multiLevelType w:val="hybridMultilevel"/>
    <w:tmpl w:val="79063856"/>
    <w:lvl w:ilvl="0" w:tplc="C81419AC">
      <w:start w:val="1"/>
      <w:numFmt w:val="bullet"/>
      <w:pStyle w:val="Box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31799"/>
    <w:multiLevelType w:val="hybridMultilevel"/>
    <w:tmpl w:val="E68E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77067"/>
    <w:multiLevelType w:val="hybridMultilevel"/>
    <w:tmpl w:val="4396521C"/>
    <w:lvl w:ilvl="0" w:tplc="C5946B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43E22"/>
    <w:multiLevelType w:val="hybridMultilevel"/>
    <w:tmpl w:val="B72468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1C2F47"/>
    <w:multiLevelType w:val="hybridMultilevel"/>
    <w:tmpl w:val="05FC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048EB"/>
    <w:multiLevelType w:val="hybridMultilevel"/>
    <w:tmpl w:val="FE6C4194"/>
    <w:lvl w:ilvl="0" w:tplc="C06684DA">
      <w:start w:val="9"/>
      <w:numFmt w:val="bullet"/>
      <w:lvlText w:val="-"/>
      <w:lvlJc w:val="left"/>
      <w:pPr>
        <w:ind w:left="720" w:hanging="360"/>
      </w:pPr>
      <w:rPr>
        <w:rFonts w:ascii="Gill Sans MT" w:eastAsia="Times New Roman" w:hAnsi="Gill Sans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47776"/>
    <w:multiLevelType w:val="hybridMultilevel"/>
    <w:tmpl w:val="6EEAA9F0"/>
    <w:lvl w:ilvl="0" w:tplc="DEE0F4F8">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w:hAnsi="Courier"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w:hAnsi="Courier"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w:hAnsi="Courier" w:hint="default"/>
      </w:rPr>
    </w:lvl>
    <w:lvl w:ilvl="8" w:tplc="04090005" w:tentative="1">
      <w:start w:val="1"/>
      <w:numFmt w:val="bullet"/>
      <w:lvlText w:val=""/>
      <w:lvlJc w:val="left"/>
      <w:pPr>
        <w:ind w:left="6754" w:hanging="360"/>
      </w:pPr>
      <w:rPr>
        <w:rFonts w:ascii="Wingdings" w:hAnsi="Wingdings" w:hint="default"/>
      </w:rPr>
    </w:lvl>
  </w:abstractNum>
  <w:abstractNum w:abstractNumId="8" w15:restartNumberingAfterBreak="0">
    <w:nsid w:val="37450D70"/>
    <w:multiLevelType w:val="hybridMultilevel"/>
    <w:tmpl w:val="BE08EBB4"/>
    <w:lvl w:ilvl="0" w:tplc="F25C5364">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6A4A09"/>
    <w:multiLevelType w:val="hybridMultilevel"/>
    <w:tmpl w:val="E5708014"/>
    <w:lvl w:ilvl="0" w:tplc="16CE1F66">
      <w:start w:val="1"/>
      <w:numFmt w:val="bullet"/>
      <w:pStyle w:val="TableBullets"/>
      <w:lvlText w:val="–"/>
      <w:lvlJc w:val="left"/>
      <w:pPr>
        <w:ind w:left="903" w:hanging="360"/>
      </w:pPr>
      <w:rPr>
        <w:rFonts w:ascii="Gill Sans MT" w:hAnsi="Gill Sans MT" w:hint="default"/>
      </w:rPr>
    </w:lvl>
    <w:lvl w:ilvl="1" w:tplc="04090003" w:tentative="1">
      <w:start w:val="1"/>
      <w:numFmt w:val="bullet"/>
      <w:lvlText w:val="o"/>
      <w:lvlJc w:val="left"/>
      <w:pPr>
        <w:ind w:left="1623" w:hanging="360"/>
      </w:pPr>
      <w:rPr>
        <w:rFonts w:ascii="Courier New" w:hAnsi="Courier New" w:cs="Courier New" w:hint="default"/>
      </w:rPr>
    </w:lvl>
    <w:lvl w:ilvl="2" w:tplc="04090005" w:tentative="1">
      <w:start w:val="1"/>
      <w:numFmt w:val="bullet"/>
      <w:lvlText w:val=""/>
      <w:lvlJc w:val="left"/>
      <w:pPr>
        <w:ind w:left="2343" w:hanging="360"/>
      </w:pPr>
      <w:rPr>
        <w:rFonts w:ascii="Wingdings" w:hAnsi="Wingdings" w:hint="default"/>
      </w:rPr>
    </w:lvl>
    <w:lvl w:ilvl="3" w:tplc="04090001" w:tentative="1">
      <w:start w:val="1"/>
      <w:numFmt w:val="bullet"/>
      <w:lvlText w:val=""/>
      <w:lvlJc w:val="left"/>
      <w:pPr>
        <w:ind w:left="3063" w:hanging="360"/>
      </w:pPr>
      <w:rPr>
        <w:rFonts w:ascii="Symbol" w:hAnsi="Symbol" w:hint="default"/>
      </w:rPr>
    </w:lvl>
    <w:lvl w:ilvl="4" w:tplc="04090003" w:tentative="1">
      <w:start w:val="1"/>
      <w:numFmt w:val="bullet"/>
      <w:lvlText w:val="o"/>
      <w:lvlJc w:val="left"/>
      <w:pPr>
        <w:ind w:left="3783" w:hanging="360"/>
      </w:pPr>
      <w:rPr>
        <w:rFonts w:ascii="Courier New" w:hAnsi="Courier New" w:cs="Courier New" w:hint="default"/>
      </w:rPr>
    </w:lvl>
    <w:lvl w:ilvl="5" w:tplc="04090005" w:tentative="1">
      <w:start w:val="1"/>
      <w:numFmt w:val="bullet"/>
      <w:lvlText w:val=""/>
      <w:lvlJc w:val="left"/>
      <w:pPr>
        <w:ind w:left="4503" w:hanging="360"/>
      </w:pPr>
      <w:rPr>
        <w:rFonts w:ascii="Wingdings" w:hAnsi="Wingdings" w:hint="default"/>
      </w:rPr>
    </w:lvl>
    <w:lvl w:ilvl="6" w:tplc="04090001" w:tentative="1">
      <w:start w:val="1"/>
      <w:numFmt w:val="bullet"/>
      <w:lvlText w:val=""/>
      <w:lvlJc w:val="left"/>
      <w:pPr>
        <w:ind w:left="5223" w:hanging="360"/>
      </w:pPr>
      <w:rPr>
        <w:rFonts w:ascii="Symbol" w:hAnsi="Symbol" w:hint="default"/>
      </w:rPr>
    </w:lvl>
    <w:lvl w:ilvl="7" w:tplc="04090003" w:tentative="1">
      <w:start w:val="1"/>
      <w:numFmt w:val="bullet"/>
      <w:lvlText w:val="o"/>
      <w:lvlJc w:val="left"/>
      <w:pPr>
        <w:ind w:left="5943" w:hanging="360"/>
      </w:pPr>
      <w:rPr>
        <w:rFonts w:ascii="Courier New" w:hAnsi="Courier New" w:cs="Courier New" w:hint="default"/>
      </w:rPr>
    </w:lvl>
    <w:lvl w:ilvl="8" w:tplc="04090005" w:tentative="1">
      <w:start w:val="1"/>
      <w:numFmt w:val="bullet"/>
      <w:lvlText w:val=""/>
      <w:lvlJc w:val="left"/>
      <w:pPr>
        <w:ind w:left="6663" w:hanging="360"/>
      </w:pPr>
      <w:rPr>
        <w:rFonts w:ascii="Wingdings" w:hAnsi="Wingdings" w:hint="default"/>
      </w:rPr>
    </w:lvl>
  </w:abstractNum>
  <w:abstractNum w:abstractNumId="10" w15:restartNumberingAfterBreak="0">
    <w:nsid w:val="4FB923A0"/>
    <w:multiLevelType w:val="multilevel"/>
    <w:tmpl w:val="E53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10250"/>
    <w:multiLevelType w:val="hybridMultilevel"/>
    <w:tmpl w:val="6A10528A"/>
    <w:lvl w:ilvl="0" w:tplc="A93606CE">
      <w:start w:val="1"/>
      <w:numFmt w:val="bullet"/>
      <w:lvlText w:val="–"/>
      <w:lvlJc w:val="left"/>
      <w:pPr>
        <w:ind w:left="720" w:hanging="360"/>
      </w:pPr>
      <w:rPr>
        <w:rFonts w:ascii="Gill Sans MT" w:hAnsi="Gill Sans 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1C4B23"/>
    <w:multiLevelType w:val="hybridMultilevel"/>
    <w:tmpl w:val="45F8BFC4"/>
    <w:lvl w:ilvl="0" w:tplc="C1686E9A">
      <w:start w:val="1"/>
      <w:numFmt w:val="bullet"/>
      <w:pStyle w:val="Bullet"/>
      <w:lvlText w:val=""/>
      <w:lvlJc w:val="left"/>
      <w:pPr>
        <w:ind w:left="720" w:hanging="360"/>
      </w:pPr>
      <w:rPr>
        <w:rFonts w:ascii="Symbol" w:hAnsi="Symbol" w:hint="default"/>
      </w:rPr>
    </w:lvl>
    <w:lvl w:ilvl="1" w:tplc="94AC2D7A">
      <w:start w:val="1"/>
      <w:numFmt w:val="bullet"/>
      <w:pStyle w:val="Bullet2"/>
      <w:lvlText w:val="o"/>
      <w:lvlJc w:val="left"/>
      <w:pPr>
        <w:ind w:left="1440" w:hanging="360"/>
      </w:pPr>
      <w:rPr>
        <w:rFonts w:ascii="Courier New" w:hAnsi="Courier New" w:cs="Courier New" w:hint="default"/>
      </w:rPr>
    </w:lvl>
    <w:lvl w:ilvl="2" w:tplc="339C3FD2">
      <w:start w:val="1"/>
      <w:numFmt w:val="bullet"/>
      <w:pStyle w:val="Bullet3"/>
      <w:lvlText w:val="–"/>
      <w:lvlJc w:val="left"/>
      <w:pPr>
        <w:ind w:left="2160" w:hanging="360"/>
      </w:pPr>
      <w:rPr>
        <w:rFonts w:ascii="Gill Sans MT" w:hAnsi="Gill Sans 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73C8C"/>
    <w:multiLevelType w:val="hybridMultilevel"/>
    <w:tmpl w:val="F6E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1"/>
  </w:num>
  <w:num w:numId="4">
    <w:abstractNumId w:val="8"/>
  </w:num>
  <w:num w:numId="5">
    <w:abstractNumId w:val="9"/>
  </w:num>
  <w:num w:numId="6">
    <w:abstractNumId w:val="1"/>
  </w:num>
  <w:num w:numId="7">
    <w:abstractNumId w:val="0"/>
  </w:num>
  <w:num w:numId="8">
    <w:abstractNumId w:val="3"/>
  </w:num>
  <w:num w:numId="9">
    <w:abstractNumId w:val="6"/>
  </w:num>
  <w:num w:numId="10">
    <w:abstractNumId w:val="4"/>
  </w:num>
  <w:num w:numId="11">
    <w:abstractNumId w:val="2"/>
  </w:num>
  <w:num w:numId="12">
    <w:abstractNumId w:val="13"/>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670"/>
    <w:rsid w:val="000225C0"/>
    <w:rsid w:val="000402D7"/>
    <w:rsid w:val="00075FF8"/>
    <w:rsid w:val="00085863"/>
    <w:rsid w:val="000A4C15"/>
    <w:rsid w:val="000B06C7"/>
    <w:rsid w:val="000B71CE"/>
    <w:rsid w:val="000B7462"/>
    <w:rsid w:val="000C0BA9"/>
    <w:rsid w:val="000C12AA"/>
    <w:rsid w:val="000D4965"/>
    <w:rsid w:val="000F3ED6"/>
    <w:rsid w:val="00135563"/>
    <w:rsid w:val="00150006"/>
    <w:rsid w:val="00157B34"/>
    <w:rsid w:val="001865FA"/>
    <w:rsid w:val="00193FAB"/>
    <w:rsid w:val="001958A9"/>
    <w:rsid w:val="00196393"/>
    <w:rsid w:val="001B5837"/>
    <w:rsid w:val="001B6870"/>
    <w:rsid w:val="001C1D61"/>
    <w:rsid w:val="001C4F00"/>
    <w:rsid w:val="001E4E8A"/>
    <w:rsid w:val="001E7993"/>
    <w:rsid w:val="001F34D2"/>
    <w:rsid w:val="00202B91"/>
    <w:rsid w:val="002070CE"/>
    <w:rsid w:val="00211144"/>
    <w:rsid w:val="00211775"/>
    <w:rsid w:val="00216A3D"/>
    <w:rsid w:val="0022297B"/>
    <w:rsid w:val="002244C1"/>
    <w:rsid w:val="002407A7"/>
    <w:rsid w:val="00244A24"/>
    <w:rsid w:val="00251266"/>
    <w:rsid w:val="0026337A"/>
    <w:rsid w:val="002674D4"/>
    <w:rsid w:val="00272C0F"/>
    <w:rsid w:val="00277915"/>
    <w:rsid w:val="00284D58"/>
    <w:rsid w:val="002964BF"/>
    <w:rsid w:val="002D2975"/>
    <w:rsid w:val="00314D3C"/>
    <w:rsid w:val="00330408"/>
    <w:rsid w:val="0033670F"/>
    <w:rsid w:val="00365E95"/>
    <w:rsid w:val="003857EF"/>
    <w:rsid w:val="00385A91"/>
    <w:rsid w:val="00396390"/>
    <w:rsid w:val="003A17D9"/>
    <w:rsid w:val="003B4C4E"/>
    <w:rsid w:val="003B79E3"/>
    <w:rsid w:val="003C2AB3"/>
    <w:rsid w:val="003D062B"/>
    <w:rsid w:val="003D1B64"/>
    <w:rsid w:val="003D271D"/>
    <w:rsid w:val="003E3C2E"/>
    <w:rsid w:val="003F56AD"/>
    <w:rsid w:val="00400A1E"/>
    <w:rsid w:val="00421E08"/>
    <w:rsid w:val="0044762E"/>
    <w:rsid w:val="00467D6E"/>
    <w:rsid w:val="0047663E"/>
    <w:rsid w:val="00477DA4"/>
    <w:rsid w:val="00480665"/>
    <w:rsid w:val="004C669F"/>
    <w:rsid w:val="004C71B4"/>
    <w:rsid w:val="004D6C98"/>
    <w:rsid w:val="004E6B51"/>
    <w:rsid w:val="004F06B5"/>
    <w:rsid w:val="004F22A9"/>
    <w:rsid w:val="004F4272"/>
    <w:rsid w:val="00501553"/>
    <w:rsid w:val="005216ED"/>
    <w:rsid w:val="00527703"/>
    <w:rsid w:val="00540081"/>
    <w:rsid w:val="00546191"/>
    <w:rsid w:val="00550F8D"/>
    <w:rsid w:val="00583BD7"/>
    <w:rsid w:val="00595222"/>
    <w:rsid w:val="005B1998"/>
    <w:rsid w:val="005B7C49"/>
    <w:rsid w:val="005D3A6E"/>
    <w:rsid w:val="006430BB"/>
    <w:rsid w:val="006666F7"/>
    <w:rsid w:val="00680397"/>
    <w:rsid w:val="006826C5"/>
    <w:rsid w:val="006873A2"/>
    <w:rsid w:val="00695EF9"/>
    <w:rsid w:val="006C590C"/>
    <w:rsid w:val="006C7C1B"/>
    <w:rsid w:val="006E0BA4"/>
    <w:rsid w:val="006E505B"/>
    <w:rsid w:val="00701273"/>
    <w:rsid w:val="00732E9A"/>
    <w:rsid w:val="00743F1B"/>
    <w:rsid w:val="00744AE5"/>
    <w:rsid w:val="00770E8D"/>
    <w:rsid w:val="0077291A"/>
    <w:rsid w:val="00782394"/>
    <w:rsid w:val="007A000C"/>
    <w:rsid w:val="007A1975"/>
    <w:rsid w:val="007A4289"/>
    <w:rsid w:val="007B67AE"/>
    <w:rsid w:val="007C3671"/>
    <w:rsid w:val="007C7C4C"/>
    <w:rsid w:val="007D70D4"/>
    <w:rsid w:val="007F2918"/>
    <w:rsid w:val="008010CE"/>
    <w:rsid w:val="00833318"/>
    <w:rsid w:val="008802CF"/>
    <w:rsid w:val="008A3741"/>
    <w:rsid w:val="008C1D5E"/>
    <w:rsid w:val="008C5210"/>
    <w:rsid w:val="008C60E4"/>
    <w:rsid w:val="008D68AF"/>
    <w:rsid w:val="008E0248"/>
    <w:rsid w:val="008E0B2E"/>
    <w:rsid w:val="008E2B6A"/>
    <w:rsid w:val="008E5535"/>
    <w:rsid w:val="008E6800"/>
    <w:rsid w:val="008E7644"/>
    <w:rsid w:val="00905054"/>
    <w:rsid w:val="009051B3"/>
    <w:rsid w:val="00915FA2"/>
    <w:rsid w:val="009416DC"/>
    <w:rsid w:val="009442F2"/>
    <w:rsid w:val="0095191A"/>
    <w:rsid w:val="009713DD"/>
    <w:rsid w:val="00990D7B"/>
    <w:rsid w:val="009B4E9F"/>
    <w:rsid w:val="009C00AD"/>
    <w:rsid w:val="009D1971"/>
    <w:rsid w:val="009E6067"/>
    <w:rsid w:val="009F2B93"/>
    <w:rsid w:val="00A07E51"/>
    <w:rsid w:val="00A10D69"/>
    <w:rsid w:val="00A176C5"/>
    <w:rsid w:val="00A2297B"/>
    <w:rsid w:val="00A26ACE"/>
    <w:rsid w:val="00A362BD"/>
    <w:rsid w:val="00A446BD"/>
    <w:rsid w:val="00A45C02"/>
    <w:rsid w:val="00A460EE"/>
    <w:rsid w:val="00A607DD"/>
    <w:rsid w:val="00AA29F7"/>
    <w:rsid w:val="00B0752C"/>
    <w:rsid w:val="00B07D82"/>
    <w:rsid w:val="00B20666"/>
    <w:rsid w:val="00B56391"/>
    <w:rsid w:val="00B56F32"/>
    <w:rsid w:val="00B658F3"/>
    <w:rsid w:val="00B77833"/>
    <w:rsid w:val="00B873D2"/>
    <w:rsid w:val="00B945EA"/>
    <w:rsid w:val="00BB1537"/>
    <w:rsid w:val="00BE155E"/>
    <w:rsid w:val="00BE33B9"/>
    <w:rsid w:val="00BF77BF"/>
    <w:rsid w:val="00C03612"/>
    <w:rsid w:val="00C0626A"/>
    <w:rsid w:val="00C15ACC"/>
    <w:rsid w:val="00C31579"/>
    <w:rsid w:val="00C653D6"/>
    <w:rsid w:val="00C7387A"/>
    <w:rsid w:val="00C8452E"/>
    <w:rsid w:val="00C9740E"/>
    <w:rsid w:val="00CB1670"/>
    <w:rsid w:val="00CB71B3"/>
    <w:rsid w:val="00CD288E"/>
    <w:rsid w:val="00CD5460"/>
    <w:rsid w:val="00CE2C23"/>
    <w:rsid w:val="00CF3104"/>
    <w:rsid w:val="00D047F3"/>
    <w:rsid w:val="00D11B25"/>
    <w:rsid w:val="00D13264"/>
    <w:rsid w:val="00D1681C"/>
    <w:rsid w:val="00D2316A"/>
    <w:rsid w:val="00D41DC1"/>
    <w:rsid w:val="00D442DF"/>
    <w:rsid w:val="00D756A1"/>
    <w:rsid w:val="00D75C82"/>
    <w:rsid w:val="00D84E2D"/>
    <w:rsid w:val="00E01EBB"/>
    <w:rsid w:val="00E03F61"/>
    <w:rsid w:val="00E11DD6"/>
    <w:rsid w:val="00E45FBB"/>
    <w:rsid w:val="00E5086F"/>
    <w:rsid w:val="00E862DC"/>
    <w:rsid w:val="00E9680A"/>
    <w:rsid w:val="00EA25F4"/>
    <w:rsid w:val="00EA50E3"/>
    <w:rsid w:val="00EA7D1D"/>
    <w:rsid w:val="00EC0E83"/>
    <w:rsid w:val="00EC7974"/>
    <w:rsid w:val="00ED4EC7"/>
    <w:rsid w:val="00EF1570"/>
    <w:rsid w:val="00F04AB4"/>
    <w:rsid w:val="00F16E08"/>
    <w:rsid w:val="00F4567C"/>
    <w:rsid w:val="00F5152B"/>
    <w:rsid w:val="00F91C86"/>
    <w:rsid w:val="00FA6832"/>
    <w:rsid w:val="00FA70AF"/>
    <w:rsid w:val="00FB4542"/>
    <w:rsid w:val="00FC1E58"/>
    <w:rsid w:val="00FC2DB7"/>
    <w:rsid w:val="00FC36DF"/>
    <w:rsid w:val="00FF4570"/>
    <w:rsid w:val="00FF49CB"/>
    <w:rsid w:val="4BD8F06A"/>
    <w:rsid w:val="53F071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1FDC35"/>
  <w14:defaultImageDpi w14:val="330"/>
  <w15:chartTrackingRefBased/>
  <w15:docId w15:val="{B7AE7FEC-C29D-480D-8179-DB960C2E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535"/>
    <w:pPr>
      <w:spacing w:after="0" w:line="240" w:lineRule="auto"/>
    </w:pPr>
    <w:rPr>
      <w:rFonts w:ascii="Times New Roman" w:eastAsia="Times New Roman" w:hAnsi="Times New Roman" w:cs="Times New Roman"/>
      <w:sz w:val="24"/>
      <w:szCs w:val="24"/>
    </w:rPr>
  </w:style>
  <w:style w:type="paragraph" w:styleId="Heading1">
    <w:name w:val="heading 1"/>
    <w:basedOn w:val="Head1"/>
    <w:next w:val="BodyCopy"/>
    <w:link w:val="Heading1Char"/>
    <w:uiPriority w:val="9"/>
    <w:rsid w:val="00FF49CB"/>
  </w:style>
  <w:style w:type="paragraph" w:styleId="Heading2">
    <w:name w:val="heading 2"/>
    <w:basedOn w:val="Head2"/>
    <w:next w:val="BodyCopy"/>
    <w:link w:val="Heading2Char"/>
    <w:uiPriority w:val="9"/>
    <w:unhideWhenUsed/>
    <w:rsid w:val="00277915"/>
    <w:rPr>
      <w:b w:val="0"/>
    </w:rPr>
  </w:style>
  <w:style w:type="paragraph" w:styleId="Heading3">
    <w:name w:val="heading 3"/>
    <w:basedOn w:val="Head3"/>
    <w:next w:val="Normal"/>
    <w:link w:val="Heading3Char"/>
    <w:uiPriority w:val="9"/>
    <w:unhideWhenUsed/>
    <w:rsid w:val="00277915"/>
    <w:rPr>
      <w:b w:val="0"/>
    </w:rPr>
  </w:style>
  <w:style w:type="paragraph" w:styleId="Heading4">
    <w:name w:val="heading 4"/>
    <w:basedOn w:val="Head4"/>
    <w:next w:val="Normal"/>
    <w:link w:val="Heading4Char"/>
    <w:uiPriority w:val="9"/>
    <w:unhideWhenUsed/>
    <w:rsid w:val="00277915"/>
    <w:rPr>
      <w:b w:val="0"/>
      <w:i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9CB"/>
    <w:rPr>
      <w:rFonts w:ascii="Gill Sans MT" w:eastAsia="Times New Roman" w:hAnsi="Gill Sans MT" w:cs="Times New Roman"/>
      <w:b/>
      <w:bCs/>
      <w:color w:val="C2113A"/>
      <w:sz w:val="40"/>
      <w:szCs w:val="52"/>
    </w:rPr>
  </w:style>
  <w:style w:type="character" w:customStyle="1" w:styleId="Heading2Char">
    <w:name w:val="Heading 2 Char"/>
    <w:basedOn w:val="DefaultParagraphFont"/>
    <w:link w:val="Heading2"/>
    <w:uiPriority w:val="9"/>
    <w:rsid w:val="00277915"/>
    <w:rPr>
      <w:rFonts w:ascii="Gill Sans MT" w:eastAsia="Times New Roman" w:hAnsi="Gill Sans MT" w:cs="Times New Roman"/>
      <w:color w:val="002F6C" w:themeColor="text2"/>
      <w:sz w:val="28"/>
      <w:szCs w:val="28"/>
    </w:rPr>
  </w:style>
  <w:style w:type="character" w:customStyle="1" w:styleId="Heading3Char">
    <w:name w:val="Heading 3 Char"/>
    <w:basedOn w:val="DefaultParagraphFont"/>
    <w:link w:val="Heading3"/>
    <w:uiPriority w:val="9"/>
    <w:rsid w:val="00277915"/>
    <w:rPr>
      <w:rFonts w:ascii="Gill Sans MT" w:eastAsia="Times New Roman" w:hAnsi="Gill Sans MT" w:cs="Times New Roman"/>
      <w:bCs/>
      <w:color w:val="6C6463"/>
    </w:rPr>
  </w:style>
  <w:style w:type="character" w:customStyle="1" w:styleId="Heading4Char">
    <w:name w:val="Heading 4 Char"/>
    <w:basedOn w:val="DefaultParagraphFont"/>
    <w:link w:val="Heading4"/>
    <w:uiPriority w:val="9"/>
    <w:rsid w:val="00277915"/>
    <w:rPr>
      <w:rFonts w:ascii="Gill Sans MT" w:eastAsia="Times New Roman" w:hAnsi="Gill Sans MT" w:cs="Times New Roman"/>
      <w:color w:val="6C6463"/>
      <w:szCs w:val="24"/>
    </w:rPr>
  </w:style>
  <w:style w:type="table" w:customStyle="1" w:styleId="GHSC-PSMTable">
    <w:name w:val="GHSC-PSM Table"/>
    <w:basedOn w:val="TableNormal"/>
    <w:uiPriority w:val="99"/>
    <w:rsid w:val="002070CE"/>
    <w:pPr>
      <w:spacing w:after="0" w:line="240" w:lineRule="auto"/>
    </w:pPr>
    <w:rPr>
      <w:color w:val="FFFFFF" w:themeColor="background1"/>
    </w:rPr>
    <w:tblPr>
      <w:tblStyleRowBandSize w:val="1"/>
      <w:tblCellMar>
        <w:top w:w="86" w:type="dxa"/>
        <w:left w:w="86" w:type="dxa"/>
        <w:bottom w:w="86" w:type="dxa"/>
        <w:right w:w="86" w:type="dxa"/>
      </w:tblCellMar>
    </w:tblPr>
    <w:tblStylePr w:type="firstRow">
      <w:pPr>
        <w:wordWrap/>
        <w:spacing w:beforeLines="0" w:before="0" w:beforeAutospacing="0" w:afterLines="0" w:after="0" w:afterAutospacing="0"/>
        <w:jc w:val="left"/>
      </w:pPr>
      <w:rPr>
        <w:rFonts w:ascii="Gill Sans MT" w:hAnsi="Gill Sans MT"/>
        <w:b/>
        <w:color w:val="FFFFFF" w:themeColor="background1"/>
        <w:sz w:val="20"/>
      </w:rPr>
      <w:tblPr/>
      <w:tcPr>
        <w:shd w:val="clear" w:color="auto" w:fill="002F6C"/>
        <w:vAlign w:val="bottom"/>
      </w:tcPr>
    </w:tblStylePr>
    <w:tblStylePr w:type="lastRow">
      <w:pPr>
        <w:wordWrap/>
        <w:spacing w:beforeLines="0" w:before="0" w:beforeAutospacing="0" w:afterLines="0" w:after="0" w:afterAutospacing="0" w:line="240" w:lineRule="auto"/>
      </w:pPr>
    </w:tblStylePr>
    <w:tblStylePr w:type="band1Horz">
      <w:pPr>
        <w:wordWrap/>
        <w:spacing w:beforeLines="0" w:before="0" w:beforeAutospacing="0" w:afterLines="0" w:after="0" w:afterAutospacing="0"/>
        <w:jc w:val="left"/>
      </w:pPr>
      <w:rPr>
        <w:rFonts w:ascii="Gill Sans MT" w:hAnsi="Gill Sans MT"/>
        <w:color w:val="6C6463"/>
        <w:sz w:val="20"/>
      </w:rPr>
    </w:tblStylePr>
    <w:tblStylePr w:type="band2Horz">
      <w:pPr>
        <w:wordWrap/>
        <w:spacing w:beforeLines="0" w:before="0" w:beforeAutospacing="0" w:afterLines="0" w:after="0" w:afterAutospacing="0" w:line="240" w:lineRule="auto"/>
        <w:jc w:val="left"/>
      </w:pPr>
      <w:rPr>
        <w:rFonts w:ascii="Gill Sans MT" w:hAnsi="Gill Sans MT"/>
        <w:b w:val="0"/>
        <w:color w:val="6C6463"/>
        <w:sz w:val="20"/>
      </w:rPr>
      <w:tblPr/>
      <w:tcPr>
        <w:shd w:val="clear" w:color="auto" w:fill="CFCDC9" w:themeFill="accent6"/>
      </w:tcPr>
    </w:tblStylePr>
  </w:style>
  <w:style w:type="paragraph" w:customStyle="1" w:styleId="PhotoCaption">
    <w:name w:val="*Photo Caption"/>
    <w:qFormat/>
    <w:rsid w:val="00915FA2"/>
    <w:rPr>
      <w:rFonts w:ascii="Gill Sans Std Light" w:hAnsi="Gill Sans Std Light"/>
      <w:color w:val="002F6C" w:themeColor="text2"/>
      <w:sz w:val="18"/>
      <w:szCs w:val="18"/>
    </w:rPr>
  </w:style>
  <w:style w:type="table" w:styleId="TableGrid">
    <w:name w:val="Table Grid"/>
    <w:basedOn w:val="TableNormal"/>
    <w:uiPriority w:val="39"/>
    <w:rsid w:val="00FC1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ronyms">
    <w:name w:val="*Acronyms"/>
    <w:qFormat/>
    <w:rsid w:val="00202B91"/>
    <w:pPr>
      <w:spacing w:after="20" w:line="240" w:lineRule="auto"/>
      <w:ind w:left="274" w:hanging="274"/>
    </w:pPr>
    <w:rPr>
      <w:rFonts w:ascii="Gill Sans MT" w:eastAsia="Times New Roman" w:hAnsi="Gill Sans MT" w:cs="Times New Roman"/>
      <w:color w:val="6C6463"/>
    </w:rPr>
  </w:style>
  <w:style w:type="paragraph" w:customStyle="1" w:styleId="BodyCopy">
    <w:name w:val="*Body Copy"/>
    <w:qFormat/>
    <w:rsid w:val="00467D6E"/>
    <w:pPr>
      <w:spacing w:after="220" w:line="247" w:lineRule="auto"/>
    </w:pPr>
    <w:rPr>
      <w:rFonts w:ascii="Gill Sans MT" w:eastAsia="Times New Roman" w:hAnsi="Gill Sans MT" w:cs="Times New Roman"/>
      <w:color w:val="6C6463"/>
      <w:szCs w:val="24"/>
    </w:rPr>
  </w:style>
  <w:style w:type="paragraph" w:customStyle="1" w:styleId="Bullet">
    <w:name w:val="*Bullet"/>
    <w:link w:val="BulletChar"/>
    <w:qFormat/>
    <w:rsid w:val="00467D6E"/>
    <w:pPr>
      <w:numPr>
        <w:numId w:val="2"/>
      </w:numPr>
      <w:spacing w:before="120" w:after="0" w:line="240" w:lineRule="atLeast"/>
    </w:pPr>
    <w:rPr>
      <w:rFonts w:ascii="Gill Sans MT" w:eastAsia="Times New Roman" w:hAnsi="Gill Sans MT" w:cs="Times New Roman"/>
      <w:color w:val="6C6463"/>
      <w:szCs w:val="24"/>
    </w:rPr>
  </w:style>
  <w:style w:type="character" w:customStyle="1" w:styleId="BulletChar">
    <w:name w:val="*Bullet Char"/>
    <w:basedOn w:val="DefaultParagraphFont"/>
    <w:link w:val="Bullet"/>
    <w:rsid w:val="00467D6E"/>
    <w:rPr>
      <w:rFonts w:ascii="Gill Sans MT" w:eastAsia="Times New Roman" w:hAnsi="Gill Sans MT" w:cs="Times New Roman"/>
      <w:color w:val="6C6463"/>
      <w:szCs w:val="24"/>
    </w:rPr>
  </w:style>
  <w:style w:type="paragraph" w:customStyle="1" w:styleId="Footer">
    <w:name w:val="*Footer"/>
    <w:link w:val="FooterChar"/>
    <w:rsid w:val="009713DD"/>
    <w:pPr>
      <w:spacing w:after="0" w:line="240" w:lineRule="auto"/>
      <w:jc w:val="center"/>
    </w:pPr>
    <w:rPr>
      <w:rFonts w:ascii="Gill Sans MT" w:eastAsia="Times New Roman" w:hAnsi="Gill Sans MT" w:cs="Times New Roman"/>
      <w:color w:val="7F7F7F" w:themeColor="text1" w:themeTint="80"/>
      <w:sz w:val="16"/>
      <w:szCs w:val="24"/>
    </w:rPr>
  </w:style>
  <w:style w:type="character" w:customStyle="1" w:styleId="FooterChar">
    <w:name w:val="*Footer Char"/>
    <w:basedOn w:val="DefaultParagraphFont"/>
    <w:link w:val="Footer"/>
    <w:rsid w:val="009713DD"/>
    <w:rPr>
      <w:rFonts w:ascii="Gill Sans MT" w:eastAsia="Times New Roman" w:hAnsi="Gill Sans MT" w:cs="Times New Roman"/>
      <w:color w:val="7F7F7F" w:themeColor="text1" w:themeTint="80"/>
      <w:sz w:val="16"/>
      <w:szCs w:val="24"/>
    </w:rPr>
  </w:style>
  <w:style w:type="character" w:styleId="FootnoteReference">
    <w:name w:val="footnote reference"/>
    <w:basedOn w:val="DefaultParagraphFont"/>
    <w:uiPriority w:val="99"/>
    <w:semiHidden/>
    <w:unhideWhenUsed/>
    <w:rsid w:val="00FC1E58"/>
    <w:rPr>
      <w:vertAlign w:val="superscript"/>
    </w:rPr>
  </w:style>
  <w:style w:type="paragraph" w:customStyle="1" w:styleId="Footnote">
    <w:name w:val="*Footnote"/>
    <w:qFormat/>
    <w:rsid w:val="00FC1E58"/>
    <w:pPr>
      <w:spacing w:after="0" w:line="240" w:lineRule="auto"/>
    </w:pPr>
    <w:rPr>
      <w:rFonts w:ascii="Gill Sans MT" w:eastAsia="Times New Roman" w:hAnsi="Gill Sans MT" w:cs="Times New Roman"/>
      <w:color w:val="7F7F7F" w:themeColor="text1" w:themeTint="80"/>
      <w:sz w:val="20"/>
      <w:szCs w:val="24"/>
    </w:rPr>
  </w:style>
  <w:style w:type="paragraph" w:customStyle="1" w:styleId="Head3">
    <w:name w:val="*Head 3"/>
    <w:next w:val="BodyCopy"/>
    <w:qFormat/>
    <w:rsid w:val="003D1B64"/>
    <w:pPr>
      <w:spacing w:before="220" w:after="220" w:line="240" w:lineRule="auto"/>
      <w:outlineLvl w:val="2"/>
    </w:pPr>
    <w:rPr>
      <w:rFonts w:ascii="Gill Sans MT" w:eastAsia="Times New Roman" w:hAnsi="Gill Sans MT" w:cs="Times New Roman"/>
      <w:b/>
      <w:bCs/>
      <w:color w:val="6C6463"/>
    </w:rPr>
  </w:style>
  <w:style w:type="paragraph" w:customStyle="1" w:styleId="Head4">
    <w:name w:val="*Head 4"/>
    <w:qFormat/>
    <w:rsid w:val="003D1B64"/>
    <w:pPr>
      <w:spacing w:before="220" w:after="0" w:line="240" w:lineRule="auto"/>
      <w:outlineLvl w:val="3"/>
    </w:pPr>
    <w:rPr>
      <w:rFonts w:ascii="Gill Sans MT" w:eastAsia="Times New Roman" w:hAnsi="Gill Sans MT" w:cs="Times New Roman"/>
      <w:b/>
      <w:i/>
      <w:color w:val="6C6463"/>
      <w:szCs w:val="24"/>
    </w:rPr>
  </w:style>
  <w:style w:type="paragraph" w:customStyle="1" w:styleId="Bullet2">
    <w:name w:val="*Bullet2"/>
    <w:qFormat/>
    <w:rsid w:val="00467D6E"/>
    <w:pPr>
      <w:numPr>
        <w:ilvl w:val="1"/>
        <w:numId w:val="2"/>
      </w:numPr>
      <w:spacing w:after="0" w:line="240" w:lineRule="auto"/>
    </w:pPr>
    <w:rPr>
      <w:rFonts w:ascii="Gill Sans MT" w:eastAsia="Times New Roman" w:hAnsi="Gill Sans MT" w:cs="Times New Roman"/>
      <w:color w:val="6C6463"/>
      <w:szCs w:val="24"/>
    </w:rPr>
  </w:style>
  <w:style w:type="paragraph" w:customStyle="1" w:styleId="Bullet3">
    <w:name w:val="*Bullet3"/>
    <w:qFormat/>
    <w:rsid w:val="00467D6E"/>
    <w:pPr>
      <w:numPr>
        <w:ilvl w:val="2"/>
        <w:numId w:val="2"/>
      </w:numPr>
      <w:spacing w:after="0" w:line="240" w:lineRule="auto"/>
      <w:ind w:left="1440"/>
    </w:pPr>
    <w:rPr>
      <w:rFonts w:ascii="Gill Sans MT" w:eastAsia="Times New Roman" w:hAnsi="Gill Sans MT" w:cs="Times New Roman"/>
      <w:color w:val="6C6463"/>
      <w:szCs w:val="24"/>
    </w:rPr>
  </w:style>
  <w:style w:type="paragraph" w:customStyle="1" w:styleId="BoxText">
    <w:name w:val="*Box Text"/>
    <w:qFormat/>
    <w:rsid w:val="00314D3C"/>
    <w:pPr>
      <w:spacing w:after="120" w:line="240" w:lineRule="auto"/>
    </w:pPr>
    <w:rPr>
      <w:rFonts w:ascii="Gill Sans MT" w:eastAsia="Times New Roman" w:hAnsi="Gill Sans MT" w:cs="Times New Roman"/>
      <w:color w:val="002F6C"/>
      <w:sz w:val="20"/>
      <w:szCs w:val="20"/>
    </w:rPr>
  </w:style>
  <w:style w:type="paragraph" w:customStyle="1" w:styleId="BoxTitle">
    <w:name w:val="*Box Title"/>
    <w:qFormat/>
    <w:rsid w:val="00314D3C"/>
    <w:pPr>
      <w:spacing w:after="120" w:line="247" w:lineRule="auto"/>
      <w:jc w:val="center"/>
    </w:pPr>
    <w:rPr>
      <w:rFonts w:ascii="Gill Sans MT" w:eastAsia="Times New Roman" w:hAnsi="Gill Sans MT" w:cs="Times New Roman"/>
      <w:b/>
      <w:color w:val="002F6C" w:themeColor="text2"/>
      <w:sz w:val="20"/>
      <w:szCs w:val="20"/>
    </w:rPr>
  </w:style>
  <w:style w:type="paragraph" w:customStyle="1" w:styleId="QuoteAttribution">
    <w:name w:val="*Quote Attribution"/>
    <w:qFormat/>
    <w:rsid w:val="00251266"/>
    <w:pPr>
      <w:spacing w:after="0" w:line="240" w:lineRule="auto"/>
      <w:jc w:val="right"/>
    </w:pPr>
    <w:rPr>
      <w:rFonts w:ascii="Gill Sans MT" w:eastAsia="MS Mincho" w:hAnsi="Gill Sans MT" w:cs="GillSansMTStd-Book"/>
      <w:i/>
      <w:iCs/>
      <w:color w:val="FFFFFF" w:themeColor="background1"/>
      <w:sz w:val="20"/>
      <w:szCs w:val="20"/>
      <w:lang w:val="fr-FR"/>
    </w:rPr>
  </w:style>
  <w:style w:type="paragraph" w:customStyle="1" w:styleId="QuoteText">
    <w:name w:val="*Quote Text"/>
    <w:qFormat/>
    <w:rsid w:val="00251266"/>
    <w:pPr>
      <w:spacing w:after="0" w:line="240" w:lineRule="auto"/>
    </w:pPr>
    <w:rPr>
      <w:rFonts w:ascii="Gill Sans MT" w:eastAsia="Times New Roman" w:hAnsi="Gill Sans MT" w:cs="Times New Roman"/>
      <w:color w:val="FFFFFF" w:themeColor="background1"/>
      <w:sz w:val="20"/>
      <w:szCs w:val="20"/>
    </w:rPr>
  </w:style>
  <w:style w:type="paragraph" w:customStyle="1" w:styleId="Head1">
    <w:name w:val="*Head 1"/>
    <w:next w:val="BodyCopy"/>
    <w:qFormat/>
    <w:rsid w:val="00FF49CB"/>
    <w:pPr>
      <w:keepNext/>
      <w:spacing w:after="400" w:line="240" w:lineRule="auto"/>
      <w:outlineLvl w:val="0"/>
    </w:pPr>
    <w:rPr>
      <w:rFonts w:ascii="Gill Sans MT" w:eastAsia="Times New Roman" w:hAnsi="Gill Sans MT" w:cs="Times New Roman"/>
      <w:b/>
      <w:bCs/>
      <w:color w:val="C2113A"/>
      <w:sz w:val="40"/>
      <w:szCs w:val="52"/>
    </w:rPr>
  </w:style>
  <w:style w:type="paragraph" w:styleId="TOC1">
    <w:name w:val="toc 1"/>
    <w:aliases w:val="*TOC 1"/>
    <w:basedOn w:val="Normal"/>
    <w:next w:val="Normal"/>
    <w:autoRedefine/>
    <w:uiPriority w:val="39"/>
    <w:unhideWhenUsed/>
    <w:rsid w:val="002070CE"/>
    <w:pPr>
      <w:tabs>
        <w:tab w:val="right" w:leader="dot" w:pos="9350"/>
      </w:tabs>
      <w:spacing w:before="200" w:after="120"/>
    </w:pPr>
    <w:rPr>
      <w:rFonts w:ascii="Gill Sans MT" w:hAnsi="Gill Sans MT"/>
      <w:b/>
      <w:noProof/>
      <w:color w:val="6C6463"/>
    </w:rPr>
  </w:style>
  <w:style w:type="paragraph" w:styleId="TOC2">
    <w:name w:val="toc 2"/>
    <w:aliases w:val="*TOC 2"/>
    <w:basedOn w:val="Normal"/>
    <w:next w:val="Normal"/>
    <w:autoRedefine/>
    <w:uiPriority w:val="39"/>
    <w:unhideWhenUsed/>
    <w:rsid w:val="002070CE"/>
    <w:pPr>
      <w:tabs>
        <w:tab w:val="right" w:leader="dot" w:pos="9350"/>
      </w:tabs>
      <w:spacing w:after="120"/>
      <w:ind w:left="446"/>
    </w:pPr>
    <w:rPr>
      <w:rFonts w:ascii="Gill Sans MT" w:hAnsi="Gill Sans MT"/>
      <w:noProof/>
      <w:color w:val="6C6463"/>
    </w:rPr>
  </w:style>
  <w:style w:type="character" w:styleId="Hyperlink">
    <w:name w:val="Hyperlink"/>
    <w:basedOn w:val="DefaultParagraphFont"/>
    <w:uiPriority w:val="99"/>
    <w:unhideWhenUsed/>
    <w:rsid w:val="00FC1E58"/>
    <w:rPr>
      <w:color w:val="6C6463" w:themeColor="hyperlink"/>
      <w:u w:val="single"/>
    </w:rPr>
  </w:style>
  <w:style w:type="character" w:customStyle="1" w:styleId="ExhibitTitle">
    <w:name w:val="*Exhibit Title"/>
    <w:basedOn w:val="DefaultParagraphFont"/>
    <w:rsid w:val="00467D6E"/>
    <w:rPr>
      <w:rFonts w:ascii="Gill Sans MT" w:hAnsi="Gill Sans MT"/>
      <w:color w:val="6C6463"/>
      <w:sz w:val="22"/>
    </w:rPr>
  </w:style>
  <w:style w:type="table" w:customStyle="1" w:styleId="AcronymsTable">
    <w:name w:val="Acronyms Table"/>
    <w:basedOn w:val="TableNormal"/>
    <w:uiPriority w:val="99"/>
    <w:rsid w:val="00FC1E58"/>
    <w:pPr>
      <w:spacing w:after="0" w:line="240" w:lineRule="auto"/>
    </w:pPr>
    <w:rPr>
      <w:rFonts w:ascii="Gill Sans MT" w:hAnsi="Gill Sans MT"/>
      <w:color w:val="6C6463" w:themeColor="accent4"/>
    </w:rPr>
    <w:tblPr>
      <w:tblCellMar>
        <w:top w:w="14" w:type="dxa"/>
        <w:left w:w="86" w:type="dxa"/>
        <w:bottom w:w="14" w:type="dxa"/>
        <w:right w:w="86" w:type="dxa"/>
      </w:tblCellMar>
    </w:tblPr>
  </w:style>
  <w:style w:type="paragraph" w:customStyle="1" w:styleId="TableBullets">
    <w:name w:val="*Table Bullets"/>
    <w:qFormat/>
    <w:rsid w:val="00915FA2"/>
    <w:pPr>
      <w:numPr>
        <w:numId w:val="5"/>
      </w:numPr>
      <w:spacing w:after="0" w:line="240" w:lineRule="auto"/>
      <w:ind w:left="190" w:hanging="187"/>
    </w:pPr>
    <w:rPr>
      <w:rFonts w:ascii="Gill Sans MT" w:hAnsi="Gill Sans MT"/>
      <w:color w:val="6C6463"/>
      <w:sz w:val="20"/>
    </w:rPr>
  </w:style>
  <w:style w:type="paragraph" w:styleId="Caption">
    <w:name w:val="caption"/>
    <w:basedOn w:val="Normal"/>
    <w:next w:val="Normal"/>
    <w:uiPriority w:val="35"/>
    <w:unhideWhenUsed/>
    <w:qFormat/>
    <w:rsid w:val="00F16E08"/>
    <w:pPr>
      <w:spacing w:after="120"/>
    </w:pPr>
    <w:rPr>
      <w:rFonts w:ascii="Gill Sans MT" w:hAnsi="Gill Sans MT"/>
      <w:iCs/>
      <w:color w:val="6C6463"/>
      <w:szCs w:val="18"/>
    </w:rPr>
  </w:style>
  <w:style w:type="paragraph" w:customStyle="1" w:styleId="Disclaimer">
    <w:name w:val="*Disclaimer"/>
    <w:qFormat/>
    <w:rsid w:val="00467D6E"/>
    <w:pPr>
      <w:spacing w:after="220" w:line="240" w:lineRule="auto"/>
    </w:pPr>
    <w:rPr>
      <w:rFonts w:ascii="Gill Sans Std Light" w:eastAsia="Times New Roman" w:hAnsi="Gill Sans Std Light" w:cs="Times New Roman"/>
      <w:color w:val="7F7F7F"/>
    </w:rPr>
  </w:style>
  <w:style w:type="paragraph" w:styleId="Header">
    <w:name w:val="header"/>
    <w:basedOn w:val="Normal"/>
    <w:link w:val="HeaderChar"/>
    <w:uiPriority w:val="99"/>
    <w:unhideWhenUsed/>
    <w:rsid w:val="00467D6E"/>
    <w:pPr>
      <w:tabs>
        <w:tab w:val="center" w:pos="4680"/>
        <w:tab w:val="right" w:pos="9360"/>
      </w:tabs>
    </w:pPr>
  </w:style>
  <w:style w:type="character" w:customStyle="1" w:styleId="HeaderChar">
    <w:name w:val="Header Char"/>
    <w:basedOn w:val="DefaultParagraphFont"/>
    <w:link w:val="Header"/>
    <w:uiPriority w:val="99"/>
    <w:rsid w:val="00467D6E"/>
  </w:style>
  <w:style w:type="paragraph" w:styleId="Footer0">
    <w:name w:val="footer"/>
    <w:basedOn w:val="Normal"/>
    <w:link w:val="FooterChar0"/>
    <w:uiPriority w:val="99"/>
    <w:unhideWhenUsed/>
    <w:rsid w:val="00467D6E"/>
    <w:pPr>
      <w:tabs>
        <w:tab w:val="center" w:pos="4680"/>
        <w:tab w:val="right" w:pos="9360"/>
      </w:tabs>
    </w:pPr>
  </w:style>
  <w:style w:type="character" w:customStyle="1" w:styleId="FooterChar0">
    <w:name w:val="Footer Char"/>
    <w:basedOn w:val="DefaultParagraphFont"/>
    <w:link w:val="Footer0"/>
    <w:uiPriority w:val="99"/>
    <w:rsid w:val="00467D6E"/>
  </w:style>
  <w:style w:type="paragraph" w:customStyle="1" w:styleId="BoxBullet">
    <w:name w:val="*Box Bullet"/>
    <w:qFormat/>
    <w:rsid w:val="00314D3C"/>
    <w:pPr>
      <w:numPr>
        <w:numId w:val="6"/>
      </w:numPr>
      <w:spacing w:after="60" w:line="240" w:lineRule="auto"/>
      <w:ind w:left="187" w:hanging="187"/>
    </w:pPr>
    <w:rPr>
      <w:rFonts w:ascii="Gill Sans MT" w:eastAsia="Times New Roman" w:hAnsi="Gill Sans MT" w:cs="Times New Roman"/>
      <w:color w:val="002F6C" w:themeColor="text2"/>
      <w:sz w:val="20"/>
      <w:szCs w:val="20"/>
    </w:rPr>
  </w:style>
  <w:style w:type="paragraph" w:customStyle="1" w:styleId="FootnoteSeparator">
    <w:name w:val="*Footnote Separator"/>
    <w:basedOn w:val="Disclaimer"/>
    <w:rsid w:val="000F3ED6"/>
    <w:pPr>
      <w:spacing w:after="0"/>
    </w:pPr>
  </w:style>
  <w:style w:type="paragraph" w:customStyle="1" w:styleId="BasicParagraph">
    <w:name w:val="[Basic Paragraph]"/>
    <w:basedOn w:val="Normal"/>
    <w:uiPriority w:val="99"/>
    <w:rsid w:val="00BE33B9"/>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CoverReportTitle">
    <w:name w:val="*Cover Report Title"/>
    <w:next w:val="CoverReportSubtitle"/>
    <w:qFormat/>
    <w:rsid w:val="00695EF9"/>
    <w:pPr>
      <w:spacing w:after="240" w:line="240" w:lineRule="auto"/>
    </w:pPr>
    <w:rPr>
      <w:rFonts w:ascii="Gill Sans MT" w:hAnsi="Gill Sans MT"/>
      <w:color w:val="BA0C2F"/>
      <w:sz w:val="52"/>
      <w:szCs w:val="52"/>
    </w:rPr>
  </w:style>
  <w:style w:type="paragraph" w:customStyle="1" w:styleId="CoverReportSubtitle">
    <w:name w:val="*Cover Report Subtitle"/>
    <w:qFormat/>
    <w:rsid w:val="00E11DD6"/>
    <w:pPr>
      <w:spacing w:after="600" w:line="240" w:lineRule="auto"/>
    </w:pPr>
    <w:rPr>
      <w:rFonts w:ascii="Gill Sans MT" w:hAnsi="Gill Sans MT"/>
      <w:b/>
      <w:color w:val="BA0C2F"/>
      <w:sz w:val="32"/>
      <w:szCs w:val="32"/>
    </w:rPr>
  </w:style>
  <w:style w:type="paragraph" w:customStyle="1" w:styleId="CoverDate">
    <w:name w:val="*Cover Date"/>
    <w:qFormat/>
    <w:rsid w:val="00E11DD6"/>
    <w:pPr>
      <w:spacing w:after="0" w:line="240" w:lineRule="auto"/>
    </w:pPr>
    <w:rPr>
      <w:rFonts w:ascii="Gill Sans MT" w:hAnsi="Gill Sans MT"/>
      <w:color w:val="6C6463"/>
      <w:sz w:val="24"/>
      <w:szCs w:val="24"/>
    </w:rPr>
  </w:style>
  <w:style w:type="paragraph" w:customStyle="1" w:styleId="Head1NoTOC">
    <w:name w:val="*Head 1 No TOC"/>
    <w:basedOn w:val="Head1"/>
    <w:qFormat/>
    <w:rsid w:val="009713DD"/>
  </w:style>
  <w:style w:type="paragraph" w:customStyle="1" w:styleId="GHSC">
    <w:name w:val="*GHSC"/>
    <w:rsid w:val="009416DC"/>
    <w:pPr>
      <w:spacing w:after="0" w:line="240" w:lineRule="auto"/>
    </w:pPr>
    <w:rPr>
      <w:rFonts w:ascii="Gill Sans MT" w:eastAsia="Times New Roman" w:hAnsi="Gill Sans MT" w:cs="GillSansMT-Bold"/>
      <w:bCs/>
      <w:caps/>
      <w:color w:val="BA0C2F"/>
      <w:sz w:val="26"/>
      <w:szCs w:val="26"/>
    </w:rPr>
  </w:style>
  <w:style w:type="paragraph" w:styleId="NoSpacing">
    <w:name w:val="No Spacing"/>
    <w:link w:val="NoSpacingChar"/>
    <w:uiPriority w:val="1"/>
    <w:qFormat/>
    <w:rsid w:val="00501553"/>
    <w:pPr>
      <w:spacing w:after="0" w:line="240" w:lineRule="auto"/>
    </w:pPr>
    <w:rPr>
      <w:rFonts w:eastAsiaTheme="minorEastAsia"/>
    </w:rPr>
  </w:style>
  <w:style w:type="character" w:customStyle="1" w:styleId="NoSpacingChar">
    <w:name w:val="No Spacing Char"/>
    <w:basedOn w:val="DefaultParagraphFont"/>
    <w:link w:val="NoSpacing"/>
    <w:uiPriority w:val="1"/>
    <w:rsid w:val="00501553"/>
    <w:rPr>
      <w:rFonts w:eastAsiaTheme="minorEastAsia"/>
    </w:rPr>
  </w:style>
  <w:style w:type="paragraph" w:customStyle="1" w:styleId="PSMTextBasicCover">
    <w:name w:val="*PSM Text Basic Cover"/>
    <w:rsid w:val="009416DC"/>
    <w:pPr>
      <w:spacing w:after="3200" w:line="240" w:lineRule="auto"/>
    </w:pPr>
    <w:rPr>
      <w:rFonts w:ascii="Gill Sans MT" w:eastAsia="Times New Roman" w:hAnsi="Gill Sans MT" w:cs="Times New Roman"/>
      <w:color w:val="6C6463"/>
      <w:sz w:val="24"/>
      <w:szCs w:val="24"/>
    </w:rPr>
  </w:style>
  <w:style w:type="paragraph" w:customStyle="1" w:styleId="Head2">
    <w:name w:val="*Head 2"/>
    <w:next w:val="BodyCopy"/>
    <w:qFormat/>
    <w:rsid w:val="00277915"/>
    <w:pPr>
      <w:keepNext/>
      <w:spacing w:before="360" w:line="240" w:lineRule="auto"/>
      <w:outlineLvl w:val="1"/>
    </w:pPr>
    <w:rPr>
      <w:rFonts w:ascii="Gill Sans MT" w:eastAsia="Times New Roman" w:hAnsi="Gill Sans MT" w:cs="Times New Roman"/>
      <w:b/>
      <w:color w:val="002F6C" w:themeColor="text2"/>
      <w:sz w:val="28"/>
      <w:szCs w:val="28"/>
    </w:rPr>
  </w:style>
  <w:style w:type="paragraph" w:customStyle="1" w:styleId="TableBody">
    <w:name w:val="*Table Body"/>
    <w:basedOn w:val="BodyCopy"/>
    <w:qFormat/>
    <w:rsid w:val="00421E08"/>
    <w:pPr>
      <w:spacing w:after="0" w:line="240" w:lineRule="auto"/>
    </w:pPr>
    <w:rPr>
      <w:sz w:val="20"/>
    </w:rPr>
  </w:style>
  <w:style w:type="paragraph" w:customStyle="1" w:styleId="TableHead">
    <w:name w:val="*Table Head"/>
    <w:basedOn w:val="BodyCopy"/>
    <w:qFormat/>
    <w:rsid w:val="00421E08"/>
    <w:pPr>
      <w:spacing w:after="0" w:line="240" w:lineRule="auto"/>
    </w:pPr>
    <w:rPr>
      <w:color w:val="FFFFFF" w:themeColor="background1"/>
      <w:sz w:val="20"/>
    </w:rPr>
  </w:style>
  <w:style w:type="paragraph" w:customStyle="1" w:styleId="BodyCopyAfterBullets">
    <w:name w:val="*Body Copy After Bullets"/>
    <w:basedOn w:val="BodyCopy"/>
    <w:qFormat/>
    <w:rsid w:val="008802CF"/>
    <w:pPr>
      <w:spacing w:before="220"/>
    </w:pPr>
  </w:style>
  <w:style w:type="paragraph" w:styleId="Title">
    <w:name w:val="Title"/>
    <w:basedOn w:val="CoverReportTitle"/>
    <w:next w:val="Normal"/>
    <w:link w:val="TitleChar"/>
    <w:uiPriority w:val="10"/>
    <w:rsid w:val="00744AE5"/>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AE5"/>
    <w:rPr>
      <w:rFonts w:asciiTheme="majorHAnsi" w:eastAsiaTheme="majorEastAsia" w:hAnsiTheme="majorHAnsi" w:cstheme="majorBidi"/>
      <w:color w:val="BA0C2F"/>
      <w:spacing w:val="-10"/>
      <w:kern w:val="28"/>
      <w:sz w:val="56"/>
      <w:szCs w:val="56"/>
    </w:rPr>
  </w:style>
  <w:style w:type="character" w:styleId="CommentReference">
    <w:name w:val="annotation reference"/>
    <w:basedOn w:val="DefaultParagraphFont"/>
    <w:uiPriority w:val="99"/>
    <w:semiHidden/>
    <w:unhideWhenUsed/>
    <w:rsid w:val="0077291A"/>
    <w:rPr>
      <w:sz w:val="16"/>
      <w:szCs w:val="16"/>
    </w:rPr>
  </w:style>
  <w:style w:type="paragraph" w:styleId="CommentText">
    <w:name w:val="annotation text"/>
    <w:basedOn w:val="Normal"/>
    <w:link w:val="CommentTextChar"/>
    <w:uiPriority w:val="99"/>
    <w:semiHidden/>
    <w:unhideWhenUsed/>
    <w:rsid w:val="0077291A"/>
    <w:rPr>
      <w:sz w:val="20"/>
      <w:szCs w:val="20"/>
    </w:rPr>
  </w:style>
  <w:style w:type="character" w:customStyle="1" w:styleId="CommentTextChar">
    <w:name w:val="Comment Text Char"/>
    <w:basedOn w:val="DefaultParagraphFont"/>
    <w:link w:val="CommentText"/>
    <w:uiPriority w:val="99"/>
    <w:semiHidden/>
    <w:rsid w:val="0077291A"/>
    <w:rPr>
      <w:sz w:val="20"/>
      <w:szCs w:val="20"/>
    </w:rPr>
  </w:style>
  <w:style w:type="paragraph" w:styleId="CommentSubject">
    <w:name w:val="annotation subject"/>
    <w:basedOn w:val="CommentText"/>
    <w:next w:val="CommentText"/>
    <w:link w:val="CommentSubjectChar"/>
    <w:uiPriority w:val="99"/>
    <w:semiHidden/>
    <w:unhideWhenUsed/>
    <w:rsid w:val="0077291A"/>
    <w:rPr>
      <w:b/>
      <w:bCs/>
    </w:rPr>
  </w:style>
  <w:style w:type="character" w:customStyle="1" w:styleId="CommentSubjectChar">
    <w:name w:val="Comment Subject Char"/>
    <w:basedOn w:val="CommentTextChar"/>
    <w:link w:val="CommentSubject"/>
    <w:uiPriority w:val="99"/>
    <w:semiHidden/>
    <w:rsid w:val="0077291A"/>
    <w:rPr>
      <w:b/>
      <w:bCs/>
      <w:sz w:val="20"/>
      <w:szCs w:val="20"/>
    </w:rPr>
  </w:style>
  <w:style w:type="paragraph" w:styleId="BalloonText">
    <w:name w:val="Balloon Text"/>
    <w:basedOn w:val="Normal"/>
    <w:link w:val="BalloonTextChar"/>
    <w:uiPriority w:val="99"/>
    <w:semiHidden/>
    <w:unhideWhenUsed/>
    <w:rsid w:val="000402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2D7"/>
    <w:rPr>
      <w:rFonts w:ascii="Segoe UI" w:hAnsi="Segoe UI" w:cs="Segoe UI"/>
      <w:sz w:val="18"/>
      <w:szCs w:val="18"/>
    </w:rPr>
  </w:style>
  <w:style w:type="paragraph" w:styleId="ListParagraph">
    <w:name w:val="List Paragraph"/>
    <w:basedOn w:val="Normal"/>
    <w:uiPriority w:val="34"/>
    <w:rsid w:val="006E0BA4"/>
    <w:pPr>
      <w:ind w:left="720"/>
      <w:contextualSpacing/>
    </w:pPr>
  </w:style>
  <w:style w:type="character" w:styleId="UnresolvedMention">
    <w:name w:val="Unresolved Mention"/>
    <w:basedOn w:val="DefaultParagraphFont"/>
    <w:uiPriority w:val="99"/>
    <w:semiHidden/>
    <w:unhideWhenUsed/>
    <w:rsid w:val="00540081"/>
    <w:rPr>
      <w:color w:val="605E5C"/>
      <w:shd w:val="clear" w:color="auto" w:fill="E1DFDD"/>
    </w:rPr>
  </w:style>
  <w:style w:type="character" w:styleId="HTMLCode">
    <w:name w:val="HTML Code"/>
    <w:basedOn w:val="DefaultParagraphFont"/>
    <w:uiPriority w:val="99"/>
    <w:semiHidden/>
    <w:unhideWhenUsed/>
    <w:rsid w:val="008E55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5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ghsupplychain.or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Inglis\Box%20Sync\PSM%20Analytics\PSM%20Analytics%20Projects\FY20%20Big%20Data\ReportTemplateLetter-USAIDonly-9-27-newlogo.dotx" TargetMode="External"/></Relationships>
</file>

<file path=word/theme/theme1.xml><?xml version="1.0" encoding="utf-8"?>
<a:theme xmlns:a="http://schemas.openxmlformats.org/drawingml/2006/main" name="Office Theme">
  <a:themeElements>
    <a:clrScheme name="USAID">
      <a:dk1>
        <a:sysClr val="windowText" lastClr="000000"/>
      </a:dk1>
      <a:lt1>
        <a:srgbClr val="FFFFFF"/>
      </a:lt1>
      <a:dk2>
        <a:srgbClr val="002F6C"/>
      </a:dk2>
      <a:lt2>
        <a:srgbClr val="BA0C2F"/>
      </a:lt2>
      <a:accent1>
        <a:srgbClr val="0067B9"/>
      </a:accent1>
      <a:accent2>
        <a:srgbClr val="A7C6ED"/>
      </a:accent2>
      <a:accent3>
        <a:srgbClr val="651D32"/>
      </a:accent3>
      <a:accent4>
        <a:srgbClr val="6C6463"/>
      </a:accent4>
      <a:accent5>
        <a:srgbClr val="8C8985"/>
      </a:accent5>
      <a:accent6>
        <a:srgbClr val="CFCDC9"/>
      </a:accent6>
      <a:hlink>
        <a:srgbClr val="6C6463"/>
      </a:hlink>
      <a:folHlink>
        <a:srgbClr val="6C646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bf0c10381aa4bd59932b5b7da857fed xmlns="8d7096d6-fc66-4344-9e3f-2445529a09f6">
      <Terms xmlns="http://schemas.microsoft.com/office/infopath/2007/PartnerControls"/>
    </hbf0c10381aa4bd59932b5b7da857fed>
    <TaxCatchAll xmlns="8d7096d6-fc66-4344-9e3f-2445529a09f6"/>
  </documentManagement>
</p:properties>
</file>

<file path=customXml/item2.xml><?xml version="1.0" encoding="utf-8"?>
<ct:contentTypeSchema xmlns:ct="http://schemas.microsoft.com/office/2006/metadata/contentType" xmlns:ma="http://schemas.microsoft.com/office/2006/metadata/properties/metaAttributes" ct:_="" ma:_="" ma:contentTypeName="Project Communications" ma:contentTypeID="0x0101008DA58B5CA681664FAB24816C56F410850900DB152401091AAC4ABF8B0977161DF5BF" ma:contentTypeVersion="17" ma:contentTypeDescription="Project Communications" ma:contentTypeScope="" ma:versionID="72665dbd4e178a72e89fa15eebf1759e">
  <xsd:schema xmlns:xsd="http://www.w3.org/2001/XMLSchema" xmlns:xs="http://www.w3.org/2001/XMLSchema" xmlns:p="http://schemas.microsoft.com/office/2006/metadata/properties" xmlns:ns2="8d7096d6-fc66-4344-9e3f-2445529a09f6" xmlns:ns3="692b1d3d-0f4c-48ce-837c-97bc48865b33" targetNamespace="http://schemas.microsoft.com/office/2006/metadata/properties" ma:root="true" ma:fieldsID="25aabcbd2e33f9ecb22c2a59ff855f6b" ns2:_="" ns3:_="">
    <xsd:import namespace="8d7096d6-fc66-4344-9e3f-2445529a09f6"/>
    <xsd:import namespace="692b1d3d-0f4c-48ce-837c-97bc48865b33"/>
    <xsd:element name="properties">
      <xsd:complexType>
        <xsd:sequence>
          <xsd:element name="documentManagement">
            <xsd:complexType>
              <xsd:all>
                <xsd:element ref="ns2:hbf0c10381aa4bd59932b5b7da857fed" minOccurs="0"/>
                <xsd:element ref="ns2:TaxCatchAll" minOccurs="0"/>
                <xsd:element ref="ns2:TaxCatchAllLabel"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7096d6-fc66-4344-9e3f-2445529a09f6" elementFormDefault="qualified">
    <xsd:import namespace="http://schemas.microsoft.com/office/2006/documentManagement/types"/>
    <xsd:import namespace="http://schemas.microsoft.com/office/infopath/2007/PartnerControls"/>
    <xsd:element name="hbf0c10381aa4bd59932b5b7da857fed" ma:index="2" nillable="true" ma:taxonomy="true" ma:internalName="hbf0c10381aa4bd59932b5b7da857fed" ma:taxonomyFieldName="Project_x0020_Document_x0020_Type" ma:displayName="Project Document Type" ma:readOnly="false" ma:default="" ma:fieldId="{1bf0c103-81aa-4bd5-9932-b5b7da857fed}" ma:sspId="822e118f-d533-465d-b5ca-7beed2256e09" ma:termSetId="d8a5acf7-091c-4877-b363-b3708ae07044" ma:anchorId="00000000-0000-0000-0000-000000000000" ma:open="false" ma:isKeyword="false">
      <xsd:complexType>
        <xsd:sequence>
          <xsd:element ref="pc:Terms" minOccurs="0" maxOccurs="1"/>
        </xsd:sequence>
      </xsd:complexType>
    </xsd:element>
    <xsd:element name="TaxCatchAll" ma:index="3" nillable="true" ma:displayName="Taxonomy Catch All Column" ma:description="" ma:hidden="true" ma:list="{55cf9c8a-78a3-4561-85a9-0a0514ac3c6b}" ma:internalName="TaxCatchAll" ma:showField="CatchAllData" ma:web="854bdaf2-bd23-4f9a-b8cb-7de5fd396210">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55cf9c8a-78a3-4561-85a9-0a0514ac3c6b}" ma:internalName="TaxCatchAllLabel" ma:readOnly="true" ma:showField="CatchAllDataLabel" ma:web="854bdaf2-bd23-4f9a-b8cb-7de5fd39621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2b1d3d-0f4c-48ce-837c-97bc48865b33"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haredContentType xmlns="Microsoft.SharePoint.Taxonomy.ContentTypeSync" SourceId="822e118f-d533-465d-b5ca-7beed2256e09" ContentTypeId="0x0101008DA58B5CA681664FAB24816C56F4108509"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16A61B-D052-4A51-88C3-682D3296454A}">
  <ds:schemaRefs>
    <ds:schemaRef ds:uri="http://schemas.microsoft.com/office/2006/metadata/properties"/>
    <ds:schemaRef ds:uri="http://schemas.microsoft.com/office/infopath/2007/PartnerControls"/>
    <ds:schemaRef ds:uri="8d7096d6-fc66-4344-9e3f-2445529a09f6"/>
  </ds:schemaRefs>
</ds:datastoreItem>
</file>

<file path=customXml/itemProps2.xml><?xml version="1.0" encoding="utf-8"?>
<ds:datastoreItem xmlns:ds="http://schemas.openxmlformats.org/officeDocument/2006/customXml" ds:itemID="{45306395-4F5F-42FE-BE06-958C2555E7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7096d6-fc66-4344-9e3f-2445529a09f6"/>
    <ds:schemaRef ds:uri="692b1d3d-0f4c-48ce-837c-97bc48865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975CFB-8CDD-4118-BADD-69ED2D9371C1}">
  <ds:schemaRefs>
    <ds:schemaRef ds:uri="http://schemas.openxmlformats.org/officeDocument/2006/bibliography"/>
  </ds:schemaRefs>
</ds:datastoreItem>
</file>

<file path=customXml/itemProps4.xml><?xml version="1.0" encoding="utf-8"?>
<ds:datastoreItem xmlns:ds="http://schemas.openxmlformats.org/officeDocument/2006/customXml" ds:itemID="{546BE1C6-EEB5-4816-A493-43AD93B06817}">
  <ds:schemaRefs>
    <ds:schemaRef ds:uri="Microsoft.SharePoint.Taxonomy.ContentTypeSync"/>
  </ds:schemaRefs>
</ds:datastoreItem>
</file>

<file path=customXml/itemProps5.xml><?xml version="1.0" encoding="utf-8"?>
<ds:datastoreItem xmlns:ds="http://schemas.openxmlformats.org/officeDocument/2006/customXml" ds:itemID="{D75BEBB8-6EC7-43B0-9EB5-A690F496EE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ReportTemplateLetter-USAIDonly-9-27-newlogo</Template>
  <TotalTime>1</TotalTime>
  <Pages>12</Pages>
  <Words>1756</Words>
  <Characters>10014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Inglis</dc:creator>
  <cp:keywords/>
  <dc:description/>
  <cp:lastModifiedBy>Kieran Batty</cp:lastModifiedBy>
  <cp:revision>2</cp:revision>
  <dcterms:created xsi:type="dcterms:W3CDTF">2022-11-23T05:01:00Z</dcterms:created>
  <dcterms:modified xsi:type="dcterms:W3CDTF">2022-11-23T05:01:00Z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0x0101008DA58B5CA681664FAB24816C56F410850900DB152401091AAC4ABF8B0977161DF5BF</vt:lpwstr>
  </property>
</Properties>
</file>