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Elliot Bay Industries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2018-12-21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Proprietary Information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keepNext/>
        <w:spacing w:before="240" w:after="120" w:line="240" w:lineRule="exact"/>
        <w:ind w:left="0" w:right="0" w:firstLine="0"/>
        <w:jc w:val="left"/>
      </w:pPr>
      <w:r>
        <w:rPr>
          <w:rFonts w:ascii="Arial" w:hAnsi="Arial" w:eastAsia="Arial" w:cs="Arial"/>
          <w:color w:val="00000A"/>
          <w:spacing w:val="0"/>
          <w:sz w:val="28"/>
          <w:shd w:val="clear" w:fill="auto"/>
        </w:rPr>
        <w:t xml:space="preserve">Assembly Instructions for </w:t>
      </w:r>
      <w:r>
        <w:rPr>
          <w:rFonts w:ascii="Arial" w:hAnsi="Arial" w:eastAsia="Arial" w:cs="Arial"/>
          <w:color w:val="00000A"/>
          <w:spacing w:val="0"/>
          <w:sz w:val="28"/>
        </w:rPr>
        <w:t>the McFly Local Oscillator Circuit Board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Assembly Notes: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1. All soldering to be performed using RoHS compliant lead-free solder and water soluble flux.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2. This assembly is static sensitive and must be handled as such.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3. PCBA to be assembled per IPC-A-610, Class 2 Requirements.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4. For moisture sensitive components,follow each manufacturers' instructions and refer to IPC/JEDEC J-STD-20 MSL.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5. Install all components listed on BoM, unless noted DNI.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lang w:val="en-US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6. Observe polarity on connectors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7. When depaneling, leave no loose material or material extending beyond the edge of the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PCB.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8. Do Not Install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MK101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MK102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MK103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MK104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MK105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MK106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MK107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MK108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MK109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MK110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MK111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– There are no parts associated with these footprints.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Attached Files Index: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tbl>
      <w:tblPr>
        <w:tblStyle w:val="6"/>
        <w:tblW w:w="9973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6" w:space="0"/>
          <w:insideH w:val="single" w:color="000001" w:sz="2" w:space="0"/>
          <w:insideV w:val="single" w:color="000001" w:sz="6" w:space="0"/>
        </w:tblBorders>
        <w:tblLayout w:type="fixed"/>
        <w:tblCellMar>
          <w:top w:w="0" w:type="dxa"/>
          <w:left w:w="19" w:type="dxa"/>
          <w:bottom w:w="0" w:type="dxa"/>
          <w:right w:w="22" w:type="dxa"/>
        </w:tblCellMar>
      </w:tblPr>
      <w:tblGrid>
        <w:gridCol w:w="270"/>
        <w:gridCol w:w="4321"/>
        <w:gridCol w:w="988"/>
        <w:gridCol w:w="439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#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Filename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Purpose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Description or note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1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EllBayInd-LocOsc-v3p0-BoM.xls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Bill of Mat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Parts list with reference designators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2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EllBayInd-LocOsc-v3p0.d356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3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EllBayInd-LocOsc-v3p0-top.pos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Placement locations and orientation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4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EllBayInd-LocOsc-v3p0-layout.pdf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Reference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Plot of each PCB layer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5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EllBayInd-LocOsc-v3p0-RC1-gerbers.zip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Gerber files for PCB manufacture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6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EllBayInd-LocOsc-v3p0-Assembly_Instructions.docx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Overview and exception information (this file)</w:t>
            </w:r>
          </w:p>
        </w:tc>
      </w:tr>
    </w:tbl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br w:type="page"/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PCB Specifications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Times New Roman" w:cs="Arial"/>
          <w:color w:val="555555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Material Type: 370HR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Layer Count: 4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Material Thickness: 0.062"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Finish Plating: Lead Free Solder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X Dimension: 10.16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Y Dimension: 8.43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Array X Dimension: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Array Y Dimension: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Array Up: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Outer Copper Wt: 1 oz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Inner Copper Wt: 1 oz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Castellated Holes: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Min. Castellated Hole Size: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Solder Mask Sides: Both Sides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Solder Mask Color: Green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Silkscreen Sides: Both Sides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Silkscreen Color: White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Tab Route: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Scoring: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Plated Slots: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Plated Edges: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Controlled Impedance: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Controlled Dielectric: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Gold Fingers: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ITAR: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CounterSink: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Plated CounterSinks: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Non-Plated CounterSinks: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CounterBore: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Plated CounterBores: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Non-Plated CounterBores: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Certification: IPC Class 2-A600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AS9100: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Via-In-Pad: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Blind/Buried Vias: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Microvias: Single Deep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Soldermask Plugged Vias: No</w:t>
      </w:r>
    </w:p>
    <w:p>
      <w:pPr>
        <w:spacing w:before="0" w:after="0" w:line="240" w:lineRule="exact"/>
        <w:ind w:left="0" w:right="0" w:firstLine="0"/>
        <w:jc w:val="left"/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Reference Images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Layout – Top View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Red = Top Copper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Inner ground layer turned off for clarity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Pink = Inner Copper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Green = Bottom Copper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</w:pPr>
      <w:r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  <w:drawing>
          <wp:inline distT="0" distB="0" distL="114300" distR="114300">
            <wp:extent cx="5459730" cy="4564380"/>
            <wp:effectExtent l="0" t="0" r="7620" b="7620"/>
            <wp:docPr id="1" name="Picture 1" descr="E:\Dev\ellbayind-mcfly\Local_Oscillator\Hardware\EBI-LO-v3p0-layout-internal.pngEBI-LO-v3p0-layout-inte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Dev\ellbayind-mcfly\Local_Oscillator\Hardware\EBI-LO-v3p0-layout-internal.pngEBI-LO-v3p0-layout-internal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cs="Times New Roman"/>
          <w:color w:val="00000A"/>
          <w:spacing w:val="0"/>
          <w:sz w:val="24"/>
          <w:shd w:val="clear" w:fill="auto"/>
          <w:lang w:val="en-US" w:eastAsia="zh-CN"/>
        </w:rPr>
        <w:t>3D view top and bottom: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</w:pPr>
      <w:r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  <w:drawing>
          <wp:inline distT="0" distB="0" distL="114300" distR="114300">
            <wp:extent cx="5485765" cy="2670810"/>
            <wp:effectExtent l="0" t="0" r="635" b="15240"/>
            <wp:docPr id="2" name="Picture 2" descr="E:\Dev\ellbayind-mcfly\Local_Oscillator\Hardware\EBI-LO-v3p0-layout-top.pngEBI-LO-v3p0-layout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Dev\ellbayind-mcfly\Local_Oscillator\Hardware\EBI-LO-v3p0-layout-top.pngEBI-LO-v3p0-layout-top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</w:pPr>
      <w:r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  <w:drawing>
          <wp:inline distT="0" distB="0" distL="114300" distR="114300">
            <wp:extent cx="5485765" cy="2670810"/>
            <wp:effectExtent l="0" t="0" r="635" b="15240"/>
            <wp:docPr id="3" name="Picture 3" descr="E:\Dev\ellbayind-mcfly\Local_Oscillator\Hardware\EBI-LO-v3p0-layout-bot.pngEBI-LO-v3p0-layout-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Dev\ellbayind-mcfly\Local_Oscillator\Hardware\EBI-LO-v3p0-layout-bot.pngEBI-LO-v3p0-layout-bo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000000"/>
    <w:rsid w:val="1CEE7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engXi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SimSun" w:cs="Mangal"/>
      <w:color w:val="00000A"/>
      <w:kern w:val="2"/>
      <w:sz w:val="22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274</Words>
  <Characters>1600</Characters>
  <Paragraphs>57</Paragraphs>
  <TotalTime>25</TotalTime>
  <ScaleCrop>false</ScaleCrop>
  <LinksUpToDate>false</LinksUpToDate>
  <CharactersWithSpaces>1838</CharactersWithSpaces>
  <Application>WPS Office_10.2.0.7587_F1E327BC-269C-435d-A152-05C5408002CA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2018-12-21T18:30:55Z</dcterms:created>
  <dc:creator>LZHANG</dc:creator>
  <cp:lastModifiedBy>LZHANG</cp:lastModifiedBy>
  <dcterms:modified xsi:type="dcterms:W3CDTF">2018-12-21T22:13:44Z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