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9A9D" w14:textId="77777777" w:rsidR="00213E2D" w:rsidRPr="00213E2D" w:rsidRDefault="00213E2D" w:rsidP="00213E2D">
      <w:pPr>
        <w:spacing w:before="100" w:beforeAutospacing="1" w:after="100" w:afterAutospacing="1" w:line="240" w:lineRule="auto"/>
        <w:outlineLvl w:val="2"/>
        <w:rPr>
          <w:rFonts w:ascii="Times New Roman" w:eastAsia="Times New Roman" w:hAnsi="Times New Roman" w:cs="Times New Roman"/>
          <w:b/>
          <w:bCs/>
          <w:sz w:val="27"/>
          <w:szCs w:val="27"/>
        </w:rPr>
      </w:pPr>
      <w:r w:rsidRPr="00213E2D">
        <w:rPr>
          <w:rFonts w:ascii="Times New Roman" w:eastAsia="Times New Roman" w:hAnsi="Times New Roman" w:cs="Times New Roman"/>
          <w:b/>
          <w:bCs/>
          <w:sz w:val="27"/>
          <w:szCs w:val="27"/>
        </w:rPr>
        <w:t>Summary of Analysis</w:t>
      </w:r>
    </w:p>
    <w:p w14:paraId="2460471D" w14:textId="77777777" w:rsidR="00213E2D" w:rsidRPr="00213E2D" w:rsidRDefault="00213E2D" w:rsidP="00213E2D">
      <w:p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sz w:val="24"/>
          <w:szCs w:val="24"/>
        </w:rPr>
        <w:t>In this analysis, we examined student performance across various schools in a citywide district, with a focus on math and reading scores. The data included student-level information on their respective scores, schools they attend, and school-level data such as total budget and school type (Charter or District). We calculated key metrics such as average math and reading scores, percentages of students passing these subjects, and overall passing rates (students passing both math and reading). Additionally, we evaluated school performance based on several factors: per-student spending, school size, and school type. The goal was to identify trends that could inform strategic decisions regarding school funding and priorities.</w:t>
      </w:r>
    </w:p>
    <w:p w14:paraId="1C94E15A" w14:textId="77777777" w:rsidR="00213E2D" w:rsidRPr="00213E2D" w:rsidRDefault="00213E2D" w:rsidP="00213E2D">
      <w:pPr>
        <w:spacing w:before="100" w:beforeAutospacing="1" w:after="100" w:afterAutospacing="1" w:line="240" w:lineRule="auto"/>
        <w:outlineLvl w:val="2"/>
        <w:rPr>
          <w:rFonts w:ascii="Times New Roman" w:eastAsia="Times New Roman" w:hAnsi="Times New Roman" w:cs="Times New Roman"/>
          <w:b/>
          <w:bCs/>
          <w:sz w:val="27"/>
          <w:szCs w:val="27"/>
        </w:rPr>
      </w:pPr>
      <w:r w:rsidRPr="00213E2D">
        <w:rPr>
          <w:rFonts w:ascii="Times New Roman" w:eastAsia="Times New Roman" w:hAnsi="Times New Roman" w:cs="Times New Roman"/>
          <w:b/>
          <w:bCs/>
          <w:sz w:val="27"/>
          <w:szCs w:val="27"/>
        </w:rPr>
        <w:t>Key Findings</w:t>
      </w:r>
    </w:p>
    <w:p w14:paraId="16960DEB" w14:textId="77777777" w:rsidR="00213E2D" w:rsidRPr="00213E2D" w:rsidRDefault="00213E2D" w:rsidP="00213E2D">
      <w:pPr>
        <w:spacing w:before="100" w:beforeAutospacing="1" w:after="100" w:afterAutospacing="1" w:line="240" w:lineRule="auto"/>
        <w:outlineLvl w:val="3"/>
        <w:rPr>
          <w:rFonts w:ascii="Times New Roman" w:eastAsia="Times New Roman" w:hAnsi="Times New Roman" w:cs="Times New Roman"/>
          <w:b/>
          <w:bCs/>
          <w:sz w:val="24"/>
          <w:szCs w:val="24"/>
        </w:rPr>
      </w:pPr>
      <w:r w:rsidRPr="00213E2D">
        <w:rPr>
          <w:rFonts w:ascii="Times New Roman" w:eastAsia="Times New Roman" w:hAnsi="Times New Roman" w:cs="Times New Roman"/>
          <w:b/>
          <w:bCs/>
          <w:sz w:val="24"/>
          <w:szCs w:val="24"/>
        </w:rPr>
        <w:t>1. School Type Performance Comparison</w:t>
      </w:r>
    </w:p>
    <w:p w14:paraId="15A0AA25" w14:textId="77777777" w:rsidR="00213E2D" w:rsidRPr="00213E2D" w:rsidRDefault="00213E2D" w:rsidP="00213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b/>
          <w:bCs/>
          <w:sz w:val="24"/>
          <w:szCs w:val="24"/>
        </w:rPr>
        <w:t>Charter schools outperformed district schools</w:t>
      </w:r>
      <w:r w:rsidRPr="00213E2D">
        <w:rPr>
          <w:rFonts w:ascii="Times New Roman" w:eastAsia="Times New Roman" w:hAnsi="Times New Roman" w:cs="Times New Roman"/>
          <w:sz w:val="24"/>
          <w:szCs w:val="24"/>
        </w:rPr>
        <w:t xml:space="preserve"> in all key performance metrics.</w:t>
      </w:r>
    </w:p>
    <w:p w14:paraId="4FAC02A4" w14:textId="77777777" w:rsidR="00213E2D" w:rsidRPr="00213E2D" w:rsidRDefault="00213E2D" w:rsidP="00213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sz w:val="24"/>
          <w:szCs w:val="24"/>
        </w:rPr>
        <w:t xml:space="preserve">Charter schools had an </w:t>
      </w:r>
      <w:r w:rsidRPr="00213E2D">
        <w:rPr>
          <w:rFonts w:ascii="Times New Roman" w:eastAsia="Times New Roman" w:hAnsi="Times New Roman" w:cs="Times New Roman"/>
          <w:b/>
          <w:bCs/>
          <w:sz w:val="24"/>
          <w:szCs w:val="24"/>
        </w:rPr>
        <w:t>average math score of 83.47</w:t>
      </w:r>
      <w:r w:rsidRPr="00213E2D">
        <w:rPr>
          <w:rFonts w:ascii="Times New Roman" w:eastAsia="Times New Roman" w:hAnsi="Times New Roman" w:cs="Times New Roman"/>
          <w:sz w:val="24"/>
          <w:szCs w:val="24"/>
        </w:rPr>
        <w:t xml:space="preserve"> and an </w:t>
      </w:r>
      <w:r w:rsidRPr="00213E2D">
        <w:rPr>
          <w:rFonts w:ascii="Times New Roman" w:eastAsia="Times New Roman" w:hAnsi="Times New Roman" w:cs="Times New Roman"/>
          <w:b/>
          <w:bCs/>
          <w:sz w:val="24"/>
          <w:szCs w:val="24"/>
        </w:rPr>
        <w:t>average reading score of 83.90</w:t>
      </w:r>
      <w:r w:rsidRPr="00213E2D">
        <w:rPr>
          <w:rFonts w:ascii="Times New Roman" w:eastAsia="Times New Roman" w:hAnsi="Times New Roman" w:cs="Times New Roman"/>
          <w:sz w:val="24"/>
          <w:szCs w:val="24"/>
        </w:rPr>
        <w:t xml:space="preserve">, while district schools had an </w:t>
      </w:r>
      <w:r w:rsidRPr="00213E2D">
        <w:rPr>
          <w:rFonts w:ascii="Times New Roman" w:eastAsia="Times New Roman" w:hAnsi="Times New Roman" w:cs="Times New Roman"/>
          <w:b/>
          <w:bCs/>
          <w:sz w:val="24"/>
          <w:szCs w:val="24"/>
        </w:rPr>
        <w:t>average math score of 76.96</w:t>
      </w:r>
      <w:r w:rsidRPr="00213E2D">
        <w:rPr>
          <w:rFonts w:ascii="Times New Roman" w:eastAsia="Times New Roman" w:hAnsi="Times New Roman" w:cs="Times New Roman"/>
          <w:sz w:val="24"/>
          <w:szCs w:val="24"/>
        </w:rPr>
        <w:t xml:space="preserve"> and an </w:t>
      </w:r>
      <w:r w:rsidRPr="00213E2D">
        <w:rPr>
          <w:rFonts w:ascii="Times New Roman" w:eastAsia="Times New Roman" w:hAnsi="Times New Roman" w:cs="Times New Roman"/>
          <w:b/>
          <w:bCs/>
          <w:sz w:val="24"/>
          <w:szCs w:val="24"/>
        </w:rPr>
        <w:t>average reading score of 80.97</w:t>
      </w:r>
      <w:r w:rsidRPr="00213E2D">
        <w:rPr>
          <w:rFonts w:ascii="Times New Roman" w:eastAsia="Times New Roman" w:hAnsi="Times New Roman" w:cs="Times New Roman"/>
          <w:sz w:val="24"/>
          <w:szCs w:val="24"/>
        </w:rPr>
        <w:t>.</w:t>
      </w:r>
    </w:p>
    <w:p w14:paraId="14EE2612" w14:textId="77777777" w:rsidR="00213E2D" w:rsidRPr="00213E2D" w:rsidRDefault="00213E2D" w:rsidP="00213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sz w:val="24"/>
          <w:szCs w:val="24"/>
        </w:rPr>
        <w:t xml:space="preserve">Furthermore, </w:t>
      </w:r>
      <w:r w:rsidRPr="00213E2D">
        <w:rPr>
          <w:rFonts w:ascii="Times New Roman" w:eastAsia="Times New Roman" w:hAnsi="Times New Roman" w:cs="Times New Roman"/>
          <w:b/>
          <w:bCs/>
          <w:sz w:val="24"/>
          <w:szCs w:val="24"/>
        </w:rPr>
        <w:t>93.62% of students in charter schools passed math</w:t>
      </w:r>
      <w:r w:rsidRPr="00213E2D">
        <w:rPr>
          <w:rFonts w:ascii="Times New Roman" w:eastAsia="Times New Roman" w:hAnsi="Times New Roman" w:cs="Times New Roman"/>
          <w:sz w:val="24"/>
          <w:szCs w:val="24"/>
        </w:rPr>
        <w:t xml:space="preserve">, compared to 66.55% in district schools. Similarly, </w:t>
      </w:r>
      <w:r w:rsidRPr="00213E2D">
        <w:rPr>
          <w:rFonts w:ascii="Times New Roman" w:eastAsia="Times New Roman" w:hAnsi="Times New Roman" w:cs="Times New Roman"/>
          <w:b/>
          <w:bCs/>
          <w:sz w:val="24"/>
          <w:szCs w:val="24"/>
        </w:rPr>
        <w:t>96.59% of charter school students passed reading</w:t>
      </w:r>
      <w:r w:rsidRPr="00213E2D">
        <w:rPr>
          <w:rFonts w:ascii="Times New Roman" w:eastAsia="Times New Roman" w:hAnsi="Times New Roman" w:cs="Times New Roman"/>
          <w:sz w:val="24"/>
          <w:szCs w:val="24"/>
        </w:rPr>
        <w:t xml:space="preserve">, significantly higher than the </w:t>
      </w:r>
      <w:r w:rsidRPr="00213E2D">
        <w:rPr>
          <w:rFonts w:ascii="Times New Roman" w:eastAsia="Times New Roman" w:hAnsi="Times New Roman" w:cs="Times New Roman"/>
          <w:b/>
          <w:bCs/>
          <w:sz w:val="24"/>
          <w:szCs w:val="24"/>
        </w:rPr>
        <w:t>80.80% in district schools</w:t>
      </w:r>
      <w:r w:rsidRPr="00213E2D">
        <w:rPr>
          <w:rFonts w:ascii="Times New Roman" w:eastAsia="Times New Roman" w:hAnsi="Times New Roman" w:cs="Times New Roman"/>
          <w:sz w:val="24"/>
          <w:szCs w:val="24"/>
        </w:rPr>
        <w:t>.</w:t>
      </w:r>
    </w:p>
    <w:p w14:paraId="0F3747E0" w14:textId="77777777" w:rsidR="00213E2D" w:rsidRPr="00213E2D" w:rsidRDefault="00213E2D" w:rsidP="00213E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sz w:val="24"/>
          <w:szCs w:val="24"/>
        </w:rPr>
        <w:t xml:space="preserve">Overall, charter schools had a much higher </w:t>
      </w:r>
      <w:r w:rsidRPr="00213E2D">
        <w:rPr>
          <w:rFonts w:ascii="Times New Roman" w:eastAsia="Times New Roman" w:hAnsi="Times New Roman" w:cs="Times New Roman"/>
          <w:b/>
          <w:bCs/>
          <w:sz w:val="24"/>
          <w:szCs w:val="24"/>
        </w:rPr>
        <w:t>overall passing rate of 90.43%</w:t>
      </w:r>
      <w:r w:rsidRPr="00213E2D">
        <w:rPr>
          <w:rFonts w:ascii="Times New Roman" w:eastAsia="Times New Roman" w:hAnsi="Times New Roman" w:cs="Times New Roman"/>
          <w:sz w:val="24"/>
          <w:szCs w:val="24"/>
        </w:rPr>
        <w:t xml:space="preserve">, compared to district schools’ </w:t>
      </w:r>
      <w:r w:rsidRPr="00213E2D">
        <w:rPr>
          <w:rFonts w:ascii="Times New Roman" w:eastAsia="Times New Roman" w:hAnsi="Times New Roman" w:cs="Times New Roman"/>
          <w:b/>
          <w:bCs/>
          <w:sz w:val="24"/>
          <w:szCs w:val="24"/>
        </w:rPr>
        <w:t>53.67%</w:t>
      </w:r>
      <w:r w:rsidRPr="00213E2D">
        <w:rPr>
          <w:rFonts w:ascii="Times New Roman" w:eastAsia="Times New Roman" w:hAnsi="Times New Roman" w:cs="Times New Roman"/>
          <w:sz w:val="24"/>
          <w:szCs w:val="24"/>
        </w:rPr>
        <w:t>.</w:t>
      </w:r>
    </w:p>
    <w:p w14:paraId="56CD0CDA" w14:textId="77777777" w:rsidR="00213E2D" w:rsidRPr="00213E2D" w:rsidRDefault="00213E2D" w:rsidP="00213E2D">
      <w:pPr>
        <w:spacing w:before="100" w:beforeAutospacing="1" w:after="100" w:afterAutospacing="1" w:line="240" w:lineRule="auto"/>
        <w:outlineLvl w:val="3"/>
        <w:rPr>
          <w:rFonts w:ascii="Times New Roman" w:eastAsia="Times New Roman" w:hAnsi="Times New Roman" w:cs="Times New Roman"/>
          <w:b/>
          <w:bCs/>
          <w:sz w:val="24"/>
          <w:szCs w:val="24"/>
        </w:rPr>
      </w:pPr>
      <w:r w:rsidRPr="00213E2D">
        <w:rPr>
          <w:rFonts w:ascii="Times New Roman" w:eastAsia="Times New Roman" w:hAnsi="Times New Roman" w:cs="Times New Roman"/>
          <w:b/>
          <w:bCs/>
          <w:sz w:val="24"/>
          <w:szCs w:val="24"/>
        </w:rPr>
        <w:t>2. Impact of School Spending on Performance</w:t>
      </w:r>
    </w:p>
    <w:p w14:paraId="1372F50B" w14:textId="77777777" w:rsidR="00213E2D" w:rsidRPr="00213E2D" w:rsidRDefault="00213E2D" w:rsidP="00213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sz w:val="24"/>
          <w:szCs w:val="24"/>
        </w:rPr>
        <w:t xml:space="preserve">Schools with </w:t>
      </w:r>
      <w:r w:rsidRPr="00213E2D">
        <w:rPr>
          <w:rFonts w:ascii="Times New Roman" w:eastAsia="Times New Roman" w:hAnsi="Times New Roman" w:cs="Times New Roman"/>
          <w:b/>
          <w:bCs/>
          <w:sz w:val="24"/>
          <w:szCs w:val="24"/>
        </w:rPr>
        <w:t>lower per-student spending</w:t>
      </w:r>
      <w:r w:rsidRPr="00213E2D">
        <w:rPr>
          <w:rFonts w:ascii="Times New Roman" w:eastAsia="Times New Roman" w:hAnsi="Times New Roman" w:cs="Times New Roman"/>
          <w:sz w:val="24"/>
          <w:szCs w:val="24"/>
        </w:rPr>
        <w:t xml:space="preserve"> (below $585) performed better than those with higher spending.</w:t>
      </w:r>
    </w:p>
    <w:p w14:paraId="3C2F6569" w14:textId="77777777" w:rsidR="00213E2D" w:rsidRPr="00213E2D" w:rsidRDefault="00213E2D" w:rsidP="00213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sz w:val="24"/>
          <w:szCs w:val="24"/>
        </w:rPr>
        <w:t xml:space="preserve">The </w:t>
      </w:r>
      <w:r w:rsidRPr="00213E2D">
        <w:rPr>
          <w:rFonts w:ascii="Times New Roman" w:eastAsia="Times New Roman" w:hAnsi="Times New Roman" w:cs="Times New Roman"/>
          <w:b/>
          <w:bCs/>
          <w:sz w:val="24"/>
          <w:szCs w:val="24"/>
        </w:rPr>
        <w:t>average math score in schools spending less than $585 per student</w:t>
      </w:r>
      <w:r w:rsidRPr="00213E2D">
        <w:rPr>
          <w:rFonts w:ascii="Times New Roman" w:eastAsia="Times New Roman" w:hAnsi="Times New Roman" w:cs="Times New Roman"/>
          <w:sz w:val="24"/>
          <w:szCs w:val="24"/>
        </w:rPr>
        <w:t xml:space="preserve"> was 83.46, while schools spending between </w:t>
      </w:r>
      <w:r w:rsidRPr="00213E2D">
        <w:rPr>
          <w:rFonts w:ascii="Times New Roman" w:eastAsia="Times New Roman" w:hAnsi="Times New Roman" w:cs="Times New Roman"/>
          <w:b/>
          <w:bCs/>
          <w:sz w:val="24"/>
          <w:szCs w:val="24"/>
        </w:rPr>
        <w:t>$645 and $680</w:t>
      </w:r>
      <w:r w:rsidRPr="00213E2D">
        <w:rPr>
          <w:rFonts w:ascii="Times New Roman" w:eastAsia="Times New Roman" w:hAnsi="Times New Roman" w:cs="Times New Roman"/>
          <w:sz w:val="24"/>
          <w:szCs w:val="24"/>
        </w:rPr>
        <w:t xml:space="preserve"> per student had an average math score of only 77.04.</w:t>
      </w:r>
    </w:p>
    <w:p w14:paraId="015252C0" w14:textId="77777777" w:rsidR="00213E2D" w:rsidRPr="00213E2D" w:rsidRDefault="00213E2D" w:rsidP="00213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sz w:val="24"/>
          <w:szCs w:val="24"/>
        </w:rPr>
        <w:t xml:space="preserve">This trend was also seen in reading scores, with lower-spending schools achieving an </w:t>
      </w:r>
      <w:r w:rsidRPr="00213E2D">
        <w:rPr>
          <w:rFonts w:ascii="Times New Roman" w:eastAsia="Times New Roman" w:hAnsi="Times New Roman" w:cs="Times New Roman"/>
          <w:b/>
          <w:bCs/>
          <w:sz w:val="24"/>
          <w:szCs w:val="24"/>
        </w:rPr>
        <w:t>average reading score of 83.93</w:t>
      </w:r>
      <w:r w:rsidRPr="00213E2D">
        <w:rPr>
          <w:rFonts w:ascii="Times New Roman" w:eastAsia="Times New Roman" w:hAnsi="Times New Roman" w:cs="Times New Roman"/>
          <w:sz w:val="24"/>
          <w:szCs w:val="24"/>
        </w:rPr>
        <w:t xml:space="preserve">, compared to </w:t>
      </w:r>
      <w:r w:rsidRPr="00213E2D">
        <w:rPr>
          <w:rFonts w:ascii="Times New Roman" w:eastAsia="Times New Roman" w:hAnsi="Times New Roman" w:cs="Times New Roman"/>
          <w:b/>
          <w:bCs/>
          <w:sz w:val="24"/>
          <w:szCs w:val="24"/>
        </w:rPr>
        <w:t>81.62</w:t>
      </w:r>
      <w:r w:rsidRPr="00213E2D">
        <w:rPr>
          <w:rFonts w:ascii="Times New Roman" w:eastAsia="Times New Roman" w:hAnsi="Times New Roman" w:cs="Times New Roman"/>
          <w:sz w:val="24"/>
          <w:szCs w:val="24"/>
        </w:rPr>
        <w:t xml:space="preserve"> in the highest spending range.</w:t>
      </w:r>
    </w:p>
    <w:p w14:paraId="4E3D4EEA" w14:textId="77777777" w:rsidR="00213E2D" w:rsidRPr="00213E2D" w:rsidRDefault="00213E2D" w:rsidP="00213E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sz w:val="24"/>
          <w:szCs w:val="24"/>
        </w:rPr>
        <w:t xml:space="preserve">Interestingly, </w:t>
      </w:r>
      <w:r w:rsidRPr="00213E2D">
        <w:rPr>
          <w:rFonts w:ascii="Times New Roman" w:eastAsia="Times New Roman" w:hAnsi="Times New Roman" w:cs="Times New Roman"/>
          <w:b/>
          <w:bCs/>
          <w:sz w:val="24"/>
          <w:szCs w:val="24"/>
        </w:rPr>
        <w:t>schools with moderate spending ranges</w:t>
      </w:r>
      <w:r w:rsidRPr="00213E2D">
        <w:rPr>
          <w:rFonts w:ascii="Times New Roman" w:eastAsia="Times New Roman" w:hAnsi="Times New Roman" w:cs="Times New Roman"/>
          <w:sz w:val="24"/>
          <w:szCs w:val="24"/>
        </w:rPr>
        <w:t xml:space="preserve"> (between $585 and $630) performed best in both subjects, indicating that simply increasing spending does not directly correlate to improved student outcomes.</w:t>
      </w:r>
    </w:p>
    <w:p w14:paraId="21094592" w14:textId="77777777" w:rsidR="00213E2D" w:rsidRPr="00213E2D" w:rsidRDefault="00213E2D" w:rsidP="00213E2D">
      <w:pPr>
        <w:spacing w:before="100" w:beforeAutospacing="1" w:after="100" w:afterAutospacing="1" w:line="240" w:lineRule="auto"/>
        <w:outlineLvl w:val="2"/>
        <w:rPr>
          <w:rFonts w:ascii="Times New Roman" w:eastAsia="Times New Roman" w:hAnsi="Times New Roman" w:cs="Times New Roman"/>
          <w:b/>
          <w:bCs/>
          <w:sz w:val="27"/>
          <w:szCs w:val="27"/>
        </w:rPr>
      </w:pPr>
      <w:r w:rsidRPr="00213E2D">
        <w:rPr>
          <w:rFonts w:ascii="Times New Roman" w:eastAsia="Times New Roman" w:hAnsi="Times New Roman" w:cs="Times New Roman"/>
          <w:b/>
          <w:bCs/>
          <w:sz w:val="27"/>
          <w:szCs w:val="27"/>
        </w:rPr>
        <w:t>Conclusions</w:t>
      </w:r>
    </w:p>
    <w:p w14:paraId="7BBEB9D1" w14:textId="77777777" w:rsidR="00213E2D" w:rsidRPr="00213E2D" w:rsidRDefault="00213E2D" w:rsidP="00213E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b/>
          <w:bCs/>
          <w:sz w:val="24"/>
          <w:szCs w:val="24"/>
        </w:rPr>
        <w:t>Charter schools are consistently outperforming district schools</w:t>
      </w:r>
      <w:r w:rsidRPr="00213E2D">
        <w:rPr>
          <w:rFonts w:ascii="Times New Roman" w:eastAsia="Times New Roman" w:hAnsi="Times New Roman" w:cs="Times New Roman"/>
          <w:sz w:val="24"/>
          <w:szCs w:val="24"/>
        </w:rPr>
        <w:t xml:space="preserve"> across all metrics. Given this finding, decision-makers should investigate the specific practices employed by charter schools to determine if they could be implemented district-wide. Increased support and resources for district schools might help close the performance gap.</w:t>
      </w:r>
    </w:p>
    <w:p w14:paraId="5EEB8793" w14:textId="77777777" w:rsidR="00213E2D" w:rsidRPr="00213E2D" w:rsidRDefault="00213E2D" w:rsidP="00213E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3E2D">
        <w:rPr>
          <w:rFonts w:ascii="Times New Roman" w:eastAsia="Times New Roman" w:hAnsi="Times New Roman" w:cs="Times New Roman"/>
          <w:b/>
          <w:bCs/>
          <w:sz w:val="24"/>
          <w:szCs w:val="24"/>
        </w:rPr>
        <w:t>More spending does not guarantee better performance.</w:t>
      </w:r>
      <w:r w:rsidRPr="00213E2D">
        <w:rPr>
          <w:rFonts w:ascii="Times New Roman" w:eastAsia="Times New Roman" w:hAnsi="Times New Roman" w:cs="Times New Roman"/>
          <w:sz w:val="24"/>
          <w:szCs w:val="24"/>
        </w:rPr>
        <w:t xml:space="preserve"> The data shows that schools with the highest spending per student </w:t>
      </w:r>
      <w:proofErr w:type="gramStart"/>
      <w:r w:rsidRPr="00213E2D">
        <w:rPr>
          <w:rFonts w:ascii="Times New Roman" w:eastAsia="Times New Roman" w:hAnsi="Times New Roman" w:cs="Times New Roman"/>
          <w:sz w:val="24"/>
          <w:szCs w:val="24"/>
        </w:rPr>
        <w:t>actually had</w:t>
      </w:r>
      <w:proofErr w:type="gramEnd"/>
      <w:r w:rsidRPr="00213E2D">
        <w:rPr>
          <w:rFonts w:ascii="Times New Roman" w:eastAsia="Times New Roman" w:hAnsi="Times New Roman" w:cs="Times New Roman"/>
          <w:sz w:val="24"/>
          <w:szCs w:val="24"/>
        </w:rPr>
        <w:t xml:space="preserve"> lower overall performance compared </w:t>
      </w:r>
      <w:r w:rsidRPr="00213E2D">
        <w:rPr>
          <w:rFonts w:ascii="Times New Roman" w:eastAsia="Times New Roman" w:hAnsi="Times New Roman" w:cs="Times New Roman"/>
          <w:sz w:val="24"/>
          <w:szCs w:val="24"/>
        </w:rPr>
        <w:lastRenderedPageBreak/>
        <w:t>to schools in lower and moderate spending ranges. This suggests that factors other than budget, such as teaching quality, curriculum, and school management, might have a more significant impact on student outcomes. District leaders should explore non-financial strategies to enhance student achievement.</w:t>
      </w:r>
    </w:p>
    <w:p w14:paraId="21A87CA4" w14:textId="77777777" w:rsidR="006873FD" w:rsidRDefault="006873FD"/>
    <w:sectPr w:rsidR="0068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C15"/>
    <w:multiLevelType w:val="multilevel"/>
    <w:tmpl w:val="95C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6727C"/>
    <w:multiLevelType w:val="multilevel"/>
    <w:tmpl w:val="AA2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55656"/>
    <w:multiLevelType w:val="multilevel"/>
    <w:tmpl w:val="F3A6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2D"/>
    <w:rsid w:val="00213E2D"/>
    <w:rsid w:val="0068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BFF7"/>
  <w15:chartTrackingRefBased/>
  <w15:docId w15:val="{37411988-874B-4F3A-B513-3A0BDBFE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3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3E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E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3E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3E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Driver</dc:creator>
  <cp:keywords/>
  <dc:description/>
  <cp:lastModifiedBy>Dalton Driver</cp:lastModifiedBy>
  <cp:revision>1</cp:revision>
  <dcterms:created xsi:type="dcterms:W3CDTF">2024-10-10T16:55:00Z</dcterms:created>
  <dcterms:modified xsi:type="dcterms:W3CDTF">2024-10-10T16:57:00Z</dcterms:modified>
</cp:coreProperties>
</file>