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9BC31" w14:textId="63D1F3C9" w:rsidR="00526616" w:rsidRDefault="00526616" w:rsidP="00526616">
      <w:r>
        <w:t>ISSUE          ATB-2026-</w:t>
      </w:r>
      <w:r>
        <w:t>09</w:t>
      </w:r>
    </w:p>
    <w:p w14:paraId="607583A2" w14:textId="77777777" w:rsidR="00526616" w:rsidRDefault="00526616" w:rsidP="00526616">
      <w:r>
        <w:t>WEEK OF        3–10 MAY 2026</w:t>
      </w:r>
    </w:p>
    <w:p w14:paraId="1747C3E8" w14:textId="77777777" w:rsidR="00526616" w:rsidRDefault="00526616" w:rsidP="00526616">
      <w:r>
        <w:t>ISSUE DATE     10 MAY 2026 (San Antonio, TX)</w:t>
      </w:r>
    </w:p>
    <w:p w14:paraId="37335DE5" w14:textId="77777777" w:rsidR="00526616" w:rsidRDefault="00526616" w:rsidP="00526616">
      <w:r>
        <w:t>COVERAGE       Energy · Healthcare · Finance · DIB · AI/Data Centers</w:t>
      </w:r>
    </w:p>
    <w:p w14:paraId="48A5E006" w14:textId="77777777" w:rsidR="00526616" w:rsidRDefault="00526616" w:rsidP="00526616">
      <w:r>
        <w:t>THREAT POSTURE ELEVATED — Federal posture shifts from warning to mandate;</w:t>
      </w:r>
    </w:p>
    <w:p w14:paraId="1E902B1C" w14:textId="77777777" w:rsidR="00526616" w:rsidRDefault="00526616" w:rsidP="00526616">
      <w:r>
        <w:t xml:space="preserve">               Iran OT pressure persists; DPRK enforcement accelerates;</w:t>
      </w:r>
    </w:p>
    <w:p w14:paraId="1D3A5878" w14:textId="1BD29E5A" w:rsidR="008A6013" w:rsidRDefault="00526616" w:rsidP="00526616">
      <w:r>
        <w:t xml:space="preserve">               edge-device exploitation continues at industrial scale</w:t>
      </w:r>
    </w:p>
    <w:p w14:paraId="0A345170" w14:textId="77777777" w:rsidR="00526616" w:rsidRDefault="00526616" w:rsidP="00526616"/>
    <w:p w14:paraId="15ADC7F7" w14:textId="77777777" w:rsidR="00526616" w:rsidRDefault="00526616" w:rsidP="00526616">
      <w:r>
        <w:t>DOMINANT THEME — THE FEDERAL POSTURE JUST CHANGED</w:t>
      </w:r>
    </w:p>
    <w:p w14:paraId="46DCFB2A" w14:textId="77777777" w:rsidR="00526616" w:rsidRDefault="00526616" w:rsidP="00526616">
      <w:r>
        <w:t>This week, the U.S. government stopped asking critical infrastructure</w:t>
      </w:r>
    </w:p>
    <w:p w14:paraId="269C4916" w14:textId="77777777" w:rsidR="00526616" w:rsidRDefault="00526616" w:rsidP="00526616">
      <w:r>
        <w:t>to prepare and started telling it to assume disconnection. Five Eyes</w:t>
      </w:r>
    </w:p>
    <w:p w14:paraId="54AC87C4" w14:textId="77777777" w:rsidR="00526616" w:rsidRDefault="00526616" w:rsidP="00526616">
      <w:r>
        <w:t>agentic AI guidance, CI Fortify, and the AHA Cyber Resilience Readiness</w:t>
      </w:r>
    </w:p>
    <w:p w14:paraId="79E13B92" w14:textId="77777777" w:rsidR="00526616" w:rsidRDefault="00526616" w:rsidP="00526616">
      <w:r>
        <w:t>program are not three separate stories. They are one story told three</w:t>
      </w:r>
    </w:p>
    <w:p w14:paraId="50B75A48" w14:textId="77777777" w:rsidR="00526616" w:rsidRDefault="00526616" w:rsidP="00526616">
      <w:r>
        <w:t>times: the threat picture has crossed a line, and the regulators are</w:t>
      </w:r>
    </w:p>
    <w:p w14:paraId="698A257A" w14:textId="250F5AF1" w:rsidR="00526616" w:rsidRDefault="00526616" w:rsidP="00526616">
      <w:r>
        <w:t>no longer offering optional posture upgrades.</w:t>
      </w:r>
    </w:p>
    <w:p w14:paraId="13B30FD8" w14:textId="77777777" w:rsidR="00DE026F" w:rsidRDefault="00DE026F" w:rsidP="00526616"/>
    <w:p w14:paraId="7F32241E" w14:textId="10E9F2A5"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I'll pull the ATB skill and recent project context first, then search for this week's developments before drafting.Now let me search for cyber threat developments from this past week (3-10 May 2026).I've got the project context, the skill, and the field-level changes for the week. Drafting the ATB now in text. Coverage period is Sunday 3 May through Sunday 10 May 2026, issue number ATB-2026-</w:t>
      </w:r>
      <w:r w:rsidR="00003AF1">
        <w:rPr>
          <w:rFonts w:ascii="Times New Roman" w:eastAsia="Times New Roman" w:hAnsi="Times New Roman" w:cs="Times New Roman"/>
          <w:kern w:val="0"/>
          <w14:ligatures w14:val="none"/>
        </w:rPr>
        <w:t>09</w:t>
      </w:r>
      <w:r w:rsidRPr="00DE026F">
        <w:rPr>
          <w:rFonts w:ascii="Times New Roman" w:eastAsia="Times New Roman" w:hAnsi="Times New Roman" w:cs="Times New Roman"/>
          <w:kern w:val="0"/>
          <w14:ligatures w14:val="none"/>
        </w:rPr>
        <w:t xml:space="preserve"> (continuing from your last </w:t>
      </w:r>
      <w:r w:rsidR="00003AF1">
        <w:rPr>
          <w:rFonts w:ascii="Times New Roman" w:eastAsia="Times New Roman" w:hAnsi="Times New Roman" w:cs="Times New Roman"/>
          <w:kern w:val="0"/>
          <w14:ligatures w14:val="none"/>
        </w:rPr>
        <w:t>published</w:t>
      </w:r>
      <w:r w:rsidRPr="00DE026F">
        <w:rPr>
          <w:rFonts w:ascii="Times New Roman" w:eastAsia="Times New Roman" w:hAnsi="Times New Roman" w:cs="Times New Roman"/>
          <w:kern w:val="0"/>
          <w14:ligatures w14:val="none"/>
        </w:rPr>
        <w:t xml:space="preserve"> issue).</w:t>
      </w:r>
    </w:p>
    <w:p w14:paraId="41A09E0A"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548E8E83">
          <v:rect id="_x0000_i1025" style="width:0;height:1.5pt" o:hralign="center" o:hrstd="t" o:hr="t" fillcolor="#a0a0a0" stroked="f"/>
        </w:pict>
      </w:r>
    </w:p>
    <w:p w14:paraId="49DBCB4F" w14:textId="77777777" w:rsidR="00DE026F" w:rsidRPr="00DE026F" w:rsidRDefault="00DE026F" w:rsidP="00DE02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026F">
        <w:rPr>
          <w:rFonts w:ascii="Times New Roman" w:eastAsia="Times New Roman" w:hAnsi="Times New Roman" w:cs="Times New Roman"/>
          <w:b/>
          <w:bCs/>
          <w:kern w:val="36"/>
          <w:sz w:val="48"/>
          <w:szCs w:val="48"/>
          <w14:ligatures w14:val="none"/>
        </w:rPr>
        <w:t>THE ALAMO THREAT BRIEF</w:t>
      </w:r>
    </w:p>
    <w:p w14:paraId="10138233"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Liberty Cyber Threat Intelligence — libertycti.com</w:t>
      </w:r>
    </w:p>
    <w:p w14:paraId="5776929A"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ISSUE          ATB-2026-18</w:t>
      </w:r>
    </w:p>
    <w:p w14:paraId="7AE300FF"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WEEK OF        3–10 MAY 2026</w:t>
      </w:r>
    </w:p>
    <w:p w14:paraId="71AA3BC8"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ISSUE DATE     10 MAY 2026 (San Antonio, TX)</w:t>
      </w:r>
    </w:p>
    <w:p w14:paraId="2AC45F51"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COVERAGE       Energy · Healthcare · Finance · DIB · AI/Data Centers</w:t>
      </w:r>
    </w:p>
    <w:p w14:paraId="4A898369"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THREAT POSTURE ELEVATED — Federal posture shifts from warning to mandate;</w:t>
      </w:r>
    </w:p>
    <w:p w14:paraId="18833CF2"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lastRenderedPageBreak/>
        <w:t xml:space="preserve">               Iran OT pressure persists; DPRK enforcement accelerates;</w:t>
      </w:r>
    </w:p>
    <w:p w14:paraId="7DC5D5AB"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 xml:space="preserve">               edge-device exploitation continues at industrial scale</w:t>
      </w:r>
    </w:p>
    <w:p w14:paraId="29A30572"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DOMINANT THEME — THE FEDERAL POSTURE JUST CHANGED</w:t>
      </w:r>
    </w:p>
    <w:p w14:paraId="6E14B7DC"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This week, the U.S. government stopped asking critical infrastructure</w:t>
      </w:r>
    </w:p>
    <w:p w14:paraId="2BDE5DC5"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to prepare and started telling it to assume disconnection. Five Eyes</w:t>
      </w:r>
    </w:p>
    <w:p w14:paraId="0CC0294F"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agentic AI guidance, CI Fortify, and the AHA Cyber Resilience Readiness</w:t>
      </w:r>
    </w:p>
    <w:p w14:paraId="42FD6DE7"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program are not three separate stories. They are one story told three</w:t>
      </w:r>
    </w:p>
    <w:p w14:paraId="0F6E0539"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times: the threat picture has crossed a line, and the regulators are</w:t>
      </w:r>
    </w:p>
    <w:p w14:paraId="0ACB0811"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no longer offering optional posture upgrades.</w:t>
      </w:r>
    </w:p>
    <w:p w14:paraId="2A013C09"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7BFE2D13">
          <v:rect id="_x0000_i1026" style="width:0;height:1.5pt" o:hralign="center" o:hrstd="t" o:hr="t" fillcolor="#a0a0a0" stroked="f"/>
        </w:pict>
      </w:r>
    </w:p>
    <w:p w14:paraId="0C68E02B"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t>EXECUTIVE SNAPSHOT</w:t>
      </w:r>
    </w:p>
    <w:p w14:paraId="2E6C7C42" w14:textId="77777777" w:rsidR="00DE026F" w:rsidRPr="00DE026F" w:rsidRDefault="00DE026F" w:rsidP="00DE02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CISA's CI Fortify initiative (6 May)</w:t>
      </w:r>
      <w:r w:rsidRPr="00DE026F">
        <w:rPr>
          <w:rFonts w:ascii="Times New Roman" w:eastAsia="Times New Roman" w:hAnsi="Times New Roman" w:cs="Times New Roman"/>
          <w:kern w:val="0"/>
          <w14:ligatures w14:val="none"/>
        </w:rPr>
        <w:t xml:space="preserve"> instructs critical infrastructure operators to plan for </w:t>
      </w:r>
      <w:r w:rsidRPr="00DE026F">
        <w:rPr>
          <w:rFonts w:ascii="Times New Roman" w:eastAsia="Times New Roman" w:hAnsi="Times New Roman" w:cs="Times New Roman"/>
          <w:b/>
          <w:bCs/>
          <w:kern w:val="0"/>
          <w14:ligatures w14:val="none"/>
        </w:rPr>
        <w:t>weeks-to-months of safe operation while disconnected from IT, OT vendors, and third-party networks</w:t>
      </w:r>
      <w:r w:rsidRPr="00DE026F">
        <w:rPr>
          <w:rFonts w:ascii="Times New Roman" w:eastAsia="Times New Roman" w:hAnsi="Times New Roman" w:cs="Times New Roman"/>
          <w:kern w:val="0"/>
          <w14:ligatures w14:val="none"/>
        </w:rPr>
        <w:t xml:space="preserve"> — citing Salt Typhoon and Volt Typhoon by name. CISA is now working with the private sector to protect operational technology from attacks that enter through business IT systems or third-party vendor products, with the explicit goal of plans that "allow for safe operations for weeks to months while isolated." Texas energy and healthcare operators should treat this as the new federal expectation, not a recommendation.</w:t>
      </w:r>
    </w:p>
    <w:p w14:paraId="12E7B104" w14:textId="77777777" w:rsidR="00DE026F" w:rsidRPr="00DE026F" w:rsidRDefault="00DE026F" w:rsidP="00DE02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Five Eyes agentic AI guidance (1 May)</w:t>
      </w:r>
      <w:r w:rsidRPr="00DE026F">
        <w:rPr>
          <w:rFonts w:ascii="Times New Roman" w:eastAsia="Times New Roman" w:hAnsi="Times New Roman" w:cs="Times New Roman"/>
          <w:kern w:val="0"/>
          <w14:ligatures w14:val="none"/>
        </w:rPr>
        <w:t xml:space="preserve"> — first coordinated multi-government statement on autonomous AI agent security. The guidance addresses an "expanded attack surface, privilege creep, behavioral misalignment, and obscure event records" in agentic systems already deployed inside critical infrastructure. Texas, with the largest concentrated AI/data center footprint in the country, is now the geography where this guidance gets tested.</w:t>
      </w:r>
    </w:p>
    <w:p w14:paraId="5D7EB367" w14:textId="77777777" w:rsidR="00DE026F" w:rsidRPr="00DE026F" w:rsidRDefault="00DE026F" w:rsidP="00DE02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AHA and The Joint Commission launched the Cyber Resilience Readiness program (4 May)</w:t>
      </w:r>
      <w:r w:rsidRPr="00DE026F">
        <w:rPr>
          <w:rFonts w:ascii="Times New Roman" w:eastAsia="Times New Roman" w:hAnsi="Times New Roman" w:cs="Times New Roman"/>
          <w:kern w:val="0"/>
          <w14:ligatures w14:val="none"/>
        </w:rPr>
        <w:t xml:space="preserve"> — formal hospital cyber-resilience assessment now tied to accreditation-adjacent processes. Texas hospitals should expect board questions within 30 days.</w:t>
      </w:r>
    </w:p>
    <w:p w14:paraId="60B56529" w14:textId="77777777" w:rsidR="00DE026F" w:rsidRPr="00DE026F" w:rsidRDefault="00DE026F" w:rsidP="00DE02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DOJ sentenced two more U.S. nationals for hosting DPRK IT-worker laptop farms (6 May)</w:t>
      </w:r>
      <w:r w:rsidRPr="00DE026F">
        <w:rPr>
          <w:rFonts w:ascii="Times New Roman" w:eastAsia="Times New Roman" w:hAnsi="Times New Roman" w:cs="Times New Roman"/>
          <w:kern w:val="0"/>
          <w14:ligatures w14:val="none"/>
        </w:rPr>
        <w:t xml:space="preserve"> — the 7th and 8th sentences in five months. "These cases should leave no doubt that Americans who choose to facilitate these schemes will be identified and held accountable. Hosting laptops for DPRK IT workers is a federal crime." The enforcement velocity is accelerating, not slowing.</w:t>
      </w:r>
    </w:p>
    <w:p w14:paraId="29F6C191" w14:textId="77777777" w:rsidR="00DE026F" w:rsidRPr="00DE026F" w:rsidRDefault="00DE026F" w:rsidP="00DE026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Iran-aligned OT targeting of U.S. water and energy operators continues</w:t>
      </w:r>
      <w:r w:rsidRPr="00DE026F">
        <w:rPr>
          <w:rFonts w:ascii="Times New Roman" w:eastAsia="Times New Roman" w:hAnsi="Times New Roman" w:cs="Times New Roman"/>
          <w:kern w:val="0"/>
          <w14:ligatures w14:val="none"/>
        </w:rPr>
        <w:t xml:space="preserve"> at the elevated baseline established after Operation Epic Fury (28 Feb). The April joint advisory on Rockwell Automation/Allen-Bradley PLCs has not been retired or downgraded. The tempo is now structural.</w:t>
      </w:r>
    </w:p>
    <w:p w14:paraId="7A6CB230"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61142AE9">
          <v:rect id="_x0000_i1027" style="width:0;height:1.5pt" o:hralign="center" o:hrstd="t" o:hr="t" fillcolor="#a0a0a0" stroked="f"/>
        </w:pict>
      </w:r>
    </w:p>
    <w:p w14:paraId="36FCC576"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t>CRITICAL CHANGES THIS WEEK</w:t>
      </w:r>
    </w:p>
    <w:p w14:paraId="1A301A9C"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26F">
        <w:rPr>
          <w:rFonts w:ascii="Times New Roman" w:eastAsia="Times New Roman" w:hAnsi="Times New Roman" w:cs="Times New Roman"/>
          <w:b/>
          <w:bCs/>
          <w:kern w:val="0"/>
          <w:sz w:val="27"/>
          <w:szCs w:val="27"/>
          <w14:ligatures w14:val="none"/>
        </w:rPr>
        <w:t>1. CI FORTIFY — THE ISOLATION MANDATE</w:t>
      </w:r>
    </w:p>
    <w:p w14:paraId="427984E0"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lastRenderedPageBreak/>
        <w:t>What changed.</w:t>
      </w:r>
      <w:r w:rsidRPr="00DE026F">
        <w:rPr>
          <w:rFonts w:ascii="Times New Roman" w:eastAsia="Times New Roman" w:hAnsi="Times New Roman" w:cs="Times New Roman"/>
          <w:kern w:val="0"/>
          <w14:ligatures w14:val="none"/>
        </w:rPr>
        <w:t xml:space="preserve"> On 6 May 2026, CISA announced the CI Fortify initiative, urging critical infrastructure operators to plan for delivering essential services under emergency isolation — potentially for months. The initiative seeks to ensure that organizations can sustain essential operations following incidents during geopolitical conflicts, with isolation including measures such as proactively disconnecting from third-party and business networks to prevent cyber impacts to operational technology. The agency emphasized the goal of maintaining service delivery even after disconnection from IT, OT, and third-party connections.</w:t>
      </w:r>
    </w:p>
    <w:p w14:paraId="4AEB53AD"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Why it matters.</w:t>
      </w:r>
      <w:r w:rsidRPr="00DE026F">
        <w:rPr>
          <w:rFonts w:ascii="Times New Roman" w:eastAsia="Times New Roman" w:hAnsi="Times New Roman" w:cs="Times New Roman"/>
          <w:kern w:val="0"/>
          <w14:ligatures w14:val="none"/>
        </w:rPr>
        <w:t xml:space="preserve"> This is the operational translation of the Volt Typhoon pre-positioning warning that has been building since 2024. The federal government is now telling operators that the design assumption is no longer "if attacked, recover quickly" — it is "if attacked, operate for weeks while disconnected from your vendors." For Texas energy, healthcare, and water operators, this is a procurement, contracting, and architecture problem before it is a cyber problem.</w:t>
      </w:r>
    </w:p>
    <w:p w14:paraId="40F5E692" w14:textId="2B428C81"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Analytical judgment.</w:t>
      </w:r>
      <w:r w:rsidRPr="00DE026F">
        <w:rPr>
          <w:rFonts w:ascii="Times New Roman" w:eastAsia="Times New Roman" w:hAnsi="Times New Roman" w:cs="Times New Roman"/>
          <w:kern w:val="0"/>
          <w14:ligatures w14:val="none"/>
        </w:rPr>
        <w:t xml:space="preserve"> Liberty CTI assesses with </w:t>
      </w:r>
      <w:r w:rsidRPr="00DE026F">
        <w:rPr>
          <w:rFonts w:ascii="Times New Roman" w:eastAsia="Times New Roman" w:hAnsi="Times New Roman" w:cs="Times New Roman"/>
          <w:b/>
          <w:bCs/>
          <w:kern w:val="0"/>
          <w14:ligatures w14:val="none"/>
        </w:rPr>
        <w:t>HIGH CONFIDENCE</w:t>
      </w:r>
      <w:r w:rsidRPr="00DE026F">
        <w:rPr>
          <w:rFonts w:ascii="Times New Roman" w:eastAsia="Times New Roman" w:hAnsi="Times New Roman" w:cs="Times New Roman"/>
          <w:kern w:val="0"/>
          <w14:ligatures w14:val="none"/>
        </w:rPr>
        <w:t xml:space="preserve"> it is </w:t>
      </w:r>
      <w:r w:rsidRPr="00DE026F">
        <w:rPr>
          <w:rFonts w:ascii="Times New Roman" w:eastAsia="Times New Roman" w:hAnsi="Times New Roman" w:cs="Times New Roman"/>
          <w:b/>
          <w:bCs/>
          <w:kern w:val="0"/>
          <w14:ligatures w14:val="none"/>
        </w:rPr>
        <w:t>LIKELY</w:t>
      </w:r>
      <w:r w:rsidRPr="00DE026F">
        <w:rPr>
          <w:rFonts w:ascii="Times New Roman" w:eastAsia="Times New Roman" w:hAnsi="Times New Roman" w:cs="Times New Roman"/>
          <w:kern w:val="0"/>
          <w14:ligatures w14:val="none"/>
        </w:rPr>
        <w:t xml:space="preserve"> that CI Fortify guidance becomes the basis for sector-specific regulatory expectations within 12–18 months. State regulators, Texas DIR, ERCOT reliability standards, and CMS hospital conditions of participation are all candidate vectors.</w:t>
      </w:r>
    </w:p>
    <w:p w14:paraId="349B36E5"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26F">
        <w:rPr>
          <w:rFonts w:ascii="Times New Roman" w:eastAsia="Times New Roman" w:hAnsi="Times New Roman" w:cs="Times New Roman"/>
          <w:b/>
          <w:bCs/>
          <w:kern w:val="0"/>
          <w:sz w:val="27"/>
          <w:szCs w:val="27"/>
          <w14:ligatures w14:val="none"/>
        </w:rPr>
        <w:t>2. FIVE EYES AGENTIC AI GUIDANCE</w:t>
      </w:r>
    </w:p>
    <w:p w14:paraId="4195D073"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What changed.</w:t>
      </w:r>
      <w:r w:rsidRPr="00DE026F">
        <w:rPr>
          <w:rFonts w:ascii="Times New Roman" w:eastAsia="Times New Roman" w:hAnsi="Times New Roman" w:cs="Times New Roman"/>
          <w:kern w:val="0"/>
          <w14:ligatures w14:val="none"/>
        </w:rPr>
        <w:t xml:space="preserve"> On 1 May 2026, CISA, NSA, ASD ACSC, the Canadian Centre for Cyber Security, NCSC-NZ, and NCSC-UK jointly published </w:t>
      </w:r>
      <w:r w:rsidRPr="00DE026F">
        <w:rPr>
          <w:rFonts w:ascii="Times New Roman" w:eastAsia="Times New Roman" w:hAnsi="Times New Roman" w:cs="Times New Roman"/>
          <w:i/>
          <w:iCs/>
          <w:kern w:val="0"/>
          <w14:ligatures w14:val="none"/>
        </w:rPr>
        <w:t>Careful Adoption of Agentic AI Services</w:t>
      </w:r>
      <w:r w:rsidRPr="00DE026F">
        <w:rPr>
          <w:rFonts w:ascii="Times New Roman" w:eastAsia="Times New Roman" w:hAnsi="Times New Roman" w:cs="Times New Roman"/>
          <w:kern w:val="0"/>
          <w14:ligatures w14:val="none"/>
        </w:rPr>
        <w:t xml:space="preserve"> — the first coordinated multi-government security guidance specifically for agentic AI. The guidance warns that agents capable of taking real-world actions on networks are already inside critical infrastructure, and most organizations are granting them far more access than they can safely monitor or control. The agencies recommend that each agent carry a verified, cryptographically secured identity, use short-lived credentials, and encrypt all communications with other agents and services. For high-impact actions, a human should have to sign off.</w:t>
      </w:r>
    </w:p>
    <w:p w14:paraId="2B6A9CC7"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Why it matters for Texas.</w:t>
      </w:r>
      <w:r w:rsidRPr="00DE026F">
        <w:rPr>
          <w:rFonts w:ascii="Times New Roman" w:eastAsia="Times New Roman" w:hAnsi="Times New Roman" w:cs="Times New Roman"/>
          <w:kern w:val="0"/>
          <w14:ligatures w14:val="none"/>
        </w:rPr>
        <w:t xml:space="preserve"> Texas already hosts the largest concentration of large-load data center interconnection requests in North America. ERCOT is tracking 410 GW of large loads seeking interconnection, of which 87% are data centers. The agentic AI workloads driving that demand are the same workloads the Five Eyes just flagged as ungoverned. The strategic terrain risk and the cybersecurity governance risk are the same risk, viewed from two angles.</w:t>
      </w:r>
    </w:p>
    <w:p w14:paraId="340D3F55" w14:textId="23A6348C"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Analytical judgment.</w:t>
      </w:r>
      <w:r w:rsidRPr="00DE026F">
        <w:rPr>
          <w:rFonts w:ascii="Times New Roman" w:eastAsia="Times New Roman" w:hAnsi="Times New Roman" w:cs="Times New Roman"/>
          <w:kern w:val="0"/>
          <w14:ligatures w14:val="none"/>
        </w:rPr>
        <w:t xml:space="preserve"> Liberty CTI assesses with </w:t>
      </w:r>
      <w:r w:rsidRPr="00DE026F">
        <w:rPr>
          <w:rFonts w:ascii="Times New Roman" w:eastAsia="Times New Roman" w:hAnsi="Times New Roman" w:cs="Times New Roman"/>
          <w:b/>
          <w:bCs/>
          <w:kern w:val="0"/>
          <w14:ligatures w14:val="none"/>
        </w:rPr>
        <w:t>MODERATE CONFIDENCE</w:t>
      </w:r>
      <w:r w:rsidRPr="00DE026F">
        <w:rPr>
          <w:rFonts w:ascii="Times New Roman" w:eastAsia="Times New Roman" w:hAnsi="Times New Roman" w:cs="Times New Roman"/>
          <w:kern w:val="0"/>
          <w14:ligatures w14:val="none"/>
        </w:rPr>
        <w:t xml:space="preserve"> </w:t>
      </w:r>
      <w:r w:rsidR="00040765">
        <w:rPr>
          <w:rFonts w:ascii="Times New Roman" w:eastAsia="Times New Roman" w:hAnsi="Times New Roman" w:cs="Times New Roman"/>
          <w:kern w:val="0"/>
          <w14:ligatures w14:val="none"/>
        </w:rPr>
        <w:t>there is an</w:t>
      </w:r>
      <w:r w:rsidRPr="00DE026F">
        <w:rPr>
          <w:rFonts w:ascii="Times New Roman" w:eastAsia="Times New Roman" w:hAnsi="Times New Roman" w:cs="Times New Roman"/>
          <w:kern w:val="0"/>
          <w14:ligatures w14:val="none"/>
        </w:rPr>
        <w:t xml:space="preserve"> </w:t>
      </w:r>
      <w:r w:rsidR="00040765">
        <w:rPr>
          <w:rFonts w:ascii="Times New Roman" w:eastAsia="Times New Roman" w:hAnsi="Times New Roman" w:cs="Times New Roman"/>
          <w:b/>
          <w:bCs/>
          <w:kern w:val="0"/>
          <w14:ligatures w14:val="none"/>
        </w:rPr>
        <w:t>EVEN CHANCE</w:t>
      </w:r>
      <w:r w:rsidRPr="00DE026F">
        <w:rPr>
          <w:rFonts w:ascii="Times New Roman" w:eastAsia="Times New Roman" w:hAnsi="Times New Roman" w:cs="Times New Roman"/>
          <w:kern w:val="0"/>
          <w14:ligatures w14:val="none"/>
        </w:rPr>
        <w:t xml:space="preserve"> that the first significant agentic AI security incident affecting a Texas data center customer or its downstream tenants becomes public within the next 6–9 months. The agencies admit the security field has not fully caught up with agentic AI; some risks unique to these systems are not yet covered by existing frameworks.</w:t>
      </w:r>
    </w:p>
    <w:p w14:paraId="7B436CD4"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26F">
        <w:rPr>
          <w:rFonts w:ascii="Times New Roman" w:eastAsia="Times New Roman" w:hAnsi="Times New Roman" w:cs="Times New Roman"/>
          <w:b/>
          <w:bCs/>
          <w:kern w:val="0"/>
          <w:sz w:val="27"/>
          <w:szCs w:val="27"/>
          <w14:ligatures w14:val="none"/>
        </w:rPr>
        <w:t>3. DPRK LAPTOP-FARM ENFORCEMENT ACCELERATES</w:t>
      </w:r>
    </w:p>
    <w:p w14:paraId="64B2EFC2"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lastRenderedPageBreak/>
        <w:t>What changed.</w:t>
      </w:r>
      <w:r w:rsidRPr="00DE026F">
        <w:rPr>
          <w:rFonts w:ascii="Times New Roman" w:eastAsia="Times New Roman" w:hAnsi="Times New Roman" w:cs="Times New Roman"/>
          <w:kern w:val="0"/>
          <w14:ligatures w14:val="none"/>
        </w:rPr>
        <w:t xml:space="preserve"> On 6 May 2026, DOJ announced the sentencing of Matthew Knoot (Nashville) and Erick Ntekereze Prince (New York) — each to 18 months — for facilitating DPRK remote IT-worker schemes. These represent the 7th and 8th sentences of U.S.-based "laptop farmers" secured in the last 5 months as part of ongoing efforts to disrupt North Korea's illicit revenue generation. The Department's previous actions under the DPRK RevGen: Domestic Enabler Initiative include announcements in January 2025, June 2025, November 2025, and April 2026.</w:t>
      </w:r>
    </w:p>
    <w:p w14:paraId="3FA4D14C"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Why it matters.</w:t>
      </w:r>
      <w:r w:rsidRPr="00DE026F">
        <w:rPr>
          <w:rFonts w:ascii="Times New Roman" w:eastAsia="Times New Roman" w:hAnsi="Times New Roman" w:cs="Times New Roman"/>
          <w:kern w:val="0"/>
          <w14:ligatures w14:val="none"/>
        </w:rPr>
        <w:t xml:space="preserve"> Two-thirds of the public sentences in this enforcement campaign have landed in the last five months. The cadence has shifted from quarterly to roughly monthly. For Texas defense contractors, financial services firms, and any organization hiring remote IT workers, the question is no longer whether the federal government is enforcing this — it is whether your hiring controls will withstand the regulatory and reputational test when the next indictment lands.</w:t>
      </w:r>
    </w:p>
    <w:p w14:paraId="30FE3910" w14:textId="3A3A9B0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Analytical judgment.</w:t>
      </w:r>
      <w:r w:rsidRPr="00DE026F">
        <w:rPr>
          <w:rFonts w:ascii="Times New Roman" w:eastAsia="Times New Roman" w:hAnsi="Times New Roman" w:cs="Times New Roman"/>
          <w:kern w:val="0"/>
          <w14:ligatures w14:val="none"/>
        </w:rPr>
        <w:t xml:space="preserve"> Liberty CTI assesses with </w:t>
      </w:r>
      <w:r w:rsidRPr="00DE026F">
        <w:rPr>
          <w:rFonts w:ascii="Times New Roman" w:eastAsia="Times New Roman" w:hAnsi="Times New Roman" w:cs="Times New Roman"/>
          <w:b/>
          <w:bCs/>
          <w:kern w:val="0"/>
          <w14:ligatures w14:val="none"/>
        </w:rPr>
        <w:t>HIGH CONFIDENCE</w:t>
      </w:r>
      <w:r w:rsidRPr="00DE026F">
        <w:rPr>
          <w:rFonts w:ascii="Times New Roman" w:eastAsia="Times New Roman" w:hAnsi="Times New Roman" w:cs="Times New Roman"/>
          <w:kern w:val="0"/>
          <w14:ligatures w14:val="none"/>
        </w:rPr>
        <w:t xml:space="preserve"> it is </w:t>
      </w:r>
      <w:r w:rsidRPr="00DE026F">
        <w:rPr>
          <w:rFonts w:ascii="Times New Roman" w:eastAsia="Times New Roman" w:hAnsi="Times New Roman" w:cs="Times New Roman"/>
          <w:b/>
          <w:bCs/>
          <w:kern w:val="0"/>
          <w14:ligatures w14:val="none"/>
        </w:rPr>
        <w:t>LIKELY</w:t>
      </w:r>
      <w:r w:rsidRPr="00DE026F">
        <w:rPr>
          <w:rFonts w:ascii="Times New Roman" w:eastAsia="Times New Roman" w:hAnsi="Times New Roman" w:cs="Times New Roman"/>
          <w:kern w:val="0"/>
          <w14:ligatures w14:val="none"/>
        </w:rPr>
        <w:t xml:space="preserve"> that at least one publicly named victim company in the next 6 months will be a Texas-headquartered firm. The base rate makes Texas a near-certain geographic exposure given 100+ companies named historically in this campaign.</w:t>
      </w:r>
    </w:p>
    <w:p w14:paraId="3F4D488A"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5DBF13F8">
          <v:rect id="_x0000_i1028" style="width:0;height:1.5pt" o:hralign="center" o:hrstd="t" o:hr="t" fillcolor="#a0a0a0" stroked="f"/>
        </w:pict>
      </w:r>
    </w:p>
    <w:p w14:paraId="12E4AC3A"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t>ADVERSARY ACTIVITY UPDATE</w:t>
      </w:r>
    </w:p>
    <w:p w14:paraId="69AFFB98"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26F">
        <w:rPr>
          <w:rFonts w:ascii="Times New Roman" w:eastAsia="Times New Roman" w:hAnsi="Times New Roman" w:cs="Times New Roman"/>
          <w:b/>
          <w:bCs/>
          <w:kern w:val="0"/>
          <w:sz w:val="27"/>
          <w:szCs w:val="27"/>
          <w14:ligatures w14:val="none"/>
        </w:rPr>
        <w:t>CHINA (PRC) — Strategic terrain pressure intensifies</w:t>
      </w:r>
    </w:p>
    <w:p w14:paraId="1F53DDD9"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CI Fortify is the U.S. government's clearest public acknowledgment to date that Volt Typhoon and Salt Typhoon access is presumed, not theoretical. Volt Typhoon actors have been observed maintaining access and footholds within some victim IT environments for at least five years. The targeting calculus is pre-positioning for disruption during a Taiwan or other regional crisis. PRC zero-day exploitation against edge devices and third-party providers continues at scale.</w:t>
      </w:r>
    </w:p>
    <w:p w14:paraId="6F728953"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Trend assessment:</w:t>
      </w:r>
      <w:r w:rsidRPr="00DE026F">
        <w:rPr>
          <w:rFonts w:ascii="Times New Roman" w:eastAsia="Times New Roman" w:hAnsi="Times New Roman" w:cs="Times New Roman"/>
          <w:kern w:val="0"/>
          <w14:ligatures w14:val="none"/>
        </w:rPr>
        <w:t xml:space="preserve"> </w:t>
      </w:r>
      <w:r w:rsidRPr="00DE026F">
        <w:rPr>
          <w:rFonts w:ascii="Times New Roman" w:eastAsia="Times New Roman" w:hAnsi="Times New Roman" w:cs="Times New Roman"/>
          <w:b/>
          <w:bCs/>
          <w:kern w:val="0"/>
          <w14:ligatures w14:val="none"/>
        </w:rPr>
        <w:t>ESCALATING</w:t>
      </w:r>
      <w:r w:rsidRPr="00DE026F">
        <w:rPr>
          <w:rFonts w:ascii="Times New Roman" w:eastAsia="Times New Roman" w:hAnsi="Times New Roman" w:cs="Times New Roman"/>
          <w:kern w:val="0"/>
          <w14:ligatures w14:val="none"/>
        </w:rPr>
        <w:t xml:space="preserve"> (sustained from prior issue)</w:t>
      </w:r>
    </w:p>
    <w:p w14:paraId="180B1789"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26F">
        <w:rPr>
          <w:rFonts w:ascii="Times New Roman" w:eastAsia="Times New Roman" w:hAnsi="Times New Roman" w:cs="Times New Roman"/>
          <w:b/>
          <w:bCs/>
          <w:kern w:val="0"/>
          <w:sz w:val="27"/>
          <w:szCs w:val="27"/>
          <w14:ligatures w14:val="none"/>
        </w:rPr>
        <w:t>IRAN — OT targeting tempo holds at elevated baseline</w:t>
      </w:r>
    </w:p>
    <w:p w14:paraId="7C92A946"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The 7 April 2026 joint advisory on Iran-affiliated APT targeting of Rockwell Automation/Allen-Bradley PLCs across U.S. water, wastewater, energy, and government services has not been retired or downgraded. The authoring agencies assess a group of Iranian-affiliated APT actors is conducting this activity to cause disruptive effects within the United States. Following Operation Epic Fury (28 February 2026), Iran began a multi-vector retaliatory campaign that has evolved into a significant transregional conflict, with Iran-linked threat actors using VSAT services through Starlink and other providers to maintain operational tempo. Stryker Corporation's global Microsoft environment was disrupted by an Iran-claimed attack, with its Lifenet emergency-responder data system rendered non-functional.</w:t>
      </w:r>
    </w:p>
    <w:p w14:paraId="2174DFB6"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Trend assessment:</w:t>
      </w:r>
      <w:r w:rsidRPr="00DE026F">
        <w:rPr>
          <w:rFonts w:ascii="Times New Roman" w:eastAsia="Times New Roman" w:hAnsi="Times New Roman" w:cs="Times New Roman"/>
          <w:kern w:val="0"/>
          <w14:ligatures w14:val="none"/>
        </w:rPr>
        <w:t xml:space="preserve"> </w:t>
      </w:r>
      <w:r w:rsidRPr="00DE026F">
        <w:rPr>
          <w:rFonts w:ascii="Times New Roman" w:eastAsia="Times New Roman" w:hAnsi="Times New Roman" w:cs="Times New Roman"/>
          <w:b/>
          <w:bCs/>
          <w:kern w:val="0"/>
          <w14:ligatures w14:val="none"/>
        </w:rPr>
        <w:t>ESCALATING</w:t>
      </w:r>
      <w:r w:rsidRPr="00DE026F">
        <w:rPr>
          <w:rFonts w:ascii="Times New Roman" w:eastAsia="Times New Roman" w:hAnsi="Times New Roman" w:cs="Times New Roman"/>
          <w:kern w:val="0"/>
          <w14:ligatures w14:val="none"/>
        </w:rPr>
        <w:t xml:space="preserve"> (sustained — no de-escalation signal observed)</w:t>
      </w:r>
    </w:p>
    <w:p w14:paraId="1BB71792"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26F">
        <w:rPr>
          <w:rFonts w:ascii="Times New Roman" w:eastAsia="Times New Roman" w:hAnsi="Times New Roman" w:cs="Times New Roman"/>
          <w:b/>
          <w:bCs/>
          <w:kern w:val="0"/>
          <w:sz w:val="27"/>
          <w:szCs w:val="27"/>
          <w14:ligatures w14:val="none"/>
        </w:rPr>
        <w:lastRenderedPageBreak/>
        <w:t>DPRK — Enforcement and tradecraft both accelerating</w:t>
      </w:r>
    </w:p>
    <w:p w14:paraId="5A0FF655"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Treasury and DOJ enforcement on the IT-worker scheme is now running at near-monthly cadence. Tradecraft is migrating: Jasper Sleet's tradecraft uses artificial intelligence to enable identity fabrication, social engineering, and long-term operational persistence at low cost. Lazarus Group continues to dominate cryptocurrency theft globally.</w:t>
      </w:r>
    </w:p>
    <w:p w14:paraId="316A00DC"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Trend assessment:</w:t>
      </w:r>
      <w:r w:rsidRPr="00DE026F">
        <w:rPr>
          <w:rFonts w:ascii="Times New Roman" w:eastAsia="Times New Roman" w:hAnsi="Times New Roman" w:cs="Times New Roman"/>
          <w:kern w:val="0"/>
          <w14:ligatures w14:val="none"/>
        </w:rPr>
        <w:t xml:space="preserve"> </w:t>
      </w:r>
      <w:r w:rsidRPr="00DE026F">
        <w:rPr>
          <w:rFonts w:ascii="Times New Roman" w:eastAsia="Times New Roman" w:hAnsi="Times New Roman" w:cs="Times New Roman"/>
          <w:b/>
          <w:bCs/>
          <w:kern w:val="0"/>
          <w14:ligatures w14:val="none"/>
        </w:rPr>
        <w:t>SUSTAINED</w:t>
      </w:r>
      <w:r w:rsidRPr="00DE026F">
        <w:rPr>
          <w:rFonts w:ascii="Times New Roman" w:eastAsia="Times New Roman" w:hAnsi="Times New Roman" w:cs="Times New Roman"/>
          <w:kern w:val="0"/>
          <w14:ligatures w14:val="none"/>
        </w:rPr>
        <w:t xml:space="preserve"> at high tempo</w:t>
      </w:r>
    </w:p>
    <w:p w14:paraId="4AAFB391"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26F">
        <w:rPr>
          <w:rFonts w:ascii="Times New Roman" w:eastAsia="Times New Roman" w:hAnsi="Times New Roman" w:cs="Times New Roman"/>
          <w:b/>
          <w:bCs/>
          <w:kern w:val="0"/>
          <w:sz w:val="27"/>
          <w:szCs w:val="27"/>
          <w14:ligatures w14:val="none"/>
        </w:rPr>
        <w:t>RUSSIA — Hacktivist proxies remain the disruptive vector</w:t>
      </w:r>
    </w:p>
    <w:p w14:paraId="51888BA1"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Pro-Russia hacktivist groups will continue to pose a substantial and unpredictable threat, notably to OT environments. Russian APT targeting of the U.S. and Canada increased in 2025, with techniques optimized for stealth, deniability, and durability.</w:t>
      </w:r>
    </w:p>
    <w:p w14:paraId="7E61840A"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Trend assessment:</w:t>
      </w:r>
      <w:r w:rsidRPr="00DE026F">
        <w:rPr>
          <w:rFonts w:ascii="Times New Roman" w:eastAsia="Times New Roman" w:hAnsi="Times New Roman" w:cs="Times New Roman"/>
          <w:kern w:val="0"/>
          <w14:ligatures w14:val="none"/>
        </w:rPr>
        <w:t xml:space="preserve"> </w:t>
      </w:r>
      <w:r w:rsidRPr="00DE026F">
        <w:rPr>
          <w:rFonts w:ascii="Times New Roman" w:eastAsia="Times New Roman" w:hAnsi="Times New Roman" w:cs="Times New Roman"/>
          <w:b/>
          <w:bCs/>
          <w:kern w:val="0"/>
          <w14:ligatures w14:val="none"/>
        </w:rPr>
        <w:t>SUSTAINED</w:t>
      </w:r>
    </w:p>
    <w:p w14:paraId="7E136AB1"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26F">
        <w:rPr>
          <w:rFonts w:ascii="Times New Roman" w:eastAsia="Times New Roman" w:hAnsi="Times New Roman" w:cs="Times New Roman"/>
          <w:b/>
          <w:bCs/>
          <w:kern w:val="0"/>
          <w:sz w:val="27"/>
          <w:szCs w:val="27"/>
          <w14:ligatures w14:val="none"/>
        </w:rPr>
        <w:t>CRIMINAL ECOSYSTEM — Industrialized exploitation of perimeter devices</w:t>
      </w:r>
    </w:p>
    <w:p w14:paraId="49F0FA44"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Akira's 2025 dominance via SonicWall exploitation has not broken in early 2026. Qilin and The Gentlemen are the rising volume leaders. The Gentlemen, which appeared in August 2025, expanded rapidly from 35 victims in Q4 2025 to 182 in Q1 2026, making it the second most active group.</w:t>
      </w:r>
    </w:p>
    <w:p w14:paraId="3CBDE72F"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Trend assessment:</w:t>
      </w:r>
      <w:r w:rsidRPr="00DE026F">
        <w:rPr>
          <w:rFonts w:ascii="Times New Roman" w:eastAsia="Times New Roman" w:hAnsi="Times New Roman" w:cs="Times New Roman"/>
          <w:kern w:val="0"/>
          <w14:ligatures w14:val="none"/>
        </w:rPr>
        <w:t xml:space="preserve"> </w:t>
      </w:r>
      <w:r w:rsidRPr="00DE026F">
        <w:rPr>
          <w:rFonts w:ascii="Times New Roman" w:eastAsia="Times New Roman" w:hAnsi="Times New Roman" w:cs="Times New Roman"/>
          <w:b/>
          <w:bCs/>
          <w:kern w:val="0"/>
          <w14:ligatures w14:val="none"/>
        </w:rPr>
        <w:t>ESCALATING</w:t>
      </w:r>
      <w:r w:rsidRPr="00DE026F">
        <w:rPr>
          <w:rFonts w:ascii="Times New Roman" w:eastAsia="Times New Roman" w:hAnsi="Times New Roman" w:cs="Times New Roman"/>
          <w:kern w:val="0"/>
          <w14:ligatures w14:val="none"/>
        </w:rPr>
        <w:t xml:space="preserve"> (volume and concentration)</w:t>
      </w:r>
    </w:p>
    <w:p w14:paraId="5C5ABFCD"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066DFD72">
          <v:rect id="_x0000_i1029" style="width:0;height:1.5pt" o:hralign="center" o:hrstd="t" o:hr="t" fillcolor="#a0a0a0" stroked="f"/>
        </w:pict>
      </w:r>
    </w:p>
    <w:p w14:paraId="207D117D"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t>SECTOR WATCHPOINTS — TEXAS FOCUS</w:t>
      </w:r>
    </w:p>
    <w:p w14:paraId="79149F1B"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26F">
        <w:rPr>
          <w:rFonts w:ascii="Times New Roman" w:eastAsia="Times New Roman" w:hAnsi="Times New Roman" w:cs="Times New Roman"/>
          <w:b/>
          <w:bCs/>
          <w:kern w:val="0"/>
          <w:sz w:val="27"/>
          <w:szCs w:val="27"/>
          <w14:ligatures w14:val="none"/>
        </w:rPr>
        <w:t>ENERGY / ERCOT / GRID</w:t>
      </w:r>
    </w:p>
    <w:p w14:paraId="2728BF94"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What changed:</w:t>
      </w:r>
      <w:r w:rsidRPr="00DE026F">
        <w:rPr>
          <w:rFonts w:ascii="Times New Roman" w:eastAsia="Times New Roman" w:hAnsi="Times New Roman" w:cs="Times New Roman"/>
          <w:kern w:val="0"/>
          <w14:ligatures w14:val="none"/>
        </w:rPr>
        <w:t xml:space="preserve"> CI Fortify directly addresses electricity sector operational continuity under disconnection. Texas grid operators face the additional pressure of about 226 GW of large-load customers in the ERCOT interconnection queue as of November 2025 — nearly quadruple what was reported at the end of 2024 — with about 77% from large data centers aiming to connect by 2030.</w:t>
      </w:r>
    </w:p>
    <w:p w14:paraId="614A527A"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Why it matters locally:</w:t>
      </w:r>
      <w:r w:rsidRPr="00DE026F">
        <w:rPr>
          <w:rFonts w:ascii="Times New Roman" w:eastAsia="Times New Roman" w:hAnsi="Times New Roman" w:cs="Times New Roman"/>
          <w:kern w:val="0"/>
          <w14:ligatures w14:val="none"/>
        </w:rPr>
        <w:t xml:space="preserve"> ERCOT's projected demand growth and the federal isolation mandate are pulling in opposite directions. Data center growth assumes continuous, high-bandwidth, vendor-rich operations. CI Fortify assumes the opposite is achievable. The reconciliation problem will land on operators, utilities, and large-load customers simultaneously.</w:t>
      </w:r>
    </w:p>
    <w:p w14:paraId="7B4AF79F"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Cross-sector risk:</w:t>
      </w:r>
      <w:r w:rsidRPr="00DE026F">
        <w:rPr>
          <w:rFonts w:ascii="Times New Roman" w:eastAsia="Times New Roman" w:hAnsi="Times New Roman" w:cs="Times New Roman"/>
          <w:kern w:val="0"/>
          <w14:ligatures w14:val="none"/>
        </w:rPr>
        <w:t xml:space="preserve"> Energy disruption cascades to healthcare, water, finance, and telecommunications within hours, not days. A 2015 NERC exercise estimated that a concentrated </w:t>
      </w:r>
      <w:r w:rsidRPr="00DE026F">
        <w:rPr>
          <w:rFonts w:ascii="Times New Roman" w:eastAsia="Times New Roman" w:hAnsi="Times New Roman" w:cs="Times New Roman"/>
          <w:kern w:val="0"/>
          <w14:ligatures w14:val="none"/>
        </w:rPr>
        <w:lastRenderedPageBreak/>
        <w:t>attack on 50 generators in the northeastern U.S. would result in $250 billion to $1 trillion in total economic impact — figures likely substantially higher today.</w:t>
      </w:r>
    </w:p>
    <w:p w14:paraId="060A7EC9"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26F">
        <w:rPr>
          <w:rFonts w:ascii="Times New Roman" w:eastAsia="Times New Roman" w:hAnsi="Times New Roman" w:cs="Times New Roman"/>
          <w:b/>
          <w:bCs/>
          <w:kern w:val="0"/>
          <w:sz w:val="27"/>
          <w:szCs w:val="27"/>
          <w14:ligatures w14:val="none"/>
        </w:rPr>
        <w:t>HEALTHCARE</w:t>
      </w:r>
    </w:p>
    <w:p w14:paraId="5BAE8769"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What changed:</w:t>
      </w:r>
      <w:r w:rsidRPr="00DE026F">
        <w:rPr>
          <w:rFonts w:ascii="Times New Roman" w:eastAsia="Times New Roman" w:hAnsi="Times New Roman" w:cs="Times New Roman"/>
          <w:kern w:val="0"/>
          <w14:ligatures w14:val="none"/>
        </w:rPr>
        <w:t xml:space="preserve"> On 4 May 2026, the AHA and The Joint Commission jointly launched the Cyber Resilience Readiness program. On 30 April, Killeen, Texas-based Integrated Pain Associates disclosed a February 2026 data breach affecting an unconfirmed number of patients. The forensic review confirmed unauthorized network access on or around February 24, 2026, and that patient data may have been accessed or acquired.</w:t>
      </w:r>
    </w:p>
    <w:p w14:paraId="518DAF4B"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Why it matters locally:</w:t>
      </w:r>
      <w:r w:rsidRPr="00DE026F">
        <w:rPr>
          <w:rFonts w:ascii="Times New Roman" w:eastAsia="Times New Roman" w:hAnsi="Times New Roman" w:cs="Times New Roman"/>
          <w:kern w:val="0"/>
          <w14:ligatures w14:val="none"/>
        </w:rPr>
        <w:t xml:space="preserve"> Texas hospital systems — including those operating within the JBSA-Lackland medical complex, the Texas Medical Center in Houston, UT-affiliated systems, and rural critical-access hospitals — should expect cyber-resilience readiness questions to migrate from CISO-level to board-level within the quarter. The Killeen incident demonstrates that mid-size Texas healthcare practices (not just hospital systems) remain in the targeting set.</w:t>
      </w:r>
    </w:p>
    <w:p w14:paraId="438ABC85"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Cross-sector risk:</w:t>
      </w:r>
      <w:r w:rsidRPr="00DE026F">
        <w:rPr>
          <w:rFonts w:ascii="Times New Roman" w:eastAsia="Times New Roman" w:hAnsi="Times New Roman" w:cs="Times New Roman"/>
          <w:kern w:val="0"/>
          <w14:ligatures w14:val="none"/>
        </w:rPr>
        <w:t xml:space="preserve"> Healthcare disruption translates immediately into ED diversions, surgical postponements, and Medicare regulatory exposure.</w:t>
      </w:r>
    </w:p>
    <w:p w14:paraId="3C6EFFDA"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26F">
        <w:rPr>
          <w:rFonts w:ascii="Times New Roman" w:eastAsia="Times New Roman" w:hAnsi="Times New Roman" w:cs="Times New Roman"/>
          <w:b/>
          <w:bCs/>
          <w:kern w:val="0"/>
          <w:sz w:val="27"/>
          <w:szCs w:val="27"/>
          <w14:ligatures w14:val="none"/>
        </w:rPr>
        <w:t>FINANCIAL SERVICES</w:t>
      </w:r>
    </w:p>
    <w:p w14:paraId="095A1741"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What changed:</w:t>
      </w:r>
      <w:r w:rsidRPr="00DE026F">
        <w:rPr>
          <w:rFonts w:ascii="Times New Roman" w:eastAsia="Times New Roman" w:hAnsi="Times New Roman" w:cs="Times New Roman"/>
          <w:kern w:val="0"/>
          <w14:ligatures w14:val="none"/>
        </w:rPr>
        <w:t xml:space="preserve"> No new Texas-headquartered financial sector incident this week, but the litigation pipeline from prior incidents is moving. Chime Financial experienced a cyberattack on 1 April 2026 that caused a widespread service outage, preventing customers from accessing accounts, transferring funds, or even viewing balances. Frost Bank class-action proceedings continue from the prior vendor breach.</w:t>
      </w:r>
    </w:p>
    <w:p w14:paraId="603ACFE9"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Why it matters locally:</w:t>
      </w:r>
      <w:r w:rsidRPr="00DE026F">
        <w:rPr>
          <w:rFonts w:ascii="Times New Roman" w:eastAsia="Times New Roman" w:hAnsi="Times New Roman" w:cs="Times New Roman"/>
          <w:kern w:val="0"/>
          <w14:ligatures w14:val="none"/>
        </w:rPr>
        <w:t xml:space="preserve"> Texas regional banks, credit unions, and fintechs serving Texas customers face the same vendor-concentration exposure that produced the Frost incident. The financial sector lesson of 2026 so far is that the failure mode is the third-party vendor, not the bank itself — and that lesson is now being priced into class-action settlements.</w:t>
      </w:r>
    </w:p>
    <w:p w14:paraId="4B46F96E"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Cross-sector risk:</w:t>
      </w:r>
      <w:r w:rsidRPr="00DE026F">
        <w:rPr>
          <w:rFonts w:ascii="Times New Roman" w:eastAsia="Times New Roman" w:hAnsi="Times New Roman" w:cs="Times New Roman"/>
          <w:kern w:val="0"/>
          <w14:ligatures w14:val="none"/>
        </w:rPr>
        <w:t xml:space="preserve"> Financial sector disruption interacts with energy (utility billing), healthcare (revenue cycle), and DIB (contractor payment).</w:t>
      </w:r>
    </w:p>
    <w:p w14:paraId="7CDBDE5A" w14:textId="77777777" w:rsidR="00DE026F" w:rsidRPr="00DE026F" w:rsidRDefault="00DE026F" w:rsidP="00DE026F">
      <w:pPr>
        <w:spacing w:before="100" w:beforeAutospacing="1" w:after="100" w:afterAutospacing="1" w:line="240" w:lineRule="auto"/>
        <w:outlineLvl w:val="2"/>
        <w:rPr>
          <w:rFonts w:ascii="Times New Roman" w:eastAsia="Times New Roman" w:hAnsi="Times New Roman" w:cs="Times New Roman"/>
          <w:b/>
          <w:bCs/>
          <w:kern w:val="0"/>
          <w:sz w:val="27"/>
          <w:szCs w:val="27"/>
          <w:lang w:val="pt-PT"/>
          <w14:ligatures w14:val="none"/>
        </w:rPr>
      </w:pPr>
      <w:r w:rsidRPr="00DE026F">
        <w:rPr>
          <w:rFonts w:ascii="Times New Roman" w:eastAsia="Times New Roman" w:hAnsi="Times New Roman" w:cs="Times New Roman"/>
          <w:b/>
          <w:bCs/>
          <w:kern w:val="0"/>
          <w:sz w:val="27"/>
          <w:szCs w:val="27"/>
          <w:lang w:val="pt-PT"/>
          <w14:ligatures w14:val="none"/>
        </w:rPr>
        <w:t>DEFENSE INDUSTRIAL BASE / AI / DATA CENTERS</w:t>
      </w:r>
    </w:p>
    <w:p w14:paraId="19EE2A65"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What changed:</w:t>
      </w:r>
      <w:r w:rsidRPr="00DE026F">
        <w:rPr>
          <w:rFonts w:ascii="Times New Roman" w:eastAsia="Times New Roman" w:hAnsi="Times New Roman" w:cs="Times New Roman"/>
          <w:kern w:val="0"/>
          <w14:ligatures w14:val="none"/>
        </w:rPr>
        <w:t xml:space="preserve"> The Five Eyes agentic AI guidance landed during a week of accelerating federal attention to AI security architecture. The Texas DIB footprint — JBSA, Lockheed Fort Worth, BAE, L3Harris, and the broader San Antonio cyber ecosystem — is uniquely positioned to absorb both the regulatory pressure and the workload demand. The DPRK IT-worker enforcement campaign is structurally a DIB cleared-personnel problem.</w:t>
      </w:r>
    </w:p>
    <w:p w14:paraId="60DD165E"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lastRenderedPageBreak/>
        <w:t>Why it matters locally:</w:t>
      </w:r>
      <w:r w:rsidRPr="00DE026F">
        <w:rPr>
          <w:rFonts w:ascii="Times New Roman" w:eastAsia="Times New Roman" w:hAnsi="Times New Roman" w:cs="Times New Roman"/>
          <w:kern w:val="0"/>
          <w14:ligatures w14:val="none"/>
        </w:rPr>
        <w:t xml:space="preserve"> A San Antonio-headquartered defense contractor running agentic AI workloads on a Texas data-center build, employing remote IT contractors, is sitting at the intersection of three federal enforcement priorities at once.</w:t>
      </w:r>
    </w:p>
    <w:p w14:paraId="1CAFFE66"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Cross-sector risk:</w:t>
      </w:r>
      <w:r w:rsidRPr="00DE026F">
        <w:rPr>
          <w:rFonts w:ascii="Times New Roman" w:eastAsia="Times New Roman" w:hAnsi="Times New Roman" w:cs="Times New Roman"/>
          <w:kern w:val="0"/>
          <w14:ligatures w14:val="none"/>
        </w:rPr>
        <w:t xml:space="preserve"> A cleared-contractor counterintelligence event has political consequences that exceed the cyber consequences.</w:t>
      </w:r>
    </w:p>
    <w:p w14:paraId="26BF5843"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44A0A48D">
          <v:rect id="_x0000_i1030" style="width:0;height:1.5pt" o:hralign="center" o:hrstd="t" o:hr="t" fillcolor="#a0a0a0" stroked="f"/>
        </w:pict>
      </w:r>
    </w:p>
    <w:p w14:paraId="15A9C794"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t>KEY JUDGMENTS</w:t>
      </w:r>
    </w:p>
    <w:p w14:paraId="2D5A25F3"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The following judgments are written in compliance with ICD-203 estimative-language standards. Confidence levels and likelihood terms are stated separately.</w:t>
      </w:r>
    </w:p>
    <w:p w14:paraId="766EA30E" w14:textId="54265688"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KJ-1.</w:t>
      </w:r>
      <w:r w:rsidRPr="00DE026F">
        <w:rPr>
          <w:rFonts w:ascii="Times New Roman" w:eastAsia="Times New Roman" w:hAnsi="Times New Roman" w:cs="Times New Roman"/>
          <w:kern w:val="0"/>
          <w14:ligatures w14:val="none"/>
        </w:rPr>
        <w:t xml:space="preserve"> Liberty CTI assesses with </w:t>
      </w:r>
      <w:r w:rsidRPr="00DE026F">
        <w:rPr>
          <w:rFonts w:ascii="Times New Roman" w:eastAsia="Times New Roman" w:hAnsi="Times New Roman" w:cs="Times New Roman"/>
          <w:b/>
          <w:bCs/>
          <w:kern w:val="0"/>
          <w14:ligatures w14:val="none"/>
        </w:rPr>
        <w:t>HIGH CONFIDENCE</w:t>
      </w:r>
      <w:r w:rsidRPr="00DE026F">
        <w:rPr>
          <w:rFonts w:ascii="Times New Roman" w:eastAsia="Times New Roman" w:hAnsi="Times New Roman" w:cs="Times New Roman"/>
          <w:kern w:val="0"/>
          <w14:ligatures w14:val="none"/>
        </w:rPr>
        <w:t xml:space="preserve"> that it is </w:t>
      </w:r>
      <w:r w:rsidRPr="00DE026F">
        <w:rPr>
          <w:rFonts w:ascii="Times New Roman" w:eastAsia="Times New Roman" w:hAnsi="Times New Roman" w:cs="Times New Roman"/>
          <w:b/>
          <w:bCs/>
          <w:kern w:val="0"/>
          <w14:ligatures w14:val="none"/>
        </w:rPr>
        <w:t>LIKELY</w:t>
      </w:r>
      <w:r w:rsidRPr="00DE026F">
        <w:rPr>
          <w:rFonts w:ascii="Times New Roman" w:eastAsia="Times New Roman" w:hAnsi="Times New Roman" w:cs="Times New Roman"/>
          <w:kern w:val="0"/>
          <w14:ligatures w14:val="none"/>
        </w:rPr>
        <w:t xml:space="preserve"> (</w:t>
      </w:r>
      <w:r w:rsidR="00124EFB">
        <w:rPr>
          <w:rFonts w:ascii="Times New Roman" w:eastAsia="Times New Roman" w:hAnsi="Times New Roman" w:cs="Times New Roman"/>
          <w:kern w:val="0"/>
          <w14:ligatures w14:val="none"/>
        </w:rPr>
        <w:t>55</w:t>
      </w:r>
      <w:r w:rsidRPr="00DE026F">
        <w:rPr>
          <w:rFonts w:ascii="Times New Roman" w:eastAsia="Times New Roman" w:hAnsi="Times New Roman" w:cs="Times New Roman"/>
          <w:kern w:val="0"/>
          <w14:ligatures w14:val="none"/>
        </w:rPr>
        <w:t>–</w:t>
      </w:r>
      <w:r w:rsidR="00124EFB">
        <w:rPr>
          <w:rFonts w:ascii="Times New Roman" w:eastAsia="Times New Roman" w:hAnsi="Times New Roman" w:cs="Times New Roman"/>
          <w:kern w:val="0"/>
          <w14:ligatures w14:val="none"/>
        </w:rPr>
        <w:t>80</w:t>
      </w:r>
      <w:r w:rsidRPr="00DE026F">
        <w:rPr>
          <w:rFonts w:ascii="Times New Roman" w:eastAsia="Times New Roman" w:hAnsi="Times New Roman" w:cs="Times New Roman"/>
          <w:kern w:val="0"/>
          <w14:ligatures w14:val="none"/>
        </w:rPr>
        <w:t xml:space="preserve">%) that CI Fortify guidance forms the basis for sector-specific regulatory expectations applicable to Texas energy, water, and healthcare operators within 12–18 months. </w:t>
      </w:r>
      <w:r w:rsidRPr="00DE026F">
        <w:rPr>
          <w:rFonts w:ascii="Times New Roman" w:eastAsia="Times New Roman" w:hAnsi="Times New Roman" w:cs="Times New Roman"/>
          <w:i/>
          <w:iCs/>
          <w:kern w:val="0"/>
          <w14:ligatures w14:val="none"/>
        </w:rPr>
        <w:t>Source basis: CISA public statements; sector-risk-management agency precedent; consistent multi-source reporting.</w:t>
      </w:r>
    </w:p>
    <w:p w14:paraId="0D7250BE" w14:textId="010F0D3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KJ-2.</w:t>
      </w:r>
      <w:r w:rsidRPr="00DE026F">
        <w:rPr>
          <w:rFonts w:ascii="Times New Roman" w:eastAsia="Times New Roman" w:hAnsi="Times New Roman" w:cs="Times New Roman"/>
          <w:kern w:val="0"/>
          <w14:ligatures w14:val="none"/>
        </w:rPr>
        <w:t xml:space="preserve"> Liberty CTI assesses with </w:t>
      </w:r>
      <w:r w:rsidRPr="00DE026F">
        <w:rPr>
          <w:rFonts w:ascii="Times New Roman" w:eastAsia="Times New Roman" w:hAnsi="Times New Roman" w:cs="Times New Roman"/>
          <w:b/>
          <w:bCs/>
          <w:kern w:val="0"/>
          <w14:ligatures w14:val="none"/>
        </w:rPr>
        <w:t>MODERATE CONFIDENCE</w:t>
      </w:r>
      <w:r w:rsidRPr="00DE026F">
        <w:rPr>
          <w:rFonts w:ascii="Times New Roman" w:eastAsia="Times New Roman" w:hAnsi="Times New Roman" w:cs="Times New Roman"/>
          <w:kern w:val="0"/>
          <w14:ligatures w14:val="none"/>
        </w:rPr>
        <w:t xml:space="preserve"> that </w:t>
      </w:r>
      <w:r w:rsidR="00C848C0">
        <w:rPr>
          <w:rFonts w:ascii="Times New Roman" w:eastAsia="Times New Roman" w:hAnsi="Times New Roman" w:cs="Times New Roman"/>
          <w:kern w:val="0"/>
          <w14:ligatures w14:val="none"/>
        </w:rPr>
        <w:t>there is an</w:t>
      </w:r>
      <w:r w:rsidRPr="00DE026F">
        <w:rPr>
          <w:rFonts w:ascii="Times New Roman" w:eastAsia="Times New Roman" w:hAnsi="Times New Roman" w:cs="Times New Roman"/>
          <w:kern w:val="0"/>
          <w14:ligatures w14:val="none"/>
        </w:rPr>
        <w:t xml:space="preserve"> </w:t>
      </w:r>
      <w:r w:rsidR="00C848C0">
        <w:rPr>
          <w:rFonts w:ascii="Times New Roman" w:eastAsia="Times New Roman" w:hAnsi="Times New Roman" w:cs="Times New Roman"/>
          <w:b/>
          <w:bCs/>
          <w:kern w:val="0"/>
          <w14:ligatures w14:val="none"/>
        </w:rPr>
        <w:t>EVEN CHANCE</w:t>
      </w:r>
      <w:r w:rsidRPr="00DE026F">
        <w:rPr>
          <w:rFonts w:ascii="Times New Roman" w:eastAsia="Times New Roman" w:hAnsi="Times New Roman" w:cs="Times New Roman"/>
          <w:kern w:val="0"/>
          <w14:ligatures w14:val="none"/>
        </w:rPr>
        <w:t xml:space="preserve"> (</w:t>
      </w:r>
      <w:r w:rsidR="00C848C0">
        <w:rPr>
          <w:rFonts w:ascii="Times New Roman" w:eastAsia="Times New Roman" w:hAnsi="Times New Roman" w:cs="Times New Roman"/>
          <w:kern w:val="0"/>
          <w14:ligatures w14:val="none"/>
        </w:rPr>
        <w:t>40</w:t>
      </w:r>
      <w:r w:rsidRPr="00DE026F">
        <w:rPr>
          <w:rFonts w:ascii="Times New Roman" w:eastAsia="Times New Roman" w:hAnsi="Times New Roman" w:cs="Times New Roman"/>
          <w:kern w:val="0"/>
          <w14:ligatures w14:val="none"/>
        </w:rPr>
        <w:t>–</w:t>
      </w:r>
      <w:r w:rsidR="00C848C0">
        <w:rPr>
          <w:rFonts w:ascii="Times New Roman" w:eastAsia="Times New Roman" w:hAnsi="Times New Roman" w:cs="Times New Roman"/>
          <w:kern w:val="0"/>
          <w14:ligatures w14:val="none"/>
        </w:rPr>
        <w:t>55</w:t>
      </w:r>
      <w:r w:rsidRPr="00DE026F">
        <w:rPr>
          <w:rFonts w:ascii="Times New Roman" w:eastAsia="Times New Roman" w:hAnsi="Times New Roman" w:cs="Times New Roman"/>
          <w:kern w:val="0"/>
          <w14:ligatures w14:val="none"/>
        </w:rPr>
        <w:t xml:space="preserve">%) that at least one publicly disclosed agentic AI security incident affecting a Texas data center, hyperscaler tenant, or downstream enterprise customer becomes public within the next 6–9 months. </w:t>
      </w:r>
      <w:r w:rsidRPr="00DE026F">
        <w:rPr>
          <w:rFonts w:ascii="Times New Roman" w:eastAsia="Times New Roman" w:hAnsi="Times New Roman" w:cs="Times New Roman"/>
          <w:i/>
          <w:iCs/>
          <w:kern w:val="0"/>
          <w14:ligatures w14:val="none"/>
        </w:rPr>
        <w:t>Source basis: Five Eyes guidance acknowledging deployed agents already operating with insufficient governance; industry deployment velocity; absence of mature detection tooling.</w:t>
      </w:r>
    </w:p>
    <w:p w14:paraId="759037DA" w14:textId="124A1A2E"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KJ-3.</w:t>
      </w:r>
      <w:r w:rsidRPr="00DE026F">
        <w:rPr>
          <w:rFonts w:ascii="Times New Roman" w:eastAsia="Times New Roman" w:hAnsi="Times New Roman" w:cs="Times New Roman"/>
          <w:kern w:val="0"/>
          <w14:ligatures w14:val="none"/>
        </w:rPr>
        <w:t xml:space="preserve"> Liberty CTI assesses with </w:t>
      </w:r>
      <w:r w:rsidRPr="00DE026F">
        <w:rPr>
          <w:rFonts w:ascii="Times New Roman" w:eastAsia="Times New Roman" w:hAnsi="Times New Roman" w:cs="Times New Roman"/>
          <w:b/>
          <w:bCs/>
          <w:kern w:val="0"/>
          <w14:ligatures w14:val="none"/>
        </w:rPr>
        <w:t>HIGH CONFIDENCE</w:t>
      </w:r>
      <w:r w:rsidRPr="00DE026F">
        <w:rPr>
          <w:rFonts w:ascii="Times New Roman" w:eastAsia="Times New Roman" w:hAnsi="Times New Roman" w:cs="Times New Roman"/>
          <w:kern w:val="0"/>
          <w14:ligatures w14:val="none"/>
        </w:rPr>
        <w:t xml:space="preserve"> that it is </w:t>
      </w:r>
      <w:r w:rsidRPr="00DE026F">
        <w:rPr>
          <w:rFonts w:ascii="Times New Roman" w:eastAsia="Times New Roman" w:hAnsi="Times New Roman" w:cs="Times New Roman"/>
          <w:b/>
          <w:bCs/>
          <w:kern w:val="0"/>
          <w14:ligatures w14:val="none"/>
        </w:rPr>
        <w:t>LIKELY</w:t>
      </w:r>
      <w:r w:rsidRPr="00DE026F">
        <w:rPr>
          <w:rFonts w:ascii="Times New Roman" w:eastAsia="Times New Roman" w:hAnsi="Times New Roman" w:cs="Times New Roman"/>
          <w:kern w:val="0"/>
          <w14:ligatures w14:val="none"/>
        </w:rPr>
        <w:t xml:space="preserve"> (</w:t>
      </w:r>
      <w:r w:rsidR="00395551">
        <w:rPr>
          <w:rFonts w:ascii="Times New Roman" w:eastAsia="Times New Roman" w:hAnsi="Times New Roman" w:cs="Times New Roman"/>
          <w:kern w:val="0"/>
          <w14:ligatures w14:val="none"/>
        </w:rPr>
        <w:t>55</w:t>
      </w:r>
      <w:r w:rsidRPr="00DE026F">
        <w:rPr>
          <w:rFonts w:ascii="Times New Roman" w:eastAsia="Times New Roman" w:hAnsi="Times New Roman" w:cs="Times New Roman"/>
          <w:kern w:val="0"/>
          <w14:ligatures w14:val="none"/>
        </w:rPr>
        <w:t>–</w:t>
      </w:r>
      <w:r w:rsidR="00395551">
        <w:rPr>
          <w:rFonts w:ascii="Times New Roman" w:eastAsia="Times New Roman" w:hAnsi="Times New Roman" w:cs="Times New Roman"/>
          <w:kern w:val="0"/>
          <w14:ligatures w14:val="none"/>
        </w:rPr>
        <w:t>80</w:t>
      </w:r>
      <w:r w:rsidRPr="00DE026F">
        <w:rPr>
          <w:rFonts w:ascii="Times New Roman" w:eastAsia="Times New Roman" w:hAnsi="Times New Roman" w:cs="Times New Roman"/>
          <w:kern w:val="0"/>
          <w14:ligatures w14:val="none"/>
        </w:rPr>
        <w:t xml:space="preserve">%) that at least one publicly named DPRK IT-worker victim company in the next 6 months will be a Texas-headquartered firm. </w:t>
      </w:r>
      <w:r w:rsidRPr="00DE026F">
        <w:rPr>
          <w:rFonts w:ascii="Times New Roman" w:eastAsia="Times New Roman" w:hAnsi="Times New Roman" w:cs="Times New Roman"/>
          <w:i/>
          <w:iCs/>
          <w:kern w:val="0"/>
          <w14:ligatures w14:val="none"/>
        </w:rPr>
        <w:t>Source basis: Enforcement cadence; geographic distribution of the 100+ historically named victim companies; remote-work hiring patterns concentrated in Austin, Dallas, and Houston.</w:t>
      </w:r>
    </w:p>
    <w:p w14:paraId="38BB9431" w14:textId="0D12D97E"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KJ-4.</w:t>
      </w:r>
      <w:r w:rsidRPr="00DE026F">
        <w:rPr>
          <w:rFonts w:ascii="Times New Roman" w:eastAsia="Times New Roman" w:hAnsi="Times New Roman" w:cs="Times New Roman"/>
          <w:kern w:val="0"/>
          <w14:ligatures w14:val="none"/>
        </w:rPr>
        <w:t xml:space="preserve"> Liberty CTI assesses with </w:t>
      </w:r>
      <w:r w:rsidRPr="00DE026F">
        <w:rPr>
          <w:rFonts w:ascii="Times New Roman" w:eastAsia="Times New Roman" w:hAnsi="Times New Roman" w:cs="Times New Roman"/>
          <w:b/>
          <w:bCs/>
          <w:kern w:val="0"/>
          <w14:ligatures w14:val="none"/>
        </w:rPr>
        <w:t>HIGH CONFIDENCE</w:t>
      </w:r>
      <w:r w:rsidRPr="00DE026F">
        <w:rPr>
          <w:rFonts w:ascii="Times New Roman" w:eastAsia="Times New Roman" w:hAnsi="Times New Roman" w:cs="Times New Roman"/>
          <w:kern w:val="0"/>
          <w14:ligatures w14:val="none"/>
        </w:rPr>
        <w:t xml:space="preserve"> that it is </w:t>
      </w:r>
      <w:r w:rsidRPr="00DE026F">
        <w:rPr>
          <w:rFonts w:ascii="Times New Roman" w:eastAsia="Times New Roman" w:hAnsi="Times New Roman" w:cs="Times New Roman"/>
          <w:b/>
          <w:bCs/>
          <w:kern w:val="0"/>
          <w14:ligatures w14:val="none"/>
        </w:rPr>
        <w:t>LIKELY</w:t>
      </w:r>
      <w:r w:rsidRPr="00DE026F">
        <w:rPr>
          <w:rFonts w:ascii="Times New Roman" w:eastAsia="Times New Roman" w:hAnsi="Times New Roman" w:cs="Times New Roman"/>
          <w:kern w:val="0"/>
          <w14:ligatures w14:val="none"/>
        </w:rPr>
        <w:t xml:space="preserve"> (</w:t>
      </w:r>
      <w:r w:rsidR="00395551">
        <w:rPr>
          <w:rFonts w:ascii="Times New Roman" w:eastAsia="Times New Roman" w:hAnsi="Times New Roman" w:cs="Times New Roman"/>
          <w:kern w:val="0"/>
          <w14:ligatures w14:val="none"/>
        </w:rPr>
        <w:t>55</w:t>
      </w:r>
      <w:r w:rsidR="00395551" w:rsidRPr="00DE026F">
        <w:rPr>
          <w:rFonts w:ascii="Times New Roman" w:eastAsia="Times New Roman" w:hAnsi="Times New Roman" w:cs="Times New Roman"/>
          <w:kern w:val="0"/>
          <w14:ligatures w14:val="none"/>
        </w:rPr>
        <w:t>–</w:t>
      </w:r>
      <w:r w:rsidR="00395551">
        <w:rPr>
          <w:rFonts w:ascii="Times New Roman" w:eastAsia="Times New Roman" w:hAnsi="Times New Roman" w:cs="Times New Roman"/>
          <w:kern w:val="0"/>
          <w14:ligatures w14:val="none"/>
        </w:rPr>
        <w:t>80</w:t>
      </w:r>
      <w:r w:rsidRPr="00DE026F">
        <w:rPr>
          <w:rFonts w:ascii="Times New Roman" w:eastAsia="Times New Roman" w:hAnsi="Times New Roman" w:cs="Times New Roman"/>
          <w:kern w:val="0"/>
          <w14:ligatures w14:val="none"/>
        </w:rPr>
        <w:t xml:space="preserve">%) that Iranian OT-targeting tempo against U.S. water and energy operators persists at the current elevated baseline through at least the end of Q3 2026. </w:t>
      </w:r>
      <w:r w:rsidRPr="00DE026F">
        <w:rPr>
          <w:rFonts w:ascii="Times New Roman" w:eastAsia="Times New Roman" w:hAnsi="Times New Roman" w:cs="Times New Roman"/>
          <w:i/>
          <w:iCs/>
          <w:kern w:val="0"/>
          <w14:ligatures w14:val="none"/>
        </w:rPr>
        <w:t>Source basis: Persistence of the Iran-Israel-U.S. conflict environment; absence of de-escalation signal; sustained federal advisory posture; observed VSAT/Starlink-based operational continuity.</w:t>
      </w:r>
    </w:p>
    <w:p w14:paraId="0F30E828"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KJ-5.</w:t>
      </w:r>
      <w:r w:rsidRPr="00DE026F">
        <w:rPr>
          <w:rFonts w:ascii="Times New Roman" w:eastAsia="Times New Roman" w:hAnsi="Times New Roman" w:cs="Times New Roman"/>
          <w:kern w:val="0"/>
          <w14:ligatures w14:val="none"/>
        </w:rPr>
        <w:t xml:space="preserve"> Liberty CTI assesses with </w:t>
      </w:r>
      <w:r w:rsidRPr="00DE026F">
        <w:rPr>
          <w:rFonts w:ascii="Times New Roman" w:eastAsia="Times New Roman" w:hAnsi="Times New Roman" w:cs="Times New Roman"/>
          <w:b/>
          <w:bCs/>
          <w:kern w:val="0"/>
          <w14:ligatures w14:val="none"/>
        </w:rPr>
        <w:t>HIGH CONFIDENCE</w:t>
      </w:r>
      <w:r w:rsidRPr="00DE026F">
        <w:rPr>
          <w:rFonts w:ascii="Times New Roman" w:eastAsia="Times New Roman" w:hAnsi="Times New Roman" w:cs="Times New Roman"/>
          <w:kern w:val="0"/>
          <w14:ligatures w14:val="none"/>
        </w:rPr>
        <w:t xml:space="preserve"> that it is </w:t>
      </w:r>
      <w:r w:rsidRPr="00DE026F">
        <w:rPr>
          <w:rFonts w:ascii="Times New Roman" w:eastAsia="Times New Roman" w:hAnsi="Times New Roman" w:cs="Times New Roman"/>
          <w:b/>
          <w:bCs/>
          <w:kern w:val="0"/>
          <w14:ligatures w14:val="none"/>
        </w:rPr>
        <w:t>ALMOST CERTAIN</w:t>
      </w:r>
      <w:r w:rsidRPr="00DE026F">
        <w:rPr>
          <w:rFonts w:ascii="Times New Roman" w:eastAsia="Times New Roman" w:hAnsi="Times New Roman" w:cs="Times New Roman"/>
          <w:kern w:val="0"/>
          <w14:ligatures w14:val="none"/>
        </w:rPr>
        <w:t xml:space="preserve"> (95–99%) that perimeter edge devices (VPN, firewall, gateway) remain the dominant ransomware initial-access vector against Texas mid-market manufacturers, healthcare practices, and DIB suppliers through the remainder of 2026. </w:t>
      </w:r>
      <w:r w:rsidRPr="00DE026F">
        <w:rPr>
          <w:rFonts w:ascii="Times New Roman" w:eastAsia="Times New Roman" w:hAnsi="Times New Roman" w:cs="Times New Roman"/>
          <w:i/>
          <w:iCs/>
          <w:kern w:val="0"/>
          <w14:ligatures w14:val="none"/>
        </w:rPr>
        <w:t>Source basis: 2026 InsurSec data; sustained Akira/Qilin/Gentlemen targeting patterns; pace of CISA KEV-catalog additions for edge-device CVEs.</w:t>
      </w:r>
    </w:p>
    <w:p w14:paraId="6246FD87"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61D5A085">
          <v:rect id="_x0000_i1031" style="width:0;height:1.5pt" o:hralign="center" o:hrstd="t" o:hr="t" fillcolor="#a0a0a0" stroked="f"/>
        </w:pict>
      </w:r>
    </w:p>
    <w:p w14:paraId="58790A52"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lastRenderedPageBreak/>
        <w:t>PRIORITY INFORMATION NEEDS (PIN) — STATUS THIS WEEK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5751"/>
        <w:gridCol w:w="1154"/>
        <w:gridCol w:w="1966"/>
      </w:tblGrid>
      <w:tr w:rsidR="00DE026F" w:rsidRPr="00DE026F" w14:paraId="03C21972" w14:textId="77777777">
        <w:trPr>
          <w:tblHeader/>
          <w:tblCellSpacing w:w="15" w:type="dxa"/>
        </w:trPr>
        <w:tc>
          <w:tcPr>
            <w:tcW w:w="0" w:type="auto"/>
            <w:vAlign w:val="center"/>
            <w:hideMark/>
          </w:tcPr>
          <w:p w14:paraId="368DC34E" w14:textId="77777777" w:rsidR="00DE026F" w:rsidRPr="00DE026F" w:rsidRDefault="00DE026F" w:rsidP="00DE026F">
            <w:pPr>
              <w:spacing w:after="0" w:line="240" w:lineRule="auto"/>
              <w:jc w:val="center"/>
              <w:rPr>
                <w:rFonts w:ascii="Times New Roman" w:eastAsia="Times New Roman" w:hAnsi="Times New Roman" w:cs="Times New Roman"/>
                <w:b/>
                <w:bCs/>
                <w:kern w:val="0"/>
                <w14:ligatures w14:val="none"/>
              </w:rPr>
            </w:pPr>
            <w:r w:rsidRPr="00DE026F">
              <w:rPr>
                <w:rFonts w:ascii="Times New Roman" w:eastAsia="Times New Roman" w:hAnsi="Times New Roman" w:cs="Times New Roman"/>
                <w:b/>
                <w:bCs/>
                <w:kern w:val="0"/>
                <w14:ligatures w14:val="none"/>
              </w:rPr>
              <w:t>PIN</w:t>
            </w:r>
          </w:p>
        </w:tc>
        <w:tc>
          <w:tcPr>
            <w:tcW w:w="0" w:type="auto"/>
            <w:vAlign w:val="center"/>
            <w:hideMark/>
          </w:tcPr>
          <w:p w14:paraId="778A672B" w14:textId="77777777" w:rsidR="00DE026F" w:rsidRPr="00DE026F" w:rsidRDefault="00DE026F" w:rsidP="00DE026F">
            <w:pPr>
              <w:spacing w:after="0" w:line="240" w:lineRule="auto"/>
              <w:jc w:val="center"/>
              <w:rPr>
                <w:rFonts w:ascii="Times New Roman" w:eastAsia="Times New Roman" w:hAnsi="Times New Roman" w:cs="Times New Roman"/>
                <w:b/>
                <w:bCs/>
                <w:kern w:val="0"/>
                <w14:ligatures w14:val="none"/>
              </w:rPr>
            </w:pPr>
            <w:r w:rsidRPr="00DE026F">
              <w:rPr>
                <w:rFonts w:ascii="Times New Roman" w:eastAsia="Times New Roman" w:hAnsi="Times New Roman" w:cs="Times New Roman"/>
                <w:b/>
                <w:bCs/>
                <w:kern w:val="0"/>
                <w14:ligatures w14:val="none"/>
              </w:rPr>
              <w:t>Focus</w:t>
            </w:r>
          </w:p>
        </w:tc>
        <w:tc>
          <w:tcPr>
            <w:tcW w:w="0" w:type="auto"/>
            <w:vAlign w:val="center"/>
            <w:hideMark/>
          </w:tcPr>
          <w:p w14:paraId="13A4C2AD" w14:textId="77777777" w:rsidR="00DE026F" w:rsidRPr="00DE026F" w:rsidRDefault="00DE026F" w:rsidP="00DE026F">
            <w:pPr>
              <w:spacing w:after="0" w:line="240" w:lineRule="auto"/>
              <w:jc w:val="center"/>
              <w:rPr>
                <w:rFonts w:ascii="Times New Roman" w:eastAsia="Times New Roman" w:hAnsi="Times New Roman" w:cs="Times New Roman"/>
                <w:b/>
                <w:bCs/>
                <w:kern w:val="0"/>
                <w14:ligatures w14:val="none"/>
              </w:rPr>
            </w:pPr>
            <w:r w:rsidRPr="00DE026F">
              <w:rPr>
                <w:rFonts w:ascii="Times New Roman" w:eastAsia="Times New Roman" w:hAnsi="Times New Roman" w:cs="Times New Roman"/>
                <w:b/>
                <w:bCs/>
                <w:kern w:val="0"/>
                <w14:ligatures w14:val="none"/>
              </w:rPr>
              <w:t>Status</w:t>
            </w:r>
          </w:p>
        </w:tc>
        <w:tc>
          <w:tcPr>
            <w:tcW w:w="0" w:type="auto"/>
            <w:vAlign w:val="center"/>
            <w:hideMark/>
          </w:tcPr>
          <w:p w14:paraId="32CD299C" w14:textId="77777777" w:rsidR="00DE026F" w:rsidRPr="00DE026F" w:rsidRDefault="00DE026F" w:rsidP="00DE026F">
            <w:pPr>
              <w:spacing w:after="0" w:line="240" w:lineRule="auto"/>
              <w:jc w:val="center"/>
              <w:rPr>
                <w:rFonts w:ascii="Times New Roman" w:eastAsia="Times New Roman" w:hAnsi="Times New Roman" w:cs="Times New Roman"/>
                <w:b/>
                <w:bCs/>
                <w:kern w:val="0"/>
                <w14:ligatures w14:val="none"/>
              </w:rPr>
            </w:pPr>
            <w:r w:rsidRPr="00DE026F">
              <w:rPr>
                <w:rFonts w:ascii="Times New Roman" w:eastAsia="Times New Roman" w:hAnsi="Times New Roman" w:cs="Times New Roman"/>
                <w:b/>
                <w:bCs/>
                <w:kern w:val="0"/>
                <w14:ligatures w14:val="none"/>
              </w:rPr>
              <w:t>Trend</w:t>
            </w:r>
          </w:p>
        </w:tc>
      </w:tr>
      <w:tr w:rsidR="00DE026F" w:rsidRPr="00DE026F" w14:paraId="2CE629DD" w14:textId="77777777">
        <w:trPr>
          <w:tblCellSpacing w:w="15" w:type="dxa"/>
        </w:trPr>
        <w:tc>
          <w:tcPr>
            <w:tcW w:w="0" w:type="auto"/>
            <w:vAlign w:val="center"/>
            <w:hideMark/>
          </w:tcPr>
          <w:p w14:paraId="4856E0BD"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1</w:t>
            </w:r>
          </w:p>
        </w:tc>
        <w:tc>
          <w:tcPr>
            <w:tcW w:w="0" w:type="auto"/>
            <w:vAlign w:val="center"/>
            <w:hideMark/>
          </w:tcPr>
          <w:p w14:paraId="47F88096"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PRC pre-positioning in Texas energy and water OT</w:t>
            </w:r>
          </w:p>
        </w:tc>
        <w:tc>
          <w:tcPr>
            <w:tcW w:w="0" w:type="auto"/>
            <w:vAlign w:val="center"/>
            <w:hideMark/>
          </w:tcPr>
          <w:p w14:paraId="2369D0BD"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Monitoring</w:t>
            </w:r>
          </w:p>
        </w:tc>
        <w:tc>
          <w:tcPr>
            <w:tcW w:w="0" w:type="auto"/>
            <w:vAlign w:val="center"/>
            <w:hideMark/>
          </w:tcPr>
          <w:p w14:paraId="2D7998C3"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Sustained</w:t>
            </w:r>
          </w:p>
        </w:tc>
      </w:tr>
      <w:tr w:rsidR="00DE026F" w:rsidRPr="00DE026F" w14:paraId="1EB46712" w14:textId="77777777">
        <w:trPr>
          <w:tblCellSpacing w:w="15" w:type="dxa"/>
        </w:trPr>
        <w:tc>
          <w:tcPr>
            <w:tcW w:w="0" w:type="auto"/>
            <w:vAlign w:val="center"/>
            <w:hideMark/>
          </w:tcPr>
          <w:p w14:paraId="14E0BF88"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2</w:t>
            </w:r>
          </w:p>
        </w:tc>
        <w:tc>
          <w:tcPr>
            <w:tcW w:w="0" w:type="auto"/>
            <w:vAlign w:val="center"/>
            <w:hideMark/>
          </w:tcPr>
          <w:p w14:paraId="0D207962"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Iranian OT targeting of Texas industrial operators</w:t>
            </w:r>
          </w:p>
        </w:tc>
        <w:tc>
          <w:tcPr>
            <w:tcW w:w="0" w:type="auto"/>
            <w:vAlign w:val="center"/>
            <w:hideMark/>
          </w:tcPr>
          <w:p w14:paraId="31DD6830"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Active</w:t>
            </w:r>
          </w:p>
        </w:tc>
        <w:tc>
          <w:tcPr>
            <w:tcW w:w="0" w:type="auto"/>
            <w:vAlign w:val="center"/>
            <w:hideMark/>
          </w:tcPr>
          <w:p w14:paraId="15F2CD23"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Elevated</w:t>
            </w:r>
          </w:p>
        </w:tc>
      </w:tr>
      <w:tr w:rsidR="00DE026F" w:rsidRPr="00DE026F" w14:paraId="0770CD84" w14:textId="77777777">
        <w:trPr>
          <w:tblCellSpacing w:w="15" w:type="dxa"/>
        </w:trPr>
        <w:tc>
          <w:tcPr>
            <w:tcW w:w="0" w:type="auto"/>
            <w:vAlign w:val="center"/>
            <w:hideMark/>
          </w:tcPr>
          <w:p w14:paraId="09E2EF97"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3</w:t>
            </w:r>
          </w:p>
        </w:tc>
        <w:tc>
          <w:tcPr>
            <w:tcW w:w="0" w:type="auto"/>
            <w:vAlign w:val="center"/>
            <w:hideMark/>
          </w:tcPr>
          <w:p w14:paraId="620E235C"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DPRK IT-worker infiltration of Texas employers</w:t>
            </w:r>
          </w:p>
        </w:tc>
        <w:tc>
          <w:tcPr>
            <w:tcW w:w="0" w:type="auto"/>
            <w:vAlign w:val="center"/>
            <w:hideMark/>
          </w:tcPr>
          <w:p w14:paraId="536F6067"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Active</w:t>
            </w:r>
          </w:p>
        </w:tc>
        <w:tc>
          <w:tcPr>
            <w:tcW w:w="0" w:type="auto"/>
            <w:vAlign w:val="center"/>
            <w:hideMark/>
          </w:tcPr>
          <w:p w14:paraId="72D24367"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Accelerating</w:t>
            </w:r>
          </w:p>
        </w:tc>
      </w:tr>
      <w:tr w:rsidR="00DE026F" w:rsidRPr="00DE026F" w14:paraId="7D137CF6" w14:textId="77777777">
        <w:trPr>
          <w:tblCellSpacing w:w="15" w:type="dxa"/>
        </w:trPr>
        <w:tc>
          <w:tcPr>
            <w:tcW w:w="0" w:type="auto"/>
            <w:vAlign w:val="center"/>
            <w:hideMark/>
          </w:tcPr>
          <w:p w14:paraId="0D89079D"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4</w:t>
            </w:r>
          </w:p>
        </w:tc>
        <w:tc>
          <w:tcPr>
            <w:tcW w:w="0" w:type="auto"/>
            <w:vAlign w:val="center"/>
            <w:hideMark/>
          </w:tcPr>
          <w:p w14:paraId="5CF5D086"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Ransomware targeting of Texas healthcare and mid-market</w:t>
            </w:r>
          </w:p>
        </w:tc>
        <w:tc>
          <w:tcPr>
            <w:tcW w:w="0" w:type="auto"/>
            <w:vAlign w:val="center"/>
            <w:hideMark/>
          </w:tcPr>
          <w:p w14:paraId="5D4D9140"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Active</w:t>
            </w:r>
          </w:p>
        </w:tc>
        <w:tc>
          <w:tcPr>
            <w:tcW w:w="0" w:type="auto"/>
            <w:vAlign w:val="center"/>
            <w:hideMark/>
          </w:tcPr>
          <w:p w14:paraId="03CA25A9"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Sustained-elevated</w:t>
            </w:r>
          </w:p>
        </w:tc>
      </w:tr>
      <w:tr w:rsidR="00DE026F" w:rsidRPr="00DE026F" w14:paraId="3D076242" w14:textId="77777777">
        <w:trPr>
          <w:tblCellSpacing w:w="15" w:type="dxa"/>
        </w:trPr>
        <w:tc>
          <w:tcPr>
            <w:tcW w:w="0" w:type="auto"/>
            <w:vAlign w:val="center"/>
            <w:hideMark/>
          </w:tcPr>
          <w:p w14:paraId="6FADEEE3"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5</w:t>
            </w:r>
          </w:p>
        </w:tc>
        <w:tc>
          <w:tcPr>
            <w:tcW w:w="0" w:type="auto"/>
            <w:vAlign w:val="center"/>
            <w:hideMark/>
          </w:tcPr>
          <w:p w14:paraId="7EB26EAD"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Vendor and third-party concentration risk (Texas finance, healthcare)</w:t>
            </w:r>
          </w:p>
        </w:tc>
        <w:tc>
          <w:tcPr>
            <w:tcW w:w="0" w:type="auto"/>
            <w:vAlign w:val="center"/>
            <w:hideMark/>
          </w:tcPr>
          <w:p w14:paraId="1E4CD890"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Active</w:t>
            </w:r>
          </w:p>
        </w:tc>
        <w:tc>
          <w:tcPr>
            <w:tcW w:w="0" w:type="auto"/>
            <w:vAlign w:val="center"/>
            <w:hideMark/>
          </w:tcPr>
          <w:p w14:paraId="051CCD94"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Sustained</w:t>
            </w:r>
          </w:p>
        </w:tc>
      </w:tr>
      <w:tr w:rsidR="00DE026F" w:rsidRPr="00DE026F" w14:paraId="1A51FF8B" w14:textId="77777777">
        <w:trPr>
          <w:tblCellSpacing w:w="15" w:type="dxa"/>
        </w:trPr>
        <w:tc>
          <w:tcPr>
            <w:tcW w:w="0" w:type="auto"/>
            <w:vAlign w:val="center"/>
            <w:hideMark/>
          </w:tcPr>
          <w:p w14:paraId="5F51605B"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6</w:t>
            </w:r>
          </w:p>
        </w:tc>
        <w:tc>
          <w:tcPr>
            <w:tcW w:w="0" w:type="auto"/>
            <w:vAlign w:val="center"/>
            <w:hideMark/>
          </w:tcPr>
          <w:p w14:paraId="4FEA6FDB"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AI/data-center security governance maturity in Texas</w:t>
            </w:r>
          </w:p>
        </w:tc>
        <w:tc>
          <w:tcPr>
            <w:tcW w:w="0" w:type="auto"/>
            <w:vAlign w:val="center"/>
            <w:hideMark/>
          </w:tcPr>
          <w:p w14:paraId="6FD1F481"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Active</w:t>
            </w:r>
          </w:p>
        </w:tc>
        <w:tc>
          <w:tcPr>
            <w:tcW w:w="0" w:type="auto"/>
            <w:vAlign w:val="center"/>
            <w:hideMark/>
          </w:tcPr>
          <w:p w14:paraId="649DF1CC"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New federal pressure</w:t>
            </w:r>
          </w:p>
        </w:tc>
      </w:tr>
      <w:tr w:rsidR="00DE026F" w:rsidRPr="00DE026F" w14:paraId="3962E1BD" w14:textId="77777777">
        <w:trPr>
          <w:tblCellSpacing w:w="15" w:type="dxa"/>
        </w:trPr>
        <w:tc>
          <w:tcPr>
            <w:tcW w:w="0" w:type="auto"/>
            <w:vAlign w:val="center"/>
            <w:hideMark/>
          </w:tcPr>
          <w:p w14:paraId="56C54891"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7</w:t>
            </w:r>
          </w:p>
        </w:tc>
        <w:tc>
          <w:tcPr>
            <w:tcW w:w="0" w:type="auto"/>
            <w:vAlign w:val="center"/>
            <w:hideMark/>
          </w:tcPr>
          <w:p w14:paraId="697DD10B"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Russian hacktivist activity affecting Texas operators</w:t>
            </w:r>
          </w:p>
        </w:tc>
        <w:tc>
          <w:tcPr>
            <w:tcW w:w="0" w:type="auto"/>
            <w:vAlign w:val="center"/>
            <w:hideMark/>
          </w:tcPr>
          <w:p w14:paraId="1AC98231"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Monitoring</w:t>
            </w:r>
          </w:p>
        </w:tc>
        <w:tc>
          <w:tcPr>
            <w:tcW w:w="0" w:type="auto"/>
            <w:vAlign w:val="center"/>
            <w:hideMark/>
          </w:tcPr>
          <w:p w14:paraId="3F945A8E"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Sustained</w:t>
            </w:r>
          </w:p>
        </w:tc>
      </w:tr>
      <w:tr w:rsidR="00DE026F" w:rsidRPr="00DE026F" w14:paraId="767FB66E" w14:textId="77777777">
        <w:trPr>
          <w:tblCellSpacing w:w="15" w:type="dxa"/>
        </w:trPr>
        <w:tc>
          <w:tcPr>
            <w:tcW w:w="0" w:type="auto"/>
            <w:vAlign w:val="center"/>
            <w:hideMark/>
          </w:tcPr>
          <w:p w14:paraId="217AD592"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8</w:t>
            </w:r>
          </w:p>
        </w:tc>
        <w:tc>
          <w:tcPr>
            <w:tcW w:w="0" w:type="auto"/>
            <w:vAlign w:val="center"/>
            <w:hideMark/>
          </w:tcPr>
          <w:p w14:paraId="00600794"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Cross-sector cascade risk from ERCOT load growth</w:t>
            </w:r>
          </w:p>
        </w:tc>
        <w:tc>
          <w:tcPr>
            <w:tcW w:w="0" w:type="auto"/>
            <w:vAlign w:val="center"/>
            <w:hideMark/>
          </w:tcPr>
          <w:p w14:paraId="7F0F5B74"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Monitoring</w:t>
            </w:r>
          </w:p>
        </w:tc>
        <w:tc>
          <w:tcPr>
            <w:tcW w:w="0" w:type="auto"/>
            <w:vAlign w:val="center"/>
            <w:hideMark/>
          </w:tcPr>
          <w:p w14:paraId="0B34752B"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Structural</w:t>
            </w:r>
          </w:p>
        </w:tc>
      </w:tr>
    </w:tbl>
    <w:p w14:paraId="1C868290"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5B7BEC5A">
          <v:rect id="_x0000_i1032" style="width:0;height:1.5pt" o:hralign="center" o:hrstd="t" o:hr="t" fillcolor="#a0a0a0" stroked="f"/>
        </w:pict>
      </w:r>
    </w:p>
    <w:p w14:paraId="6F4B97AA"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t>EXECUTIVE WARNING INDICATORS</w:t>
      </w:r>
    </w:p>
    <w:p w14:paraId="42064E4B"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Watch for any of the following over the next 7–14 days. Each indicator, if observed, materially shifts risk posture.</w:t>
      </w:r>
    </w:p>
    <w:p w14:paraId="06F65EB4" w14:textId="77777777" w:rsidR="00DE026F" w:rsidRPr="00DE026F" w:rsidRDefault="00DE026F" w:rsidP="00DE02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Texas-named victim</w:t>
      </w:r>
      <w:r w:rsidRPr="00DE026F">
        <w:rPr>
          <w:rFonts w:ascii="Times New Roman" w:eastAsia="Times New Roman" w:hAnsi="Times New Roman" w:cs="Times New Roman"/>
          <w:kern w:val="0"/>
          <w14:ligatures w14:val="none"/>
        </w:rPr>
        <w:t xml:space="preserve"> in any DPRK IT-worker indictment or sentencing announcement.</w:t>
      </w:r>
    </w:p>
    <w:p w14:paraId="349BCF7F" w14:textId="77777777" w:rsidR="00DE026F" w:rsidRPr="00DE026F" w:rsidRDefault="00DE026F" w:rsidP="00DE02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CISA emergency directive</w:t>
      </w:r>
      <w:r w:rsidRPr="00DE026F">
        <w:rPr>
          <w:rFonts w:ascii="Times New Roman" w:eastAsia="Times New Roman" w:hAnsi="Times New Roman" w:cs="Times New Roman"/>
          <w:kern w:val="0"/>
          <w14:ligatures w14:val="none"/>
        </w:rPr>
        <w:t xml:space="preserve"> specific to ERCOT, Texas DIR, or Texas hospital systems referencing CI Fortify language.</w:t>
      </w:r>
    </w:p>
    <w:p w14:paraId="58740624" w14:textId="77777777" w:rsidR="00DE026F" w:rsidRPr="00DE026F" w:rsidRDefault="00DE026F" w:rsidP="00DE02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Public OT disruption</w:t>
      </w:r>
      <w:r w:rsidRPr="00DE026F">
        <w:rPr>
          <w:rFonts w:ascii="Times New Roman" w:eastAsia="Times New Roman" w:hAnsi="Times New Roman" w:cs="Times New Roman"/>
          <w:kern w:val="0"/>
          <w14:ligatures w14:val="none"/>
        </w:rPr>
        <w:t xml:space="preserve"> at a Texas water utility, municipal energy provider, or industrial site.</w:t>
      </w:r>
    </w:p>
    <w:p w14:paraId="761C6618" w14:textId="77777777" w:rsidR="00DE026F" w:rsidRPr="00DE026F" w:rsidRDefault="00DE026F" w:rsidP="00DE02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ERCOT or PUCT</w:t>
      </w:r>
      <w:r w:rsidRPr="00DE026F">
        <w:rPr>
          <w:rFonts w:ascii="Times New Roman" w:eastAsia="Times New Roman" w:hAnsi="Times New Roman" w:cs="Times New Roman"/>
          <w:kern w:val="0"/>
          <w14:ligatures w14:val="none"/>
        </w:rPr>
        <w:t xml:space="preserve"> filing referencing cybersecurity continuity requirements for large-load (data center) interconnection.</w:t>
      </w:r>
    </w:p>
    <w:p w14:paraId="3A85B0D0" w14:textId="77777777" w:rsidR="00DE026F" w:rsidRPr="00DE026F" w:rsidRDefault="00DE026F" w:rsidP="00DE02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Class-action filing</w:t>
      </w:r>
      <w:r w:rsidRPr="00DE026F">
        <w:rPr>
          <w:rFonts w:ascii="Times New Roman" w:eastAsia="Times New Roman" w:hAnsi="Times New Roman" w:cs="Times New Roman"/>
          <w:kern w:val="0"/>
          <w14:ligatures w14:val="none"/>
        </w:rPr>
        <w:t xml:space="preserve"> against a Texas bank or fintech tied to a third-party vendor breach.</w:t>
      </w:r>
    </w:p>
    <w:p w14:paraId="35DCEC69" w14:textId="77777777" w:rsidR="00DE026F" w:rsidRPr="00DE026F" w:rsidRDefault="00DE026F" w:rsidP="00DE02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Joint Commission survey finding</w:t>
      </w:r>
      <w:r w:rsidRPr="00DE026F">
        <w:rPr>
          <w:rFonts w:ascii="Times New Roman" w:eastAsia="Times New Roman" w:hAnsi="Times New Roman" w:cs="Times New Roman"/>
          <w:kern w:val="0"/>
          <w14:ligatures w14:val="none"/>
        </w:rPr>
        <w:t xml:space="preserve"> referencing cyber-resilience readiness at a Texas hospital.</w:t>
      </w:r>
    </w:p>
    <w:p w14:paraId="7766519B" w14:textId="77777777" w:rsidR="00DE026F" w:rsidRPr="00DE026F" w:rsidRDefault="00DE026F" w:rsidP="00DE02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Treasury OFAC designation</w:t>
      </w:r>
      <w:r w:rsidRPr="00DE026F">
        <w:rPr>
          <w:rFonts w:ascii="Times New Roman" w:eastAsia="Times New Roman" w:hAnsi="Times New Roman" w:cs="Times New Roman"/>
          <w:kern w:val="0"/>
          <w14:ligatures w14:val="none"/>
        </w:rPr>
        <w:t xml:space="preserve"> affecting a Texas-headquartered company in defense, semiconductors, or energy.</w:t>
      </w:r>
    </w:p>
    <w:p w14:paraId="2B55A2DE" w14:textId="77777777" w:rsidR="00DE026F" w:rsidRPr="00DE026F" w:rsidRDefault="00DE026F" w:rsidP="00DE02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Public agentic AI security incident</w:t>
      </w:r>
      <w:r w:rsidRPr="00DE026F">
        <w:rPr>
          <w:rFonts w:ascii="Times New Roman" w:eastAsia="Times New Roman" w:hAnsi="Times New Roman" w:cs="Times New Roman"/>
          <w:kern w:val="0"/>
          <w14:ligatures w14:val="none"/>
        </w:rPr>
        <w:t xml:space="preserve"> at a hyperscaler with Texas data center exposure.</w:t>
      </w:r>
    </w:p>
    <w:p w14:paraId="0F55E65C"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3C2710F6">
          <v:rect id="_x0000_i1033" style="width:0;height:1.5pt" o:hralign="center" o:hrstd="t" o:hr="t" fillcolor="#a0a0a0" stroked="f"/>
        </w:pict>
      </w:r>
    </w:p>
    <w:p w14:paraId="6D730460"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t>RECOMMENDED ACTIONS</w:t>
      </w:r>
    </w:p>
    <w:p w14:paraId="707BD67A"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This week (board and CEO level):</w:t>
      </w:r>
    </w:p>
    <w:p w14:paraId="59DFED0C" w14:textId="77777777" w:rsidR="00DE026F" w:rsidRPr="00DE026F" w:rsidRDefault="00DE026F" w:rsidP="00DE02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lastRenderedPageBreak/>
        <w:t xml:space="preserve">Direct your CIO and CISO to produce, within 30 days, a one-page CI Fortify readiness statement: </w:t>
      </w:r>
      <w:r w:rsidRPr="00DE026F">
        <w:rPr>
          <w:rFonts w:ascii="Times New Roman" w:eastAsia="Times New Roman" w:hAnsi="Times New Roman" w:cs="Times New Roman"/>
          <w:i/>
          <w:iCs/>
          <w:kern w:val="0"/>
          <w14:ligatures w14:val="none"/>
        </w:rPr>
        <w:t>can this organization operate essential services for 30, 60, or 90 days while disconnected from third-party vendor networks?</w:t>
      </w:r>
      <w:r w:rsidRPr="00DE026F">
        <w:rPr>
          <w:rFonts w:ascii="Times New Roman" w:eastAsia="Times New Roman" w:hAnsi="Times New Roman" w:cs="Times New Roman"/>
          <w:kern w:val="0"/>
          <w14:ligatures w14:val="none"/>
        </w:rPr>
        <w:t xml:space="preserve"> The answer is the new baseline question.</w:t>
      </w:r>
    </w:p>
    <w:p w14:paraId="7E95C065" w14:textId="77777777" w:rsidR="00DE026F" w:rsidRPr="00DE026F" w:rsidRDefault="00DE026F" w:rsidP="00DE02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If your organization has deployed any agentic AI capability — Copilot, GitHub Copilot Workspace, Salesforce Agentforce, or internal agents — require an inventory and a permission audit before the next board meeting. Treat any agent without a verified identity and a kill switch as a finding.</w:t>
      </w:r>
    </w:p>
    <w:p w14:paraId="5202D721" w14:textId="77777777" w:rsidR="00DE026F" w:rsidRPr="00DE026F" w:rsidRDefault="00DE026F" w:rsidP="00DE02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Direct HR and security to review remote-IT-worker hiring controls against the DPRK indicators published in the Wilson Sonsini and DOJ guidance. Specifically: identity verification, geolocation of logins, video interviews, and laptop-shipment endpoints.</w:t>
      </w:r>
    </w:p>
    <w:p w14:paraId="5203F151"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This week (security and operations level):</w:t>
      </w:r>
    </w:p>
    <w:p w14:paraId="7C4D9294" w14:textId="77777777" w:rsidR="00DE026F" w:rsidRPr="00DE026F" w:rsidRDefault="00DE026F" w:rsidP="00DE02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Confirm SonicWall, Fortinet, Ivanti, and Cisco edge-device firmware is current; rotate every credential carried over from any prior firmware migration; enforce phishing-resistant MFA on all VPN paths.</w:t>
      </w:r>
    </w:p>
    <w:p w14:paraId="46FD3605" w14:textId="77777777" w:rsidR="00DE026F" w:rsidRPr="00DE026F" w:rsidRDefault="00DE026F" w:rsidP="00DE02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For OT operators (energy, water, manufacturing): reverify that no Rockwell Automation/Allen-Bradley PLC, HMI, or SCADA display is internet-exposed. Apply the April 2026 joint advisory mitigations even if you applied them in April.</w:t>
      </w:r>
    </w:p>
    <w:p w14:paraId="7B0E3A33" w14:textId="77777777" w:rsidR="00DE026F" w:rsidRPr="00DE026F" w:rsidRDefault="00DE026F" w:rsidP="00DE02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For healthcare operators: pre-position a cyber-resilience readiness response posture before The Joint Commission engagement reaches your facility.</w:t>
      </w:r>
    </w:p>
    <w:p w14:paraId="6BDBB54E" w14:textId="77777777" w:rsidR="00DE026F" w:rsidRPr="00DE026F" w:rsidRDefault="00DE026F" w:rsidP="00DE02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Brief your board on this week's federal posture shift in plain language. The audit committee or risk committee is the right venue. The frame is: </w:t>
      </w:r>
      <w:r w:rsidRPr="00DE026F">
        <w:rPr>
          <w:rFonts w:ascii="Times New Roman" w:eastAsia="Times New Roman" w:hAnsi="Times New Roman" w:cs="Times New Roman"/>
          <w:i/>
          <w:iCs/>
          <w:kern w:val="0"/>
          <w14:ligatures w14:val="none"/>
        </w:rPr>
        <w:t>the federal government is no longer asking; it is telling.</w:t>
      </w:r>
    </w:p>
    <w:p w14:paraId="66C75810"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41C28628">
          <v:rect id="_x0000_i1034" style="width:0;height:1.5pt" o:hralign="center" o:hrstd="t" o:hr="t" fillcolor="#a0a0a0" stroked="f"/>
        </w:pict>
      </w:r>
    </w:p>
    <w:p w14:paraId="088A38DB"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t>BOTTOM LINE</w:t>
      </w:r>
    </w:p>
    <w:p w14:paraId="39B3D145"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If nothing else, leadership should understand this. The federal cyber posture changed this week. Three independent agencies — CISA, the Joint Commission, and DOJ — moved within seven days from advisory language to enforcement language. The threat picture did not change. The expectation about what an organization is supposed to be able to do about it did. Texas energy, healthcare, financial services, and defense leaders should plan as if the next twelve months bring sector-specific regulatory expectations built on this week's foundation. Acting now is cheaper than reacting later. Reacting later is the historical pattern, and the historical pattern is what this guidance was written to prevent.</w:t>
      </w:r>
    </w:p>
    <w:p w14:paraId="4270283F"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5EA18FBC">
          <v:rect id="_x0000_i1035" style="width:0;height:1.5pt" o:hralign="center" o:hrstd="t" o:hr="t" fillcolor="#a0a0a0" stroked="f"/>
        </w:pict>
      </w:r>
    </w:p>
    <w:p w14:paraId="63C4CD1B"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t>ANALYST'S NOTE</w:t>
      </w:r>
    </w:p>
    <w:p w14:paraId="0FFD64F2"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I spent thirty years producing intelligence for the people who had to decide. I watched the gap between when a warning existed and when the right person received it close, sometimes in time </w:t>
      </w:r>
      <w:r w:rsidRPr="00DE026F">
        <w:rPr>
          <w:rFonts w:ascii="Times New Roman" w:eastAsia="Times New Roman" w:hAnsi="Times New Roman" w:cs="Times New Roman"/>
          <w:kern w:val="0"/>
          <w14:ligatures w14:val="none"/>
        </w:rPr>
        <w:lastRenderedPageBreak/>
        <w:t>and sometimes too late. Every major infrastructure failure of consequence had a gap-to-decision problem at its center.</w:t>
      </w:r>
    </w:p>
    <w:p w14:paraId="07164D1E"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This week was unusual. Three federal agencies moved within seven days from telling critical infrastructure what the threat looked like to telling it what to be ready to do about it. That kind of synchronized posture shift is rare. It happens when the people who see the classified picture have decided the unclassified posture is no longer adequate to the threat.</w:t>
      </w:r>
    </w:p>
    <w:p w14:paraId="7D992A06"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I am writing this from San Antonio. The 35th Intelligence Squadron is at JBSA, minutes from where I sit. The grid I am warning about powers this city. The hospitals are the ones that take care of my family. This is not distant analysis.</w:t>
      </w:r>
    </w:p>
    <w:p w14:paraId="77EE15DF"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If you are sitting on a board or running a Texas company in energy, healthcare, finance, or the defense industrial base, the warning that arrived this week is not addressed to a federal agency. It is addressed to you. The decision is the same whether you receive it from me or from CISA. The difference is timing. Do not hand that timing back to the adversary.</w:t>
      </w:r>
    </w:p>
    <w:p w14:paraId="03CA0939"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77140C04">
          <v:rect id="_x0000_i1036" style="width:0;height:1.5pt" o:hralign="center" o:hrstd="t" o:hr="t" fillcolor="#a0a0a0" stroked="f"/>
        </w:pict>
      </w:r>
    </w:p>
    <w:p w14:paraId="78D070E6"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t>TORCH FUSION CYCLE</w:t>
      </w:r>
    </w:p>
    <w:p w14:paraId="6F88134D"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WHAT:</w:t>
      </w:r>
      <w:r w:rsidRPr="00DE026F">
        <w:rPr>
          <w:rFonts w:ascii="Times New Roman" w:eastAsia="Times New Roman" w:hAnsi="Times New Roman" w:cs="Times New Roman"/>
          <w:kern w:val="0"/>
          <w14:ligatures w14:val="none"/>
        </w:rPr>
        <w:t xml:space="preserve"> The U.S. federal cyber posture transitioned from threat warning to operational expectation across three independent vectors — critical infrastructure isolation (CI Fortify), agentic AI governance (Five Eyes guidance), and healthcare cyber-resilience readiness (AHA/Joint Commission). Iranian OT targeting of U.S. water and energy operators persisted at the elevated baseline established after Operation Epic Fury. DOJ accelerated DPRK IT-worker enforcement to near-monthly cadence.</w:t>
      </w:r>
    </w:p>
    <w:p w14:paraId="5259529A"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WHO:</w:t>
      </w:r>
      <w:r w:rsidRPr="00DE026F">
        <w:rPr>
          <w:rFonts w:ascii="Times New Roman" w:eastAsia="Times New Roman" w:hAnsi="Times New Roman" w:cs="Times New Roman"/>
          <w:kern w:val="0"/>
          <w14:ligatures w14:val="none"/>
        </w:rPr>
        <w:t xml:space="preserve"> CISA, NSA, FBI, and Five Eyes partner agencies on the federal side. PRC Volt Typhoon and Salt Typhoon clusters as the named pre-positioning threat. Iranian IRGC-affiliated APT actors against OT. DPRK Reconnaissance General Bureau and Lazarus subgroups via the IT-worker scheme. Akira, Qilin, and The Gentlemen ransomware ecosystems exploiting perimeter devices at industrial scale.</w:t>
      </w:r>
    </w:p>
    <w:p w14:paraId="47C2D1DC"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WHY:</w:t>
      </w:r>
      <w:r w:rsidRPr="00DE026F">
        <w:rPr>
          <w:rFonts w:ascii="Times New Roman" w:eastAsia="Times New Roman" w:hAnsi="Times New Roman" w:cs="Times New Roman"/>
          <w:kern w:val="0"/>
          <w14:ligatures w14:val="none"/>
        </w:rPr>
        <w:t xml:space="preserve"> Pre-positioning for a future Taiwan or regional crisis (PRC). Disruptive retaliation under continuing conflict conditions (Iran). WMD-program revenue generation and sanctions evasion (DPRK). Industrialized financial extortion enabled by edge-device exploitation (criminal ecosystems). The geopolitical environment is producing all four pressures simultaneously, and Texas sits at the intersection of every one of them.</w:t>
      </w:r>
    </w:p>
    <w:p w14:paraId="17F9BEB0" w14:textId="77777777" w:rsidR="00DE026F" w:rsidRPr="00DE026F" w:rsidRDefault="00DE026F" w:rsidP="00DE026F">
      <w:p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b/>
          <w:bCs/>
          <w:kern w:val="0"/>
          <w14:ligatures w14:val="none"/>
        </w:rPr>
        <w:t>WHAT NEXT:</w:t>
      </w:r>
      <w:r w:rsidRPr="00DE026F">
        <w:rPr>
          <w:rFonts w:ascii="Times New Roman" w:eastAsia="Times New Roman" w:hAnsi="Times New Roman" w:cs="Times New Roman"/>
          <w:kern w:val="0"/>
          <w14:ligatures w14:val="none"/>
        </w:rPr>
        <w:t xml:space="preserve"> Texas operators should expect federal expectations to harden into sector-specific regulatory language within 12–18 months. CI Fortify becomes the architectural baseline. Agentic AI governance becomes a board-level question. DPRK IT-worker indictments will name a Texas-headquartered firm. The window for posture upgrades made on the operator's own timeline is closing. Move now or move on someone else's schedule.</w:t>
      </w:r>
    </w:p>
    <w:p w14:paraId="631530A4"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lastRenderedPageBreak/>
        <w:pict w14:anchorId="571DE4CC">
          <v:rect id="_x0000_i1037" style="width:0;height:1.5pt" o:hralign="center" o:hrstd="t" o:hr="t" fillcolor="#a0a0a0" stroked="f"/>
        </w:pict>
      </w:r>
    </w:p>
    <w:p w14:paraId="3EF7E117" w14:textId="77777777" w:rsidR="00DE026F" w:rsidRPr="00DE026F" w:rsidRDefault="00DE026F" w:rsidP="00DE02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026F">
        <w:rPr>
          <w:rFonts w:ascii="Times New Roman" w:eastAsia="Times New Roman" w:hAnsi="Times New Roman" w:cs="Times New Roman"/>
          <w:b/>
          <w:bCs/>
          <w:kern w:val="0"/>
          <w:sz w:val="36"/>
          <w:szCs w:val="36"/>
          <w14:ligatures w14:val="none"/>
        </w:rPr>
        <w:t>SOURCE NOTES</w:t>
      </w:r>
    </w:p>
    <w:p w14:paraId="4682FD35" w14:textId="77777777" w:rsidR="00DE026F" w:rsidRPr="00DE026F" w:rsidRDefault="00DE026F" w:rsidP="00DE0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CISA, </w:t>
      </w:r>
      <w:r w:rsidRPr="00DE026F">
        <w:rPr>
          <w:rFonts w:ascii="Times New Roman" w:eastAsia="Times New Roman" w:hAnsi="Times New Roman" w:cs="Times New Roman"/>
          <w:i/>
          <w:iCs/>
          <w:kern w:val="0"/>
          <w14:ligatures w14:val="none"/>
        </w:rPr>
        <w:t>CI Fortify announcement and CISA Acting Director Andersen statement</w:t>
      </w:r>
      <w:r w:rsidRPr="00DE026F">
        <w:rPr>
          <w:rFonts w:ascii="Times New Roman" w:eastAsia="Times New Roman" w:hAnsi="Times New Roman" w:cs="Times New Roman"/>
          <w:kern w:val="0"/>
          <w14:ligatures w14:val="none"/>
        </w:rPr>
        <w:t>, 6 May 2026 (FedScoop, SC Media, AHA News).</w:t>
      </w:r>
    </w:p>
    <w:p w14:paraId="2A38A988" w14:textId="77777777" w:rsidR="00DE026F" w:rsidRPr="00DE026F" w:rsidRDefault="00DE026F" w:rsidP="00DE0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CISA / NSA / ASD ACSC / CCCS / NCSC-NZ / NCSC-UK, </w:t>
      </w:r>
      <w:r w:rsidRPr="00DE026F">
        <w:rPr>
          <w:rFonts w:ascii="Times New Roman" w:eastAsia="Times New Roman" w:hAnsi="Times New Roman" w:cs="Times New Roman"/>
          <w:i/>
          <w:iCs/>
          <w:kern w:val="0"/>
          <w14:ligatures w14:val="none"/>
        </w:rPr>
        <w:t>Careful Adoption of Agentic AI Services</w:t>
      </w:r>
      <w:r w:rsidRPr="00DE026F">
        <w:rPr>
          <w:rFonts w:ascii="Times New Roman" w:eastAsia="Times New Roman" w:hAnsi="Times New Roman" w:cs="Times New Roman"/>
          <w:kern w:val="0"/>
          <w14:ligatures w14:val="none"/>
        </w:rPr>
        <w:t>, 1 May 2026 (CISA.gov; CyberScoop coverage).</w:t>
      </w:r>
    </w:p>
    <w:p w14:paraId="5ACC80A0" w14:textId="77777777" w:rsidR="00DE026F" w:rsidRPr="00DE026F" w:rsidRDefault="00DE026F" w:rsidP="00DE0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AHA and The Joint Commission, </w:t>
      </w:r>
      <w:r w:rsidRPr="00DE026F">
        <w:rPr>
          <w:rFonts w:ascii="Times New Roman" w:eastAsia="Times New Roman" w:hAnsi="Times New Roman" w:cs="Times New Roman"/>
          <w:i/>
          <w:iCs/>
          <w:kern w:val="0"/>
          <w14:ligatures w14:val="none"/>
        </w:rPr>
        <w:t>Cyber Resilience Readiness program launch</w:t>
      </w:r>
      <w:r w:rsidRPr="00DE026F">
        <w:rPr>
          <w:rFonts w:ascii="Times New Roman" w:eastAsia="Times New Roman" w:hAnsi="Times New Roman" w:cs="Times New Roman"/>
          <w:kern w:val="0"/>
          <w14:ligatures w14:val="none"/>
        </w:rPr>
        <w:t>, 4 May 2026 (AHA News).</w:t>
      </w:r>
    </w:p>
    <w:p w14:paraId="726F5922" w14:textId="77777777" w:rsidR="00DE026F" w:rsidRPr="00DE026F" w:rsidRDefault="00DE026F" w:rsidP="00DE0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U.S. Department of Justice, </w:t>
      </w:r>
      <w:r w:rsidRPr="00DE026F">
        <w:rPr>
          <w:rFonts w:ascii="Times New Roman" w:eastAsia="Times New Roman" w:hAnsi="Times New Roman" w:cs="Times New Roman"/>
          <w:i/>
          <w:iCs/>
          <w:kern w:val="0"/>
          <w14:ligatures w14:val="none"/>
        </w:rPr>
        <w:t>Two U.S. Nationals Sentenced for Facilitating Fraudulent Remote IT Worker Schemes</w:t>
      </w:r>
      <w:r w:rsidRPr="00DE026F">
        <w:rPr>
          <w:rFonts w:ascii="Times New Roman" w:eastAsia="Times New Roman" w:hAnsi="Times New Roman" w:cs="Times New Roman"/>
          <w:kern w:val="0"/>
          <w14:ligatures w14:val="none"/>
        </w:rPr>
        <w:t>, 6 May 2026 (DOJ Office of Public Affairs).</w:t>
      </w:r>
    </w:p>
    <w:p w14:paraId="34BB537B" w14:textId="77777777" w:rsidR="00DE026F" w:rsidRPr="00DE026F" w:rsidRDefault="00DE026F" w:rsidP="00DE0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FBI / CISA / NSA / EPA / DOE / USCYBERCOM-CNMF, </w:t>
      </w:r>
      <w:r w:rsidRPr="00DE026F">
        <w:rPr>
          <w:rFonts w:ascii="Times New Roman" w:eastAsia="Times New Roman" w:hAnsi="Times New Roman" w:cs="Times New Roman"/>
          <w:i/>
          <w:iCs/>
          <w:kern w:val="0"/>
          <w14:ligatures w14:val="none"/>
        </w:rPr>
        <w:t>Iranian-Affiliated Cyber Actors Exploit PLCs</w:t>
      </w:r>
      <w:r w:rsidRPr="00DE026F">
        <w:rPr>
          <w:rFonts w:ascii="Times New Roman" w:eastAsia="Times New Roman" w:hAnsi="Times New Roman" w:cs="Times New Roman"/>
          <w:kern w:val="0"/>
          <w14:ligatures w14:val="none"/>
        </w:rPr>
        <w:t>, joint advisory, 7 April 2026 (sustained without retraction).</w:t>
      </w:r>
    </w:p>
    <w:p w14:paraId="117E5F57" w14:textId="77777777" w:rsidR="00DE026F" w:rsidRPr="00DE026F" w:rsidRDefault="00DE026F" w:rsidP="00DE0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HIPAA Journal, </w:t>
      </w:r>
      <w:r w:rsidRPr="00DE026F">
        <w:rPr>
          <w:rFonts w:ascii="Times New Roman" w:eastAsia="Times New Roman" w:hAnsi="Times New Roman" w:cs="Times New Roman"/>
          <w:i/>
          <w:iCs/>
          <w:kern w:val="0"/>
          <w14:ligatures w14:val="none"/>
        </w:rPr>
        <w:t>Integrated Pain Associates (Killeen, TX) data breach disclosure</w:t>
      </w:r>
      <w:r w:rsidRPr="00DE026F">
        <w:rPr>
          <w:rFonts w:ascii="Times New Roman" w:eastAsia="Times New Roman" w:hAnsi="Times New Roman" w:cs="Times New Roman"/>
          <w:kern w:val="0"/>
          <w14:ligatures w14:val="none"/>
        </w:rPr>
        <w:t>, 30 April 2026.</w:t>
      </w:r>
    </w:p>
    <w:p w14:paraId="381C5549" w14:textId="77777777" w:rsidR="00DE026F" w:rsidRPr="00DE026F" w:rsidRDefault="00DE026F" w:rsidP="00DE0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At-Bay, </w:t>
      </w:r>
      <w:r w:rsidRPr="00DE026F">
        <w:rPr>
          <w:rFonts w:ascii="Times New Roman" w:eastAsia="Times New Roman" w:hAnsi="Times New Roman" w:cs="Times New Roman"/>
          <w:i/>
          <w:iCs/>
          <w:kern w:val="0"/>
          <w14:ligatures w14:val="none"/>
        </w:rPr>
        <w:t>2026 InsurSec Report</w:t>
      </w:r>
      <w:r w:rsidRPr="00DE026F">
        <w:rPr>
          <w:rFonts w:ascii="Times New Roman" w:eastAsia="Times New Roman" w:hAnsi="Times New Roman" w:cs="Times New Roman"/>
          <w:kern w:val="0"/>
          <w14:ligatures w14:val="none"/>
        </w:rPr>
        <w:t>, 22 April 2026.</w:t>
      </w:r>
    </w:p>
    <w:p w14:paraId="3200B2B4" w14:textId="77777777" w:rsidR="00DE026F" w:rsidRPr="00DE026F" w:rsidRDefault="00DE026F" w:rsidP="00DE0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ERCOT, </w:t>
      </w:r>
      <w:r w:rsidRPr="00DE026F">
        <w:rPr>
          <w:rFonts w:ascii="Times New Roman" w:eastAsia="Times New Roman" w:hAnsi="Times New Roman" w:cs="Times New Roman"/>
          <w:i/>
          <w:iCs/>
          <w:kern w:val="0"/>
          <w14:ligatures w14:val="none"/>
        </w:rPr>
        <w:t>Preliminary Long-Term Load Forecast 2026–2032</w:t>
      </w:r>
      <w:r w:rsidRPr="00DE026F">
        <w:rPr>
          <w:rFonts w:ascii="Times New Roman" w:eastAsia="Times New Roman" w:hAnsi="Times New Roman" w:cs="Times New Roman"/>
          <w:kern w:val="0"/>
          <w14:ligatures w14:val="none"/>
        </w:rPr>
        <w:t>, filed April 2026; Texas Tribune coverage of PUC review.</w:t>
      </w:r>
    </w:p>
    <w:p w14:paraId="5FD46D6B" w14:textId="77777777" w:rsidR="00DE026F" w:rsidRPr="00DE026F" w:rsidRDefault="00DE026F" w:rsidP="00DE0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Palo Alto Unit 42, </w:t>
      </w:r>
      <w:r w:rsidRPr="00DE026F">
        <w:rPr>
          <w:rFonts w:ascii="Times New Roman" w:eastAsia="Times New Roman" w:hAnsi="Times New Roman" w:cs="Times New Roman"/>
          <w:i/>
          <w:iCs/>
          <w:kern w:val="0"/>
          <w14:ligatures w14:val="none"/>
        </w:rPr>
        <w:t>Threat Brief: Escalation of Cyber Risk Related to Iran (Updated 17 April)</w:t>
      </w:r>
      <w:r w:rsidRPr="00DE026F">
        <w:rPr>
          <w:rFonts w:ascii="Times New Roman" w:eastAsia="Times New Roman" w:hAnsi="Times New Roman" w:cs="Times New Roman"/>
          <w:kern w:val="0"/>
          <w14:ligatures w14:val="none"/>
        </w:rPr>
        <w:t>.</w:t>
      </w:r>
    </w:p>
    <w:p w14:paraId="73768D64" w14:textId="77777777" w:rsidR="00DE026F" w:rsidRPr="00DE026F" w:rsidRDefault="00DE026F" w:rsidP="00DE0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CrowdStrike 2026 Global Threat Report; Recorded Future CTA-2026-0212; Mandiant M-Trends 2026 — referenced for triangulated baseline.</w:t>
      </w:r>
    </w:p>
    <w:p w14:paraId="261B2845" w14:textId="77777777" w:rsidR="00DE026F" w:rsidRPr="00DE026F" w:rsidRDefault="00DE026F" w:rsidP="00DE02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t xml:space="preserve">National Law Review, </w:t>
      </w:r>
      <w:r w:rsidRPr="00DE026F">
        <w:rPr>
          <w:rFonts w:ascii="Times New Roman" w:eastAsia="Times New Roman" w:hAnsi="Times New Roman" w:cs="Times New Roman"/>
          <w:i/>
          <w:iCs/>
          <w:kern w:val="0"/>
          <w14:ligatures w14:val="none"/>
        </w:rPr>
        <w:t>CISA Iran advisory analysis; Stryker and Chime Financial incidents</w:t>
      </w:r>
      <w:r w:rsidRPr="00DE026F">
        <w:rPr>
          <w:rFonts w:ascii="Times New Roman" w:eastAsia="Times New Roman" w:hAnsi="Times New Roman" w:cs="Times New Roman"/>
          <w:kern w:val="0"/>
          <w14:ligatures w14:val="none"/>
        </w:rPr>
        <w:t>, May 2026.</w:t>
      </w:r>
    </w:p>
    <w:p w14:paraId="7AE4AB1E"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THE ALAMO THREAT BRIEF // ATB-2026-18 // 10 MAY 2026</w:t>
      </w:r>
    </w:p>
    <w:p w14:paraId="318585C0"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UNCLASSIFIED // OPEN SOURCE // LIBERTY CTI PROPRIETARY</w:t>
      </w:r>
    </w:p>
    <w:p w14:paraId="6A68E74C"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 2026 LIBERTY CTI LLC. SAN ANTONIO, TEXAS.</w:t>
      </w:r>
    </w:p>
    <w:p w14:paraId="557E3290"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For tailored executive briefings or advisory retainer inquiries:</w:t>
      </w:r>
    </w:p>
    <w:p w14:paraId="6566A3FD" w14:textId="77777777" w:rsidR="00DE026F" w:rsidRPr="00DE026F" w:rsidRDefault="00DE026F" w:rsidP="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026F">
        <w:rPr>
          <w:rFonts w:ascii="Courier New" w:eastAsia="Times New Roman" w:hAnsi="Courier New" w:cs="Courier New"/>
          <w:kern w:val="0"/>
          <w:sz w:val="20"/>
          <w:szCs w:val="20"/>
          <w14:ligatures w14:val="none"/>
        </w:rPr>
        <w:t>intel@libertycti.com · libertycti.com</w:t>
      </w:r>
    </w:p>
    <w:p w14:paraId="2DAE0D68" w14:textId="77777777" w:rsidR="00DE026F" w:rsidRPr="00DE026F" w:rsidRDefault="00DE026F" w:rsidP="00DE026F">
      <w:pPr>
        <w:spacing w:after="0" w:line="240" w:lineRule="auto"/>
        <w:rPr>
          <w:rFonts w:ascii="Times New Roman" w:eastAsia="Times New Roman" w:hAnsi="Times New Roman" w:cs="Times New Roman"/>
          <w:kern w:val="0"/>
          <w14:ligatures w14:val="none"/>
        </w:rPr>
      </w:pPr>
      <w:r w:rsidRPr="00DE026F">
        <w:rPr>
          <w:rFonts w:ascii="Times New Roman" w:eastAsia="Times New Roman" w:hAnsi="Times New Roman" w:cs="Times New Roman"/>
          <w:kern w:val="0"/>
          <w14:ligatures w14:val="none"/>
        </w:rPr>
        <w:pict w14:anchorId="30DF3CF4">
          <v:rect id="_x0000_i1038" style="width:0;height:1.5pt" o:hralign="center" o:hrstd="t" o:hr="t" fillcolor="#a0a0a0" stroked="f"/>
        </w:pict>
      </w:r>
    </w:p>
    <w:sectPr w:rsidR="00DE026F" w:rsidRPr="00DE0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5AA6"/>
    <w:multiLevelType w:val="multilevel"/>
    <w:tmpl w:val="B254B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70B54"/>
    <w:multiLevelType w:val="multilevel"/>
    <w:tmpl w:val="6ABE8F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80DCE"/>
    <w:multiLevelType w:val="multilevel"/>
    <w:tmpl w:val="983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D73F6"/>
    <w:multiLevelType w:val="multilevel"/>
    <w:tmpl w:val="E85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1659F"/>
    <w:multiLevelType w:val="multilevel"/>
    <w:tmpl w:val="80D85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322A0A"/>
    <w:multiLevelType w:val="multilevel"/>
    <w:tmpl w:val="F9E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182947">
    <w:abstractNumId w:val="2"/>
  </w:num>
  <w:num w:numId="2" w16cid:durableId="1095906417">
    <w:abstractNumId w:val="4"/>
  </w:num>
  <w:num w:numId="3" w16cid:durableId="1668249691">
    <w:abstractNumId w:val="0"/>
  </w:num>
  <w:num w:numId="4" w16cid:durableId="427895889">
    <w:abstractNumId w:val="1"/>
  </w:num>
  <w:num w:numId="5" w16cid:durableId="429857150">
    <w:abstractNumId w:val="5"/>
  </w:num>
  <w:num w:numId="6" w16cid:durableId="78259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257"/>
    <w:rsid w:val="00003AF1"/>
    <w:rsid w:val="00040765"/>
    <w:rsid w:val="00124EFB"/>
    <w:rsid w:val="001B1D39"/>
    <w:rsid w:val="00261FE6"/>
    <w:rsid w:val="002D3FCB"/>
    <w:rsid w:val="00395551"/>
    <w:rsid w:val="00526616"/>
    <w:rsid w:val="005F3257"/>
    <w:rsid w:val="0073771F"/>
    <w:rsid w:val="00787FE8"/>
    <w:rsid w:val="007C1032"/>
    <w:rsid w:val="008A6013"/>
    <w:rsid w:val="00C848C0"/>
    <w:rsid w:val="00D85922"/>
    <w:rsid w:val="00DE026F"/>
    <w:rsid w:val="00DF22AF"/>
    <w:rsid w:val="00E3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C6CDB"/>
  <w15:chartTrackingRefBased/>
  <w15:docId w15:val="{5A3C6D23-70BB-4EE6-8D01-9766FC071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3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3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3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3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257"/>
    <w:rPr>
      <w:rFonts w:eastAsiaTheme="majorEastAsia" w:cstheme="majorBidi"/>
      <w:color w:val="272727" w:themeColor="text1" w:themeTint="D8"/>
    </w:rPr>
  </w:style>
  <w:style w:type="paragraph" w:styleId="Title">
    <w:name w:val="Title"/>
    <w:basedOn w:val="Normal"/>
    <w:next w:val="Normal"/>
    <w:link w:val="TitleChar"/>
    <w:uiPriority w:val="10"/>
    <w:qFormat/>
    <w:rsid w:val="005F3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257"/>
    <w:pPr>
      <w:spacing w:before="160"/>
      <w:jc w:val="center"/>
    </w:pPr>
    <w:rPr>
      <w:i/>
      <w:iCs/>
      <w:color w:val="404040" w:themeColor="text1" w:themeTint="BF"/>
    </w:rPr>
  </w:style>
  <w:style w:type="character" w:customStyle="1" w:styleId="QuoteChar">
    <w:name w:val="Quote Char"/>
    <w:basedOn w:val="DefaultParagraphFont"/>
    <w:link w:val="Quote"/>
    <w:uiPriority w:val="29"/>
    <w:rsid w:val="005F3257"/>
    <w:rPr>
      <w:i/>
      <w:iCs/>
      <w:color w:val="404040" w:themeColor="text1" w:themeTint="BF"/>
    </w:rPr>
  </w:style>
  <w:style w:type="paragraph" w:styleId="ListParagraph">
    <w:name w:val="List Paragraph"/>
    <w:basedOn w:val="Normal"/>
    <w:uiPriority w:val="34"/>
    <w:qFormat/>
    <w:rsid w:val="005F3257"/>
    <w:pPr>
      <w:ind w:left="720"/>
      <w:contextualSpacing/>
    </w:pPr>
  </w:style>
  <w:style w:type="character" w:styleId="IntenseEmphasis">
    <w:name w:val="Intense Emphasis"/>
    <w:basedOn w:val="DefaultParagraphFont"/>
    <w:uiPriority w:val="21"/>
    <w:qFormat/>
    <w:rsid w:val="005F3257"/>
    <w:rPr>
      <w:i/>
      <w:iCs/>
      <w:color w:val="0F4761" w:themeColor="accent1" w:themeShade="BF"/>
    </w:rPr>
  </w:style>
  <w:style w:type="paragraph" w:styleId="IntenseQuote">
    <w:name w:val="Intense Quote"/>
    <w:basedOn w:val="Normal"/>
    <w:next w:val="Normal"/>
    <w:link w:val="IntenseQuoteChar"/>
    <w:uiPriority w:val="30"/>
    <w:qFormat/>
    <w:rsid w:val="005F3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257"/>
    <w:rPr>
      <w:i/>
      <w:iCs/>
      <w:color w:val="0F4761" w:themeColor="accent1" w:themeShade="BF"/>
    </w:rPr>
  </w:style>
  <w:style w:type="character" w:styleId="IntenseReference">
    <w:name w:val="Intense Reference"/>
    <w:basedOn w:val="DefaultParagraphFont"/>
    <w:uiPriority w:val="32"/>
    <w:qFormat/>
    <w:rsid w:val="005F3257"/>
    <w:rPr>
      <w:b/>
      <w:bCs/>
      <w:smallCaps/>
      <w:color w:val="0F4761" w:themeColor="accent1" w:themeShade="BF"/>
      <w:spacing w:val="5"/>
    </w:rPr>
  </w:style>
  <w:style w:type="paragraph" w:styleId="NormalWeb">
    <w:name w:val="Normal (Web)"/>
    <w:basedOn w:val="Normal"/>
    <w:uiPriority w:val="99"/>
    <w:semiHidden/>
    <w:unhideWhenUsed/>
    <w:rsid w:val="00DE02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026F"/>
    <w:rPr>
      <w:b/>
      <w:bCs/>
    </w:rPr>
  </w:style>
  <w:style w:type="paragraph" w:styleId="HTMLPreformatted">
    <w:name w:val="HTML Preformatted"/>
    <w:basedOn w:val="Normal"/>
    <w:link w:val="HTMLPreformattedChar"/>
    <w:uiPriority w:val="99"/>
    <w:semiHidden/>
    <w:unhideWhenUsed/>
    <w:rsid w:val="00DE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E026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E026F"/>
    <w:rPr>
      <w:rFonts w:ascii="Courier New" w:eastAsia="Times New Roman" w:hAnsi="Courier New" w:cs="Courier New"/>
      <w:sz w:val="20"/>
      <w:szCs w:val="20"/>
    </w:rPr>
  </w:style>
  <w:style w:type="character" w:styleId="Emphasis">
    <w:name w:val="Emphasis"/>
    <w:basedOn w:val="DefaultParagraphFont"/>
    <w:uiPriority w:val="20"/>
    <w:qFormat/>
    <w:rsid w:val="00DE02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3970</Words>
  <Characters>22078</Characters>
  <Application>Microsoft Office Word</Application>
  <DocSecurity>0</DocSecurity>
  <Lines>513</Lines>
  <Paragraphs>554</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Maldonado</dc:creator>
  <cp:keywords/>
  <dc:description/>
  <cp:lastModifiedBy>Luis Maldonado</cp:lastModifiedBy>
  <cp:revision>12</cp:revision>
  <dcterms:created xsi:type="dcterms:W3CDTF">2026-05-10T20:45:00Z</dcterms:created>
  <dcterms:modified xsi:type="dcterms:W3CDTF">2026-05-10T21:01:00Z</dcterms:modified>
</cp:coreProperties>
</file>